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AB35" w14:textId="61A6AB5A" w:rsidR="00A87B76" w:rsidRPr="00AA47AD" w:rsidRDefault="4D81E0B6" w:rsidP="00AA47AD">
      <w:pPr>
        <w:pStyle w:val="Title"/>
        <w:rPr>
          <w:rFonts w:ascii="Calibri" w:eastAsiaTheme="majorEastAsia" w:hAnsi="Calibri" w:cs="Calibri"/>
        </w:rPr>
      </w:pPr>
      <w:r w:rsidRPr="00AA47AD">
        <w:rPr>
          <w:rFonts w:ascii="Calibri" w:hAnsi="Calibri" w:cs="Calibri"/>
        </w:rPr>
        <w:t>Art &amp; Activism Presentation Assignmen</w:t>
      </w:r>
      <w:r w:rsidR="1FEACB63" w:rsidRPr="00AA47AD">
        <w:rPr>
          <w:rFonts w:ascii="Calibri" w:hAnsi="Calibri" w:cs="Calibri"/>
        </w:rPr>
        <w:t>t</w:t>
      </w:r>
    </w:p>
    <w:p w14:paraId="7BBF18BE" w14:textId="75DFE647" w:rsidR="491C88D0" w:rsidRPr="00AA47AD" w:rsidRDefault="491C88D0" w:rsidP="00AA47AD">
      <w:pPr>
        <w:pStyle w:val="Heading1"/>
        <w:rPr>
          <w:rFonts w:ascii="Calibri" w:hAnsi="Calibri" w:cs="Calibri"/>
        </w:rPr>
      </w:pPr>
    </w:p>
    <w:p w14:paraId="6DB1A7D3" w14:textId="77777777" w:rsidR="00A87B76" w:rsidRPr="00AA47AD" w:rsidRDefault="4D81E0B6" w:rsidP="00AA47AD">
      <w:pPr>
        <w:pStyle w:val="Heading1"/>
        <w:rPr>
          <w:rFonts w:ascii="Calibri" w:eastAsia="Calibri" w:hAnsi="Calibri" w:cs="Calibri"/>
        </w:rPr>
      </w:pPr>
      <w:r w:rsidRPr="00AA47AD">
        <w:rPr>
          <w:rFonts w:ascii="Calibri" w:hAnsi="Calibri" w:cs="Calibri"/>
        </w:rPr>
        <w:t>Information for Instructors</w:t>
      </w:r>
    </w:p>
    <w:p w14:paraId="3BA5B17E" w14:textId="091FAB74" w:rsidR="1EE26D63" w:rsidRPr="00AA47AD" w:rsidRDefault="1483FDB8" w:rsidP="00AA47AD">
      <w:pPr>
        <w:pStyle w:val="Heading1"/>
        <w:rPr>
          <w:rFonts w:ascii="Calibri" w:eastAsiaTheme="majorEastAsia" w:hAnsi="Calibri" w:cs="Calibri"/>
        </w:rPr>
      </w:pPr>
      <w:r w:rsidRPr="00AA47AD">
        <w:rPr>
          <w:rFonts w:ascii="Calibri" w:eastAsiaTheme="majorEastAsia" w:hAnsi="Calibri" w:cs="Calibri"/>
        </w:rPr>
        <w:t>Art &amp; Activism</w:t>
      </w:r>
      <w:r w:rsidR="5BBAB435" w:rsidRPr="00AA47AD">
        <w:rPr>
          <w:rFonts w:ascii="Calibri" w:eastAsiaTheme="majorEastAsia" w:hAnsi="Calibri" w:cs="Calibri"/>
        </w:rPr>
        <w:t xml:space="preserve"> Presentation Assignment</w:t>
      </w:r>
    </w:p>
    <w:p w14:paraId="4E16741B" w14:textId="6E65D382" w:rsidR="7E8EDE80" w:rsidRPr="00AA47AD" w:rsidRDefault="0DC9C48A" w:rsidP="00AA47AD">
      <w:pPr>
        <w:pStyle w:val="Heading2"/>
        <w:rPr>
          <w:rFonts w:ascii="Calibri" w:eastAsiaTheme="majorEastAsia" w:hAnsi="Calibri" w:cs="Calibri"/>
        </w:rPr>
      </w:pPr>
      <w:r w:rsidRPr="00AA47AD">
        <w:rPr>
          <w:rFonts w:ascii="Calibri" w:hAnsi="Calibri" w:cs="Calibri"/>
        </w:rPr>
        <w:t>O</w:t>
      </w:r>
      <w:r w:rsidR="49273972" w:rsidRPr="00AA47AD">
        <w:rPr>
          <w:rFonts w:ascii="Calibri" w:hAnsi="Calibri" w:cs="Calibri"/>
        </w:rPr>
        <w:t>verview</w:t>
      </w:r>
    </w:p>
    <w:p w14:paraId="1D3E4B25" w14:textId="0D2DAE29" w:rsidR="00A87B76" w:rsidRPr="00AA47AD" w:rsidRDefault="4D81E0B6" w:rsidP="00AA47AD">
      <w:pPr>
        <w:spacing w:after="0" w:line="240" w:lineRule="auto"/>
      </w:pPr>
      <w:r w:rsidRPr="00AA47AD">
        <w:t xml:space="preserve">This assignment </w:t>
      </w:r>
      <w:r w:rsidR="16E70E7D" w:rsidRPr="00AA47AD">
        <w:t xml:space="preserve">addresses the Pathways </w:t>
      </w:r>
      <w:r w:rsidR="048BC972" w:rsidRPr="00AA47AD">
        <w:t>o</w:t>
      </w:r>
      <w:r w:rsidR="16E70E7D" w:rsidRPr="00AA47AD">
        <w:t>utcome: Evaluate evidence and arguments critically.</w:t>
      </w:r>
      <w:r w:rsidR="1618D88D" w:rsidRPr="00AA47AD">
        <w:t xml:space="preserve"> </w:t>
      </w:r>
    </w:p>
    <w:p w14:paraId="49E8B332" w14:textId="0C9A09E6" w:rsidR="00A87B76" w:rsidRPr="00AA47AD" w:rsidRDefault="00A87B76" w:rsidP="00AA47AD">
      <w:pPr>
        <w:spacing w:after="0" w:line="240" w:lineRule="auto"/>
      </w:pPr>
    </w:p>
    <w:p w14:paraId="53803DDE" w14:textId="19C8EC9B" w:rsidR="00A87B76" w:rsidRPr="00AA47AD" w:rsidRDefault="0B5F3385" w:rsidP="00AA47AD">
      <w:pPr>
        <w:spacing w:after="0" w:line="240" w:lineRule="auto"/>
      </w:pPr>
      <w:r w:rsidRPr="00AA47AD">
        <w:t>S</w:t>
      </w:r>
      <w:r w:rsidR="4D81E0B6" w:rsidRPr="00AA47AD">
        <w:t xml:space="preserve">tudents </w:t>
      </w:r>
      <w:r w:rsidR="74F4C687" w:rsidRPr="00AA47AD">
        <w:t xml:space="preserve">will </w:t>
      </w:r>
      <w:r w:rsidR="4D81E0B6" w:rsidRPr="00AA47AD">
        <w:t xml:space="preserve">engage critically with the role of art in activism. </w:t>
      </w:r>
      <w:r w:rsidR="20D654C2" w:rsidRPr="00AA47AD">
        <w:t xml:space="preserve">The assignment provides an opportunity </w:t>
      </w:r>
      <w:r w:rsidR="526CF41B" w:rsidRPr="00AA47AD">
        <w:t xml:space="preserve">for students to </w:t>
      </w:r>
      <w:r w:rsidR="4D81E0B6" w:rsidRPr="00AA47AD">
        <w:t xml:space="preserve">evaluate visual arguments, interpret symbolic </w:t>
      </w:r>
      <w:r w:rsidR="37732235" w:rsidRPr="00AA47AD">
        <w:t>evidence,</w:t>
      </w:r>
      <w:r w:rsidR="4D81E0B6" w:rsidRPr="00AA47AD">
        <w:t xml:space="preserve"> articulate informed </w:t>
      </w:r>
      <w:r w:rsidR="0E372143" w:rsidRPr="00AA47AD">
        <w:t>critiques,</w:t>
      </w:r>
      <w:r w:rsidR="758B5448" w:rsidRPr="00AA47AD">
        <w:t xml:space="preserve"> and create a presentation</w:t>
      </w:r>
      <w:r w:rsidR="4D81E0B6" w:rsidRPr="00AA47AD">
        <w:t xml:space="preserve">. The presentation format fosters oral communication skills and the ability to synthesize diverse sources into </w:t>
      </w:r>
      <w:r w:rsidR="239921ED" w:rsidRPr="00AA47AD">
        <w:t>coherent arguments</w:t>
      </w:r>
      <w:r w:rsidR="4D81E0B6" w:rsidRPr="00AA47AD">
        <w:t>.</w:t>
      </w:r>
      <w:r w:rsidR="1DCA7724" w:rsidRPr="00AA47AD">
        <w:t xml:space="preserve"> This assignment helps students practice analyzing arguments and evaluating evidence, skills central to both art interpretation and activism.</w:t>
      </w:r>
    </w:p>
    <w:p w14:paraId="474CE9F6" w14:textId="27A2CC62" w:rsidR="4ADF8C1C" w:rsidRDefault="4ADF8C1C" w:rsidP="00AA47AD">
      <w:pPr>
        <w:spacing w:after="0" w:line="240" w:lineRule="auto"/>
      </w:pPr>
    </w:p>
    <w:p w14:paraId="55BE9D41" w14:textId="77777777" w:rsidR="00EC316C" w:rsidRPr="00AA47AD" w:rsidRDefault="00EC316C" w:rsidP="00AA47AD">
      <w:pPr>
        <w:spacing w:after="0" w:line="240" w:lineRule="auto"/>
      </w:pPr>
    </w:p>
    <w:p w14:paraId="79D23CFF" w14:textId="77777777" w:rsidR="00A87B76" w:rsidRPr="00AA47AD" w:rsidRDefault="4D81E0B6" w:rsidP="00AA47AD">
      <w:pPr>
        <w:pStyle w:val="Heading1"/>
        <w:rPr>
          <w:rFonts w:ascii="Calibri" w:eastAsia="Calibri" w:hAnsi="Calibri" w:cs="Calibri"/>
        </w:rPr>
      </w:pPr>
      <w:r w:rsidRPr="00AA47AD">
        <w:rPr>
          <w:rFonts w:ascii="Calibri" w:eastAsia="Calibri" w:hAnsi="Calibri" w:cs="Calibri"/>
        </w:rPr>
        <w:t>Information for Students</w:t>
      </w:r>
    </w:p>
    <w:p w14:paraId="510B8F3E" w14:textId="6560C120" w:rsidR="15F648E2" w:rsidRPr="00AA47AD" w:rsidRDefault="72242245" w:rsidP="00AA47AD">
      <w:pPr>
        <w:pStyle w:val="Heading1"/>
        <w:rPr>
          <w:rFonts w:ascii="Calibri" w:hAnsi="Calibri" w:cs="Calibri"/>
        </w:rPr>
      </w:pPr>
      <w:r w:rsidRPr="00AA47AD">
        <w:rPr>
          <w:rFonts w:ascii="Calibri" w:hAnsi="Calibri" w:cs="Calibri"/>
        </w:rPr>
        <w:t>Art &amp; Activism Presentation Assignment</w:t>
      </w:r>
    </w:p>
    <w:p w14:paraId="16B96FC3" w14:textId="297F0D48" w:rsidR="6DCFE942" w:rsidRPr="00AA47AD" w:rsidRDefault="747F4D6C" w:rsidP="00AA47AD">
      <w:pPr>
        <w:pStyle w:val="Heading2"/>
        <w:rPr>
          <w:rFonts w:ascii="Calibri" w:eastAsiaTheme="majorEastAsia" w:hAnsi="Calibri" w:cs="Calibri"/>
          <w:color w:val="365F91" w:themeColor="accent1" w:themeShade="BF"/>
        </w:rPr>
      </w:pPr>
      <w:r w:rsidRPr="00AA47AD">
        <w:rPr>
          <w:rFonts w:ascii="Calibri" w:hAnsi="Calibri" w:cs="Calibri"/>
        </w:rPr>
        <w:t>Overview</w:t>
      </w:r>
    </w:p>
    <w:p w14:paraId="117AEA31" w14:textId="66406E32" w:rsidR="00A87B76" w:rsidRPr="00AA47AD" w:rsidRDefault="48C0D3BD" w:rsidP="00AA47AD">
      <w:pPr>
        <w:spacing w:line="240" w:lineRule="auto"/>
      </w:pPr>
      <w:r w:rsidRPr="00AA47AD">
        <w:t xml:space="preserve">In this assignment, you will choose a piece of art and analyze its </w:t>
      </w:r>
      <w:r w:rsidR="600E2B43" w:rsidRPr="00AA47AD">
        <w:t xml:space="preserve">activist </w:t>
      </w:r>
      <w:r w:rsidRPr="00AA47AD">
        <w:t xml:space="preserve">message, the evidence it uses, and how effectively it communicates its argument. You will research the context of the artwork, including the artist’s intent and the issue it addresses. You will then prepare a </w:t>
      </w:r>
      <w:r w:rsidR="749AB224" w:rsidRPr="00AA47AD">
        <w:t xml:space="preserve">PowerPoint </w:t>
      </w:r>
      <w:r w:rsidRPr="00AA47AD">
        <w:t>presentation to share your findings with the class. This assignment helps you practice analyzing arguments and evaluating evidence</w:t>
      </w:r>
      <w:r w:rsidR="00EC316C">
        <w:t xml:space="preserve">, </w:t>
      </w:r>
      <w:r w:rsidRPr="00AA47AD">
        <w:t>skills central to both art interpretation and activism.</w:t>
      </w:r>
    </w:p>
    <w:p w14:paraId="6101CDEB" w14:textId="0163EBC6" w:rsidR="19F874C7" w:rsidRPr="00AA47AD" w:rsidRDefault="12AE18DB" w:rsidP="00AA47AD">
      <w:pPr>
        <w:spacing w:after="0" w:line="240" w:lineRule="auto"/>
      </w:pPr>
      <w:r w:rsidRPr="00AA47AD">
        <w:t>As you work on this assignment, you will:</w:t>
      </w:r>
    </w:p>
    <w:p w14:paraId="1FD5F42E" w14:textId="60A64D50" w:rsidR="19F874C7" w:rsidRPr="00AA47AD" w:rsidRDefault="12AE18DB" w:rsidP="00AA47AD">
      <w:pPr>
        <w:pStyle w:val="ListParagraph"/>
        <w:numPr>
          <w:ilvl w:val="0"/>
          <w:numId w:val="1"/>
        </w:numPr>
        <w:spacing w:after="0" w:line="240" w:lineRule="auto"/>
      </w:pPr>
      <w:r w:rsidRPr="00AA47AD">
        <w:t>Select an artwork.</w:t>
      </w:r>
    </w:p>
    <w:p w14:paraId="1B14F0CE" w14:textId="43846572" w:rsidR="19F874C7" w:rsidRPr="00AA47AD" w:rsidRDefault="12AE18DB" w:rsidP="00AA47AD">
      <w:pPr>
        <w:pStyle w:val="ListParagraph"/>
        <w:numPr>
          <w:ilvl w:val="0"/>
          <w:numId w:val="1"/>
        </w:numPr>
        <w:spacing w:after="0" w:line="240" w:lineRule="auto"/>
      </w:pPr>
      <w:r w:rsidRPr="00AA47AD">
        <w:t>Write a brief description of the artwork and its context (who created it, when, and for what purpose),</w:t>
      </w:r>
    </w:p>
    <w:p w14:paraId="42266944" w14:textId="63808FE6" w:rsidR="00A87B76" w:rsidRPr="00AA47AD" w:rsidRDefault="12AE18DB" w:rsidP="00AA47AD">
      <w:pPr>
        <w:pStyle w:val="ListParagraph"/>
        <w:numPr>
          <w:ilvl w:val="0"/>
          <w:numId w:val="1"/>
        </w:numPr>
        <w:spacing w:after="0" w:line="240" w:lineRule="auto"/>
      </w:pPr>
      <w:r w:rsidRPr="00AA47AD">
        <w:t>Describe the artwork’s central argument or message.</w:t>
      </w:r>
    </w:p>
    <w:p w14:paraId="221C9FE8" w14:textId="52F395B3" w:rsidR="00A87B76" w:rsidRPr="00AA47AD" w:rsidRDefault="12AE18DB" w:rsidP="00AA47AD">
      <w:pPr>
        <w:pStyle w:val="ListParagraph"/>
        <w:numPr>
          <w:ilvl w:val="0"/>
          <w:numId w:val="1"/>
        </w:numPr>
        <w:spacing w:after="0" w:line="240" w:lineRule="auto"/>
      </w:pPr>
      <w:r w:rsidRPr="00AA47AD">
        <w:t>Evaluate how evidence supports the artist's message.</w:t>
      </w:r>
    </w:p>
    <w:p w14:paraId="0B7AFAF1" w14:textId="18BB34BF" w:rsidR="00A87B76" w:rsidRPr="00AA47AD" w:rsidRDefault="12AE18DB" w:rsidP="00AA47AD">
      <w:pPr>
        <w:pStyle w:val="ListParagraph"/>
        <w:numPr>
          <w:ilvl w:val="0"/>
          <w:numId w:val="1"/>
        </w:numPr>
        <w:spacing w:after="0" w:line="240" w:lineRule="auto"/>
      </w:pPr>
      <w:r w:rsidRPr="00AA47AD">
        <w:t>Critique the artist’s effectiveness in transmitting their message.</w:t>
      </w:r>
    </w:p>
    <w:p w14:paraId="0BF1B625" w14:textId="3D058FBE" w:rsidR="0E9601AD" w:rsidRPr="00AA47AD" w:rsidRDefault="0E9601AD" w:rsidP="00AA47AD">
      <w:pPr>
        <w:pStyle w:val="ListParagraph"/>
        <w:numPr>
          <w:ilvl w:val="0"/>
          <w:numId w:val="1"/>
        </w:numPr>
        <w:spacing w:after="0" w:line="240" w:lineRule="auto"/>
      </w:pPr>
      <w:r w:rsidRPr="00AA47AD">
        <w:t>Include at least three sources</w:t>
      </w:r>
      <w:r w:rsidR="4CC62F9A" w:rsidRPr="00AA47AD">
        <w:t>.</w:t>
      </w:r>
    </w:p>
    <w:p w14:paraId="5BBBD7BC" w14:textId="42641406" w:rsidR="0E9601AD" w:rsidRPr="00AA47AD" w:rsidRDefault="0E9601AD" w:rsidP="00AA47AD">
      <w:pPr>
        <w:pStyle w:val="ListParagraph"/>
        <w:numPr>
          <w:ilvl w:val="0"/>
          <w:numId w:val="1"/>
        </w:numPr>
        <w:spacing w:after="0" w:line="240" w:lineRule="auto"/>
      </w:pPr>
      <w:r w:rsidRPr="00AA47AD">
        <w:t xml:space="preserve">Produce a </w:t>
      </w:r>
      <w:bookmarkStart w:id="0" w:name="_Int_FoHpqlTU"/>
      <w:proofErr w:type="gramStart"/>
      <w:r w:rsidRPr="00AA47AD">
        <w:t>6-8 minute</w:t>
      </w:r>
      <w:bookmarkEnd w:id="0"/>
      <w:proofErr w:type="gramEnd"/>
      <w:r w:rsidRPr="00AA47AD">
        <w:t xml:space="preserve"> presentation accompanied by a slide deck</w:t>
      </w:r>
      <w:r w:rsidR="6E04D337" w:rsidRPr="00AA47AD">
        <w:t>.</w:t>
      </w:r>
    </w:p>
    <w:p w14:paraId="5F05EEFF" w14:textId="4FC8DDEF" w:rsidR="00A87B76" w:rsidRPr="00AA47AD" w:rsidRDefault="00A87B76" w:rsidP="00AA47AD">
      <w:pPr>
        <w:spacing w:after="0" w:line="240" w:lineRule="auto"/>
        <w:rPr>
          <w:color w:val="2F5597"/>
        </w:rPr>
      </w:pPr>
    </w:p>
    <w:p w14:paraId="33770E7A" w14:textId="5BB07216" w:rsidR="00A87B76" w:rsidRPr="00AA47AD" w:rsidRDefault="4D81E0B6" w:rsidP="00AA47AD">
      <w:pPr>
        <w:pStyle w:val="Heading1"/>
        <w:rPr>
          <w:rFonts w:ascii="Calibri" w:eastAsia="Calibri" w:hAnsi="Calibri" w:cs="Calibri"/>
        </w:rPr>
      </w:pPr>
      <w:r w:rsidRPr="00AA47AD">
        <w:rPr>
          <w:rFonts w:ascii="Calibri" w:hAnsi="Calibri" w:cs="Calibri"/>
        </w:rPr>
        <w:t xml:space="preserve">Assignment Format </w:t>
      </w:r>
      <w:r w:rsidR="59B0D898" w:rsidRPr="00AA47AD">
        <w:rPr>
          <w:rFonts w:ascii="Calibri" w:hAnsi="Calibri" w:cs="Calibri"/>
        </w:rPr>
        <w:t>&amp;</w:t>
      </w:r>
      <w:r w:rsidRPr="00AA47AD">
        <w:rPr>
          <w:rFonts w:ascii="Calibri" w:hAnsi="Calibri" w:cs="Calibri"/>
        </w:rPr>
        <w:t xml:space="preserve"> Guidelines</w:t>
      </w:r>
    </w:p>
    <w:p w14:paraId="50384A37" w14:textId="68746DC9" w:rsidR="69408061" w:rsidRPr="00AA47AD" w:rsidRDefault="69408061" w:rsidP="00AA47AD">
      <w:pPr>
        <w:spacing w:after="0" w:line="240" w:lineRule="auto"/>
      </w:pPr>
      <w:r w:rsidRPr="00AA47AD">
        <w:t xml:space="preserve">Your </w:t>
      </w:r>
      <w:r w:rsidR="743F3AED" w:rsidRPr="00AA47AD">
        <w:t xml:space="preserve">art and activism </w:t>
      </w:r>
      <w:r w:rsidRPr="00AA47AD">
        <w:t>assignment will:</w:t>
      </w:r>
    </w:p>
    <w:p w14:paraId="62C495D0" w14:textId="61F5E0EA" w:rsidR="00A87B76" w:rsidRPr="00AA47AD" w:rsidRDefault="6185694F" w:rsidP="00AA47AD">
      <w:pPr>
        <w:pStyle w:val="ListParagraph"/>
        <w:numPr>
          <w:ilvl w:val="0"/>
          <w:numId w:val="6"/>
        </w:numPr>
        <w:spacing w:after="0" w:line="240" w:lineRule="auto"/>
      </w:pPr>
      <w:r w:rsidRPr="00AA47AD">
        <w:t>Include at least three cited sources</w:t>
      </w:r>
      <w:r w:rsidR="338CB1DC" w:rsidRPr="00AA47AD">
        <w:t>.</w:t>
      </w:r>
      <w:r w:rsidRPr="00AA47AD">
        <w:t xml:space="preserve"> </w:t>
      </w:r>
    </w:p>
    <w:p w14:paraId="169E4F7A" w14:textId="04CF776C" w:rsidR="00A87B76" w:rsidRPr="00AA47AD" w:rsidRDefault="0BA6D09A" w:rsidP="00AA47AD">
      <w:pPr>
        <w:pStyle w:val="ListParagraph"/>
        <w:numPr>
          <w:ilvl w:val="0"/>
          <w:numId w:val="6"/>
        </w:numPr>
        <w:spacing w:line="240" w:lineRule="auto"/>
      </w:pPr>
      <w:r w:rsidRPr="00AA47AD">
        <w:t>Be submitted</w:t>
      </w:r>
      <w:r w:rsidR="2B3810FB" w:rsidRPr="00AA47AD">
        <w:t xml:space="preserve"> </w:t>
      </w:r>
      <w:r w:rsidR="124210FD" w:rsidRPr="00AA47AD">
        <w:t>as</w:t>
      </w:r>
      <w:r w:rsidR="3EFB1724" w:rsidRPr="00AA47AD">
        <w:t xml:space="preserve"> a slide deck</w:t>
      </w:r>
      <w:r w:rsidR="5C3F397E" w:rsidRPr="00AA47AD">
        <w:t xml:space="preserve"> </w:t>
      </w:r>
    </w:p>
    <w:p w14:paraId="59096070" w14:textId="353215A6" w:rsidR="00A87B76" w:rsidRPr="00AA47AD" w:rsidRDefault="5C3F397E" w:rsidP="00AA47AD">
      <w:pPr>
        <w:pStyle w:val="ListParagraph"/>
        <w:numPr>
          <w:ilvl w:val="0"/>
          <w:numId w:val="6"/>
        </w:numPr>
        <w:spacing w:line="240" w:lineRule="auto"/>
      </w:pPr>
      <w:r w:rsidRPr="00AA47AD">
        <w:t xml:space="preserve">Be presented to the class as a 6–8-minute </w:t>
      </w:r>
      <w:r w:rsidR="09A2ACDF" w:rsidRPr="00AA47AD">
        <w:t>speech</w:t>
      </w:r>
      <w:r w:rsidR="22A9E266" w:rsidRPr="00AA47AD">
        <w:t>.</w:t>
      </w:r>
    </w:p>
    <w:p w14:paraId="10F6A2FA" w14:textId="4266D5F9" w:rsidR="3E1D4DE7" w:rsidRDefault="3E1D4DE7" w:rsidP="00AA47AD">
      <w:pPr>
        <w:spacing w:after="0" w:line="240" w:lineRule="auto"/>
      </w:pPr>
    </w:p>
    <w:p w14:paraId="7E2B85AC" w14:textId="77777777" w:rsidR="00AA47AD" w:rsidRPr="00AA47AD" w:rsidRDefault="00AA47AD" w:rsidP="00AA47AD">
      <w:pPr>
        <w:spacing w:after="0" w:line="240" w:lineRule="auto"/>
      </w:pPr>
    </w:p>
    <w:p w14:paraId="527B02DF" w14:textId="46E06AF3" w:rsidR="00A87B76" w:rsidRPr="00AA47AD" w:rsidRDefault="4D81E0B6" w:rsidP="00AA47AD">
      <w:pPr>
        <w:pStyle w:val="Heading1"/>
        <w:rPr>
          <w:rFonts w:ascii="Calibri" w:eastAsia="Calibri" w:hAnsi="Calibri" w:cs="Calibri"/>
        </w:rPr>
      </w:pPr>
      <w:r w:rsidRPr="00AA47AD">
        <w:rPr>
          <w:rFonts w:ascii="Calibri" w:hAnsi="Calibri" w:cs="Calibri"/>
        </w:rPr>
        <w:lastRenderedPageBreak/>
        <w:t>Assessment Criteria</w:t>
      </w:r>
    </w:p>
    <w:p w14:paraId="3709EFEE" w14:textId="26A84811" w:rsidR="00A87B76" w:rsidRPr="00AA47AD" w:rsidRDefault="4D81E0B6" w:rsidP="00AA47AD">
      <w:pPr>
        <w:spacing w:after="0" w:line="240" w:lineRule="auto"/>
      </w:pPr>
      <w:r w:rsidRPr="00AA47AD">
        <w:t xml:space="preserve">Your </w:t>
      </w:r>
      <w:r w:rsidR="30CDFE9A" w:rsidRPr="00AA47AD">
        <w:t>assignment will be graded on</w:t>
      </w:r>
      <w:r w:rsidRPr="00AA47AD">
        <w:t>:</w:t>
      </w:r>
    </w:p>
    <w:p w14:paraId="50C339E0" w14:textId="42296381" w:rsidR="00A87B76" w:rsidRPr="00AA47AD" w:rsidRDefault="5B4F6034" w:rsidP="00AA47AD">
      <w:pPr>
        <w:pStyle w:val="ListParagraph"/>
        <w:numPr>
          <w:ilvl w:val="0"/>
          <w:numId w:val="2"/>
        </w:numPr>
        <w:spacing w:after="0" w:line="240" w:lineRule="auto"/>
      </w:pPr>
      <w:r w:rsidRPr="00AA47AD">
        <w:t>Your description of the artwork</w:t>
      </w:r>
      <w:r w:rsidR="699717D2" w:rsidRPr="00AA47AD">
        <w:t>,</w:t>
      </w:r>
      <w:r w:rsidRPr="00AA47AD">
        <w:t xml:space="preserve"> its </w:t>
      </w:r>
      <w:r w:rsidR="26910B95" w:rsidRPr="00AA47AD">
        <w:t>conte</w:t>
      </w:r>
      <w:r w:rsidR="6323C667" w:rsidRPr="00AA47AD">
        <w:t>x</w:t>
      </w:r>
      <w:r w:rsidR="26910B95" w:rsidRPr="00AA47AD">
        <w:t>t</w:t>
      </w:r>
      <w:r w:rsidR="4144223D" w:rsidRPr="00AA47AD">
        <w:t>, and its</w:t>
      </w:r>
      <w:r w:rsidR="26910B95" w:rsidRPr="00AA47AD">
        <w:t xml:space="preserve"> central argument or message</w:t>
      </w:r>
      <w:r w:rsidR="45B71B21" w:rsidRPr="00AA47AD">
        <w:t>.</w:t>
      </w:r>
      <w:r w:rsidR="26910B95" w:rsidRPr="00AA47AD">
        <w:t xml:space="preserve"> </w:t>
      </w:r>
    </w:p>
    <w:p w14:paraId="5E33FF5B" w14:textId="7D6626FD" w:rsidR="00A87B76" w:rsidRPr="00AA47AD" w:rsidRDefault="49D0D236" w:rsidP="00AA47AD">
      <w:pPr>
        <w:pStyle w:val="ListParagraph"/>
        <w:numPr>
          <w:ilvl w:val="0"/>
          <w:numId w:val="2"/>
        </w:numPr>
        <w:spacing w:after="0" w:line="240" w:lineRule="auto"/>
      </w:pPr>
      <w:r w:rsidRPr="00AA47AD">
        <w:t>Your evaluation of the artwork’s effectiveness in transmitting its intended message</w:t>
      </w:r>
      <w:bookmarkStart w:id="1" w:name="_Int_WkElbDHV"/>
      <w:r w:rsidR="71BF8BB9" w:rsidRPr="00AA47AD">
        <w:t>.</w:t>
      </w:r>
      <w:bookmarkEnd w:id="1"/>
    </w:p>
    <w:p w14:paraId="0294E568" w14:textId="70B294D5" w:rsidR="00A87B76" w:rsidRPr="00AA47AD" w:rsidRDefault="6B24AB84" w:rsidP="00AA47AD">
      <w:pPr>
        <w:pStyle w:val="ListParagraph"/>
        <w:numPr>
          <w:ilvl w:val="0"/>
          <w:numId w:val="2"/>
        </w:numPr>
        <w:spacing w:after="0" w:line="240" w:lineRule="auto"/>
      </w:pPr>
      <w:r w:rsidRPr="00AA47AD">
        <w:t>Your evaluation of evidence</w:t>
      </w:r>
      <w:r w:rsidR="095F9651" w:rsidRPr="00AA47AD">
        <w:t>.</w:t>
      </w:r>
    </w:p>
    <w:p w14:paraId="694E0C6F" w14:textId="72585E42" w:rsidR="00A87B76" w:rsidRDefault="54B39C91" w:rsidP="00AA47AD">
      <w:pPr>
        <w:pStyle w:val="ListParagraph"/>
        <w:numPr>
          <w:ilvl w:val="0"/>
          <w:numId w:val="2"/>
        </w:numPr>
        <w:spacing w:after="0" w:line="240" w:lineRule="auto"/>
      </w:pPr>
      <w:r w:rsidRPr="00AA47AD">
        <w:t xml:space="preserve"> </w:t>
      </w:r>
      <w:bookmarkStart w:id="2" w:name="_Int_TQHH1kSU"/>
      <w:r w:rsidR="25E01A2E" w:rsidRPr="00AA47AD">
        <w:t>U</w:t>
      </w:r>
      <w:r w:rsidRPr="00AA47AD">
        <w:t>se of</w:t>
      </w:r>
      <w:bookmarkEnd w:id="2"/>
      <w:r w:rsidRPr="00AA47AD">
        <w:t xml:space="preserve"> at least three source</w:t>
      </w:r>
      <w:r w:rsidR="68A9BBAB" w:rsidRPr="00AA47AD">
        <w:t xml:space="preserve">s. </w:t>
      </w:r>
    </w:p>
    <w:p w14:paraId="623BA064" w14:textId="1D93CDE5" w:rsidR="0078218B" w:rsidRPr="00AA47AD" w:rsidRDefault="0078218B" w:rsidP="0078218B">
      <w:pPr>
        <w:pStyle w:val="ListParagraph"/>
        <w:spacing w:after="0" w:line="240" w:lineRule="auto"/>
      </w:pPr>
    </w:p>
    <w:tbl>
      <w:tblPr>
        <w:tblStyle w:val="TableGrid"/>
        <w:tblW w:w="102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4"/>
        <w:gridCol w:w="2389"/>
        <w:gridCol w:w="2163"/>
        <w:gridCol w:w="1812"/>
        <w:gridCol w:w="2076"/>
      </w:tblGrid>
      <w:tr w:rsidR="007F2471" w:rsidRPr="00AA47AD" w14:paraId="073B3589" w14:textId="77777777" w:rsidTr="00363EB7">
        <w:trPr>
          <w:trHeight w:val="450"/>
        </w:trPr>
        <w:tc>
          <w:tcPr>
            <w:tcW w:w="102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2EE3385" w14:textId="2F8F34EC" w:rsidR="007F2471" w:rsidRPr="007F2471" w:rsidRDefault="007F2471" w:rsidP="007F2471">
            <w:pPr>
              <w:tabs>
                <w:tab w:val="center" w:pos="4680"/>
                <w:tab w:val="right" w:pos="9360"/>
              </w:tabs>
              <w:jc w:val="center"/>
              <w:rPr>
                <w:b/>
                <w:bCs/>
                <w:color w:val="FFFFFF" w:themeColor="background1"/>
                <w:sz w:val="28"/>
                <w:szCs w:val="28"/>
              </w:rPr>
            </w:pPr>
            <w:r w:rsidRPr="007F2471">
              <w:rPr>
                <w:b/>
                <w:bCs/>
                <w:color w:val="FFFFFF" w:themeColor="background1"/>
                <w:sz w:val="28"/>
                <w:szCs w:val="28"/>
              </w:rPr>
              <w:t>Art &amp; Activism Assignment Grading Rubric</w:t>
            </w:r>
          </w:p>
        </w:tc>
      </w:tr>
      <w:tr w:rsidR="007F2471" w:rsidRPr="00AA47AD" w14:paraId="42D48713" w14:textId="77777777" w:rsidTr="00363EB7">
        <w:trPr>
          <w:trHeight w:val="480"/>
        </w:trPr>
        <w:tc>
          <w:tcPr>
            <w:tcW w:w="17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5816F70" w14:textId="77777777" w:rsidR="007F2471" w:rsidRPr="00AA47AD" w:rsidRDefault="007F2471" w:rsidP="00363EB7">
            <w:pPr>
              <w:jc w:val="center"/>
              <w:rPr>
                <w:b/>
                <w:bCs/>
                <w:color w:val="FFFFFF" w:themeColor="background1"/>
              </w:rPr>
            </w:pPr>
            <w:r w:rsidRPr="00AA47AD">
              <w:rPr>
                <w:b/>
                <w:bCs/>
                <w:color w:val="FFFFFF" w:themeColor="background1"/>
              </w:rPr>
              <w:t>Criteria</w:t>
            </w:r>
          </w:p>
        </w:tc>
        <w:tc>
          <w:tcPr>
            <w:tcW w:w="23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19CDBAB" w14:textId="77777777" w:rsidR="007F2471" w:rsidRPr="00AA47AD" w:rsidRDefault="007F2471" w:rsidP="00363EB7">
            <w:pPr>
              <w:jc w:val="center"/>
              <w:rPr>
                <w:b/>
                <w:bCs/>
                <w:color w:val="FFFFFF" w:themeColor="background1"/>
              </w:rPr>
            </w:pPr>
            <w:r w:rsidRPr="00AA47AD">
              <w:rPr>
                <w:b/>
                <w:bCs/>
                <w:color w:val="FFFFFF" w:themeColor="background1"/>
              </w:rPr>
              <w:t>Exceeds Expectations</w:t>
            </w:r>
          </w:p>
        </w:tc>
        <w:tc>
          <w:tcPr>
            <w:tcW w:w="21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9A3FE5A" w14:textId="77777777" w:rsidR="007F2471" w:rsidRPr="00AA47AD" w:rsidRDefault="007F2471" w:rsidP="00363EB7">
            <w:pPr>
              <w:jc w:val="center"/>
              <w:rPr>
                <w:b/>
                <w:bCs/>
                <w:color w:val="FFFFFF" w:themeColor="background1"/>
              </w:rPr>
            </w:pPr>
            <w:r w:rsidRPr="00AA47AD">
              <w:rPr>
                <w:b/>
                <w:bCs/>
                <w:color w:val="FFFFFF" w:themeColor="background1"/>
              </w:rPr>
              <w:t>Meets Expectations</w:t>
            </w:r>
          </w:p>
        </w:tc>
        <w:tc>
          <w:tcPr>
            <w:tcW w:w="1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3617D5D" w14:textId="0FBD15E4" w:rsidR="007F2471" w:rsidRPr="00AA47AD" w:rsidRDefault="007F2471" w:rsidP="00363EB7">
            <w:pPr>
              <w:jc w:val="center"/>
              <w:rPr>
                <w:b/>
                <w:bCs/>
                <w:color w:val="FFFFFF" w:themeColor="background1"/>
              </w:rPr>
            </w:pPr>
            <w:r>
              <w:rPr>
                <w:b/>
                <w:bCs/>
                <w:color w:val="FFFFFF" w:themeColor="background1"/>
              </w:rPr>
              <w:t xml:space="preserve">Approaching Expectations </w:t>
            </w:r>
          </w:p>
        </w:tc>
        <w:tc>
          <w:tcPr>
            <w:tcW w:w="2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E133B3D" w14:textId="77777777" w:rsidR="007F2471" w:rsidRPr="00AA47AD" w:rsidRDefault="007F2471" w:rsidP="00363EB7">
            <w:pPr>
              <w:jc w:val="center"/>
              <w:rPr>
                <w:b/>
                <w:bCs/>
                <w:color w:val="FFFFFF" w:themeColor="background1"/>
              </w:rPr>
            </w:pPr>
            <w:r w:rsidRPr="00AA47AD">
              <w:rPr>
                <w:b/>
                <w:bCs/>
                <w:color w:val="FFFFFF" w:themeColor="background1"/>
              </w:rPr>
              <w:t xml:space="preserve">Developing </w:t>
            </w:r>
          </w:p>
        </w:tc>
      </w:tr>
      <w:tr w:rsidR="007F2471" w:rsidRPr="00AA47AD" w14:paraId="2508E40A" w14:textId="77777777" w:rsidTr="00363EB7">
        <w:tc>
          <w:tcPr>
            <w:tcW w:w="1774"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6E4EBDBD" w14:textId="77777777" w:rsidR="007F2471" w:rsidRPr="00AA47AD" w:rsidRDefault="007F2471" w:rsidP="00363EB7">
            <w:pPr>
              <w:rPr>
                <w:b/>
                <w:bCs/>
              </w:rPr>
            </w:pPr>
            <w:r w:rsidRPr="00AA47AD">
              <w:rPr>
                <w:b/>
                <w:bCs/>
              </w:rPr>
              <w:t>Artwork &amp; Context Description</w:t>
            </w:r>
          </w:p>
          <w:p w14:paraId="5DD1F3B2" w14:textId="77777777" w:rsidR="007F2471" w:rsidRPr="00AA47AD" w:rsidRDefault="007F2471" w:rsidP="00363EB7">
            <w:pPr>
              <w:rPr>
                <w:b/>
                <w:bCs/>
              </w:rPr>
            </w:pPr>
            <w:r w:rsidRPr="00AA47AD">
              <w:rPr>
                <w:b/>
                <w:bCs/>
              </w:rPr>
              <w:t>(20 points)</w:t>
            </w:r>
          </w:p>
        </w:tc>
        <w:tc>
          <w:tcPr>
            <w:tcW w:w="2389"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5A7ECD34" w14:textId="77777777" w:rsidR="007F2471" w:rsidRPr="00AA47AD" w:rsidRDefault="007F2471" w:rsidP="00363EB7">
            <w:r w:rsidRPr="00AA47AD">
              <w:t>Artwork and context explained with specific details, precision, and insights.</w:t>
            </w:r>
          </w:p>
          <w:p w14:paraId="4D93200D" w14:textId="77777777" w:rsidR="007F2471" w:rsidRPr="00AA47AD" w:rsidRDefault="007F2471" w:rsidP="00363EB7">
            <w:r w:rsidRPr="00AA47AD">
              <w:t>(18-20 points)</w:t>
            </w:r>
          </w:p>
        </w:tc>
        <w:tc>
          <w:tcPr>
            <w:tcW w:w="2163"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20417C99" w14:textId="77777777" w:rsidR="007F2471" w:rsidRPr="00AA47AD" w:rsidRDefault="007F2471" w:rsidP="00363EB7">
            <w:r w:rsidRPr="00AA47AD">
              <w:t>Artwork and context are clearly described with sufficient detail.</w:t>
            </w:r>
          </w:p>
          <w:p w14:paraId="0B55C650" w14:textId="77777777" w:rsidR="007F2471" w:rsidRPr="00AA47AD" w:rsidRDefault="007F2471" w:rsidP="00363EB7">
            <w:r w:rsidRPr="00AA47AD">
              <w:t>(14-17 points)</w:t>
            </w:r>
          </w:p>
        </w:tc>
        <w:tc>
          <w:tcPr>
            <w:tcW w:w="181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74A59E89" w14:textId="77777777" w:rsidR="007F2471" w:rsidRPr="00AA47AD" w:rsidRDefault="007F2471" w:rsidP="00363EB7">
            <w:r w:rsidRPr="00983259">
              <w:rPr>
                <w:rFonts w:asciiTheme="majorHAnsi" w:hAnsiTheme="majorHAnsi" w:cstheme="majorHAnsi"/>
              </w:rPr>
              <w:t>Artwork or context is vague, unclear, or incomplete.</w:t>
            </w:r>
            <w:r w:rsidRPr="00983259">
              <w:rPr>
                <w:rFonts w:asciiTheme="majorHAnsi" w:hAnsiTheme="majorHAnsi" w:cstheme="majorHAnsi"/>
              </w:rPr>
              <w:br/>
              <w:t>(11–14 points)</w:t>
            </w:r>
          </w:p>
        </w:tc>
        <w:tc>
          <w:tcPr>
            <w:tcW w:w="207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10BFE5CF" w14:textId="77777777" w:rsidR="007F2471" w:rsidRDefault="007F2471" w:rsidP="00363EB7">
            <w:r w:rsidRPr="00983259">
              <w:rPr>
                <w:rFonts w:asciiTheme="majorHAnsi" w:hAnsiTheme="majorHAnsi" w:cstheme="majorHAnsi"/>
              </w:rPr>
              <w:t>Artwork or context is missing, highly unclear, or inaccurate.</w:t>
            </w:r>
            <w:r w:rsidRPr="00AA47AD">
              <w:t xml:space="preserve"> </w:t>
            </w:r>
          </w:p>
          <w:p w14:paraId="2CDFE960" w14:textId="77777777" w:rsidR="007F2471" w:rsidRPr="00AA47AD" w:rsidRDefault="007F2471" w:rsidP="00363EB7">
            <w:r w:rsidRPr="00AA47AD">
              <w:t>(0-13 points)</w:t>
            </w:r>
          </w:p>
        </w:tc>
      </w:tr>
      <w:tr w:rsidR="007F2471" w:rsidRPr="00AA47AD" w14:paraId="1AB65779" w14:textId="77777777" w:rsidTr="00363EB7">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11724" w14:textId="77777777" w:rsidR="007F2471" w:rsidRPr="00AA47AD" w:rsidRDefault="007F2471" w:rsidP="00363EB7">
            <w:pPr>
              <w:rPr>
                <w:b/>
                <w:bCs/>
              </w:rPr>
            </w:pPr>
            <w:r w:rsidRPr="00AA47AD">
              <w:rPr>
                <w:b/>
                <w:bCs/>
              </w:rPr>
              <w:t>Argument Identification</w:t>
            </w:r>
          </w:p>
          <w:p w14:paraId="4D81B32B" w14:textId="77777777" w:rsidR="007F2471" w:rsidRPr="00AA47AD" w:rsidRDefault="007F2471" w:rsidP="00363EB7">
            <w:pPr>
              <w:rPr>
                <w:b/>
                <w:bCs/>
              </w:rPr>
            </w:pPr>
            <w:r w:rsidRPr="00AA47AD">
              <w:rPr>
                <w:b/>
                <w:bCs/>
              </w:rPr>
              <w:t>(20 points)</w:t>
            </w:r>
          </w:p>
          <w:p w14:paraId="03C35277" w14:textId="77777777" w:rsidR="007F2471" w:rsidRPr="00AA47AD" w:rsidRDefault="007F2471" w:rsidP="00363EB7">
            <w:pPr>
              <w:rPr>
                <w:b/>
                <w:bCs/>
              </w:rPr>
            </w:pPr>
          </w:p>
        </w:tc>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F4A89" w14:textId="77777777" w:rsidR="007F2471" w:rsidRPr="00AA47AD" w:rsidRDefault="007F2471" w:rsidP="00363EB7">
            <w:bookmarkStart w:id="3" w:name="_Int_XD7hjYeZ"/>
            <w:r w:rsidRPr="00AA47AD">
              <w:t>Central</w:t>
            </w:r>
            <w:bookmarkEnd w:id="3"/>
            <w:r w:rsidRPr="00AA47AD">
              <w:t xml:space="preserve"> message is powerfully and insightfully identified.</w:t>
            </w:r>
          </w:p>
          <w:p w14:paraId="521B6986" w14:textId="77777777" w:rsidR="007F2471" w:rsidRPr="00AA47AD" w:rsidRDefault="007F2471" w:rsidP="00363EB7">
            <w:r w:rsidRPr="00AA47AD">
              <w:t>(18-20 points)</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C07FC" w14:textId="77777777" w:rsidR="007F2471" w:rsidRPr="00AA47AD" w:rsidRDefault="007F2471" w:rsidP="00363EB7">
            <w:bookmarkStart w:id="4" w:name="_Int_8OsfHQVp"/>
            <w:r w:rsidRPr="00AA47AD">
              <w:t>Central</w:t>
            </w:r>
            <w:bookmarkEnd w:id="4"/>
            <w:r w:rsidRPr="00AA47AD">
              <w:t xml:space="preserve"> message is clearly identified.</w:t>
            </w:r>
          </w:p>
          <w:p w14:paraId="62BAFAE7" w14:textId="77777777" w:rsidR="007F2471" w:rsidRPr="00AA47AD" w:rsidRDefault="007F2471" w:rsidP="00363EB7">
            <w:r w:rsidRPr="00AA47AD">
              <w:t>(14-17 points)</w:t>
            </w:r>
          </w:p>
          <w:p w14:paraId="3A385E24" w14:textId="77777777" w:rsidR="007F2471" w:rsidRPr="00AA47AD" w:rsidRDefault="007F2471" w:rsidP="00363EB7"/>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05170" w14:textId="77777777" w:rsidR="007F2471" w:rsidRPr="00AA47AD" w:rsidRDefault="007F2471" w:rsidP="00363EB7">
            <w:r w:rsidRPr="00983259">
              <w:rPr>
                <w:rFonts w:asciiTheme="majorHAnsi" w:hAnsiTheme="majorHAnsi" w:cstheme="majorHAnsi"/>
              </w:rPr>
              <w:t>Message is unclear or only partially identified.</w:t>
            </w:r>
            <w:r w:rsidRPr="00983259">
              <w:rPr>
                <w:rFonts w:asciiTheme="majorHAnsi" w:hAnsiTheme="majorHAnsi" w:cstheme="majorHAnsi"/>
              </w:rPr>
              <w:br/>
              <w:t>(11–14 points)</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0FEAC" w14:textId="77777777" w:rsidR="007F2471" w:rsidRPr="00AA47AD" w:rsidRDefault="007F2471" w:rsidP="00363EB7">
            <w:r w:rsidRPr="00AA47AD">
              <w:t xml:space="preserve">Message is </w:t>
            </w:r>
            <w:r>
              <w:t xml:space="preserve">missing, inaccurate, </w:t>
            </w:r>
            <w:r w:rsidRPr="00AA47AD">
              <w:t>unclear or weakly identified.</w:t>
            </w:r>
          </w:p>
          <w:p w14:paraId="3EF6BCD0" w14:textId="77777777" w:rsidR="007F2471" w:rsidRPr="00AA47AD" w:rsidRDefault="007F2471" w:rsidP="00363EB7">
            <w:r w:rsidRPr="00AA47AD">
              <w:t>(0-13 points)</w:t>
            </w:r>
          </w:p>
        </w:tc>
      </w:tr>
      <w:tr w:rsidR="007F2471" w:rsidRPr="00AA47AD" w14:paraId="16EF654A" w14:textId="77777777" w:rsidTr="00363EB7">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6839D" w14:textId="77777777" w:rsidR="007F2471" w:rsidRPr="00AA47AD" w:rsidRDefault="007F2471" w:rsidP="00363EB7">
            <w:pPr>
              <w:rPr>
                <w:b/>
                <w:bCs/>
              </w:rPr>
            </w:pPr>
            <w:r w:rsidRPr="00AA47AD">
              <w:rPr>
                <w:b/>
                <w:bCs/>
              </w:rPr>
              <w:t>Evaluation of Evidence</w:t>
            </w:r>
          </w:p>
          <w:p w14:paraId="0C3402E4" w14:textId="77777777" w:rsidR="007F2471" w:rsidRPr="00AA47AD" w:rsidRDefault="007F2471" w:rsidP="00363EB7">
            <w:pPr>
              <w:rPr>
                <w:b/>
                <w:bCs/>
              </w:rPr>
            </w:pPr>
            <w:r w:rsidRPr="00AA47AD">
              <w:rPr>
                <w:b/>
                <w:bCs/>
              </w:rPr>
              <w:t>(20 points)</w:t>
            </w:r>
          </w:p>
          <w:p w14:paraId="425FAB09" w14:textId="77777777" w:rsidR="007F2471" w:rsidRPr="00AA47AD" w:rsidRDefault="007F2471" w:rsidP="00363EB7">
            <w:pPr>
              <w:rPr>
                <w:b/>
                <w:bCs/>
              </w:rPr>
            </w:pPr>
          </w:p>
        </w:tc>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159AD" w14:textId="77777777" w:rsidR="007F2471" w:rsidRPr="00AA47AD" w:rsidRDefault="007F2471" w:rsidP="00363EB7">
            <w:r w:rsidRPr="00AA47AD">
              <w:t>Evidence is analyzed critically and insightfully; evaluation is nuanced.</w:t>
            </w:r>
          </w:p>
          <w:p w14:paraId="5F4A20C8" w14:textId="77777777" w:rsidR="007F2471" w:rsidRPr="00AA47AD" w:rsidRDefault="007F2471" w:rsidP="00363EB7">
            <w:r w:rsidRPr="00AA47AD">
              <w:t>(18-20 points)</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877E4" w14:textId="77777777" w:rsidR="007F2471" w:rsidRPr="00AA47AD" w:rsidRDefault="007F2471" w:rsidP="00363EB7">
            <w:r w:rsidRPr="00AA47AD">
              <w:t>Some critical evaluation with relevant evidence.</w:t>
            </w:r>
          </w:p>
          <w:p w14:paraId="407C3A7F" w14:textId="77777777" w:rsidR="007F2471" w:rsidRPr="00AA47AD" w:rsidRDefault="007F2471" w:rsidP="00363EB7">
            <w:r w:rsidRPr="00AA47AD">
              <w:t>(14-17 points)</w:t>
            </w:r>
          </w:p>
          <w:p w14:paraId="78DCFDB7" w14:textId="77777777" w:rsidR="007F2471" w:rsidRPr="00AA47AD" w:rsidRDefault="007F2471" w:rsidP="00363EB7"/>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E3EAE" w14:textId="77777777" w:rsidR="007F2471" w:rsidRPr="00AA47AD" w:rsidRDefault="007F2471" w:rsidP="00363EB7">
            <w:r w:rsidRPr="00983259">
              <w:rPr>
                <w:rFonts w:asciiTheme="majorHAnsi" w:hAnsiTheme="majorHAnsi" w:cstheme="majorHAnsi"/>
              </w:rPr>
              <w:t>Limited evaluation of evidence; analysis is general or superficial.</w:t>
            </w:r>
            <w:r w:rsidRPr="00983259">
              <w:rPr>
                <w:rFonts w:asciiTheme="majorHAnsi" w:hAnsiTheme="majorHAnsi" w:cstheme="majorHAnsi"/>
              </w:rPr>
              <w:br/>
              <w:t>(11–14 points)</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773F3" w14:textId="77777777" w:rsidR="007F2471" w:rsidRDefault="007F2471" w:rsidP="00363EB7">
            <w:r>
              <w:t>N</w:t>
            </w:r>
            <w:r w:rsidRPr="00AA47AD">
              <w:t xml:space="preserve">o evaluation of evidence; analysis is </w:t>
            </w:r>
            <w:r>
              <w:t>confusing or misinterpreted</w:t>
            </w:r>
            <w:r w:rsidRPr="00AA47AD">
              <w:t>.</w:t>
            </w:r>
          </w:p>
          <w:p w14:paraId="4CE809D8" w14:textId="77777777" w:rsidR="007F2471" w:rsidRPr="00AA47AD" w:rsidRDefault="007F2471" w:rsidP="00363EB7"/>
          <w:p w14:paraId="7CCE71C4" w14:textId="77777777" w:rsidR="007F2471" w:rsidRPr="00AA47AD" w:rsidRDefault="007F2471" w:rsidP="00363EB7">
            <w:r w:rsidRPr="00AA47AD">
              <w:t>(0-13 points)</w:t>
            </w:r>
          </w:p>
        </w:tc>
      </w:tr>
      <w:tr w:rsidR="007F2471" w:rsidRPr="00AA47AD" w14:paraId="1DAFC317" w14:textId="77777777" w:rsidTr="00363EB7">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D8FBC" w14:textId="77777777" w:rsidR="007F2471" w:rsidRPr="00AA47AD" w:rsidRDefault="007F2471" w:rsidP="00363EB7">
            <w:pPr>
              <w:rPr>
                <w:b/>
                <w:bCs/>
              </w:rPr>
            </w:pPr>
            <w:r w:rsidRPr="00AA47AD">
              <w:rPr>
                <w:b/>
                <w:bCs/>
              </w:rPr>
              <w:t>Critical Engagement with Argument</w:t>
            </w:r>
          </w:p>
          <w:p w14:paraId="185026EB" w14:textId="77777777" w:rsidR="007F2471" w:rsidRPr="00AA47AD" w:rsidRDefault="007F2471" w:rsidP="00363EB7">
            <w:pPr>
              <w:rPr>
                <w:b/>
                <w:bCs/>
              </w:rPr>
            </w:pPr>
            <w:r w:rsidRPr="00AA47AD">
              <w:rPr>
                <w:b/>
                <w:bCs/>
              </w:rPr>
              <w:t>(20 points)</w:t>
            </w:r>
          </w:p>
          <w:p w14:paraId="55F1D684" w14:textId="77777777" w:rsidR="007F2471" w:rsidRPr="00AA47AD" w:rsidRDefault="007F2471" w:rsidP="00363EB7">
            <w:pPr>
              <w:rPr>
                <w:b/>
                <w:bCs/>
              </w:rPr>
            </w:pPr>
          </w:p>
        </w:tc>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7B4B" w14:textId="77777777" w:rsidR="007F2471" w:rsidRPr="00AA47AD" w:rsidRDefault="007F2471" w:rsidP="00363EB7">
            <w:bookmarkStart w:id="5" w:name="_Int_OHAnq8m0"/>
            <w:r w:rsidRPr="00AA47AD">
              <w:t>Effectiveness</w:t>
            </w:r>
            <w:bookmarkEnd w:id="5"/>
            <w:r w:rsidRPr="00AA47AD">
              <w:t xml:space="preserve"> of the argument is thoughtfully critiqued with strong reasoning.</w:t>
            </w:r>
          </w:p>
          <w:p w14:paraId="01E9B0F6" w14:textId="77777777" w:rsidR="007F2471" w:rsidRPr="00AA47AD" w:rsidRDefault="007F2471" w:rsidP="00363EB7">
            <w:r w:rsidRPr="00AA47AD">
              <w:t>(18-20 points)</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67021" w14:textId="77777777" w:rsidR="007F2471" w:rsidRPr="00AA47AD" w:rsidRDefault="007F2471" w:rsidP="00363EB7">
            <w:r w:rsidRPr="00AA47AD">
              <w:t>Some critique of the argument’s effectiveness with support.</w:t>
            </w:r>
          </w:p>
          <w:p w14:paraId="2C78ACFC" w14:textId="77777777" w:rsidR="007F2471" w:rsidRPr="00AA47AD" w:rsidRDefault="007F2471" w:rsidP="00363EB7">
            <w:r w:rsidRPr="00AA47AD">
              <w:t>(14-17 points)</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107DB" w14:textId="77777777" w:rsidR="007F2471" w:rsidRPr="00AA47AD" w:rsidRDefault="007F2471" w:rsidP="00363EB7">
            <w:r w:rsidRPr="00983259">
              <w:rPr>
                <w:rFonts w:asciiTheme="majorHAnsi" w:hAnsiTheme="majorHAnsi" w:cstheme="majorHAnsi"/>
              </w:rPr>
              <w:t>Critique lacks depth, reasoning, or sufficient support.</w:t>
            </w:r>
            <w:r w:rsidRPr="00983259">
              <w:rPr>
                <w:rFonts w:asciiTheme="majorHAnsi" w:hAnsiTheme="majorHAnsi" w:cstheme="majorHAnsi"/>
              </w:rPr>
              <w:br/>
              <w:t>(11–14 points)</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71AE6" w14:textId="77777777" w:rsidR="007F2471" w:rsidRDefault="007F2471" w:rsidP="00363EB7">
            <w:r w:rsidRPr="00983259">
              <w:rPr>
                <w:rFonts w:asciiTheme="majorHAnsi" w:hAnsiTheme="majorHAnsi" w:cstheme="majorHAnsi"/>
              </w:rPr>
              <w:t>No critique or unsupported statements.</w:t>
            </w:r>
            <w:r w:rsidRPr="00AA47AD">
              <w:t xml:space="preserve"> </w:t>
            </w:r>
          </w:p>
          <w:p w14:paraId="06FFC831" w14:textId="77777777" w:rsidR="007F2471" w:rsidRPr="00AA47AD" w:rsidRDefault="007F2471" w:rsidP="00363EB7">
            <w:r w:rsidRPr="00AA47AD">
              <w:t>(0-13 points)</w:t>
            </w:r>
          </w:p>
        </w:tc>
      </w:tr>
      <w:tr w:rsidR="007F2471" w:rsidRPr="00AA47AD" w14:paraId="63957556" w14:textId="77777777" w:rsidTr="00363EB7">
        <w:trPr>
          <w:trHeight w:val="300"/>
        </w:trPr>
        <w:tc>
          <w:tcPr>
            <w:tcW w:w="1774" w:type="dxa"/>
            <w:tcBorders>
              <w:top w:val="single" w:sz="4" w:space="0" w:color="000000" w:themeColor="text1"/>
            </w:tcBorders>
          </w:tcPr>
          <w:p w14:paraId="7ADC012C" w14:textId="77777777" w:rsidR="007F2471" w:rsidRPr="00AA47AD" w:rsidRDefault="007F2471" w:rsidP="00363EB7">
            <w:pPr>
              <w:rPr>
                <w:b/>
                <w:bCs/>
              </w:rPr>
            </w:pPr>
            <w:r w:rsidRPr="00AA47AD">
              <w:rPr>
                <w:b/>
                <w:bCs/>
              </w:rPr>
              <w:t xml:space="preserve">PowerPoint Presentation </w:t>
            </w:r>
          </w:p>
          <w:p w14:paraId="6526018C" w14:textId="77777777" w:rsidR="007F2471" w:rsidRPr="00AA47AD" w:rsidRDefault="007F2471" w:rsidP="00363EB7">
            <w:pPr>
              <w:rPr>
                <w:b/>
                <w:bCs/>
              </w:rPr>
            </w:pPr>
            <w:r w:rsidRPr="00AA47AD">
              <w:rPr>
                <w:b/>
                <w:bCs/>
              </w:rPr>
              <w:t>(20 points)</w:t>
            </w:r>
          </w:p>
          <w:p w14:paraId="7E164EC4" w14:textId="77777777" w:rsidR="007F2471" w:rsidRPr="00AA47AD" w:rsidRDefault="007F2471" w:rsidP="00363EB7">
            <w:pPr>
              <w:rPr>
                <w:b/>
                <w:bCs/>
              </w:rPr>
            </w:pPr>
          </w:p>
          <w:p w14:paraId="38D8BF86" w14:textId="77777777" w:rsidR="007F2471" w:rsidRPr="00AA47AD" w:rsidRDefault="007F2471" w:rsidP="00363EB7">
            <w:pPr>
              <w:rPr>
                <w:b/>
                <w:bCs/>
              </w:rPr>
            </w:pPr>
          </w:p>
        </w:tc>
        <w:tc>
          <w:tcPr>
            <w:tcW w:w="2389" w:type="dxa"/>
            <w:tcBorders>
              <w:top w:val="single" w:sz="4" w:space="0" w:color="000000" w:themeColor="text1"/>
            </w:tcBorders>
          </w:tcPr>
          <w:p w14:paraId="6E383724" w14:textId="77777777" w:rsidR="007F2471" w:rsidRPr="00AA47AD" w:rsidRDefault="007F2471" w:rsidP="00363EB7">
            <w:r w:rsidRPr="00AA47AD">
              <w:t>Content of presentation is highly accurate, visually appealing and   delivered in a professional manner.</w:t>
            </w:r>
          </w:p>
          <w:p w14:paraId="7DA85A82" w14:textId="77777777" w:rsidR="007F2471" w:rsidRPr="00AA47AD" w:rsidRDefault="007F2471" w:rsidP="00363EB7">
            <w:r w:rsidRPr="00AA47AD">
              <w:t>(18-20 points)</w:t>
            </w:r>
          </w:p>
        </w:tc>
        <w:tc>
          <w:tcPr>
            <w:tcW w:w="2163" w:type="dxa"/>
            <w:tcBorders>
              <w:top w:val="single" w:sz="4" w:space="0" w:color="000000" w:themeColor="text1"/>
            </w:tcBorders>
          </w:tcPr>
          <w:p w14:paraId="3EA525F0" w14:textId="77777777" w:rsidR="007F2471" w:rsidRPr="00AA47AD" w:rsidRDefault="007F2471" w:rsidP="00363EB7">
            <w:bookmarkStart w:id="6" w:name="_Int_MDkzcqbt"/>
            <w:r w:rsidRPr="00AA47AD">
              <w:t>Content</w:t>
            </w:r>
            <w:bookmarkEnd w:id="6"/>
            <w:r w:rsidRPr="00AA47AD">
              <w:t xml:space="preserve"> of the presentation is accurate and delivered in an acceptable manner.</w:t>
            </w:r>
          </w:p>
          <w:p w14:paraId="60AD33A3" w14:textId="77777777" w:rsidR="007F2471" w:rsidRPr="00AA47AD" w:rsidRDefault="007F2471" w:rsidP="00363EB7">
            <w:r w:rsidRPr="00AA47AD">
              <w:t>(14-17 points)</w:t>
            </w:r>
          </w:p>
          <w:p w14:paraId="6FA2F10B" w14:textId="77777777" w:rsidR="007F2471" w:rsidRPr="00AA47AD" w:rsidRDefault="007F2471" w:rsidP="00363EB7"/>
        </w:tc>
        <w:tc>
          <w:tcPr>
            <w:tcW w:w="1812" w:type="dxa"/>
            <w:tcBorders>
              <w:top w:val="single" w:sz="4" w:space="0" w:color="000000" w:themeColor="text1"/>
            </w:tcBorders>
          </w:tcPr>
          <w:p w14:paraId="5906245D" w14:textId="77777777" w:rsidR="007F2471" w:rsidRPr="00AA47AD" w:rsidRDefault="007F2471" w:rsidP="00363EB7">
            <w:r w:rsidRPr="00983259">
              <w:rPr>
                <w:rFonts w:asciiTheme="majorHAnsi" w:hAnsiTheme="majorHAnsi" w:cstheme="majorHAnsi"/>
              </w:rPr>
              <w:t>Content has some inaccuracies; delivery lacks professionalism.</w:t>
            </w:r>
            <w:r w:rsidRPr="00983259">
              <w:rPr>
                <w:rFonts w:asciiTheme="majorHAnsi" w:hAnsiTheme="majorHAnsi" w:cstheme="majorHAnsi"/>
              </w:rPr>
              <w:br/>
              <w:t>(11–14 points)</w:t>
            </w:r>
          </w:p>
        </w:tc>
        <w:tc>
          <w:tcPr>
            <w:tcW w:w="2076" w:type="dxa"/>
            <w:tcBorders>
              <w:top w:val="single" w:sz="4" w:space="0" w:color="000000" w:themeColor="text1"/>
            </w:tcBorders>
          </w:tcPr>
          <w:p w14:paraId="5BADD6E1" w14:textId="77777777" w:rsidR="007F2471" w:rsidRPr="00AA47AD" w:rsidRDefault="007F2471" w:rsidP="00363EB7">
            <w:r w:rsidRPr="00983259">
              <w:rPr>
                <w:rFonts w:asciiTheme="majorHAnsi" w:hAnsiTheme="majorHAnsi" w:cstheme="majorHAnsi"/>
              </w:rPr>
              <w:t xml:space="preserve">Content is inaccurate, </w:t>
            </w:r>
            <w:r>
              <w:rPr>
                <w:rFonts w:asciiTheme="majorHAnsi" w:hAnsiTheme="majorHAnsi" w:cstheme="majorHAnsi"/>
              </w:rPr>
              <w:t>organization needs improvement; presentation is not professional.</w:t>
            </w:r>
            <w:r w:rsidRPr="00983259">
              <w:rPr>
                <w:rFonts w:asciiTheme="majorHAnsi" w:hAnsiTheme="majorHAnsi" w:cstheme="majorHAnsi"/>
              </w:rPr>
              <w:br/>
              <w:t>(</w:t>
            </w:r>
            <w:r w:rsidRPr="00AA47AD">
              <w:t>0-13 points)</w:t>
            </w:r>
          </w:p>
          <w:p w14:paraId="37196070" w14:textId="77777777" w:rsidR="007F2471" w:rsidRPr="00AA47AD" w:rsidRDefault="007F2471" w:rsidP="00363EB7"/>
        </w:tc>
      </w:tr>
    </w:tbl>
    <w:p w14:paraId="1BF1B643" w14:textId="66B41DFB" w:rsidR="4ADF8C1C" w:rsidRDefault="4ADF8C1C" w:rsidP="00AA47AD">
      <w:pPr>
        <w:pStyle w:val="Heading1"/>
        <w:rPr>
          <w:rFonts w:ascii="Calibri" w:eastAsia="Calibri" w:hAnsi="Calibri" w:cs="Calibri"/>
        </w:rPr>
      </w:pPr>
    </w:p>
    <w:p w14:paraId="26EF01D3" w14:textId="3A25B4C0" w:rsidR="00AA47AD" w:rsidRDefault="00AA47AD" w:rsidP="00AA47AD"/>
    <w:p w14:paraId="5393ECF6" w14:textId="6CF67095" w:rsidR="00AA47AD" w:rsidRDefault="00AA47AD" w:rsidP="00AA47AD"/>
    <w:p w14:paraId="4549EE74" w14:textId="77777777" w:rsidR="00AA47AD" w:rsidRPr="00AA47AD" w:rsidRDefault="00AA47AD" w:rsidP="00AA47AD"/>
    <w:p w14:paraId="0FAFB575" w14:textId="77777777" w:rsidR="00A87B76" w:rsidRPr="00AA47AD" w:rsidRDefault="4D81E0B6" w:rsidP="00AA47AD">
      <w:pPr>
        <w:pStyle w:val="Heading1"/>
        <w:rPr>
          <w:rFonts w:ascii="Calibri" w:eastAsia="Calibri" w:hAnsi="Calibri" w:cs="Calibri"/>
        </w:rPr>
      </w:pPr>
      <w:r w:rsidRPr="00AA47AD">
        <w:rPr>
          <w:rFonts w:ascii="Calibri" w:eastAsia="Calibri" w:hAnsi="Calibri" w:cs="Calibri"/>
        </w:rPr>
        <w:t>Sample Student Response (Text Version)</w:t>
      </w:r>
    </w:p>
    <w:p w14:paraId="0E7BE3A8" w14:textId="0956C6BD" w:rsidR="491C88D0" w:rsidRPr="00AA47AD" w:rsidRDefault="491C88D0" w:rsidP="00AA47AD">
      <w:pPr>
        <w:spacing w:line="240" w:lineRule="auto"/>
      </w:pPr>
    </w:p>
    <w:p w14:paraId="1664F529" w14:textId="7309BCDF" w:rsidR="731CB1DA" w:rsidRPr="00AA47AD" w:rsidRDefault="731CB1DA" w:rsidP="00AA47AD">
      <w:pPr>
        <w:spacing w:after="0" w:line="240" w:lineRule="auto"/>
        <w:rPr>
          <w:b/>
          <w:bCs/>
        </w:rPr>
      </w:pPr>
      <w:r w:rsidRPr="00AA47AD">
        <w:rPr>
          <w:b/>
          <w:bCs/>
        </w:rPr>
        <w:t>Gina Lesh</w:t>
      </w:r>
    </w:p>
    <w:p w14:paraId="3051A7E9" w14:textId="2093069C" w:rsidR="15152459" w:rsidRPr="00AA47AD" w:rsidRDefault="15152459" w:rsidP="00AA47AD">
      <w:pPr>
        <w:spacing w:after="0" w:line="240" w:lineRule="auto"/>
        <w:rPr>
          <w:b/>
          <w:bCs/>
        </w:rPr>
      </w:pPr>
      <w:r w:rsidRPr="00AA47AD">
        <w:rPr>
          <w:b/>
          <w:bCs/>
        </w:rPr>
        <w:t>Art &amp; Activism Presentation Assignment</w:t>
      </w:r>
      <w:r w:rsidR="0D1F5911" w:rsidRPr="00AA47AD">
        <w:rPr>
          <w:b/>
          <w:bCs/>
        </w:rPr>
        <w:t xml:space="preserve"> (text version)</w:t>
      </w:r>
    </w:p>
    <w:p w14:paraId="7F3470CE" w14:textId="130BF12A" w:rsidR="0079BCFC" w:rsidRPr="00AA47AD" w:rsidRDefault="0079BCFC" w:rsidP="00AA47AD">
      <w:pPr>
        <w:spacing w:after="0" w:line="240" w:lineRule="auto"/>
        <w:rPr>
          <w:b/>
          <w:bCs/>
        </w:rPr>
      </w:pPr>
      <w:r w:rsidRPr="00AA47AD">
        <w:rPr>
          <w:b/>
          <w:bCs/>
        </w:rPr>
        <w:t xml:space="preserve">Art History </w:t>
      </w:r>
    </w:p>
    <w:p w14:paraId="41036891" w14:textId="524DC631" w:rsidR="00A87B76" w:rsidRPr="00AA47AD" w:rsidRDefault="00A87B76" w:rsidP="00AA47AD">
      <w:pPr>
        <w:spacing w:after="0" w:line="240" w:lineRule="auto"/>
      </w:pPr>
    </w:p>
    <w:p w14:paraId="794688BA" w14:textId="215A3215" w:rsidR="00A87B76" w:rsidRPr="00AA47AD" w:rsidRDefault="4D81E0B6" w:rsidP="00AA47AD">
      <w:pPr>
        <w:spacing w:line="240" w:lineRule="auto"/>
      </w:pPr>
      <w:r w:rsidRPr="00AA47AD">
        <w:rPr>
          <w:b/>
          <w:bCs/>
        </w:rPr>
        <w:t>Shepard Fairey's *We the People* Series: Visual Protest in the Trump Era'</w:t>
      </w:r>
    </w:p>
    <w:p w14:paraId="078E6EF6" w14:textId="1C2AB2EC" w:rsidR="00A87B76" w:rsidRPr="00AA47AD" w:rsidRDefault="4D81E0B6" w:rsidP="00AA47AD">
      <w:pPr>
        <w:spacing w:after="0" w:line="240" w:lineRule="auto"/>
      </w:pPr>
      <w:r w:rsidRPr="00AA47AD">
        <w:t>Slide 1 – Introduction</w:t>
      </w:r>
      <w:r w:rsidR="007D6EE6" w:rsidRPr="00AA47AD">
        <w:br/>
      </w:r>
      <w:r w:rsidRPr="00AA47AD">
        <w:t>I selected *We the People* by Shepard Fairey, a series of posters released during the 2017 U.S. presidential inauguration. These works feature portraits of women from diverse racial and religious backgrounds with captions like “Defend Dignity” and “Protect Each Other.”</w:t>
      </w:r>
    </w:p>
    <w:p w14:paraId="7E438AE3" w14:textId="0A3E9D0E" w:rsidR="00A87B76" w:rsidRPr="00AA47AD" w:rsidRDefault="4D81E0B6" w:rsidP="00AA47AD">
      <w:pPr>
        <w:spacing w:after="0" w:line="240" w:lineRule="auto"/>
      </w:pPr>
      <w:r w:rsidRPr="00AA47AD">
        <w:t>Slide 2 – Central Message</w:t>
      </w:r>
      <w:r w:rsidR="007D6EE6" w:rsidRPr="00AA47AD">
        <w:br/>
      </w:r>
      <w:r w:rsidRPr="00AA47AD">
        <w:t>The artwork argues for unity, inclusiveness, and resistance to xenophobia. It positions diversity as a strength and directly counters anti-immigration rhetoric.</w:t>
      </w:r>
    </w:p>
    <w:p w14:paraId="00341729" w14:textId="766A8BD9" w:rsidR="00A87B76" w:rsidRPr="00AA47AD" w:rsidRDefault="4D81E0B6" w:rsidP="00AA47AD">
      <w:pPr>
        <w:spacing w:after="0" w:line="240" w:lineRule="auto"/>
      </w:pPr>
      <w:r w:rsidRPr="00AA47AD">
        <w:t>Slide 3 – Evaluating the Evidence</w:t>
      </w:r>
      <w:r w:rsidR="007D6EE6" w:rsidRPr="00AA47AD">
        <w:br/>
      </w:r>
      <w:r w:rsidRPr="00AA47AD">
        <w:t>Visual cues (American flag patterns, solemn expressions, direct gaze) signal patriotism and resistance. The use of propaganda aesthetics evokes wartime and protest posters — drawing historical parallels. Distribution in newspapers and public spaces amplified the message democratically.</w:t>
      </w:r>
    </w:p>
    <w:p w14:paraId="69693A90" w14:textId="693A0A21" w:rsidR="00A87B76" w:rsidRPr="00AA47AD" w:rsidRDefault="4D81E0B6" w:rsidP="00AA47AD">
      <w:pPr>
        <w:spacing w:after="0" w:line="240" w:lineRule="auto"/>
      </w:pPr>
      <w:r w:rsidRPr="00AA47AD">
        <w:t>Slide 4 – Critical Evaluation</w:t>
      </w:r>
      <w:r w:rsidR="007D6EE6" w:rsidRPr="00AA47AD">
        <w:br/>
      </w:r>
      <w:r w:rsidRPr="00AA47AD">
        <w:t>The argument is powerful visually but lacks specificity. While emotionally resonant, it doesn’t explain policies or provide data. However, that’s the strength of activist art: its emotional immediacy mobilizes rather than informs. By balancing beauty with urgency, Fairey offers a compelling call to action — even if it’s more evocative than analytical.</w:t>
      </w:r>
    </w:p>
    <w:p w14:paraId="04F888C6" w14:textId="42412272" w:rsidR="00A87B76" w:rsidRPr="00AA47AD" w:rsidRDefault="4D81E0B6" w:rsidP="00AA47AD">
      <w:pPr>
        <w:spacing w:line="240" w:lineRule="auto"/>
      </w:pPr>
      <w:r w:rsidRPr="00AA47AD">
        <w:t>Slide 5 – Conclusion</w:t>
      </w:r>
      <w:r w:rsidR="007D6EE6" w:rsidRPr="00AA47AD">
        <w:br/>
      </w:r>
      <w:r w:rsidRPr="00AA47AD">
        <w:t>Fairey's series succeeds in evoking solidarity and resistance, though it’s strongest when paired with deeper engagement outside the gallery.</w:t>
      </w:r>
    </w:p>
    <w:sectPr w:rsidR="00A87B76" w:rsidRPr="00AA47AD" w:rsidSect="00034616">
      <w:headerReference w:type="default" r:id="rId11"/>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97E0" w14:textId="77777777" w:rsidR="00472E5B" w:rsidRDefault="00472E5B">
      <w:pPr>
        <w:spacing w:after="0" w:line="240" w:lineRule="auto"/>
      </w:pPr>
      <w:r>
        <w:separator/>
      </w:r>
    </w:p>
  </w:endnote>
  <w:endnote w:type="continuationSeparator" w:id="0">
    <w:p w14:paraId="248AA91C" w14:textId="77777777" w:rsidR="00472E5B" w:rsidRDefault="0047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22BAEF6" w14:paraId="06323224" w14:textId="77777777" w:rsidTr="491C88D0">
      <w:trPr>
        <w:trHeight w:val="300"/>
      </w:trPr>
      <w:tc>
        <w:tcPr>
          <w:tcW w:w="3405" w:type="dxa"/>
        </w:tcPr>
        <w:p w14:paraId="52CEE859" w14:textId="0B59BBC0" w:rsidR="622BAEF6" w:rsidRDefault="622BAEF6" w:rsidP="622BAEF6">
          <w:pPr>
            <w:pStyle w:val="Header"/>
            <w:ind w:left="-115"/>
          </w:pPr>
        </w:p>
      </w:tc>
      <w:tc>
        <w:tcPr>
          <w:tcW w:w="3405" w:type="dxa"/>
        </w:tcPr>
        <w:p w14:paraId="6FB3381D" w14:textId="1E9BF337" w:rsidR="622BAEF6" w:rsidRDefault="622BAEF6" w:rsidP="622BAEF6">
          <w:pPr>
            <w:pStyle w:val="Header"/>
            <w:jc w:val="center"/>
          </w:pPr>
        </w:p>
      </w:tc>
      <w:tc>
        <w:tcPr>
          <w:tcW w:w="3405" w:type="dxa"/>
        </w:tcPr>
        <w:p w14:paraId="36A48888" w14:textId="01B49D74" w:rsidR="622BAEF6" w:rsidRDefault="622BAEF6" w:rsidP="491C88D0">
          <w:pPr>
            <w:pStyle w:val="Header"/>
            <w:ind w:right="-115"/>
            <w:jc w:val="right"/>
            <w:rPr>
              <w:sz w:val="16"/>
              <w:szCs w:val="16"/>
            </w:rPr>
          </w:pPr>
          <w:r w:rsidRPr="491C88D0">
            <w:rPr>
              <w:sz w:val="16"/>
              <w:szCs w:val="16"/>
            </w:rPr>
            <w:fldChar w:fldCharType="begin"/>
          </w:r>
          <w:r>
            <w:instrText>PAGE</w:instrText>
          </w:r>
          <w:r w:rsidRPr="491C88D0">
            <w:fldChar w:fldCharType="separate"/>
          </w:r>
          <w:r w:rsidR="00AA47AD">
            <w:rPr>
              <w:noProof/>
            </w:rPr>
            <w:t>1</w:t>
          </w:r>
          <w:r w:rsidRPr="491C88D0">
            <w:rPr>
              <w:sz w:val="16"/>
              <w:szCs w:val="16"/>
            </w:rPr>
            <w:fldChar w:fldCharType="end"/>
          </w:r>
        </w:p>
      </w:tc>
    </w:tr>
  </w:tbl>
  <w:p w14:paraId="77CF1E3B" w14:textId="5A3570D1" w:rsidR="622BAEF6" w:rsidRDefault="622BAEF6" w:rsidP="622BA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C42B" w14:textId="77777777" w:rsidR="00472E5B" w:rsidRDefault="00472E5B">
      <w:pPr>
        <w:spacing w:after="0" w:line="240" w:lineRule="auto"/>
      </w:pPr>
      <w:r>
        <w:separator/>
      </w:r>
    </w:p>
  </w:footnote>
  <w:footnote w:type="continuationSeparator" w:id="0">
    <w:p w14:paraId="2E2D2E67" w14:textId="77777777" w:rsidR="00472E5B" w:rsidRDefault="0047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22BAEF6" w14:paraId="7EE861C8" w14:textId="77777777" w:rsidTr="622BAEF6">
      <w:trPr>
        <w:trHeight w:val="300"/>
      </w:trPr>
      <w:tc>
        <w:tcPr>
          <w:tcW w:w="3405" w:type="dxa"/>
        </w:tcPr>
        <w:p w14:paraId="4297E65B" w14:textId="755BD192" w:rsidR="622BAEF6" w:rsidRDefault="622BAEF6" w:rsidP="622BAEF6">
          <w:pPr>
            <w:pStyle w:val="Header"/>
            <w:ind w:left="-115"/>
          </w:pPr>
        </w:p>
      </w:tc>
      <w:tc>
        <w:tcPr>
          <w:tcW w:w="3405" w:type="dxa"/>
        </w:tcPr>
        <w:p w14:paraId="222D8FB0" w14:textId="013A5B48" w:rsidR="622BAEF6" w:rsidRDefault="622BAEF6" w:rsidP="622BAEF6">
          <w:pPr>
            <w:pStyle w:val="Header"/>
            <w:jc w:val="center"/>
          </w:pPr>
        </w:p>
      </w:tc>
      <w:tc>
        <w:tcPr>
          <w:tcW w:w="3405" w:type="dxa"/>
        </w:tcPr>
        <w:p w14:paraId="2F7CA6AD" w14:textId="5FE3EE12" w:rsidR="622BAEF6" w:rsidRDefault="622BAEF6" w:rsidP="622BAEF6">
          <w:pPr>
            <w:pStyle w:val="Header"/>
            <w:ind w:right="-115"/>
            <w:jc w:val="right"/>
          </w:pPr>
        </w:p>
      </w:tc>
    </w:tr>
  </w:tbl>
  <w:p w14:paraId="15CC274F" w14:textId="6FD72E2E" w:rsidR="622BAEF6" w:rsidRDefault="622BAEF6" w:rsidP="622BAEF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kElbDHV" int2:invalidationBookmarkName="" int2:hashCode="OlLOeAlQ1NlpeS" int2:id="3KBcqwyp">
      <int2:state int2:value="Rejected" int2:type="gram"/>
    </int2:bookmark>
    <int2:bookmark int2:bookmarkName="_Int_MDkzcqbt" int2:invalidationBookmarkName="" int2:hashCode="T5vgV/DqXSunL9" int2:id="v6oZDqm1">
      <int2:state int2:value="Rejected" int2:type="gram"/>
    </int2:bookmark>
    <int2:bookmark int2:bookmarkName="_Int_OHAnq8m0" int2:invalidationBookmarkName="" int2:hashCode="3wIgC9tvtxCLns" int2:id="1jV4CdZ5">
      <int2:state int2:value="Rejected" int2:type="gram"/>
    </int2:bookmark>
    <int2:bookmark int2:bookmarkName="_Int_8OsfHQVp" int2:invalidationBookmarkName="" int2:hashCode="TRF2tSHSqSJBiT" int2:id="ohxcIZSm">
      <int2:state int2:value="Rejected" int2:type="gram"/>
    </int2:bookmark>
    <int2:bookmark int2:bookmarkName="_Int_XD7hjYeZ" int2:invalidationBookmarkName="" int2:hashCode="TRF2tSHSqSJBiT" int2:id="ctB2H7H6">
      <int2:state int2:value="Rejected" int2:type="gram"/>
    </int2:bookmark>
    <int2:bookmark int2:bookmarkName="_Int_FoHpqlTU" int2:invalidationBookmarkName="" int2:hashCode="A7LX3dvqD25SsM" int2:id="HTWp7tf9">
      <int2:state int2:value="Rejected" int2:type="gram"/>
    </int2:bookmark>
    <int2:bookmark int2:bookmarkName="_Int_TQHH1kSU" int2:invalidationBookmarkName="" int2:hashCode="SWxZ9qnTK2Q80I" int2:id="L4FHWOg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5CDE2F"/>
    <w:multiLevelType w:val="hybridMultilevel"/>
    <w:tmpl w:val="7BB2D8DE"/>
    <w:lvl w:ilvl="0" w:tplc="7FE85926">
      <w:start w:val="1"/>
      <w:numFmt w:val="bullet"/>
      <w:lvlText w:val=""/>
      <w:lvlJc w:val="left"/>
      <w:pPr>
        <w:ind w:left="720" w:hanging="360"/>
      </w:pPr>
      <w:rPr>
        <w:rFonts w:ascii="Symbol" w:hAnsi="Symbol" w:hint="default"/>
      </w:rPr>
    </w:lvl>
    <w:lvl w:ilvl="1" w:tplc="7550EC24">
      <w:start w:val="1"/>
      <w:numFmt w:val="bullet"/>
      <w:lvlText w:val="o"/>
      <w:lvlJc w:val="left"/>
      <w:pPr>
        <w:ind w:left="1440" w:hanging="360"/>
      </w:pPr>
      <w:rPr>
        <w:rFonts w:ascii="Courier New" w:hAnsi="Courier New" w:hint="default"/>
      </w:rPr>
    </w:lvl>
    <w:lvl w:ilvl="2" w:tplc="CD803940">
      <w:start w:val="1"/>
      <w:numFmt w:val="bullet"/>
      <w:lvlText w:val=""/>
      <w:lvlJc w:val="left"/>
      <w:pPr>
        <w:ind w:left="2160" w:hanging="360"/>
      </w:pPr>
      <w:rPr>
        <w:rFonts w:ascii="Wingdings" w:hAnsi="Wingdings" w:hint="default"/>
      </w:rPr>
    </w:lvl>
    <w:lvl w:ilvl="3" w:tplc="CD586738">
      <w:start w:val="1"/>
      <w:numFmt w:val="bullet"/>
      <w:lvlText w:val=""/>
      <w:lvlJc w:val="left"/>
      <w:pPr>
        <w:ind w:left="2880" w:hanging="360"/>
      </w:pPr>
      <w:rPr>
        <w:rFonts w:ascii="Symbol" w:hAnsi="Symbol" w:hint="default"/>
      </w:rPr>
    </w:lvl>
    <w:lvl w:ilvl="4" w:tplc="465A45CC">
      <w:start w:val="1"/>
      <w:numFmt w:val="bullet"/>
      <w:lvlText w:val="o"/>
      <w:lvlJc w:val="left"/>
      <w:pPr>
        <w:ind w:left="3600" w:hanging="360"/>
      </w:pPr>
      <w:rPr>
        <w:rFonts w:ascii="Courier New" w:hAnsi="Courier New" w:hint="default"/>
      </w:rPr>
    </w:lvl>
    <w:lvl w:ilvl="5" w:tplc="2C8E9A38">
      <w:start w:val="1"/>
      <w:numFmt w:val="bullet"/>
      <w:lvlText w:val=""/>
      <w:lvlJc w:val="left"/>
      <w:pPr>
        <w:ind w:left="4320" w:hanging="360"/>
      </w:pPr>
      <w:rPr>
        <w:rFonts w:ascii="Wingdings" w:hAnsi="Wingdings" w:hint="default"/>
      </w:rPr>
    </w:lvl>
    <w:lvl w:ilvl="6" w:tplc="0644C122">
      <w:start w:val="1"/>
      <w:numFmt w:val="bullet"/>
      <w:lvlText w:val=""/>
      <w:lvlJc w:val="left"/>
      <w:pPr>
        <w:ind w:left="5040" w:hanging="360"/>
      </w:pPr>
      <w:rPr>
        <w:rFonts w:ascii="Symbol" w:hAnsi="Symbol" w:hint="default"/>
      </w:rPr>
    </w:lvl>
    <w:lvl w:ilvl="7" w:tplc="E2068E5A">
      <w:start w:val="1"/>
      <w:numFmt w:val="bullet"/>
      <w:lvlText w:val="o"/>
      <w:lvlJc w:val="left"/>
      <w:pPr>
        <w:ind w:left="5760" w:hanging="360"/>
      </w:pPr>
      <w:rPr>
        <w:rFonts w:ascii="Courier New" w:hAnsi="Courier New" w:hint="default"/>
      </w:rPr>
    </w:lvl>
    <w:lvl w:ilvl="8" w:tplc="B5643874">
      <w:start w:val="1"/>
      <w:numFmt w:val="bullet"/>
      <w:lvlText w:val=""/>
      <w:lvlJc w:val="left"/>
      <w:pPr>
        <w:ind w:left="6480" w:hanging="360"/>
      </w:pPr>
      <w:rPr>
        <w:rFonts w:ascii="Wingdings" w:hAnsi="Wingdings" w:hint="default"/>
      </w:rPr>
    </w:lvl>
  </w:abstractNum>
  <w:abstractNum w:abstractNumId="10" w15:restartNumberingAfterBreak="0">
    <w:nsid w:val="285F97EC"/>
    <w:multiLevelType w:val="hybridMultilevel"/>
    <w:tmpl w:val="DE363E42"/>
    <w:lvl w:ilvl="0" w:tplc="E57438FA">
      <w:start w:val="1"/>
      <w:numFmt w:val="bullet"/>
      <w:lvlText w:val=""/>
      <w:lvlJc w:val="left"/>
      <w:pPr>
        <w:ind w:left="720" w:hanging="360"/>
      </w:pPr>
      <w:rPr>
        <w:rFonts w:ascii="Symbol" w:hAnsi="Symbol" w:hint="default"/>
      </w:rPr>
    </w:lvl>
    <w:lvl w:ilvl="1" w:tplc="18F0138E">
      <w:start w:val="1"/>
      <w:numFmt w:val="bullet"/>
      <w:lvlText w:val="o"/>
      <w:lvlJc w:val="left"/>
      <w:pPr>
        <w:ind w:left="1440" w:hanging="360"/>
      </w:pPr>
      <w:rPr>
        <w:rFonts w:ascii="Courier New" w:hAnsi="Courier New" w:hint="default"/>
      </w:rPr>
    </w:lvl>
    <w:lvl w:ilvl="2" w:tplc="B6EC2842">
      <w:start w:val="1"/>
      <w:numFmt w:val="bullet"/>
      <w:lvlText w:val=""/>
      <w:lvlJc w:val="left"/>
      <w:pPr>
        <w:ind w:left="2160" w:hanging="360"/>
      </w:pPr>
      <w:rPr>
        <w:rFonts w:ascii="Wingdings" w:hAnsi="Wingdings" w:hint="default"/>
      </w:rPr>
    </w:lvl>
    <w:lvl w:ilvl="3" w:tplc="BEA092F2">
      <w:start w:val="1"/>
      <w:numFmt w:val="bullet"/>
      <w:lvlText w:val=""/>
      <w:lvlJc w:val="left"/>
      <w:pPr>
        <w:ind w:left="2880" w:hanging="360"/>
      </w:pPr>
      <w:rPr>
        <w:rFonts w:ascii="Symbol" w:hAnsi="Symbol" w:hint="default"/>
      </w:rPr>
    </w:lvl>
    <w:lvl w:ilvl="4" w:tplc="BCCC5546">
      <w:start w:val="1"/>
      <w:numFmt w:val="bullet"/>
      <w:lvlText w:val="o"/>
      <w:lvlJc w:val="left"/>
      <w:pPr>
        <w:ind w:left="3600" w:hanging="360"/>
      </w:pPr>
      <w:rPr>
        <w:rFonts w:ascii="Courier New" w:hAnsi="Courier New" w:hint="default"/>
      </w:rPr>
    </w:lvl>
    <w:lvl w:ilvl="5" w:tplc="B08C8246">
      <w:start w:val="1"/>
      <w:numFmt w:val="bullet"/>
      <w:lvlText w:val=""/>
      <w:lvlJc w:val="left"/>
      <w:pPr>
        <w:ind w:left="4320" w:hanging="360"/>
      </w:pPr>
      <w:rPr>
        <w:rFonts w:ascii="Wingdings" w:hAnsi="Wingdings" w:hint="default"/>
      </w:rPr>
    </w:lvl>
    <w:lvl w:ilvl="6" w:tplc="60F2B1C4">
      <w:start w:val="1"/>
      <w:numFmt w:val="bullet"/>
      <w:lvlText w:val=""/>
      <w:lvlJc w:val="left"/>
      <w:pPr>
        <w:ind w:left="5040" w:hanging="360"/>
      </w:pPr>
      <w:rPr>
        <w:rFonts w:ascii="Symbol" w:hAnsi="Symbol" w:hint="default"/>
      </w:rPr>
    </w:lvl>
    <w:lvl w:ilvl="7" w:tplc="1C9CFFE6">
      <w:start w:val="1"/>
      <w:numFmt w:val="bullet"/>
      <w:lvlText w:val="o"/>
      <w:lvlJc w:val="left"/>
      <w:pPr>
        <w:ind w:left="5760" w:hanging="360"/>
      </w:pPr>
      <w:rPr>
        <w:rFonts w:ascii="Courier New" w:hAnsi="Courier New" w:hint="default"/>
      </w:rPr>
    </w:lvl>
    <w:lvl w:ilvl="8" w:tplc="A7B42E4A">
      <w:start w:val="1"/>
      <w:numFmt w:val="bullet"/>
      <w:lvlText w:val=""/>
      <w:lvlJc w:val="left"/>
      <w:pPr>
        <w:ind w:left="6480" w:hanging="360"/>
      </w:pPr>
      <w:rPr>
        <w:rFonts w:ascii="Wingdings" w:hAnsi="Wingdings" w:hint="default"/>
      </w:rPr>
    </w:lvl>
  </w:abstractNum>
  <w:abstractNum w:abstractNumId="11" w15:restartNumberingAfterBreak="0">
    <w:nsid w:val="370F453F"/>
    <w:multiLevelType w:val="hybridMultilevel"/>
    <w:tmpl w:val="19AC48F8"/>
    <w:lvl w:ilvl="0" w:tplc="9E4E88A2">
      <w:start w:val="1"/>
      <w:numFmt w:val="bullet"/>
      <w:lvlText w:val=""/>
      <w:lvlJc w:val="left"/>
      <w:pPr>
        <w:ind w:left="720" w:hanging="360"/>
      </w:pPr>
      <w:rPr>
        <w:rFonts w:ascii="Symbol" w:hAnsi="Symbol" w:hint="default"/>
      </w:rPr>
    </w:lvl>
    <w:lvl w:ilvl="1" w:tplc="10725BFE">
      <w:start w:val="1"/>
      <w:numFmt w:val="bullet"/>
      <w:lvlText w:val="o"/>
      <w:lvlJc w:val="left"/>
      <w:pPr>
        <w:ind w:left="1440" w:hanging="360"/>
      </w:pPr>
      <w:rPr>
        <w:rFonts w:ascii="Courier New" w:hAnsi="Courier New" w:hint="default"/>
      </w:rPr>
    </w:lvl>
    <w:lvl w:ilvl="2" w:tplc="AF3E4978">
      <w:start w:val="1"/>
      <w:numFmt w:val="bullet"/>
      <w:lvlText w:val=""/>
      <w:lvlJc w:val="left"/>
      <w:pPr>
        <w:ind w:left="2160" w:hanging="360"/>
      </w:pPr>
      <w:rPr>
        <w:rFonts w:ascii="Wingdings" w:hAnsi="Wingdings" w:hint="default"/>
      </w:rPr>
    </w:lvl>
    <w:lvl w:ilvl="3" w:tplc="E8BE649E">
      <w:start w:val="1"/>
      <w:numFmt w:val="bullet"/>
      <w:lvlText w:val=""/>
      <w:lvlJc w:val="left"/>
      <w:pPr>
        <w:ind w:left="2880" w:hanging="360"/>
      </w:pPr>
      <w:rPr>
        <w:rFonts w:ascii="Symbol" w:hAnsi="Symbol" w:hint="default"/>
      </w:rPr>
    </w:lvl>
    <w:lvl w:ilvl="4" w:tplc="61988E14">
      <w:start w:val="1"/>
      <w:numFmt w:val="bullet"/>
      <w:lvlText w:val="o"/>
      <w:lvlJc w:val="left"/>
      <w:pPr>
        <w:ind w:left="3600" w:hanging="360"/>
      </w:pPr>
      <w:rPr>
        <w:rFonts w:ascii="Courier New" w:hAnsi="Courier New" w:hint="default"/>
      </w:rPr>
    </w:lvl>
    <w:lvl w:ilvl="5" w:tplc="09F66694">
      <w:start w:val="1"/>
      <w:numFmt w:val="bullet"/>
      <w:lvlText w:val=""/>
      <w:lvlJc w:val="left"/>
      <w:pPr>
        <w:ind w:left="4320" w:hanging="360"/>
      </w:pPr>
      <w:rPr>
        <w:rFonts w:ascii="Wingdings" w:hAnsi="Wingdings" w:hint="default"/>
      </w:rPr>
    </w:lvl>
    <w:lvl w:ilvl="6" w:tplc="C7DAAB56">
      <w:start w:val="1"/>
      <w:numFmt w:val="bullet"/>
      <w:lvlText w:val=""/>
      <w:lvlJc w:val="left"/>
      <w:pPr>
        <w:ind w:left="5040" w:hanging="360"/>
      </w:pPr>
      <w:rPr>
        <w:rFonts w:ascii="Symbol" w:hAnsi="Symbol" w:hint="default"/>
      </w:rPr>
    </w:lvl>
    <w:lvl w:ilvl="7" w:tplc="6E16BAC2">
      <w:start w:val="1"/>
      <w:numFmt w:val="bullet"/>
      <w:lvlText w:val="o"/>
      <w:lvlJc w:val="left"/>
      <w:pPr>
        <w:ind w:left="5760" w:hanging="360"/>
      </w:pPr>
      <w:rPr>
        <w:rFonts w:ascii="Courier New" w:hAnsi="Courier New" w:hint="default"/>
      </w:rPr>
    </w:lvl>
    <w:lvl w:ilvl="8" w:tplc="26A279AA">
      <w:start w:val="1"/>
      <w:numFmt w:val="bullet"/>
      <w:lvlText w:val=""/>
      <w:lvlJc w:val="left"/>
      <w:pPr>
        <w:ind w:left="6480" w:hanging="360"/>
      </w:pPr>
      <w:rPr>
        <w:rFonts w:ascii="Wingdings" w:hAnsi="Wingdings" w:hint="default"/>
      </w:rPr>
    </w:lvl>
  </w:abstractNum>
  <w:abstractNum w:abstractNumId="12" w15:restartNumberingAfterBreak="0">
    <w:nsid w:val="423ABA55"/>
    <w:multiLevelType w:val="hybridMultilevel"/>
    <w:tmpl w:val="A1AE34D6"/>
    <w:lvl w:ilvl="0" w:tplc="8774D4D2">
      <w:start w:val="1"/>
      <w:numFmt w:val="bullet"/>
      <w:lvlText w:val=""/>
      <w:lvlJc w:val="left"/>
      <w:pPr>
        <w:ind w:left="720" w:hanging="360"/>
      </w:pPr>
      <w:rPr>
        <w:rFonts w:ascii="Symbol" w:hAnsi="Symbol" w:hint="default"/>
      </w:rPr>
    </w:lvl>
    <w:lvl w:ilvl="1" w:tplc="F3B4E7D0">
      <w:start w:val="1"/>
      <w:numFmt w:val="bullet"/>
      <w:lvlText w:val="o"/>
      <w:lvlJc w:val="left"/>
      <w:pPr>
        <w:ind w:left="1440" w:hanging="360"/>
      </w:pPr>
      <w:rPr>
        <w:rFonts w:ascii="Courier New" w:hAnsi="Courier New" w:hint="default"/>
      </w:rPr>
    </w:lvl>
    <w:lvl w:ilvl="2" w:tplc="DBF25BB4">
      <w:start w:val="1"/>
      <w:numFmt w:val="bullet"/>
      <w:lvlText w:val=""/>
      <w:lvlJc w:val="left"/>
      <w:pPr>
        <w:ind w:left="2160" w:hanging="360"/>
      </w:pPr>
      <w:rPr>
        <w:rFonts w:ascii="Wingdings" w:hAnsi="Wingdings" w:hint="default"/>
      </w:rPr>
    </w:lvl>
    <w:lvl w:ilvl="3" w:tplc="77F2E5D2">
      <w:start w:val="1"/>
      <w:numFmt w:val="bullet"/>
      <w:lvlText w:val=""/>
      <w:lvlJc w:val="left"/>
      <w:pPr>
        <w:ind w:left="2880" w:hanging="360"/>
      </w:pPr>
      <w:rPr>
        <w:rFonts w:ascii="Symbol" w:hAnsi="Symbol" w:hint="default"/>
      </w:rPr>
    </w:lvl>
    <w:lvl w:ilvl="4" w:tplc="42C4B28E">
      <w:start w:val="1"/>
      <w:numFmt w:val="bullet"/>
      <w:lvlText w:val="o"/>
      <w:lvlJc w:val="left"/>
      <w:pPr>
        <w:ind w:left="3600" w:hanging="360"/>
      </w:pPr>
      <w:rPr>
        <w:rFonts w:ascii="Courier New" w:hAnsi="Courier New" w:hint="default"/>
      </w:rPr>
    </w:lvl>
    <w:lvl w:ilvl="5" w:tplc="A7027EFA">
      <w:start w:val="1"/>
      <w:numFmt w:val="bullet"/>
      <w:lvlText w:val=""/>
      <w:lvlJc w:val="left"/>
      <w:pPr>
        <w:ind w:left="4320" w:hanging="360"/>
      </w:pPr>
      <w:rPr>
        <w:rFonts w:ascii="Wingdings" w:hAnsi="Wingdings" w:hint="default"/>
      </w:rPr>
    </w:lvl>
    <w:lvl w:ilvl="6" w:tplc="B568D60E">
      <w:start w:val="1"/>
      <w:numFmt w:val="bullet"/>
      <w:lvlText w:val=""/>
      <w:lvlJc w:val="left"/>
      <w:pPr>
        <w:ind w:left="5040" w:hanging="360"/>
      </w:pPr>
      <w:rPr>
        <w:rFonts w:ascii="Symbol" w:hAnsi="Symbol" w:hint="default"/>
      </w:rPr>
    </w:lvl>
    <w:lvl w:ilvl="7" w:tplc="633C51A4">
      <w:start w:val="1"/>
      <w:numFmt w:val="bullet"/>
      <w:lvlText w:val="o"/>
      <w:lvlJc w:val="left"/>
      <w:pPr>
        <w:ind w:left="5760" w:hanging="360"/>
      </w:pPr>
      <w:rPr>
        <w:rFonts w:ascii="Courier New" w:hAnsi="Courier New" w:hint="default"/>
      </w:rPr>
    </w:lvl>
    <w:lvl w:ilvl="8" w:tplc="708E8214">
      <w:start w:val="1"/>
      <w:numFmt w:val="bullet"/>
      <w:lvlText w:val=""/>
      <w:lvlJc w:val="left"/>
      <w:pPr>
        <w:ind w:left="6480" w:hanging="360"/>
      </w:pPr>
      <w:rPr>
        <w:rFonts w:ascii="Wingdings" w:hAnsi="Wingdings" w:hint="default"/>
      </w:rPr>
    </w:lvl>
  </w:abstractNum>
  <w:abstractNum w:abstractNumId="13" w15:restartNumberingAfterBreak="0">
    <w:nsid w:val="57410694"/>
    <w:multiLevelType w:val="hybridMultilevel"/>
    <w:tmpl w:val="C8D2AE8A"/>
    <w:lvl w:ilvl="0" w:tplc="8272EE1A">
      <w:start w:val="1"/>
      <w:numFmt w:val="bullet"/>
      <w:lvlText w:val=""/>
      <w:lvlJc w:val="left"/>
      <w:pPr>
        <w:ind w:left="720" w:hanging="360"/>
      </w:pPr>
      <w:rPr>
        <w:rFonts w:ascii="Symbol" w:hAnsi="Symbol" w:hint="default"/>
      </w:rPr>
    </w:lvl>
    <w:lvl w:ilvl="1" w:tplc="F7D8CF16">
      <w:start w:val="1"/>
      <w:numFmt w:val="bullet"/>
      <w:lvlText w:val="o"/>
      <w:lvlJc w:val="left"/>
      <w:pPr>
        <w:ind w:left="1440" w:hanging="360"/>
      </w:pPr>
      <w:rPr>
        <w:rFonts w:ascii="Courier New" w:hAnsi="Courier New" w:hint="default"/>
      </w:rPr>
    </w:lvl>
    <w:lvl w:ilvl="2" w:tplc="234EBF0E">
      <w:start w:val="1"/>
      <w:numFmt w:val="bullet"/>
      <w:lvlText w:val=""/>
      <w:lvlJc w:val="left"/>
      <w:pPr>
        <w:ind w:left="2160" w:hanging="360"/>
      </w:pPr>
      <w:rPr>
        <w:rFonts w:ascii="Wingdings" w:hAnsi="Wingdings" w:hint="default"/>
      </w:rPr>
    </w:lvl>
    <w:lvl w:ilvl="3" w:tplc="37B8FF7A">
      <w:start w:val="1"/>
      <w:numFmt w:val="bullet"/>
      <w:lvlText w:val=""/>
      <w:lvlJc w:val="left"/>
      <w:pPr>
        <w:ind w:left="2880" w:hanging="360"/>
      </w:pPr>
      <w:rPr>
        <w:rFonts w:ascii="Symbol" w:hAnsi="Symbol" w:hint="default"/>
      </w:rPr>
    </w:lvl>
    <w:lvl w:ilvl="4" w:tplc="AC665D22">
      <w:start w:val="1"/>
      <w:numFmt w:val="bullet"/>
      <w:lvlText w:val="o"/>
      <w:lvlJc w:val="left"/>
      <w:pPr>
        <w:ind w:left="3600" w:hanging="360"/>
      </w:pPr>
      <w:rPr>
        <w:rFonts w:ascii="Courier New" w:hAnsi="Courier New" w:hint="default"/>
      </w:rPr>
    </w:lvl>
    <w:lvl w:ilvl="5" w:tplc="4B7EB59C">
      <w:start w:val="1"/>
      <w:numFmt w:val="bullet"/>
      <w:lvlText w:val=""/>
      <w:lvlJc w:val="left"/>
      <w:pPr>
        <w:ind w:left="4320" w:hanging="360"/>
      </w:pPr>
      <w:rPr>
        <w:rFonts w:ascii="Wingdings" w:hAnsi="Wingdings" w:hint="default"/>
      </w:rPr>
    </w:lvl>
    <w:lvl w:ilvl="6" w:tplc="91749D28">
      <w:start w:val="1"/>
      <w:numFmt w:val="bullet"/>
      <w:lvlText w:val=""/>
      <w:lvlJc w:val="left"/>
      <w:pPr>
        <w:ind w:left="5040" w:hanging="360"/>
      </w:pPr>
      <w:rPr>
        <w:rFonts w:ascii="Symbol" w:hAnsi="Symbol" w:hint="default"/>
      </w:rPr>
    </w:lvl>
    <w:lvl w:ilvl="7" w:tplc="AFAE4966">
      <w:start w:val="1"/>
      <w:numFmt w:val="bullet"/>
      <w:lvlText w:val="o"/>
      <w:lvlJc w:val="left"/>
      <w:pPr>
        <w:ind w:left="5760" w:hanging="360"/>
      </w:pPr>
      <w:rPr>
        <w:rFonts w:ascii="Courier New" w:hAnsi="Courier New" w:hint="default"/>
      </w:rPr>
    </w:lvl>
    <w:lvl w:ilvl="8" w:tplc="3A2E7F46">
      <w:start w:val="1"/>
      <w:numFmt w:val="bullet"/>
      <w:lvlText w:val=""/>
      <w:lvlJc w:val="left"/>
      <w:pPr>
        <w:ind w:left="6480" w:hanging="360"/>
      </w:pPr>
      <w:rPr>
        <w:rFonts w:ascii="Wingdings" w:hAnsi="Wingdings" w:hint="default"/>
      </w:rPr>
    </w:lvl>
  </w:abstractNum>
  <w:abstractNum w:abstractNumId="14" w15:restartNumberingAfterBreak="0">
    <w:nsid w:val="6D65A1E3"/>
    <w:multiLevelType w:val="hybridMultilevel"/>
    <w:tmpl w:val="249AB0F4"/>
    <w:lvl w:ilvl="0" w:tplc="3678F44E">
      <w:start w:val="1"/>
      <w:numFmt w:val="bullet"/>
      <w:lvlText w:val=""/>
      <w:lvlJc w:val="left"/>
      <w:pPr>
        <w:ind w:left="720" w:hanging="360"/>
      </w:pPr>
      <w:rPr>
        <w:rFonts w:ascii="Symbol" w:hAnsi="Symbol" w:hint="default"/>
      </w:rPr>
    </w:lvl>
    <w:lvl w:ilvl="1" w:tplc="E01C3554">
      <w:start w:val="1"/>
      <w:numFmt w:val="bullet"/>
      <w:lvlText w:val="o"/>
      <w:lvlJc w:val="left"/>
      <w:pPr>
        <w:ind w:left="1440" w:hanging="360"/>
      </w:pPr>
      <w:rPr>
        <w:rFonts w:ascii="Courier New" w:hAnsi="Courier New" w:hint="default"/>
      </w:rPr>
    </w:lvl>
    <w:lvl w:ilvl="2" w:tplc="22544B54">
      <w:start w:val="1"/>
      <w:numFmt w:val="bullet"/>
      <w:lvlText w:val=""/>
      <w:lvlJc w:val="left"/>
      <w:pPr>
        <w:ind w:left="2160" w:hanging="360"/>
      </w:pPr>
      <w:rPr>
        <w:rFonts w:ascii="Wingdings" w:hAnsi="Wingdings" w:hint="default"/>
      </w:rPr>
    </w:lvl>
    <w:lvl w:ilvl="3" w:tplc="65A26852">
      <w:start w:val="1"/>
      <w:numFmt w:val="bullet"/>
      <w:lvlText w:val=""/>
      <w:lvlJc w:val="left"/>
      <w:pPr>
        <w:ind w:left="2880" w:hanging="360"/>
      </w:pPr>
      <w:rPr>
        <w:rFonts w:ascii="Symbol" w:hAnsi="Symbol" w:hint="default"/>
      </w:rPr>
    </w:lvl>
    <w:lvl w:ilvl="4" w:tplc="9EB6386C">
      <w:start w:val="1"/>
      <w:numFmt w:val="bullet"/>
      <w:lvlText w:val="o"/>
      <w:lvlJc w:val="left"/>
      <w:pPr>
        <w:ind w:left="3600" w:hanging="360"/>
      </w:pPr>
      <w:rPr>
        <w:rFonts w:ascii="Courier New" w:hAnsi="Courier New" w:hint="default"/>
      </w:rPr>
    </w:lvl>
    <w:lvl w:ilvl="5" w:tplc="18725486">
      <w:start w:val="1"/>
      <w:numFmt w:val="bullet"/>
      <w:lvlText w:val=""/>
      <w:lvlJc w:val="left"/>
      <w:pPr>
        <w:ind w:left="4320" w:hanging="360"/>
      </w:pPr>
      <w:rPr>
        <w:rFonts w:ascii="Wingdings" w:hAnsi="Wingdings" w:hint="default"/>
      </w:rPr>
    </w:lvl>
    <w:lvl w:ilvl="6" w:tplc="F3D6199A">
      <w:start w:val="1"/>
      <w:numFmt w:val="bullet"/>
      <w:lvlText w:val=""/>
      <w:lvlJc w:val="left"/>
      <w:pPr>
        <w:ind w:left="5040" w:hanging="360"/>
      </w:pPr>
      <w:rPr>
        <w:rFonts w:ascii="Symbol" w:hAnsi="Symbol" w:hint="default"/>
      </w:rPr>
    </w:lvl>
    <w:lvl w:ilvl="7" w:tplc="B3181E50">
      <w:start w:val="1"/>
      <w:numFmt w:val="bullet"/>
      <w:lvlText w:val="o"/>
      <w:lvlJc w:val="left"/>
      <w:pPr>
        <w:ind w:left="5760" w:hanging="360"/>
      </w:pPr>
      <w:rPr>
        <w:rFonts w:ascii="Courier New" w:hAnsi="Courier New" w:hint="default"/>
      </w:rPr>
    </w:lvl>
    <w:lvl w:ilvl="8" w:tplc="2A626822">
      <w:start w:val="1"/>
      <w:numFmt w:val="bullet"/>
      <w:lvlText w:val=""/>
      <w:lvlJc w:val="left"/>
      <w:pPr>
        <w:ind w:left="6480" w:hanging="360"/>
      </w:pPr>
      <w:rPr>
        <w:rFonts w:ascii="Wingdings" w:hAnsi="Wingdings" w:hint="default"/>
      </w:rPr>
    </w:lvl>
  </w:abstractNum>
  <w:num w:numId="1" w16cid:durableId="1113936988">
    <w:abstractNumId w:val="12"/>
  </w:num>
  <w:num w:numId="2" w16cid:durableId="779422529">
    <w:abstractNumId w:val="13"/>
  </w:num>
  <w:num w:numId="3" w16cid:durableId="1491213027">
    <w:abstractNumId w:val="11"/>
  </w:num>
  <w:num w:numId="4" w16cid:durableId="1275752121">
    <w:abstractNumId w:val="10"/>
  </w:num>
  <w:num w:numId="5" w16cid:durableId="147209491">
    <w:abstractNumId w:val="14"/>
  </w:num>
  <w:num w:numId="6" w16cid:durableId="1811678077">
    <w:abstractNumId w:val="9"/>
  </w:num>
  <w:num w:numId="7" w16cid:durableId="1538932400">
    <w:abstractNumId w:val="8"/>
  </w:num>
  <w:num w:numId="8" w16cid:durableId="1271821239">
    <w:abstractNumId w:val="6"/>
  </w:num>
  <w:num w:numId="9" w16cid:durableId="673262638">
    <w:abstractNumId w:val="5"/>
  </w:num>
  <w:num w:numId="10" w16cid:durableId="1922712340">
    <w:abstractNumId w:val="4"/>
  </w:num>
  <w:num w:numId="11" w16cid:durableId="1206679806">
    <w:abstractNumId w:val="7"/>
  </w:num>
  <w:num w:numId="12" w16cid:durableId="1987734286">
    <w:abstractNumId w:val="3"/>
  </w:num>
  <w:num w:numId="13" w16cid:durableId="1502313464">
    <w:abstractNumId w:val="2"/>
  </w:num>
  <w:num w:numId="14" w16cid:durableId="1005281212">
    <w:abstractNumId w:val="1"/>
  </w:num>
  <w:num w:numId="15" w16cid:durableId="24518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5E0A"/>
    <w:rsid w:val="00472E5B"/>
    <w:rsid w:val="0052598D"/>
    <w:rsid w:val="0068E583"/>
    <w:rsid w:val="0078218B"/>
    <w:rsid w:val="0079BCFC"/>
    <w:rsid w:val="007B3495"/>
    <w:rsid w:val="007D6EE6"/>
    <w:rsid w:val="007F2471"/>
    <w:rsid w:val="00A87B76"/>
    <w:rsid w:val="00AA1D8D"/>
    <w:rsid w:val="00AA47AD"/>
    <w:rsid w:val="00B47730"/>
    <w:rsid w:val="00CB0664"/>
    <w:rsid w:val="00D562BC"/>
    <w:rsid w:val="00E34997"/>
    <w:rsid w:val="00EC316C"/>
    <w:rsid w:val="00FC693F"/>
    <w:rsid w:val="01373DCF"/>
    <w:rsid w:val="0177EA2A"/>
    <w:rsid w:val="0342E87B"/>
    <w:rsid w:val="0366E818"/>
    <w:rsid w:val="0466E094"/>
    <w:rsid w:val="048BC972"/>
    <w:rsid w:val="04A4BB14"/>
    <w:rsid w:val="04E77B78"/>
    <w:rsid w:val="051D4FA4"/>
    <w:rsid w:val="0580C3ED"/>
    <w:rsid w:val="05B95364"/>
    <w:rsid w:val="05F9B333"/>
    <w:rsid w:val="0686133C"/>
    <w:rsid w:val="06A5BB9E"/>
    <w:rsid w:val="06CCC56D"/>
    <w:rsid w:val="0756E78F"/>
    <w:rsid w:val="075E1DD2"/>
    <w:rsid w:val="090B0E07"/>
    <w:rsid w:val="095F9651"/>
    <w:rsid w:val="09A2ACDF"/>
    <w:rsid w:val="09A74BD6"/>
    <w:rsid w:val="09D493E1"/>
    <w:rsid w:val="09E7248E"/>
    <w:rsid w:val="0A9BE78A"/>
    <w:rsid w:val="0B567227"/>
    <w:rsid w:val="0B5F3385"/>
    <w:rsid w:val="0BA6D09A"/>
    <w:rsid w:val="0BCF2A0E"/>
    <w:rsid w:val="0BF45811"/>
    <w:rsid w:val="0BF5C170"/>
    <w:rsid w:val="0C3D6302"/>
    <w:rsid w:val="0C5560FA"/>
    <w:rsid w:val="0C586B44"/>
    <w:rsid w:val="0C8C0C08"/>
    <w:rsid w:val="0CBB5F55"/>
    <w:rsid w:val="0D18B260"/>
    <w:rsid w:val="0D1F5911"/>
    <w:rsid w:val="0D62093B"/>
    <w:rsid w:val="0DC9C48A"/>
    <w:rsid w:val="0E372143"/>
    <w:rsid w:val="0E5C3807"/>
    <w:rsid w:val="0E9601AD"/>
    <w:rsid w:val="0F647D07"/>
    <w:rsid w:val="0FD96DD6"/>
    <w:rsid w:val="10251D62"/>
    <w:rsid w:val="106BF460"/>
    <w:rsid w:val="10F102EB"/>
    <w:rsid w:val="111966EE"/>
    <w:rsid w:val="11578B96"/>
    <w:rsid w:val="116F64C4"/>
    <w:rsid w:val="11A0C959"/>
    <w:rsid w:val="123AA09D"/>
    <w:rsid w:val="124210FD"/>
    <w:rsid w:val="129598D1"/>
    <w:rsid w:val="12AE18DB"/>
    <w:rsid w:val="12E13987"/>
    <w:rsid w:val="12FE7CC8"/>
    <w:rsid w:val="1483FDB8"/>
    <w:rsid w:val="14D44169"/>
    <w:rsid w:val="15152459"/>
    <w:rsid w:val="1587D7CA"/>
    <w:rsid w:val="15F648E2"/>
    <w:rsid w:val="1618D88D"/>
    <w:rsid w:val="16E70E7D"/>
    <w:rsid w:val="16F12B4F"/>
    <w:rsid w:val="1723715F"/>
    <w:rsid w:val="17C1F298"/>
    <w:rsid w:val="180B0A65"/>
    <w:rsid w:val="184ABAE8"/>
    <w:rsid w:val="186F04E7"/>
    <w:rsid w:val="187B2E8D"/>
    <w:rsid w:val="187F2895"/>
    <w:rsid w:val="19F874C7"/>
    <w:rsid w:val="1A02D508"/>
    <w:rsid w:val="1A163E2C"/>
    <w:rsid w:val="1A626709"/>
    <w:rsid w:val="1ADC3755"/>
    <w:rsid w:val="1AE57492"/>
    <w:rsid w:val="1BC54D75"/>
    <w:rsid w:val="1BDEA69D"/>
    <w:rsid w:val="1DB0AA58"/>
    <w:rsid w:val="1DCA7724"/>
    <w:rsid w:val="1E37E70B"/>
    <w:rsid w:val="1E74DA1A"/>
    <w:rsid w:val="1EE26D63"/>
    <w:rsid w:val="1FEACB63"/>
    <w:rsid w:val="20D654C2"/>
    <w:rsid w:val="216F1E49"/>
    <w:rsid w:val="218B4560"/>
    <w:rsid w:val="22A9E266"/>
    <w:rsid w:val="22DA1835"/>
    <w:rsid w:val="239921ED"/>
    <w:rsid w:val="2409B514"/>
    <w:rsid w:val="242F9B22"/>
    <w:rsid w:val="243C18B0"/>
    <w:rsid w:val="245D0E74"/>
    <w:rsid w:val="24BDB0DE"/>
    <w:rsid w:val="251A9301"/>
    <w:rsid w:val="252240D5"/>
    <w:rsid w:val="25E01A2E"/>
    <w:rsid w:val="2611F9F4"/>
    <w:rsid w:val="263E133C"/>
    <w:rsid w:val="26910B95"/>
    <w:rsid w:val="2729FF46"/>
    <w:rsid w:val="2862586E"/>
    <w:rsid w:val="29D03301"/>
    <w:rsid w:val="2B0CD91E"/>
    <w:rsid w:val="2B0D9108"/>
    <w:rsid w:val="2B3810FB"/>
    <w:rsid w:val="2C08D977"/>
    <w:rsid w:val="2D0A33FF"/>
    <w:rsid w:val="2D2B0682"/>
    <w:rsid w:val="2D6553E0"/>
    <w:rsid w:val="2E16B047"/>
    <w:rsid w:val="2EB16E73"/>
    <w:rsid w:val="2EC3AC16"/>
    <w:rsid w:val="2EDC80C8"/>
    <w:rsid w:val="2F200C28"/>
    <w:rsid w:val="2F40F6FA"/>
    <w:rsid w:val="2F5A9E4B"/>
    <w:rsid w:val="2FCE8ACE"/>
    <w:rsid w:val="3008349F"/>
    <w:rsid w:val="307644CC"/>
    <w:rsid w:val="30CDFE9A"/>
    <w:rsid w:val="3159E5DC"/>
    <w:rsid w:val="31F74B93"/>
    <w:rsid w:val="324D62B7"/>
    <w:rsid w:val="329C315E"/>
    <w:rsid w:val="32B3535E"/>
    <w:rsid w:val="3342CDF3"/>
    <w:rsid w:val="338CB1DC"/>
    <w:rsid w:val="3477F147"/>
    <w:rsid w:val="34C2C9D5"/>
    <w:rsid w:val="34CD96CF"/>
    <w:rsid w:val="35951F24"/>
    <w:rsid w:val="35DD6A84"/>
    <w:rsid w:val="36238406"/>
    <w:rsid w:val="364D567B"/>
    <w:rsid w:val="3686D1C4"/>
    <w:rsid w:val="369A5410"/>
    <w:rsid w:val="36A59549"/>
    <w:rsid w:val="36CCE5E9"/>
    <w:rsid w:val="37158517"/>
    <w:rsid w:val="37285D0A"/>
    <w:rsid w:val="375B44EF"/>
    <w:rsid w:val="37732235"/>
    <w:rsid w:val="378280F9"/>
    <w:rsid w:val="37B7CFE4"/>
    <w:rsid w:val="39050DE2"/>
    <w:rsid w:val="395FAE54"/>
    <w:rsid w:val="3972AB07"/>
    <w:rsid w:val="39D5707A"/>
    <w:rsid w:val="39E00B68"/>
    <w:rsid w:val="39FB87BC"/>
    <w:rsid w:val="3AAD07B7"/>
    <w:rsid w:val="3AB352B3"/>
    <w:rsid w:val="3AE024AE"/>
    <w:rsid w:val="3B696BD7"/>
    <w:rsid w:val="3B73B7F5"/>
    <w:rsid w:val="3BB0C55A"/>
    <w:rsid w:val="3BFBC606"/>
    <w:rsid w:val="3C12DB9F"/>
    <w:rsid w:val="3C1C4A6E"/>
    <w:rsid w:val="3D4FD75A"/>
    <w:rsid w:val="3D526660"/>
    <w:rsid w:val="3D64729B"/>
    <w:rsid w:val="3D8B71FD"/>
    <w:rsid w:val="3DD5A1EA"/>
    <w:rsid w:val="3E1D4DE7"/>
    <w:rsid w:val="3E8753F6"/>
    <w:rsid w:val="3E9F21F5"/>
    <w:rsid w:val="3EB1698F"/>
    <w:rsid w:val="3EFB1724"/>
    <w:rsid w:val="3EFE453A"/>
    <w:rsid w:val="3F726ADF"/>
    <w:rsid w:val="3F86BEB1"/>
    <w:rsid w:val="3F8BF8AF"/>
    <w:rsid w:val="3FFB9440"/>
    <w:rsid w:val="40127E46"/>
    <w:rsid w:val="40E9EBD0"/>
    <w:rsid w:val="410D69E0"/>
    <w:rsid w:val="4137B3C7"/>
    <w:rsid w:val="4144223D"/>
    <w:rsid w:val="41B58D9C"/>
    <w:rsid w:val="41C91840"/>
    <w:rsid w:val="430D7419"/>
    <w:rsid w:val="43CBA55D"/>
    <w:rsid w:val="43CCBD9B"/>
    <w:rsid w:val="44159318"/>
    <w:rsid w:val="4576366B"/>
    <w:rsid w:val="4592DEE1"/>
    <w:rsid w:val="45B71B21"/>
    <w:rsid w:val="461D0913"/>
    <w:rsid w:val="465E78DD"/>
    <w:rsid w:val="46E1F767"/>
    <w:rsid w:val="471D9B30"/>
    <w:rsid w:val="472ABF55"/>
    <w:rsid w:val="47C340A7"/>
    <w:rsid w:val="47DC6D5E"/>
    <w:rsid w:val="47ED6CD4"/>
    <w:rsid w:val="47F66EBF"/>
    <w:rsid w:val="485516D8"/>
    <w:rsid w:val="486ECFB9"/>
    <w:rsid w:val="48714963"/>
    <w:rsid w:val="48C0D3BD"/>
    <w:rsid w:val="48D9D3C3"/>
    <w:rsid w:val="491C88D0"/>
    <w:rsid w:val="49273972"/>
    <w:rsid w:val="49951113"/>
    <w:rsid w:val="49D0D236"/>
    <w:rsid w:val="4ADF8C1C"/>
    <w:rsid w:val="4CC62F9A"/>
    <w:rsid w:val="4D81E0B6"/>
    <w:rsid w:val="4E440F12"/>
    <w:rsid w:val="4E48EFF4"/>
    <w:rsid w:val="4E49A6D7"/>
    <w:rsid w:val="4E6E602E"/>
    <w:rsid w:val="4EB87A54"/>
    <w:rsid w:val="4EF815BB"/>
    <w:rsid w:val="4FB27F1F"/>
    <w:rsid w:val="5094EBEF"/>
    <w:rsid w:val="50CF7316"/>
    <w:rsid w:val="50EB8984"/>
    <w:rsid w:val="51376802"/>
    <w:rsid w:val="51940612"/>
    <w:rsid w:val="526CF41B"/>
    <w:rsid w:val="52FA38B3"/>
    <w:rsid w:val="53C7F95B"/>
    <w:rsid w:val="5404C08C"/>
    <w:rsid w:val="54A0EA7E"/>
    <w:rsid w:val="54B39C91"/>
    <w:rsid w:val="54D2CD9B"/>
    <w:rsid w:val="55135B25"/>
    <w:rsid w:val="553A4D18"/>
    <w:rsid w:val="5546F14B"/>
    <w:rsid w:val="55B74BA5"/>
    <w:rsid w:val="5617E8E3"/>
    <w:rsid w:val="56968260"/>
    <w:rsid w:val="56A62411"/>
    <w:rsid w:val="57776CFE"/>
    <w:rsid w:val="57E856E8"/>
    <w:rsid w:val="57EFC084"/>
    <w:rsid w:val="58B233EA"/>
    <w:rsid w:val="58CB9078"/>
    <w:rsid w:val="59B0D898"/>
    <w:rsid w:val="59BCC002"/>
    <w:rsid w:val="5B26A2AB"/>
    <w:rsid w:val="5B4F6034"/>
    <w:rsid w:val="5BBAB435"/>
    <w:rsid w:val="5BF15A70"/>
    <w:rsid w:val="5C3F397E"/>
    <w:rsid w:val="5C8AC826"/>
    <w:rsid w:val="5CDF94CF"/>
    <w:rsid w:val="5E852686"/>
    <w:rsid w:val="5E928237"/>
    <w:rsid w:val="600E2B43"/>
    <w:rsid w:val="61548544"/>
    <w:rsid w:val="6185694F"/>
    <w:rsid w:val="61D2111D"/>
    <w:rsid w:val="622BAEF6"/>
    <w:rsid w:val="62EAB12F"/>
    <w:rsid w:val="6323C667"/>
    <w:rsid w:val="6394200B"/>
    <w:rsid w:val="6404106D"/>
    <w:rsid w:val="64A47D3E"/>
    <w:rsid w:val="651E3952"/>
    <w:rsid w:val="6567A2C0"/>
    <w:rsid w:val="663AA4BB"/>
    <w:rsid w:val="6640B5B2"/>
    <w:rsid w:val="66E90BEE"/>
    <w:rsid w:val="682A7C5B"/>
    <w:rsid w:val="68A2755F"/>
    <w:rsid w:val="68A7FFAE"/>
    <w:rsid w:val="68A9BBAB"/>
    <w:rsid w:val="693C87D3"/>
    <w:rsid w:val="69408061"/>
    <w:rsid w:val="699717D2"/>
    <w:rsid w:val="6A52686C"/>
    <w:rsid w:val="6AA261EB"/>
    <w:rsid w:val="6AE214D7"/>
    <w:rsid w:val="6AF940F0"/>
    <w:rsid w:val="6B24AB84"/>
    <w:rsid w:val="6BE90E1F"/>
    <w:rsid w:val="6C94BABB"/>
    <w:rsid w:val="6D43366D"/>
    <w:rsid w:val="6D6615B7"/>
    <w:rsid w:val="6DCFE942"/>
    <w:rsid w:val="6DF4F190"/>
    <w:rsid w:val="6E04D337"/>
    <w:rsid w:val="6E817FF4"/>
    <w:rsid w:val="6E8FC321"/>
    <w:rsid w:val="6F1B30B0"/>
    <w:rsid w:val="6F50DFF4"/>
    <w:rsid w:val="706EF934"/>
    <w:rsid w:val="70C2728A"/>
    <w:rsid w:val="71B3FC0E"/>
    <w:rsid w:val="71BF8BB9"/>
    <w:rsid w:val="72242245"/>
    <w:rsid w:val="72BB4E31"/>
    <w:rsid w:val="72DF10AC"/>
    <w:rsid w:val="731CB1DA"/>
    <w:rsid w:val="734A2B62"/>
    <w:rsid w:val="73C2424A"/>
    <w:rsid w:val="73E45460"/>
    <w:rsid w:val="73FF6AD5"/>
    <w:rsid w:val="741DCCFC"/>
    <w:rsid w:val="743F3AED"/>
    <w:rsid w:val="744ED1F3"/>
    <w:rsid w:val="7455AC0F"/>
    <w:rsid w:val="746EA87B"/>
    <w:rsid w:val="747F4D6C"/>
    <w:rsid w:val="749131EE"/>
    <w:rsid w:val="749AB224"/>
    <w:rsid w:val="74A96892"/>
    <w:rsid w:val="74F4C687"/>
    <w:rsid w:val="74FE960E"/>
    <w:rsid w:val="7567B747"/>
    <w:rsid w:val="758B5448"/>
    <w:rsid w:val="75D4BA3B"/>
    <w:rsid w:val="75DE97A2"/>
    <w:rsid w:val="76759708"/>
    <w:rsid w:val="76C7E3D6"/>
    <w:rsid w:val="773F814B"/>
    <w:rsid w:val="77FBE425"/>
    <w:rsid w:val="782FC295"/>
    <w:rsid w:val="785562FD"/>
    <w:rsid w:val="788BA31F"/>
    <w:rsid w:val="78DA0210"/>
    <w:rsid w:val="794181D4"/>
    <w:rsid w:val="79A0AC96"/>
    <w:rsid w:val="7A7F93CC"/>
    <w:rsid w:val="7AB37801"/>
    <w:rsid w:val="7B5E1819"/>
    <w:rsid w:val="7BCC4DDB"/>
    <w:rsid w:val="7BE071A5"/>
    <w:rsid w:val="7C749ABE"/>
    <w:rsid w:val="7CABA673"/>
    <w:rsid w:val="7CD2033E"/>
    <w:rsid w:val="7CE7FEC2"/>
    <w:rsid w:val="7CF1DB5B"/>
    <w:rsid w:val="7D12D48C"/>
    <w:rsid w:val="7DB31138"/>
    <w:rsid w:val="7E2D9F5E"/>
    <w:rsid w:val="7E40233E"/>
    <w:rsid w:val="7E5AE1EA"/>
    <w:rsid w:val="7E6970BC"/>
    <w:rsid w:val="7E8EDE80"/>
    <w:rsid w:val="7F9B5F5D"/>
    <w:rsid w:val="7FE38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06F18"/>
  <w14:defaultImageDpi w14:val="300"/>
  <w15:docId w15:val="{6288D775-5FB8-46A3-817F-0F89873F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22BAEF6"/>
    <w:rPr>
      <w:rFonts w:ascii="Calibri" w:eastAsia="Calibri" w:hAnsi="Calibri" w:cs="Calibri"/>
      <w:sz w:val="24"/>
      <w:szCs w:val="24"/>
    </w:rPr>
  </w:style>
  <w:style w:type="paragraph" w:styleId="Heading1">
    <w:name w:val="heading 1"/>
    <w:basedOn w:val="Heading2"/>
    <w:next w:val="Normal"/>
    <w:link w:val="Heading1Char"/>
    <w:uiPriority w:val="9"/>
    <w:qFormat/>
    <w:rsid w:val="491C88D0"/>
    <w:pPr>
      <w:outlineLvl w:val="0"/>
    </w:pPr>
    <w:rPr>
      <w:sz w:val="32"/>
      <w:szCs w:val="32"/>
    </w:rPr>
  </w:style>
  <w:style w:type="paragraph" w:styleId="Heading2">
    <w:name w:val="heading 2"/>
    <w:basedOn w:val="Normal"/>
    <w:next w:val="Normal"/>
    <w:link w:val="Heading2Char"/>
    <w:uiPriority w:val="9"/>
    <w:unhideWhenUsed/>
    <w:qFormat/>
    <w:rsid w:val="491C88D0"/>
    <w:pPr>
      <w:keepNext/>
      <w:keepLines/>
      <w:spacing w:after="0" w:line="240" w:lineRule="auto"/>
      <w:outlineLvl w:val="1"/>
    </w:pPr>
    <w:rPr>
      <w:rFonts w:asciiTheme="minorHAnsi" w:eastAsiaTheme="minorEastAsia" w:hAnsiTheme="minorHAnsi" w:cstheme="minorBidi"/>
      <w:color w:val="2F5597"/>
      <w:sz w:val="26"/>
      <w:szCs w:val="26"/>
    </w:rPr>
  </w:style>
  <w:style w:type="paragraph" w:styleId="Heading3">
    <w:name w:val="heading 3"/>
    <w:basedOn w:val="Normal"/>
    <w:next w:val="Normal"/>
    <w:link w:val="Heading3Char"/>
    <w:uiPriority w:val="9"/>
    <w:unhideWhenUsed/>
    <w:qFormat/>
    <w:rsid w:val="622BAEF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622BAEF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622BAEF6"/>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622BAEF6"/>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622BAE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622BAEF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622BAE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622BA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622BA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link w:val="Heading1"/>
    <w:uiPriority w:val="9"/>
    <w:rsid w:val="491C88D0"/>
    <w:rPr>
      <w:sz w:val="32"/>
      <w:szCs w:val="32"/>
    </w:rPr>
  </w:style>
  <w:style w:type="character" w:customStyle="1" w:styleId="Heading2Char">
    <w:name w:val="Heading 2 Char"/>
    <w:basedOn w:val="DefaultParagraphFont"/>
    <w:link w:val="Heading2"/>
    <w:uiPriority w:val="9"/>
    <w:rsid w:val="491C88D0"/>
    <w:rPr>
      <w:rFonts w:asciiTheme="minorHAnsi" w:eastAsiaTheme="minorEastAsia" w:hAnsiTheme="minorHAnsi" w:cstheme="minorBidi"/>
      <w:b w:val="0"/>
      <w:bCs w:val="0"/>
      <w:color w:val="2F5597"/>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491C88D0"/>
    <w:pPr>
      <w:pBdr>
        <w:bottom w:val="none" w:sz="0" w:space="0" w:color="4F81BD" w:themeColor="accent1"/>
      </w:pBdr>
      <w:spacing w:after="0" w:line="240" w:lineRule="auto"/>
      <w:contextualSpacing/>
    </w:pPr>
    <w:rPr>
      <w:rFonts w:asciiTheme="minorHAnsi" w:eastAsiaTheme="minorEastAsia" w:hAnsiTheme="minorHAnsi" w:cstheme="minorBidi"/>
      <w:color w:val="2F5597"/>
      <w:sz w:val="56"/>
      <w:szCs w:val="56"/>
    </w:rPr>
  </w:style>
  <w:style w:type="character" w:customStyle="1" w:styleId="TitleChar">
    <w:name w:val="Title Char"/>
    <w:basedOn w:val="DefaultParagraphFont"/>
    <w:link w:val="Title"/>
    <w:uiPriority w:val="10"/>
    <w:rsid w:val="491C88D0"/>
    <w:rPr>
      <w:rFonts w:asciiTheme="minorHAnsi" w:eastAsiaTheme="minorEastAsia" w:hAnsiTheme="minorHAnsi" w:cstheme="minorBidi"/>
      <w:color w:val="2F5597"/>
      <w:sz w:val="56"/>
      <w:szCs w:val="56"/>
      <w:u w:val="none"/>
    </w:rPr>
  </w:style>
  <w:style w:type="paragraph" w:styleId="Subtitle">
    <w:name w:val="Subtitle"/>
    <w:basedOn w:val="Normal"/>
    <w:next w:val="Normal"/>
    <w:link w:val="SubtitleChar"/>
    <w:uiPriority w:val="11"/>
    <w:qFormat/>
    <w:rsid w:val="622BAEF6"/>
    <w:rPr>
      <w:rFonts w:asciiTheme="majorHAnsi" w:eastAsiaTheme="majorEastAsia" w:hAnsiTheme="majorHAnsi" w:cstheme="majorBidi"/>
      <w:i/>
      <w:iCs/>
      <w:color w:val="4F81BD" w:themeColor="accent1"/>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622BAEF6"/>
    <w:pPr>
      <w:ind w:left="720"/>
      <w:contextualSpacing/>
    </w:pPr>
  </w:style>
  <w:style w:type="paragraph" w:styleId="BodyText">
    <w:name w:val="Body Text"/>
    <w:basedOn w:val="Normal"/>
    <w:link w:val="BodyTextChar"/>
    <w:uiPriority w:val="99"/>
    <w:unhideWhenUsed/>
    <w:rsid w:val="622BAEF6"/>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622BAEF6"/>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622BAEF6"/>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622BAEF6"/>
    <w:pPr>
      <w:ind w:left="360" w:hanging="360"/>
      <w:contextualSpacing/>
    </w:pPr>
  </w:style>
  <w:style w:type="paragraph" w:styleId="List2">
    <w:name w:val="List 2"/>
    <w:basedOn w:val="Normal"/>
    <w:uiPriority w:val="99"/>
    <w:unhideWhenUsed/>
    <w:rsid w:val="622BAEF6"/>
    <w:pPr>
      <w:ind w:left="720" w:hanging="360"/>
      <w:contextualSpacing/>
    </w:pPr>
  </w:style>
  <w:style w:type="paragraph" w:styleId="List3">
    <w:name w:val="List 3"/>
    <w:basedOn w:val="Normal"/>
    <w:uiPriority w:val="99"/>
    <w:unhideWhenUsed/>
    <w:rsid w:val="622BAEF6"/>
    <w:pPr>
      <w:ind w:left="1080" w:hanging="360"/>
      <w:contextualSpacing/>
    </w:pPr>
  </w:style>
  <w:style w:type="paragraph" w:styleId="ListBullet">
    <w:name w:val="List Bullet"/>
    <w:basedOn w:val="Normal"/>
    <w:uiPriority w:val="99"/>
    <w:unhideWhenUsed/>
    <w:rsid w:val="622BAEF6"/>
    <w:pPr>
      <w:numPr>
        <w:numId w:val="7"/>
      </w:numPr>
      <w:contextualSpacing/>
    </w:pPr>
  </w:style>
  <w:style w:type="paragraph" w:styleId="ListBullet2">
    <w:name w:val="List Bullet 2"/>
    <w:basedOn w:val="Normal"/>
    <w:uiPriority w:val="99"/>
    <w:unhideWhenUsed/>
    <w:rsid w:val="622BAEF6"/>
    <w:pPr>
      <w:numPr>
        <w:numId w:val="8"/>
      </w:numPr>
      <w:contextualSpacing/>
    </w:pPr>
  </w:style>
  <w:style w:type="paragraph" w:styleId="ListBullet3">
    <w:name w:val="List Bullet 3"/>
    <w:basedOn w:val="Normal"/>
    <w:uiPriority w:val="99"/>
    <w:unhideWhenUsed/>
    <w:rsid w:val="622BAEF6"/>
    <w:pPr>
      <w:numPr>
        <w:numId w:val="9"/>
      </w:numPr>
      <w:contextualSpacing/>
    </w:pPr>
  </w:style>
  <w:style w:type="paragraph" w:styleId="ListNumber">
    <w:name w:val="List Number"/>
    <w:basedOn w:val="Normal"/>
    <w:uiPriority w:val="99"/>
    <w:unhideWhenUsed/>
    <w:rsid w:val="622BAEF6"/>
    <w:pPr>
      <w:numPr>
        <w:numId w:val="11"/>
      </w:numPr>
      <w:contextualSpacing/>
    </w:pPr>
  </w:style>
  <w:style w:type="paragraph" w:styleId="ListNumber2">
    <w:name w:val="List Number 2"/>
    <w:basedOn w:val="Normal"/>
    <w:uiPriority w:val="99"/>
    <w:unhideWhenUsed/>
    <w:rsid w:val="622BAEF6"/>
    <w:pPr>
      <w:numPr>
        <w:numId w:val="12"/>
      </w:numPr>
      <w:contextualSpacing/>
    </w:pPr>
  </w:style>
  <w:style w:type="paragraph" w:styleId="ListNumber3">
    <w:name w:val="List Number 3"/>
    <w:basedOn w:val="Normal"/>
    <w:uiPriority w:val="99"/>
    <w:unhideWhenUsed/>
    <w:rsid w:val="622BAEF6"/>
    <w:pPr>
      <w:numPr>
        <w:numId w:val="13"/>
      </w:numPr>
      <w:contextualSpacing/>
    </w:pPr>
  </w:style>
  <w:style w:type="paragraph" w:styleId="ListContinue">
    <w:name w:val="List Continue"/>
    <w:basedOn w:val="Normal"/>
    <w:uiPriority w:val="99"/>
    <w:unhideWhenUsed/>
    <w:rsid w:val="622BAEF6"/>
    <w:pPr>
      <w:spacing w:after="120"/>
      <w:ind w:left="360"/>
      <w:contextualSpacing/>
    </w:pPr>
  </w:style>
  <w:style w:type="paragraph" w:styleId="ListContinue2">
    <w:name w:val="List Continue 2"/>
    <w:basedOn w:val="Normal"/>
    <w:uiPriority w:val="99"/>
    <w:unhideWhenUsed/>
    <w:rsid w:val="622BAEF6"/>
    <w:pPr>
      <w:spacing w:after="120"/>
      <w:ind w:left="720"/>
      <w:contextualSpacing/>
    </w:pPr>
  </w:style>
  <w:style w:type="paragraph" w:styleId="ListContinue3">
    <w:name w:val="List Continue 3"/>
    <w:basedOn w:val="Normal"/>
    <w:uiPriority w:val="99"/>
    <w:unhideWhenUsed/>
    <w:rsid w:val="622BAEF6"/>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622BAEF6"/>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622BAEF6"/>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622BAE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491C88D0"/>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9ACD5-234C-48C6-8499-948ED7931D27}">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EC8B599-5745-4A2F-A7D4-22FFE24FA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53228-3CA0-434E-90F1-0EB32C882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844</Words>
  <Characters>4817</Characters>
  <Application>Microsoft Office Word</Application>
  <DocSecurity>0</DocSecurity>
  <Lines>40</Lines>
  <Paragraphs>11</Paragraphs>
  <ScaleCrop>false</ScaleCrop>
  <Manager/>
  <Company/>
  <LinksUpToDate>false</LinksUpToDate>
  <CharactersWithSpaces>5650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Loretta Brancaccio Taras</cp:lastModifiedBy>
  <cp:revision>5</cp:revision>
  <dcterms:created xsi:type="dcterms:W3CDTF">2025-07-23T14:47:00Z</dcterms:created>
  <dcterms:modified xsi:type="dcterms:W3CDTF">2025-09-12T12:20:00Z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