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4F268" w14:textId="77777777" w:rsidR="00A52061" w:rsidRDefault="00000000">
      <w:pPr>
        <w:spacing w:before="90"/>
        <w:ind w:left="2853" w:right="2854"/>
        <w:jc w:val="center"/>
        <w:rPr>
          <w:b/>
          <w:i/>
          <w:sz w:val="24"/>
          <w:szCs w:val="24"/>
        </w:rPr>
      </w:pPr>
      <w:r>
        <w:rPr>
          <w:b/>
          <w:i/>
          <w:sz w:val="24"/>
          <w:szCs w:val="24"/>
        </w:rPr>
        <w:t>English 259 Faculty Information Sheet</w:t>
      </w:r>
    </w:p>
    <w:p w14:paraId="2A044DC9" w14:textId="77777777" w:rsidR="00A52061" w:rsidRDefault="00000000" w:rsidP="005F39BE">
      <w:pPr>
        <w:pStyle w:val="Heading1"/>
        <w:spacing w:before="200"/>
        <w:rPr>
          <w:u w:val="none"/>
        </w:rPr>
      </w:pPr>
      <w:r>
        <w:rPr>
          <w:u w:val="none"/>
        </w:rPr>
        <w:t>Understanding the Course</w:t>
      </w:r>
    </w:p>
    <w:p w14:paraId="0228CEDF" w14:textId="77777777" w:rsidR="00A52061" w:rsidRDefault="00000000" w:rsidP="005F39BE">
      <w:pPr>
        <w:pBdr>
          <w:top w:val="nil"/>
          <w:left w:val="nil"/>
          <w:bottom w:val="nil"/>
          <w:right w:val="nil"/>
          <w:between w:val="nil"/>
        </w:pBdr>
        <w:spacing w:before="4"/>
        <w:rPr>
          <w:b/>
          <w:color w:val="000000"/>
          <w:sz w:val="15"/>
          <w:szCs w:val="15"/>
        </w:rPr>
      </w:pPr>
      <w:r>
        <w:rPr>
          <w:noProof/>
        </w:rPr>
        <mc:AlternateContent>
          <mc:Choice Requires="wps">
            <w:drawing>
              <wp:anchor distT="0" distB="0" distL="0" distR="0" simplePos="0" relativeHeight="251658240" behindDoc="0" locked="0" layoutInCell="1" hidden="0" allowOverlap="1" wp14:anchorId="61F64150" wp14:editId="3F3486DC">
                <wp:simplePos x="0" y="0"/>
                <wp:positionH relativeFrom="column">
                  <wp:posOffset>50800</wp:posOffset>
                </wp:positionH>
                <wp:positionV relativeFrom="paragraph">
                  <wp:posOffset>101600</wp:posOffset>
                </wp:positionV>
                <wp:extent cx="5991860" cy="22225"/>
                <wp:effectExtent l="0" t="0" r="0" b="0"/>
                <wp:wrapTopAndBottom distT="0" distB="0"/>
                <wp:docPr id="5" name="Rectangle 5"/>
                <wp:cNvGraphicFramePr/>
                <a:graphic xmlns:a="http://schemas.openxmlformats.org/drawingml/2006/main">
                  <a:graphicData uri="http://schemas.microsoft.com/office/word/2010/wordprocessingShape">
                    <wps:wsp>
                      <wps:cNvSpPr/>
                      <wps:spPr>
                        <a:xfrm>
                          <a:off x="2354833" y="3776825"/>
                          <a:ext cx="5982335" cy="6350"/>
                        </a:xfrm>
                        <a:prstGeom prst="rect">
                          <a:avLst/>
                        </a:prstGeom>
                        <a:solidFill>
                          <a:srgbClr val="000000"/>
                        </a:solidFill>
                        <a:ln>
                          <a:noFill/>
                        </a:ln>
                      </wps:spPr>
                      <wps:txbx>
                        <w:txbxContent>
                          <w:p w14:paraId="5F135E87" w14:textId="77777777" w:rsidR="00A52061" w:rsidRDefault="00A52061">
                            <w:pPr>
                              <w:textDirection w:val="btLr"/>
                            </w:pPr>
                          </w:p>
                        </w:txbxContent>
                      </wps:txbx>
                      <wps:bodyPr spcFirstLastPara="1" wrap="square" lIns="91425" tIns="91425" rIns="91425" bIns="91425" anchor="ctr" anchorCtr="0">
                        <a:noAutofit/>
                      </wps:bodyPr>
                    </wps:wsp>
                  </a:graphicData>
                </a:graphic>
              </wp:anchor>
            </w:drawing>
          </mc:Choice>
          <mc:Fallback>
            <w:pict>
              <v:rect w14:anchorId="61F64150" id="Rectangle 5" o:spid="_x0000_s1026" style="position:absolute;margin-left:4pt;margin-top:8pt;width:471.8pt;height:1.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" fillcolor="black" stroked="f">
                <v:textbox inset="2.53958mm,2.53958mm,2.53958mm,2.53958mm">
                  <w:txbxContent>
                    <w:p w14:paraId="5F135E87" w14:textId="77777777" w:rsidR="00A52061" w:rsidRDefault="00A52061">
                      <w:pPr>
                        <w:textDirection w:val="btLr"/>
                      </w:pPr>
                    </w:p>
                  </w:txbxContent>
                </v:textbox>
                <w10:wrap type="topAndBottom"/>
              </v:rect>
            </w:pict>
          </mc:Fallback>
        </mc:AlternateContent>
      </w:r>
    </w:p>
    <w:p w14:paraId="7294F2FC" w14:textId="77777777" w:rsidR="00A52061" w:rsidRDefault="00000000" w:rsidP="005F39BE">
      <w:pPr>
        <w:spacing w:before="90"/>
        <w:rPr>
          <w:i/>
          <w:sz w:val="24"/>
          <w:szCs w:val="24"/>
        </w:rPr>
      </w:pPr>
      <w:r>
        <w:rPr>
          <w:b/>
          <w:sz w:val="17"/>
          <w:szCs w:val="17"/>
        </w:rPr>
        <w:t xml:space="preserve">    </w:t>
      </w:r>
      <w:r>
        <w:rPr>
          <w:i/>
          <w:sz w:val="24"/>
          <w:szCs w:val="24"/>
        </w:rPr>
        <w:t>Course Rationale</w:t>
      </w:r>
    </w:p>
    <w:p w14:paraId="573AB3AB" w14:textId="77777777" w:rsidR="00A52061" w:rsidRDefault="00000000" w:rsidP="005F39BE">
      <w:pPr>
        <w:pBdr>
          <w:top w:val="nil"/>
          <w:left w:val="nil"/>
          <w:bottom w:val="nil"/>
          <w:right w:val="nil"/>
          <w:between w:val="nil"/>
        </w:pBdr>
        <w:ind w:left="140" w:right="137"/>
        <w:rPr>
          <w:color w:val="000000"/>
          <w:sz w:val="24"/>
          <w:szCs w:val="24"/>
        </w:rPr>
      </w:pPr>
      <w:r>
        <w:rPr>
          <w:b/>
          <w:color w:val="000000"/>
          <w:sz w:val="24"/>
          <w:szCs w:val="24"/>
        </w:rPr>
        <w:t xml:space="preserve">Who takes ENG 259, and how do students learn to write in this course? </w:t>
      </w:r>
      <w:r>
        <w:rPr>
          <w:color w:val="000000"/>
          <w:sz w:val="24"/>
          <w:szCs w:val="24"/>
        </w:rPr>
        <w:t>ENG 259 improves and expands the foundation of reading, writing, and critical thinking skills students have acquired in ENG 101. Faculty teach specialized writing genres relevant to engineering, mathematics, and science majors. Students produce a range of technical writing documents that may include descriptions, instructions, memos, letters, reports, charts, proposals, or presentation slides. Faculty encourage students to pay close attention to the rhetorical context of these documents. Students develop a heightened awareness of the target reading audiences’ need for information, implement writing strategies to meet this need, and, ultimately, address the writing purpose.</w:t>
      </w:r>
    </w:p>
    <w:p w14:paraId="020B9D23" w14:textId="77777777" w:rsidR="00A52061" w:rsidRDefault="00000000" w:rsidP="005F39BE">
      <w:pPr>
        <w:pBdr>
          <w:top w:val="nil"/>
          <w:left w:val="nil"/>
          <w:bottom w:val="nil"/>
          <w:right w:val="nil"/>
          <w:between w:val="nil"/>
        </w:pBdr>
        <w:spacing w:before="201"/>
        <w:ind w:left="140" w:right="138"/>
        <w:rPr>
          <w:color w:val="000000"/>
          <w:sz w:val="24"/>
          <w:szCs w:val="24"/>
        </w:rPr>
      </w:pPr>
      <w:r>
        <w:rPr>
          <w:b/>
          <w:color w:val="000000"/>
          <w:sz w:val="24"/>
          <w:szCs w:val="24"/>
        </w:rPr>
        <w:t xml:space="preserve">What makes for successful technical writing? </w:t>
      </w:r>
      <w:r>
        <w:rPr>
          <w:color w:val="000000"/>
          <w:sz w:val="24"/>
          <w:szCs w:val="24"/>
        </w:rPr>
        <w:t>Faculty will emphasize key characteristics of successful technical writing, which include clarity, concision, correctness, and coherence. Building on the understanding of the writing process gained in English 101, faculty should support students’ revising and editing practices to enable students to produce stronger technical writing. Faculty will help students identify and implement effective visual design features (i.e. subheadings, variations of typeface, bullets, and graphics) into their technical documents so readers can easily read, comprehend, and retain the message.</w:t>
      </w:r>
    </w:p>
    <w:p w14:paraId="1297FE6A" w14:textId="77777777" w:rsidR="00A52061" w:rsidRDefault="00000000" w:rsidP="005F39BE">
      <w:pPr>
        <w:pBdr>
          <w:top w:val="nil"/>
          <w:left w:val="nil"/>
          <w:bottom w:val="nil"/>
          <w:right w:val="nil"/>
          <w:between w:val="nil"/>
        </w:pBdr>
        <w:spacing w:before="199"/>
        <w:ind w:left="140" w:right="139"/>
        <w:rPr>
          <w:color w:val="000000"/>
          <w:sz w:val="24"/>
          <w:szCs w:val="24"/>
        </w:rPr>
      </w:pPr>
      <w:r>
        <w:rPr>
          <w:color w:val="000000"/>
          <w:sz w:val="24"/>
          <w:szCs w:val="24"/>
        </w:rPr>
        <w:t>Faculty are also encouraged to learn about the linguistic diversity of the students in their classrooms and incorporate students’ language abilities into their classroom practices or activities. Such efforts will not only allow students to feel more comfortable with producing technical writing, but they also help prepare them to better understand and accommodate the linguistic diversity of their prospective target reading audiences.</w:t>
      </w:r>
    </w:p>
    <w:p w14:paraId="6C07F2E9" w14:textId="77777777" w:rsidR="00A52061" w:rsidRDefault="00000000" w:rsidP="005F39BE">
      <w:pPr>
        <w:pBdr>
          <w:top w:val="nil"/>
          <w:left w:val="nil"/>
          <w:bottom w:val="nil"/>
          <w:right w:val="nil"/>
          <w:between w:val="nil"/>
        </w:pBdr>
        <w:spacing w:before="201"/>
        <w:ind w:left="140" w:right="137"/>
        <w:rPr>
          <w:color w:val="000000"/>
          <w:sz w:val="24"/>
          <w:szCs w:val="24"/>
        </w:rPr>
      </w:pPr>
      <w:r>
        <w:rPr>
          <w:b/>
          <w:color w:val="000000"/>
          <w:sz w:val="24"/>
          <w:szCs w:val="24"/>
        </w:rPr>
        <w:t xml:space="preserve">What will students produce by the end of ENG 259? </w:t>
      </w:r>
      <w:r>
        <w:rPr>
          <w:color w:val="000000"/>
          <w:sz w:val="24"/>
          <w:szCs w:val="24"/>
        </w:rPr>
        <w:t>By the end of a semester, students will produce a 1200-1500-word technical report. This high-stakes assignment, designed specifically for implementation in ENG 259, aligns with LaGuardia’s General Education Core Competencies and Abilities in global learning and writing. The technical report asks students to investigate a global problem and research its potential solutions. Instructors may choose a common theme (i.e. global water scarcity) for shared readings and discussion, or students may choose individualized topics, possibly guided by global problems they identify within their respective disciplines of engineering, mathematics, or science.</w:t>
      </w:r>
    </w:p>
    <w:p w14:paraId="07FED3A7" w14:textId="77777777" w:rsidR="00A52061" w:rsidRDefault="00000000" w:rsidP="005F39BE">
      <w:pPr>
        <w:spacing w:before="199"/>
        <w:ind w:left="140"/>
        <w:rPr>
          <w:i/>
          <w:sz w:val="24"/>
          <w:szCs w:val="24"/>
        </w:rPr>
      </w:pPr>
      <w:r>
        <w:rPr>
          <w:i/>
          <w:sz w:val="24"/>
          <w:szCs w:val="24"/>
        </w:rPr>
        <w:t>Course Description</w:t>
      </w:r>
    </w:p>
    <w:p w14:paraId="560A5CA6" w14:textId="77777777" w:rsidR="00A52061" w:rsidRDefault="00000000" w:rsidP="005F39BE">
      <w:pPr>
        <w:pBdr>
          <w:top w:val="nil"/>
          <w:left w:val="nil"/>
          <w:bottom w:val="nil"/>
          <w:right w:val="nil"/>
          <w:between w:val="nil"/>
        </w:pBdr>
        <w:ind w:left="140" w:right="222"/>
        <w:rPr>
          <w:color w:val="000000"/>
          <w:sz w:val="24"/>
          <w:szCs w:val="24"/>
        </w:rPr>
        <w:sectPr w:rsidR="00A52061">
          <w:headerReference w:type="even" r:id="rId8"/>
          <w:headerReference w:type="default" r:id="rId9"/>
          <w:footerReference w:type="even" r:id="rId10"/>
          <w:footerReference w:type="default" r:id="rId11"/>
          <w:headerReference w:type="first" r:id="rId12"/>
          <w:footerReference w:type="first" r:id="rId13"/>
          <w:pgSz w:w="12240" w:h="15840"/>
          <w:pgMar w:top="1340" w:right="1300" w:bottom="1200" w:left="1300" w:header="730" w:footer="1011" w:gutter="0"/>
          <w:pgNumType w:start="1"/>
          <w:cols w:space="720"/>
          <w:titlePg/>
        </w:sectPr>
      </w:pPr>
      <w:r>
        <w:rPr>
          <w:color w:val="000000"/>
          <w:sz w:val="24"/>
          <w:szCs w:val="24"/>
        </w:rPr>
        <w:t>This course will focus on the role of writing in engineering, mathematics, and computer science. Topics will include practical formats within technical writing, expository writing on scientific and technological subjects, and other compositional and rhetorical strategies that develop and improve students' abilities in effective written communication. Students will produce a range of documents meant to demonstrate effective verbal and visual technical writing characteristics.</w:t>
      </w:r>
    </w:p>
    <w:p w14:paraId="669121DF" w14:textId="77777777" w:rsidR="00A52061" w:rsidRDefault="00000000" w:rsidP="005F39BE">
      <w:pPr>
        <w:spacing w:before="90"/>
        <w:ind w:left="140"/>
        <w:rPr>
          <w:i/>
          <w:sz w:val="24"/>
          <w:szCs w:val="24"/>
        </w:rPr>
      </w:pPr>
      <w:r>
        <w:rPr>
          <w:i/>
          <w:sz w:val="24"/>
          <w:szCs w:val="24"/>
        </w:rPr>
        <w:lastRenderedPageBreak/>
        <w:t>Instructional Objectives for the Course</w:t>
      </w:r>
    </w:p>
    <w:p w14:paraId="68CD527C" w14:textId="77777777" w:rsidR="00A52061" w:rsidRDefault="00000000" w:rsidP="005F39BE">
      <w:pPr>
        <w:numPr>
          <w:ilvl w:val="0"/>
          <w:numId w:val="3"/>
        </w:numPr>
        <w:pBdr>
          <w:top w:val="nil"/>
          <w:left w:val="nil"/>
          <w:bottom w:val="nil"/>
          <w:right w:val="nil"/>
          <w:between w:val="nil"/>
        </w:pBdr>
        <w:tabs>
          <w:tab w:val="left" w:pos="771"/>
        </w:tabs>
        <w:ind w:right="263"/>
        <w:rPr>
          <w:color w:val="000000"/>
          <w:sz w:val="24"/>
          <w:szCs w:val="24"/>
        </w:rPr>
      </w:pPr>
      <w:r>
        <w:rPr>
          <w:color w:val="000000"/>
          <w:sz w:val="24"/>
          <w:szCs w:val="24"/>
        </w:rPr>
        <w:t>Reinforce the practice of writing as a process that involves pre-writing, drafting, revising, editing, proofreading, critiquing, and reflection.</w:t>
      </w:r>
    </w:p>
    <w:p w14:paraId="27E23D29" w14:textId="77777777" w:rsidR="00A52061" w:rsidRDefault="00A52061" w:rsidP="005F39BE">
      <w:pPr>
        <w:pBdr>
          <w:top w:val="nil"/>
          <w:left w:val="nil"/>
          <w:bottom w:val="nil"/>
          <w:right w:val="nil"/>
          <w:between w:val="nil"/>
        </w:pBdr>
        <w:rPr>
          <w:color w:val="000000"/>
          <w:sz w:val="24"/>
          <w:szCs w:val="24"/>
        </w:rPr>
      </w:pPr>
    </w:p>
    <w:p w14:paraId="2D5106C4" w14:textId="77777777" w:rsidR="00A52061" w:rsidRDefault="00000000" w:rsidP="005F39BE">
      <w:pPr>
        <w:numPr>
          <w:ilvl w:val="0"/>
          <w:numId w:val="3"/>
        </w:numPr>
        <w:pBdr>
          <w:top w:val="nil"/>
          <w:left w:val="nil"/>
          <w:bottom w:val="nil"/>
          <w:right w:val="nil"/>
          <w:between w:val="nil"/>
        </w:pBdr>
        <w:tabs>
          <w:tab w:val="left" w:pos="771"/>
        </w:tabs>
        <w:ind w:right="137"/>
        <w:rPr>
          <w:color w:val="000000"/>
          <w:sz w:val="24"/>
          <w:szCs w:val="24"/>
        </w:rPr>
      </w:pPr>
      <w:r>
        <w:rPr>
          <w:color w:val="000000"/>
          <w:sz w:val="24"/>
          <w:szCs w:val="24"/>
        </w:rPr>
        <w:t>Reinforce students’ skill in writing clearly, coherently, and concisely in general academic formats (summaries, response papers, and research-oriented reports) and technical writing genres (memos, letters, infographics, and professional reports) with an emphasis on writing as a critical thinking process. Written documents will vary in length between 200 and 1500 words, using standard written English (SWE).</w:t>
      </w:r>
    </w:p>
    <w:p w14:paraId="187D61E0" w14:textId="77777777" w:rsidR="00A52061" w:rsidRDefault="00A52061" w:rsidP="005F39BE">
      <w:pPr>
        <w:pBdr>
          <w:top w:val="nil"/>
          <w:left w:val="nil"/>
          <w:bottom w:val="nil"/>
          <w:right w:val="nil"/>
          <w:between w:val="nil"/>
        </w:pBdr>
        <w:rPr>
          <w:color w:val="000000"/>
          <w:sz w:val="24"/>
          <w:szCs w:val="24"/>
        </w:rPr>
      </w:pPr>
    </w:p>
    <w:p w14:paraId="1D208B98" w14:textId="77777777" w:rsidR="00A52061" w:rsidRDefault="00000000" w:rsidP="005F39BE">
      <w:pPr>
        <w:numPr>
          <w:ilvl w:val="0"/>
          <w:numId w:val="3"/>
        </w:numPr>
        <w:pBdr>
          <w:top w:val="nil"/>
          <w:left w:val="nil"/>
          <w:bottom w:val="nil"/>
          <w:right w:val="nil"/>
          <w:between w:val="nil"/>
        </w:pBdr>
        <w:tabs>
          <w:tab w:val="left" w:pos="771"/>
        </w:tabs>
        <w:ind w:right="142"/>
        <w:rPr>
          <w:color w:val="000000"/>
          <w:sz w:val="24"/>
          <w:szCs w:val="24"/>
        </w:rPr>
      </w:pPr>
      <w:r>
        <w:rPr>
          <w:color w:val="000000"/>
          <w:sz w:val="24"/>
          <w:szCs w:val="24"/>
        </w:rPr>
        <w:t>Familiarize students with written communication practices within engineering, technical, and scientific-oriented professions.</w:t>
      </w:r>
    </w:p>
    <w:p w14:paraId="0498090F" w14:textId="77777777" w:rsidR="00A52061" w:rsidRDefault="00A52061" w:rsidP="005F39BE">
      <w:pPr>
        <w:pBdr>
          <w:top w:val="nil"/>
          <w:left w:val="nil"/>
          <w:bottom w:val="nil"/>
          <w:right w:val="nil"/>
          <w:between w:val="nil"/>
        </w:pBdr>
        <w:rPr>
          <w:color w:val="000000"/>
          <w:sz w:val="24"/>
          <w:szCs w:val="24"/>
        </w:rPr>
      </w:pPr>
    </w:p>
    <w:p w14:paraId="57A038D3" w14:textId="77777777" w:rsidR="00A52061" w:rsidRDefault="00000000" w:rsidP="005F39BE">
      <w:pPr>
        <w:numPr>
          <w:ilvl w:val="0"/>
          <w:numId w:val="3"/>
        </w:numPr>
        <w:pBdr>
          <w:top w:val="nil"/>
          <w:left w:val="nil"/>
          <w:bottom w:val="nil"/>
          <w:right w:val="nil"/>
          <w:between w:val="nil"/>
        </w:pBdr>
        <w:tabs>
          <w:tab w:val="left" w:pos="771"/>
        </w:tabs>
        <w:spacing w:before="1"/>
        <w:ind w:right="141"/>
        <w:rPr>
          <w:color w:val="000000"/>
          <w:sz w:val="24"/>
          <w:szCs w:val="24"/>
        </w:rPr>
      </w:pPr>
      <w:r>
        <w:rPr>
          <w:color w:val="000000"/>
          <w:sz w:val="24"/>
          <w:szCs w:val="24"/>
        </w:rPr>
        <w:t>Enable students to determine and adhere to the purpose for writing, allowing them to formulate and clearly articulate a stance.</w:t>
      </w:r>
    </w:p>
    <w:p w14:paraId="38B0CF38" w14:textId="77777777" w:rsidR="00A52061" w:rsidRDefault="00A52061" w:rsidP="005F39BE">
      <w:pPr>
        <w:pBdr>
          <w:top w:val="nil"/>
          <w:left w:val="nil"/>
          <w:bottom w:val="nil"/>
          <w:right w:val="nil"/>
          <w:between w:val="nil"/>
        </w:pBdr>
        <w:spacing w:before="11"/>
        <w:rPr>
          <w:color w:val="000000"/>
          <w:sz w:val="23"/>
          <w:szCs w:val="23"/>
        </w:rPr>
      </w:pPr>
    </w:p>
    <w:p w14:paraId="720A65A4" w14:textId="77777777" w:rsidR="00A52061" w:rsidRDefault="00000000" w:rsidP="005F39BE">
      <w:pPr>
        <w:numPr>
          <w:ilvl w:val="0"/>
          <w:numId w:val="3"/>
        </w:numPr>
        <w:pBdr>
          <w:top w:val="nil"/>
          <w:left w:val="nil"/>
          <w:bottom w:val="nil"/>
          <w:right w:val="nil"/>
          <w:between w:val="nil"/>
        </w:pBdr>
        <w:tabs>
          <w:tab w:val="left" w:pos="771"/>
        </w:tabs>
        <w:ind w:right="139"/>
        <w:rPr>
          <w:color w:val="000000"/>
          <w:sz w:val="24"/>
          <w:szCs w:val="24"/>
        </w:rPr>
      </w:pPr>
      <w:r>
        <w:rPr>
          <w:color w:val="000000"/>
          <w:sz w:val="24"/>
          <w:szCs w:val="24"/>
        </w:rPr>
        <w:t>Enable students to become attentive to the target reading audience so they can effectively determine and utilize appropriate formats and rhetorical strategies to accommodate audience expectations for genre conventions as well as need for information.</w:t>
      </w:r>
    </w:p>
    <w:p w14:paraId="13EA3DAA" w14:textId="77777777" w:rsidR="00A52061" w:rsidRDefault="00A52061" w:rsidP="005F39BE">
      <w:pPr>
        <w:pBdr>
          <w:top w:val="nil"/>
          <w:left w:val="nil"/>
          <w:bottom w:val="nil"/>
          <w:right w:val="nil"/>
          <w:between w:val="nil"/>
        </w:pBdr>
        <w:rPr>
          <w:color w:val="000000"/>
          <w:sz w:val="24"/>
          <w:szCs w:val="24"/>
        </w:rPr>
      </w:pPr>
    </w:p>
    <w:p w14:paraId="1C4C6A9E" w14:textId="77777777" w:rsidR="00A52061" w:rsidRDefault="00000000" w:rsidP="005F39BE">
      <w:pPr>
        <w:numPr>
          <w:ilvl w:val="0"/>
          <w:numId w:val="3"/>
        </w:numPr>
        <w:pBdr>
          <w:top w:val="nil"/>
          <w:left w:val="nil"/>
          <w:bottom w:val="nil"/>
          <w:right w:val="nil"/>
          <w:between w:val="nil"/>
        </w:pBdr>
        <w:tabs>
          <w:tab w:val="left" w:pos="771"/>
        </w:tabs>
        <w:ind w:right="140"/>
        <w:rPr>
          <w:color w:val="000000"/>
          <w:sz w:val="24"/>
          <w:szCs w:val="24"/>
        </w:rPr>
      </w:pPr>
      <w:r>
        <w:rPr>
          <w:color w:val="000000"/>
          <w:sz w:val="24"/>
          <w:szCs w:val="24"/>
        </w:rPr>
        <w:t>Foster students’ attentiveness to their own linguistic differences and practices and those of their target audiences to practice clear and culturally responsible communication.</w:t>
      </w:r>
    </w:p>
    <w:p w14:paraId="3AA2EA4B" w14:textId="77777777" w:rsidR="00A52061" w:rsidRDefault="00A52061" w:rsidP="005F39BE">
      <w:pPr>
        <w:pBdr>
          <w:top w:val="nil"/>
          <w:left w:val="nil"/>
          <w:bottom w:val="nil"/>
          <w:right w:val="nil"/>
          <w:between w:val="nil"/>
        </w:pBdr>
        <w:rPr>
          <w:color w:val="000000"/>
          <w:sz w:val="24"/>
          <w:szCs w:val="24"/>
        </w:rPr>
      </w:pPr>
    </w:p>
    <w:p w14:paraId="1703103F" w14:textId="77777777" w:rsidR="00A52061" w:rsidRDefault="00000000" w:rsidP="005F39BE">
      <w:pPr>
        <w:numPr>
          <w:ilvl w:val="0"/>
          <w:numId w:val="3"/>
        </w:numPr>
        <w:pBdr>
          <w:top w:val="nil"/>
          <w:left w:val="nil"/>
          <w:bottom w:val="nil"/>
          <w:right w:val="nil"/>
          <w:between w:val="nil"/>
        </w:pBdr>
        <w:tabs>
          <w:tab w:val="left" w:pos="771"/>
        </w:tabs>
        <w:ind w:right="135"/>
        <w:rPr>
          <w:color w:val="000000"/>
          <w:sz w:val="24"/>
          <w:szCs w:val="24"/>
        </w:rPr>
      </w:pPr>
      <w:r>
        <w:rPr>
          <w:color w:val="000000"/>
          <w:sz w:val="24"/>
          <w:szCs w:val="24"/>
        </w:rPr>
        <w:t>Reinforce students’ information literacy skills by reiterating and providing opportunities to conduct effective research practices involving library databases and online sources.</w:t>
      </w:r>
    </w:p>
    <w:p w14:paraId="6B9301EC" w14:textId="77777777" w:rsidR="00A52061" w:rsidRDefault="00A52061" w:rsidP="005F39BE">
      <w:pPr>
        <w:pBdr>
          <w:top w:val="nil"/>
          <w:left w:val="nil"/>
          <w:bottom w:val="nil"/>
          <w:right w:val="nil"/>
          <w:between w:val="nil"/>
        </w:pBdr>
        <w:spacing w:before="11"/>
        <w:rPr>
          <w:color w:val="000000"/>
          <w:sz w:val="23"/>
          <w:szCs w:val="23"/>
        </w:rPr>
      </w:pPr>
    </w:p>
    <w:p w14:paraId="01BDAE0E" w14:textId="77777777" w:rsidR="00A52061" w:rsidRDefault="00000000" w:rsidP="005F39BE">
      <w:pPr>
        <w:numPr>
          <w:ilvl w:val="0"/>
          <w:numId w:val="3"/>
        </w:numPr>
        <w:pBdr>
          <w:top w:val="nil"/>
          <w:left w:val="nil"/>
          <w:bottom w:val="nil"/>
          <w:right w:val="nil"/>
          <w:between w:val="nil"/>
        </w:pBdr>
        <w:tabs>
          <w:tab w:val="left" w:pos="771"/>
        </w:tabs>
        <w:ind w:right="136"/>
        <w:rPr>
          <w:color w:val="000000"/>
          <w:sz w:val="24"/>
          <w:szCs w:val="24"/>
        </w:rPr>
      </w:pPr>
      <w:r>
        <w:rPr>
          <w:color w:val="000000"/>
          <w:sz w:val="24"/>
          <w:szCs w:val="24"/>
        </w:rPr>
        <w:t>Reinforce students’ ability to evaluate and synthesize research sources and integrate them effectively into written documents while employing the conventions of ethical attribution and citation and avoiding plagiarism.</w:t>
      </w:r>
    </w:p>
    <w:p w14:paraId="64CAF12D" w14:textId="77777777" w:rsidR="00A52061" w:rsidRDefault="00A52061" w:rsidP="005F39BE">
      <w:pPr>
        <w:pBdr>
          <w:top w:val="nil"/>
          <w:left w:val="nil"/>
          <w:bottom w:val="nil"/>
          <w:right w:val="nil"/>
          <w:between w:val="nil"/>
        </w:pBdr>
        <w:rPr>
          <w:color w:val="000000"/>
          <w:sz w:val="24"/>
          <w:szCs w:val="24"/>
        </w:rPr>
      </w:pPr>
    </w:p>
    <w:p w14:paraId="58933DFD" w14:textId="77777777" w:rsidR="00A52061" w:rsidRDefault="00000000" w:rsidP="005F39BE">
      <w:pPr>
        <w:numPr>
          <w:ilvl w:val="0"/>
          <w:numId w:val="3"/>
        </w:numPr>
        <w:pBdr>
          <w:top w:val="nil"/>
          <w:left w:val="nil"/>
          <w:bottom w:val="nil"/>
          <w:right w:val="nil"/>
          <w:between w:val="nil"/>
        </w:pBdr>
        <w:tabs>
          <w:tab w:val="left" w:pos="771"/>
        </w:tabs>
        <w:ind w:right="139"/>
        <w:rPr>
          <w:color w:val="000000"/>
          <w:sz w:val="24"/>
          <w:szCs w:val="24"/>
        </w:rPr>
      </w:pPr>
      <w:r>
        <w:rPr>
          <w:color w:val="000000"/>
          <w:sz w:val="24"/>
          <w:szCs w:val="24"/>
        </w:rPr>
        <w:t>Foster students’ global learning by allowing them opportunities to advance their knowledge about global issues and consider opportunities for ethical engagement as global citizens and future professionals within engineering, technical, and scientific fields.</w:t>
      </w:r>
    </w:p>
    <w:p w14:paraId="23BE004F" w14:textId="77777777" w:rsidR="00A52061" w:rsidRDefault="00000000" w:rsidP="005F39BE">
      <w:pPr>
        <w:spacing w:before="201"/>
        <w:ind w:left="140"/>
        <w:rPr>
          <w:i/>
          <w:sz w:val="24"/>
          <w:szCs w:val="24"/>
        </w:rPr>
      </w:pPr>
      <w:r>
        <w:rPr>
          <w:i/>
          <w:sz w:val="24"/>
          <w:szCs w:val="24"/>
        </w:rPr>
        <w:t>Grading Standards</w:t>
      </w:r>
    </w:p>
    <w:p w14:paraId="4B1E91AB" w14:textId="77777777" w:rsidR="00A52061" w:rsidRDefault="00000000" w:rsidP="005F39BE">
      <w:pPr>
        <w:pBdr>
          <w:top w:val="nil"/>
          <w:left w:val="nil"/>
          <w:bottom w:val="nil"/>
          <w:right w:val="nil"/>
          <w:between w:val="nil"/>
        </w:pBdr>
        <w:ind w:left="140"/>
        <w:rPr>
          <w:color w:val="000000"/>
          <w:sz w:val="24"/>
          <w:szCs w:val="24"/>
        </w:rPr>
      </w:pPr>
      <w:r>
        <w:rPr>
          <w:color w:val="000000"/>
          <w:sz w:val="24"/>
          <w:szCs w:val="24"/>
        </w:rPr>
        <w:t>The final course grade must consider the following in addition to other relevant assignments:</w:t>
      </w:r>
      <w:r>
        <w:rPr>
          <w:color w:val="000000"/>
          <w:sz w:val="24"/>
          <w:szCs w:val="24"/>
        </w:rPr>
        <w:br/>
      </w:r>
    </w:p>
    <w:p w14:paraId="6EC72516" w14:textId="77777777" w:rsidR="00A52061" w:rsidRDefault="00000000" w:rsidP="005F39BE">
      <w:pPr>
        <w:numPr>
          <w:ilvl w:val="0"/>
          <w:numId w:val="7"/>
        </w:numPr>
        <w:pBdr>
          <w:top w:val="nil"/>
          <w:left w:val="nil"/>
          <w:bottom w:val="nil"/>
          <w:right w:val="nil"/>
          <w:between w:val="nil"/>
        </w:pBdr>
        <w:tabs>
          <w:tab w:val="left" w:pos="501"/>
        </w:tabs>
        <w:spacing w:before="2"/>
        <w:rPr>
          <w:color w:val="000000"/>
          <w:sz w:val="24"/>
          <w:szCs w:val="24"/>
        </w:rPr>
      </w:pPr>
      <w:r>
        <w:rPr>
          <w:color w:val="000000"/>
          <w:sz w:val="24"/>
          <w:szCs w:val="24"/>
        </w:rPr>
        <w:t>Four Staged Technical Writing documents (i.e. memos, letters, proposals)</w:t>
      </w:r>
    </w:p>
    <w:p w14:paraId="68E6A045" w14:textId="77777777" w:rsidR="00A52061" w:rsidRDefault="00000000" w:rsidP="005F39BE">
      <w:pPr>
        <w:numPr>
          <w:ilvl w:val="0"/>
          <w:numId w:val="7"/>
        </w:numPr>
        <w:pBdr>
          <w:top w:val="nil"/>
          <w:left w:val="nil"/>
          <w:bottom w:val="nil"/>
          <w:right w:val="nil"/>
          <w:between w:val="nil"/>
        </w:pBdr>
        <w:tabs>
          <w:tab w:val="left" w:pos="501"/>
        </w:tabs>
        <w:spacing w:before="203"/>
        <w:rPr>
          <w:color w:val="000000"/>
          <w:sz w:val="24"/>
          <w:szCs w:val="24"/>
        </w:rPr>
      </w:pPr>
      <w:r>
        <w:rPr>
          <w:color w:val="000000"/>
          <w:sz w:val="24"/>
          <w:szCs w:val="24"/>
        </w:rPr>
        <w:t>Five Informal Writing Assignments</w:t>
      </w:r>
    </w:p>
    <w:p w14:paraId="729F6AD4" w14:textId="77777777" w:rsidR="00A52061" w:rsidRDefault="00000000" w:rsidP="005F39BE">
      <w:pPr>
        <w:numPr>
          <w:ilvl w:val="0"/>
          <w:numId w:val="7"/>
        </w:numPr>
        <w:pBdr>
          <w:top w:val="nil"/>
          <w:left w:val="nil"/>
          <w:bottom w:val="nil"/>
          <w:right w:val="nil"/>
          <w:between w:val="nil"/>
        </w:pBdr>
        <w:tabs>
          <w:tab w:val="left" w:pos="501"/>
        </w:tabs>
        <w:spacing w:before="204"/>
        <w:rPr>
          <w:color w:val="000000"/>
          <w:sz w:val="24"/>
          <w:szCs w:val="24"/>
        </w:rPr>
      </w:pPr>
      <w:r>
        <w:rPr>
          <w:color w:val="000000"/>
          <w:sz w:val="24"/>
          <w:szCs w:val="24"/>
        </w:rPr>
        <w:t>Final Draft of the Global Learning Technical Report</w:t>
      </w:r>
    </w:p>
    <w:p w14:paraId="68D23934" w14:textId="77777777" w:rsidR="00A52061" w:rsidRDefault="00000000" w:rsidP="005F39BE">
      <w:pPr>
        <w:pBdr>
          <w:top w:val="nil"/>
          <w:left w:val="nil"/>
          <w:bottom w:val="nil"/>
          <w:right w:val="nil"/>
          <w:between w:val="nil"/>
        </w:pBdr>
        <w:spacing w:before="202"/>
        <w:ind w:left="140"/>
        <w:rPr>
          <w:color w:val="000000"/>
          <w:sz w:val="24"/>
          <w:szCs w:val="24"/>
        </w:rPr>
      </w:pPr>
      <w:r>
        <w:rPr>
          <w:color w:val="000000"/>
          <w:sz w:val="24"/>
          <w:szCs w:val="24"/>
        </w:rPr>
        <w:t>The following are basic guidelines for the above grading standards:</w:t>
      </w:r>
    </w:p>
    <w:p w14:paraId="63E97933" w14:textId="77777777" w:rsidR="00A52061" w:rsidRDefault="00000000" w:rsidP="005F39BE">
      <w:pPr>
        <w:numPr>
          <w:ilvl w:val="1"/>
          <w:numId w:val="7"/>
        </w:numPr>
        <w:pBdr>
          <w:top w:val="nil"/>
          <w:left w:val="nil"/>
          <w:bottom w:val="nil"/>
          <w:right w:val="nil"/>
          <w:between w:val="nil"/>
        </w:pBdr>
        <w:tabs>
          <w:tab w:val="left" w:pos="861"/>
        </w:tabs>
        <w:spacing w:before="2" w:line="237" w:lineRule="auto"/>
        <w:ind w:right="137"/>
        <w:rPr>
          <w:color w:val="000000"/>
          <w:sz w:val="24"/>
          <w:szCs w:val="24"/>
        </w:rPr>
        <w:sectPr w:rsidR="00A52061">
          <w:pgSz w:w="12240" w:h="15840"/>
          <w:pgMar w:top="1340" w:right="1300" w:bottom="1200" w:left="1300" w:header="730" w:footer="1011" w:gutter="0"/>
          <w:cols w:space="720"/>
        </w:sectPr>
      </w:pPr>
      <w:r>
        <w:rPr>
          <w:color w:val="000000"/>
          <w:sz w:val="24"/>
          <w:szCs w:val="24"/>
        </w:rPr>
        <w:t>The number of staged technical writing documents is a guideline, which faculty should feel free to adjust at their discretion. However, it’s important that students have opportunities to practice key research and writing skills and receive feedback on their work prior to drafting the final technical report assignment.</w:t>
      </w:r>
    </w:p>
    <w:p w14:paraId="0EDB764B" w14:textId="77777777" w:rsidR="00A52061" w:rsidRDefault="00000000" w:rsidP="005F39BE">
      <w:pPr>
        <w:numPr>
          <w:ilvl w:val="1"/>
          <w:numId w:val="7"/>
        </w:numPr>
        <w:pBdr>
          <w:top w:val="nil"/>
          <w:left w:val="nil"/>
          <w:bottom w:val="nil"/>
          <w:right w:val="nil"/>
          <w:between w:val="nil"/>
        </w:pBdr>
        <w:tabs>
          <w:tab w:val="left" w:pos="861"/>
        </w:tabs>
        <w:spacing w:before="92" w:line="237" w:lineRule="auto"/>
        <w:ind w:right="138"/>
        <w:rPr>
          <w:color w:val="000000"/>
          <w:sz w:val="24"/>
          <w:szCs w:val="24"/>
        </w:rPr>
      </w:pPr>
      <w:r>
        <w:rPr>
          <w:color w:val="000000"/>
          <w:sz w:val="24"/>
          <w:szCs w:val="24"/>
        </w:rPr>
        <w:lastRenderedPageBreak/>
        <w:t>The course can be organized around the final technical report assignment. For example, instructors may assign low and mid stakes research and writing tasks from the beginning of the semester that will allow students to produce a mini-technical report (1-2 pages) toward the middle of the semester. Students may continue building on this report to produce the final technical report assignment.</w:t>
      </w:r>
    </w:p>
    <w:p w14:paraId="1455C9C8" w14:textId="77777777" w:rsidR="00A52061" w:rsidRDefault="00000000" w:rsidP="005F39BE">
      <w:pPr>
        <w:numPr>
          <w:ilvl w:val="1"/>
          <w:numId w:val="7"/>
        </w:numPr>
        <w:pBdr>
          <w:top w:val="nil"/>
          <w:left w:val="nil"/>
          <w:bottom w:val="nil"/>
          <w:right w:val="nil"/>
          <w:between w:val="nil"/>
        </w:pBdr>
        <w:tabs>
          <w:tab w:val="left" w:pos="861"/>
        </w:tabs>
        <w:spacing w:before="7" w:line="237" w:lineRule="auto"/>
        <w:ind w:right="328"/>
        <w:rPr>
          <w:color w:val="000000"/>
          <w:sz w:val="24"/>
          <w:szCs w:val="24"/>
        </w:rPr>
      </w:pPr>
      <w:r>
        <w:rPr>
          <w:color w:val="000000"/>
          <w:sz w:val="24"/>
          <w:szCs w:val="24"/>
        </w:rPr>
        <w:t>Students’ final technical report will also include their reflections on how performing the assignment has affected their understanding of themselves as global citizens as well as future professionals in the 21-st century world.</w:t>
      </w:r>
    </w:p>
    <w:p w14:paraId="3A2AA96A" w14:textId="77777777" w:rsidR="00A52061" w:rsidRDefault="00000000" w:rsidP="005F39BE">
      <w:pPr>
        <w:pStyle w:val="Heading1"/>
        <w:spacing w:before="198"/>
        <w:ind w:firstLine="140"/>
      </w:pPr>
      <w:r>
        <w:t>Language for the Syllabus</w:t>
      </w:r>
    </w:p>
    <w:p w14:paraId="11B22459" w14:textId="77777777" w:rsidR="00A52061" w:rsidRDefault="00000000" w:rsidP="005F39BE">
      <w:pPr>
        <w:tabs>
          <w:tab w:val="left" w:pos="920"/>
          <w:tab w:val="left" w:pos="921"/>
        </w:tabs>
        <w:rPr>
          <w:sz w:val="24"/>
          <w:szCs w:val="24"/>
        </w:rPr>
      </w:pPr>
      <w:r>
        <w:rPr>
          <w:sz w:val="24"/>
          <w:szCs w:val="24"/>
        </w:rPr>
        <w:t xml:space="preserve">  As usual, please also include the following on your syllabus:</w:t>
      </w:r>
    </w:p>
    <w:p w14:paraId="7A291FD4" w14:textId="77777777" w:rsidR="00A52061" w:rsidRDefault="00000000" w:rsidP="005F39BE">
      <w:pPr>
        <w:numPr>
          <w:ilvl w:val="0"/>
          <w:numId w:val="6"/>
        </w:numPr>
        <w:pBdr>
          <w:top w:val="nil"/>
          <w:left w:val="nil"/>
          <w:bottom w:val="nil"/>
          <w:right w:val="nil"/>
          <w:between w:val="nil"/>
        </w:pBdr>
        <w:tabs>
          <w:tab w:val="left" w:pos="860"/>
          <w:tab w:val="left" w:pos="861"/>
        </w:tabs>
        <w:rPr>
          <w:color w:val="000000"/>
          <w:sz w:val="24"/>
          <w:szCs w:val="24"/>
        </w:rPr>
      </w:pPr>
      <w:r>
        <w:rPr>
          <w:sz w:val="24"/>
          <w:szCs w:val="24"/>
        </w:rPr>
        <w:t>Course name and section number</w:t>
      </w:r>
    </w:p>
    <w:p w14:paraId="16B6FC62" w14:textId="77777777" w:rsidR="00A52061" w:rsidRDefault="00000000" w:rsidP="005F39BE">
      <w:pPr>
        <w:numPr>
          <w:ilvl w:val="0"/>
          <w:numId w:val="6"/>
        </w:numPr>
        <w:pBdr>
          <w:top w:val="nil"/>
          <w:left w:val="nil"/>
          <w:bottom w:val="nil"/>
          <w:right w:val="nil"/>
          <w:between w:val="nil"/>
        </w:pBdr>
        <w:tabs>
          <w:tab w:val="left" w:pos="860"/>
          <w:tab w:val="left" w:pos="861"/>
        </w:tabs>
        <w:rPr>
          <w:color w:val="000000"/>
          <w:sz w:val="24"/>
          <w:szCs w:val="24"/>
        </w:rPr>
      </w:pPr>
      <w:r>
        <w:rPr>
          <w:color w:val="000000"/>
          <w:sz w:val="24"/>
          <w:szCs w:val="24"/>
        </w:rPr>
        <w:t>Your own information, including office location, e-mail, and office hours</w:t>
      </w:r>
    </w:p>
    <w:p w14:paraId="04FCF287" w14:textId="77777777" w:rsidR="00A52061" w:rsidRDefault="00000000" w:rsidP="005F39BE">
      <w:pPr>
        <w:numPr>
          <w:ilvl w:val="0"/>
          <w:numId w:val="6"/>
        </w:numPr>
        <w:pBdr>
          <w:top w:val="nil"/>
          <w:left w:val="nil"/>
          <w:bottom w:val="nil"/>
          <w:right w:val="nil"/>
          <w:between w:val="nil"/>
        </w:pBdr>
        <w:tabs>
          <w:tab w:val="left" w:pos="860"/>
          <w:tab w:val="left" w:pos="861"/>
        </w:tabs>
        <w:rPr>
          <w:sz w:val="24"/>
          <w:szCs w:val="24"/>
        </w:rPr>
      </w:pPr>
      <w:r>
        <w:rPr>
          <w:sz w:val="24"/>
          <w:szCs w:val="24"/>
        </w:rPr>
        <w:t>Course meeting days, times, and location</w:t>
      </w:r>
    </w:p>
    <w:p w14:paraId="76F0DDFC" w14:textId="77777777" w:rsidR="00A52061" w:rsidRDefault="00000000" w:rsidP="005F39BE">
      <w:pPr>
        <w:widowControl/>
        <w:numPr>
          <w:ilvl w:val="0"/>
          <w:numId w:val="6"/>
        </w:numPr>
        <w:rPr>
          <w:rFonts w:ascii="Noto Sans Symbols" w:eastAsia="Noto Sans Symbols" w:hAnsi="Noto Sans Symbols" w:cs="Noto Sans Symbols"/>
          <w:b/>
          <w:sz w:val="20"/>
          <w:szCs w:val="20"/>
        </w:rPr>
      </w:pPr>
      <w:r>
        <w:rPr>
          <w:b/>
          <w:sz w:val="24"/>
          <w:szCs w:val="24"/>
        </w:rPr>
        <w:t xml:space="preserve">Mode of instruction (online-synchronous, online-asynchronous, online-mix, hybrid, or in person). </w:t>
      </w:r>
      <w:r>
        <w:rPr>
          <w:sz w:val="24"/>
          <w:szCs w:val="24"/>
        </w:rPr>
        <w:t xml:space="preserve">See LaGuardia’s student-facing guidelines for online learning </w:t>
      </w:r>
      <w:hyperlink r:id="rId14">
        <w:r w:rsidR="00A52061">
          <w:rPr>
            <w:color w:val="1155CC"/>
            <w:sz w:val="24"/>
            <w:szCs w:val="24"/>
            <w:u w:val="single"/>
          </w:rPr>
          <w:t>here</w:t>
        </w:r>
      </w:hyperlink>
      <w:r>
        <w:rPr>
          <w:sz w:val="24"/>
          <w:szCs w:val="24"/>
        </w:rPr>
        <w:t>.</w:t>
      </w:r>
    </w:p>
    <w:p w14:paraId="11810E8D" w14:textId="77777777" w:rsidR="00A52061" w:rsidRDefault="00000000" w:rsidP="005F39BE">
      <w:pPr>
        <w:numPr>
          <w:ilvl w:val="0"/>
          <w:numId w:val="6"/>
        </w:numPr>
        <w:pBdr>
          <w:top w:val="nil"/>
          <w:left w:val="nil"/>
          <w:bottom w:val="nil"/>
          <w:right w:val="nil"/>
          <w:between w:val="nil"/>
        </w:pBdr>
        <w:tabs>
          <w:tab w:val="left" w:pos="860"/>
          <w:tab w:val="left" w:pos="861"/>
        </w:tabs>
        <w:rPr>
          <w:color w:val="000000"/>
          <w:sz w:val="24"/>
          <w:szCs w:val="24"/>
        </w:rPr>
      </w:pPr>
      <w:r>
        <w:rPr>
          <w:color w:val="000000"/>
          <w:sz w:val="24"/>
          <w:szCs w:val="24"/>
        </w:rPr>
        <w:t>If your section has a theme, discuss and explain that in the syllabus.</w:t>
      </w:r>
    </w:p>
    <w:p w14:paraId="1F17F065" w14:textId="77777777" w:rsidR="00A52061" w:rsidRDefault="00000000" w:rsidP="005F39BE">
      <w:pPr>
        <w:pStyle w:val="Heading1"/>
        <w:numPr>
          <w:ilvl w:val="0"/>
          <w:numId w:val="6"/>
        </w:numPr>
        <w:tabs>
          <w:tab w:val="left" w:pos="920"/>
          <w:tab w:val="left" w:pos="921"/>
        </w:tabs>
        <w:spacing w:before="3"/>
        <w:ind w:right="839"/>
        <w:rPr>
          <w:u w:val="none"/>
        </w:rPr>
      </w:pPr>
      <w:r>
        <w:rPr>
          <w:u w:val="none"/>
        </w:rPr>
        <w:t>The performance objectives (found on the Student Intro sheet) and catalog description (found on this faculty sheet).</w:t>
      </w:r>
    </w:p>
    <w:p w14:paraId="746E1CDE" w14:textId="77777777" w:rsidR="00A52061" w:rsidRDefault="00000000" w:rsidP="005F39BE">
      <w:pPr>
        <w:widowControl/>
        <w:numPr>
          <w:ilvl w:val="0"/>
          <w:numId w:val="6"/>
        </w:numPr>
      </w:pPr>
      <w:r>
        <w:rPr>
          <w:b/>
          <w:sz w:val="24"/>
          <w:szCs w:val="24"/>
        </w:rPr>
        <w:t>CUNY Pathways Student Learning Outcomes for English Composition</w:t>
      </w:r>
      <w:r>
        <w:rPr>
          <w:sz w:val="24"/>
          <w:szCs w:val="24"/>
        </w:rPr>
        <w:t xml:space="preserve"> (found </w:t>
      </w:r>
      <w:hyperlink r:id="rId15">
        <w:r w:rsidR="00A52061">
          <w:rPr>
            <w:color w:val="1155CC"/>
            <w:sz w:val="24"/>
            <w:szCs w:val="24"/>
            <w:u w:val="single"/>
          </w:rPr>
          <w:t>here</w:t>
        </w:r>
      </w:hyperlink>
      <w:r>
        <w:rPr>
          <w:sz w:val="24"/>
          <w:szCs w:val="24"/>
        </w:rPr>
        <w:t xml:space="preserve"> and on SharePoint)</w:t>
      </w:r>
    </w:p>
    <w:p w14:paraId="3F566A1C" w14:textId="77777777" w:rsidR="00A52061" w:rsidRDefault="00000000" w:rsidP="005F39BE">
      <w:pPr>
        <w:numPr>
          <w:ilvl w:val="0"/>
          <w:numId w:val="6"/>
        </w:numPr>
        <w:pBdr>
          <w:top w:val="nil"/>
          <w:left w:val="nil"/>
          <w:bottom w:val="nil"/>
          <w:right w:val="nil"/>
          <w:between w:val="nil"/>
        </w:pBdr>
        <w:tabs>
          <w:tab w:val="left" w:pos="860"/>
          <w:tab w:val="left" w:pos="861"/>
        </w:tabs>
        <w:rPr>
          <w:color w:val="000000"/>
          <w:sz w:val="24"/>
          <w:szCs w:val="24"/>
        </w:rPr>
      </w:pPr>
      <w:r>
        <w:rPr>
          <w:color w:val="000000"/>
          <w:sz w:val="24"/>
          <w:szCs w:val="24"/>
        </w:rPr>
        <w:t>Required materials (textbooks and other) and how to obtain them.</w:t>
      </w:r>
    </w:p>
    <w:p w14:paraId="71317894" w14:textId="77777777" w:rsidR="00A52061" w:rsidRDefault="00000000" w:rsidP="005F39BE">
      <w:pPr>
        <w:numPr>
          <w:ilvl w:val="0"/>
          <w:numId w:val="6"/>
        </w:numPr>
        <w:pBdr>
          <w:top w:val="nil"/>
          <w:left w:val="nil"/>
          <w:bottom w:val="nil"/>
          <w:right w:val="nil"/>
          <w:between w:val="nil"/>
        </w:pBdr>
        <w:tabs>
          <w:tab w:val="left" w:pos="860"/>
          <w:tab w:val="left" w:pos="861"/>
        </w:tabs>
        <w:spacing w:before="3"/>
        <w:ind w:right="608"/>
        <w:rPr>
          <w:color w:val="000000"/>
          <w:sz w:val="24"/>
          <w:szCs w:val="24"/>
        </w:rPr>
      </w:pPr>
      <w:r>
        <w:rPr>
          <w:color w:val="000000"/>
          <w:sz w:val="24"/>
          <w:szCs w:val="24"/>
        </w:rPr>
        <w:t>Clear grading policies, including how each assignment factors into the overall course grade.</w:t>
      </w:r>
    </w:p>
    <w:p w14:paraId="11EBBFC1" w14:textId="77777777" w:rsidR="00A52061" w:rsidRDefault="00000000" w:rsidP="005F39BE">
      <w:pPr>
        <w:numPr>
          <w:ilvl w:val="0"/>
          <w:numId w:val="6"/>
        </w:numPr>
        <w:pBdr>
          <w:top w:val="nil"/>
          <w:left w:val="nil"/>
          <w:bottom w:val="nil"/>
          <w:right w:val="nil"/>
          <w:between w:val="nil"/>
        </w:pBdr>
        <w:tabs>
          <w:tab w:val="left" w:pos="860"/>
          <w:tab w:val="left" w:pos="861"/>
        </w:tabs>
        <w:spacing w:before="2"/>
        <w:rPr>
          <w:color w:val="000000"/>
          <w:sz w:val="24"/>
          <w:szCs w:val="24"/>
        </w:rPr>
      </w:pPr>
      <w:r>
        <w:rPr>
          <w:color w:val="000000"/>
          <w:sz w:val="24"/>
          <w:szCs w:val="24"/>
        </w:rPr>
        <w:t>Assignment submission guidelines and late submission policies.</w:t>
      </w:r>
    </w:p>
    <w:p w14:paraId="1C27F781" w14:textId="77777777" w:rsidR="00A52061" w:rsidRDefault="00000000" w:rsidP="005F39BE">
      <w:pPr>
        <w:numPr>
          <w:ilvl w:val="0"/>
          <w:numId w:val="6"/>
        </w:numPr>
        <w:pBdr>
          <w:top w:val="nil"/>
          <w:left w:val="nil"/>
          <w:bottom w:val="nil"/>
          <w:right w:val="nil"/>
          <w:between w:val="nil"/>
        </w:pBdr>
        <w:tabs>
          <w:tab w:val="left" w:pos="860"/>
          <w:tab w:val="left" w:pos="861"/>
        </w:tabs>
        <w:rPr>
          <w:color w:val="000000"/>
          <w:sz w:val="24"/>
          <w:szCs w:val="24"/>
        </w:rPr>
      </w:pPr>
      <w:r>
        <w:rPr>
          <w:color w:val="000000"/>
          <w:sz w:val="24"/>
          <w:szCs w:val="24"/>
        </w:rPr>
        <w:t>Revision policies (including deadlines and how revisions are graded).</w:t>
      </w:r>
    </w:p>
    <w:p w14:paraId="444EBFAB" w14:textId="77777777" w:rsidR="00A52061" w:rsidRDefault="00000000" w:rsidP="005F39BE">
      <w:pPr>
        <w:widowControl/>
        <w:numPr>
          <w:ilvl w:val="0"/>
          <w:numId w:val="6"/>
        </w:numPr>
        <w:rPr>
          <w:rFonts w:ascii="Noto Sans Symbols" w:eastAsia="Noto Sans Symbols" w:hAnsi="Noto Sans Symbols" w:cs="Noto Sans Symbols"/>
        </w:rPr>
      </w:pPr>
      <w:r>
        <w:rPr>
          <w:b/>
          <w:sz w:val="24"/>
          <w:szCs w:val="24"/>
        </w:rPr>
        <w:t xml:space="preserve">Policy on Generative A.I. </w:t>
      </w:r>
      <w:r>
        <w:rPr>
          <w:sz w:val="24"/>
          <w:szCs w:val="24"/>
        </w:rPr>
        <w:t xml:space="preserve">When drafting your policy on Gen. A.I. you may wish to refer to our guidance on the Writing Program website </w:t>
      </w:r>
      <w:hyperlink r:id="rId16">
        <w:r w:rsidR="00A52061">
          <w:rPr>
            <w:color w:val="1155CC"/>
            <w:sz w:val="24"/>
            <w:szCs w:val="24"/>
            <w:u w:val="single"/>
          </w:rPr>
          <w:t>here</w:t>
        </w:r>
      </w:hyperlink>
      <w:r>
        <w:rPr>
          <w:sz w:val="24"/>
          <w:szCs w:val="24"/>
        </w:rPr>
        <w:t>.</w:t>
      </w:r>
    </w:p>
    <w:p w14:paraId="28AEA2ED" w14:textId="77777777" w:rsidR="008E4DBD" w:rsidRPr="008E4DBD" w:rsidRDefault="008E4DBD" w:rsidP="005F39BE">
      <w:pPr>
        <w:widowControl/>
        <w:numPr>
          <w:ilvl w:val="0"/>
          <w:numId w:val="6"/>
        </w:numPr>
        <w:rPr>
          <w:b/>
          <w:sz w:val="24"/>
          <w:szCs w:val="24"/>
        </w:rPr>
      </w:pPr>
      <w:r w:rsidRPr="008E4DBD">
        <w:rPr>
          <w:b/>
          <w:sz w:val="24"/>
          <w:szCs w:val="24"/>
        </w:rPr>
        <w:t xml:space="preserve">Attendance policy. </w:t>
      </w:r>
      <w:r w:rsidRPr="008E4DBD">
        <w:rPr>
          <w:sz w:val="24"/>
          <w:szCs w:val="24"/>
        </w:rPr>
        <w:t xml:space="preserve">The English Department’s updated policy on attendance and engagement is available </w:t>
      </w:r>
      <w:hyperlink r:id="rId17" w:history="1">
        <w:r w:rsidRPr="008E4DBD">
          <w:rPr>
            <w:rStyle w:val="Hyperlink"/>
            <w:sz w:val="24"/>
            <w:szCs w:val="24"/>
          </w:rPr>
          <w:t>here</w:t>
        </w:r>
      </w:hyperlink>
      <w:r w:rsidRPr="008E4DBD">
        <w:rPr>
          <w:sz w:val="24"/>
          <w:szCs w:val="24"/>
        </w:rPr>
        <w:t xml:space="preserve"> and copied below. </w:t>
      </w:r>
      <w:r w:rsidRPr="008E4DBD">
        <w:rPr>
          <w:i/>
          <w:sz w:val="24"/>
          <w:szCs w:val="24"/>
        </w:rPr>
        <w:t>Optional</w:t>
      </w:r>
      <w:r w:rsidRPr="008E4DBD">
        <w:rPr>
          <w:sz w:val="24"/>
          <w:szCs w:val="24"/>
        </w:rPr>
        <w:t xml:space="preserve"> sample statements on attendance and participation for your syllabus are available </w:t>
      </w:r>
      <w:hyperlink r:id="rId18">
        <w:r w:rsidRPr="008E4DBD">
          <w:rPr>
            <w:color w:val="1155CC"/>
            <w:sz w:val="24"/>
            <w:szCs w:val="24"/>
            <w:u w:val="single"/>
          </w:rPr>
          <w:t>here</w:t>
        </w:r>
      </w:hyperlink>
      <w:r w:rsidRPr="008E4DBD">
        <w:rPr>
          <w:sz w:val="24"/>
          <w:szCs w:val="24"/>
        </w:rPr>
        <w:t>.</w:t>
      </w:r>
    </w:p>
    <w:p w14:paraId="7351E28A" w14:textId="77777777" w:rsidR="00A52061" w:rsidRDefault="00000000" w:rsidP="005F39BE">
      <w:pPr>
        <w:numPr>
          <w:ilvl w:val="0"/>
          <w:numId w:val="6"/>
        </w:numPr>
        <w:pBdr>
          <w:top w:val="nil"/>
          <w:left w:val="nil"/>
          <w:bottom w:val="nil"/>
          <w:right w:val="nil"/>
          <w:between w:val="nil"/>
        </w:pBdr>
        <w:tabs>
          <w:tab w:val="left" w:pos="860"/>
          <w:tab w:val="left" w:pos="861"/>
        </w:tabs>
        <w:spacing w:before="3"/>
        <w:ind w:right="950"/>
        <w:rPr>
          <w:color w:val="000000"/>
          <w:sz w:val="24"/>
          <w:szCs w:val="24"/>
        </w:rPr>
      </w:pPr>
      <w:r>
        <w:rPr>
          <w:color w:val="000000"/>
          <w:sz w:val="24"/>
          <w:szCs w:val="24"/>
        </w:rPr>
        <w:t>Other requirements you find necessary (i.e. always have readings available, come prepared for class, etc.)</w:t>
      </w:r>
    </w:p>
    <w:p w14:paraId="276CAA5E" w14:textId="77777777" w:rsidR="00A52061" w:rsidRDefault="00000000" w:rsidP="005F39BE">
      <w:pPr>
        <w:numPr>
          <w:ilvl w:val="0"/>
          <w:numId w:val="6"/>
        </w:numPr>
        <w:pBdr>
          <w:top w:val="nil"/>
          <w:left w:val="nil"/>
          <w:bottom w:val="nil"/>
          <w:right w:val="nil"/>
          <w:between w:val="nil"/>
        </w:pBdr>
        <w:tabs>
          <w:tab w:val="left" w:pos="860"/>
          <w:tab w:val="left" w:pos="861"/>
        </w:tabs>
        <w:spacing w:before="10"/>
        <w:ind w:right="491"/>
        <w:rPr>
          <w:color w:val="000000"/>
          <w:sz w:val="24"/>
          <w:szCs w:val="24"/>
        </w:rPr>
      </w:pPr>
      <w:r>
        <w:rPr>
          <w:color w:val="000000"/>
          <w:sz w:val="24"/>
          <w:szCs w:val="24"/>
        </w:rPr>
        <w:t>Weekly calendar of readings and assignments (ideally for the whole semester; at a minimum for the first weeks leading up to the first major technical writing document).</w:t>
      </w:r>
    </w:p>
    <w:p w14:paraId="0ED090B9" w14:textId="77777777" w:rsidR="00A52061" w:rsidRDefault="00000000" w:rsidP="005F39BE">
      <w:pPr>
        <w:numPr>
          <w:ilvl w:val="0"/>
          <w:numId w:val="6"/>
        </w:numPr>
        <w:pBdr>
          <w:top w:val="nil"/>
          <w:left w:val="nil"/>
          <w:bottom w:val="nil"/>
          <w:right w:val="nil"/>
          <w:between w:val="nil"/>
        </w:pBdr>
        <w:tabs>
          <w:tab w:val="left" w:pos="860"/>
          <w:tab w:val="left" w:pos="861"/>
        </w:tabs>
        <w:rPr>
          <w:color w:val="000000"/>
          <w:sz w:val="24"/>
          <w:szCs w:val="24"/>
        </w:rPr>
      </w:pPr>
      <w:r>
        <w:rPr>
          <w:color w:val="FF0000"/>
          <w:sz w:val="24"/>
          <w:szCs w:val="24"/>
        </w:rPr>
        <w:t>Updated!</w:t>
      </w:r>
      <w:r>
        <w:rPr>
          <w:sz w:val="24"/>
          <w:szCs w:val="24"/>
        </w:rPr>
        <w:t xml:space="preserve"> </w:t>
      </w:r>
      <w:r>
        <w:rPr>
          <w:color w:val="000000"/>
          <w:sz w:val="24"/>
          <w:szCs w:val="24"/>
        </w:rPr>
        <w:t xml:space="preserve">Policies on plagiarism. </w:t>
      </w:r>
      <w:r>
        <w:rPr>
          <w:sz w:val="24"/>
          <w:szCs w:val="24"/>
        </w:rPr>
        <w:t>Include the following section ad verbatim:</w:t>
      </w:r>
    </w:p>
    <w:p w14:paraId="724CC200" w14:textId="77777777" w:rsidR="00A52061" w:rsidRDefault="00000000" w:rsidP="005F39BE">
      <w:pPr>
        <w:pBdr>
          <w:top w:val="nil"/>
          <w:left w:val="nil"/>
          <w:bottom w:val="nil"/>
          <w:right w:val="nil"/>
          <w:between w:val="nil"/>
        </w:pBdr>
        <w:tabs>
          <w:tab w:val="left" w:pos="860"/>
          <w:tab w:val="left" w:pos="861"/>
        </w:tabs>
        <w:ind w:left="860"/>
        <w:rPr>
          <w:i/>
          <w:sz w:val="24"/>
          <w:szCs w:val="24"/>
        </w:rPr>
      </w:pPr>
      <w:r>
        <w:rPr>
          <w:sz w:val="24"/>
          <w:szCs w:val="24"/>
        </w:rPr>
        <w:tab/>
      </w:r>
      <w:r>
        <w:rPr>
          <w:i/>
          <w:sz w:val="24"/>
          <w:szCs w:val="24"/>
        </w:rPr>
        <w:t>Academic Dishonesty</w:t>
      </w:r>
    </w:p>
    <w:p w14:paraId="05BB6E11" w14:textId="77777777" w:rsidR="00A52061" w:rsidRDefault="00000000" w:rsidP="005F39BE">
      <w:pPr>
        <w:widowControl/>
        <w:ind w:left="1440"/>
        <w:rPr>
          <w:sz w:val="24"/>
          <w:szCs w:val="24"/>
        </w:rPr>
      </w:pPr>
      <w:r>
        <w:rPr>
          <w:sz w:val="24"/>
          <w:szCs w:val="24"/>
        </w:rPr>
        <w:t xml:space="preserve">All classes at LaGuardia abide by CUNY’s Academic Integrity Policy. All students are responsible for preparing and presenting original work. Violations of this policy include a range of forms of cheating, including “Using artificial intelligence tools to generate content for assignments or exams, including but not limited to language models…without written authorization from the instructor” and “Submitting content generated by another person…or content generated or altered by AI or digital paraphrasing tools without proper citation.” In accordance with CUNY policy, the penalty for plagiarized work ranges “from a grade of ‘F’ on a given test, research paper or assignment, to an ‘F’ in the course, or suspension or expulsion from the </w:t>
      </w:r>
      <w:r>
        <w:rPr>
          <w:sz w:val="24"/>
          <w:szCs w:val="24"/>
        </w:rPr>
        <w:lastRenderedPageBreak/>
        <w:t xml:space="preserve">College.” A more complete discussion of academic dishonesty can be found </w:t>
      </w:r>
      <w:hyperlink r:id="rId19">
        <w:r w:rsidR="00A52061">
          <w:rPr>
            <w:color w:val="1155CC"/>
            <w:sz w:val="24"/>
            <w:szCs w:val="24"/>
            <w:u w:val="single"/>
          </w:rPr>
          <w:t>on the CUNY website</w:t>
        </w:r>
      </w:hyperlink>
      <w:r>
        <w:rPr>
          <w:sz w:val="24"/>
          <w:szCs w:val="24"/>
        </w:rPr>
        <w:t>.</w:t>
      </w:r>
    </w:p>
    <w:p w14:paraId="027A4398" w14:textId="77777777" w:rsidR="00A52061" w:rsidRDefault="00A52061" w:rsidP="005F39BE">
      <w:pPr>
        <w:pBdr>
          <w:top w:val="nil"/>
          <w:left w:val="nil"/>
          <w:bottom w:val="nil"/>
          <w:right w:val="nil"/>
          <w:between w:val="nil"/>
        </w:pBdr>
        <w:tabs>
          <w:tab w:val="left" w:pos="860"/>
          <w:tab w:val="left" w:pos="861"/>
        </w:tabs>
        <w:rPr>
          <w:sz w:val="24"/>
          <w:szCs w:val="24"/>
        </w:rPr>
      </w:pPr>
    </w:p>
    <w:p w14:paraId="277FC149" w14:textId="77777777" w:rsidR="00A52061" w:rsidRDefault="00000000" w:rsidP="005F39BE">
      <w:pPr>
        <w:widowControl/>
        <w:rPr>
          <w:b/>
          <w:sz w:val="24"/>
          <w:szCs w:val="24"/>
        </w:rPr>
      </w:pPr>
      <w:r>
        <w:rPr>
          <w:b/>
          <w:sz w:val="24"/>
          <w:szCs w:val="24"/>
        </w:rPr>
        <w:t xml:space="preserve">In addition to your own syllabus, please distribute the department’s Introduction to English 259 info sheet for students during the first week of class. Hard copies can be found in E-103 and digital copies can be found on the Writing Program </w:t>
      </w:r>
      <w:hyperlink r:id="rId20">
        <w:r w:rsidR="00A52061">
          <w:rPr>
            <w:b/>
            <w:color w:val="1155CC"/>
            <w:sz w:val="24"/>
            <w:szCs w:val="24"/>
            <w:u w:val="single"/>
          </w:rPr>
          <w:t>website</w:t>
        </w:r>
      </w:hyperlink>
      <w:r>
        <w:rPr>
          <w:b/>
          <w:sz w:val="24"/>
          <w:szCs w:val="24"/>
        </w:rPr>
        <w:t>.</w:t>
      </w:r>
    </w:p>
    <w:p w14:paraId="6B26E7A9" w14:textId="77777777" w:rsidR="00A52061" w:rsidRDefault="00A52061" w:rsidP="005F39BE">
      <w:pPr>
        <w:widowControl/>
        <w:rPr>
          <w:b/>
          <w:sz w:val="24"/>
          <w:szCs w:val="24"/>
        </w:rPr>
      </w:pPr>
    </w:p>
    <w:p w14:paraId="7B91A793" w14:textId="77777777" w:rsidR="008E4DBD" w:rsidRPr="00C93D56" w:rsidRDefault="008E4DBD" w:rsidP="005F39BE">
      <w:pPr>
        <w:rPr>
          <w:b/>
          <w:i/>
          <w:color w:val="FF0000"/>
          <w:sz w:val="24"/>
          <w:szCs w:val="24"/>
          <w:highlight w:val="yellow"/>
        </w:rPr>
      </w:pPr>
      <w:bookmarkStart w:id="0" w:name="_heading=h.tyjcwt" w:colFirst="0" w:colLast="0"/>
      <w:bookmarkEnd w:id="0"/>
      <w:r>
        <w:rPr>
          <w:b/>
          <w:i/>
          <w:highlight w:val="yellow"/>
        </w:rPr>
        <w:t xml:space="preserve">English Department Attendance Policy </w:t>
      </w:r>
      <w:r>
        <w:rPr>
          <w:b/>
          <w:i/>
          <w:color w:val="FF0000"/>
          <w:highlight w:val="yellow"/>
        </w:rPr>
        <w:t>(Updated February 2026)</w:t>
      </w:r>
      <w:r>
        <w:rPr>
          <w:b/>
          <w:i/>
          <w:color w:val="FF0000"/>
        </w:rPr>
        <w:t xml:space="preserve"> </w:t>
      </w:r>
      <w:r w:rsidRPr="00C93D56">
        <w:rPr>
          <w:color w:val="000000"/>
          <w:sz w:val="24"/>
          <w:szCs w:val="24"/>
        </w:rPr>
        <w:t>Please use the following language, verbatim on your syllabus: </w:t>
      </w:r>
    </w:p>
    <w:p w14:paraId="1DD6B2FB" w14:textId="77777777" w:rsidR="008E4DBD" w:rsidRPr="00C93D56" w:rsidRDefault="008E4DBD" w:rsidP="005F39BE">
      <w:pPr>
        <w:pStyle w:val="Heading2"/>
        <w:spacing w:before="480" w:after="120"/>
        <w:rPr>
          <w:sz w:val="24"/>
          <w:szCs w:val="24"/>
        </w:rPr>
      </w:pPr>
      <w:r w:rsidRPr="00C93D56">
        <w:rPr>
          <w:color w:val="000000"/>
          <w:sz w:val="24"/>
          <w:szCs w:val="24"/>
        </w:rPr>
        <w:t>Who this applies to:</w:t>
      </w:r>
      <w:r w:rsidRPr="00C93D56">
        <w:rPr>
          <w:b w:val="0"/>
          <w:bCs/>
          <w:color w:val="000000"/>
          <w:sz w:val="24"/>
          <w:szCs w:val="24"/>
        </w:rPr>
        <w:t xml:space="preserve"> All English courses (in-person, online-synchronous, hybrid, and online-asynchronous).</w:t>
      </w:r>
    </w:p>
    <w:p w14:paraId="509D1555" w14:textId="77777777" w:rsidR="008E4DBD" w:rsidRPr="00C93D56" w:rsidRDefault="008E4DBD" w:rsidP="005F39BE">
      <w:pPr>
        <w:pStyle w:val="Heading2"/>
        <w:rPr>
          <w:sz w:val="24"/>
          <w:szCs w:val="24"/>
        </w:rPr>
      </w:pPr>
      <w:r w:rsidRPr="00C93D56">
        <w:rPr>
          <w:color w:val="000000"/>
          <w:sz w:val="24"/>
          <w:szCs w:val="24"/>
        </w:rPr>
        <w:t>The Basics</w:t>
      </w:r>
    </w:p>
    <w:p w14:paraId="35484907" w14:textId="77777777" w:rsidR="008E4DBD" w:rsidRPr="00C93D56" w:rsidRDefault="008E4DBD" w:rsidP="005F39BE">
      <w:pPr>
        <w:pStyle w:val="NormalWeb"/>
        <w:numPr>
          <w:ilvl w:val="0"/>
          <w:numId w:val="10"/>
        </w:numPr>
        <w:spacing w:before="240" w:beforeAutospacing="0" w:after="0" w:afterAutospacing="0"/>
        <w:textAlignment w:val="baseline"/>
        <w:rPr>
          <w:color w:val="000000"/>
        </w:rPr>
      </w:pPr>
      <w:r w:rsidRPr="00C93D56">
        <w:rPr>
          <w:b/>
          <w:bCs/>
          <w:color w:val="000000"/>
        </w:rPr>
        <w:t>Attendance is counted starting from the first day</w:t>
      </w:r>
      <w:r w:rsidRPr="00C93D56">
        <w:rPr>
          <w:color w:val="000000"/>
        </w:rPr>
        <w:t xml:space="preserve"> </w:t>
      </w:r>
      <w:r w:rsidRPr="00C93D56">
        <w:rPr>
          <w:b/>
          <w:bCs/>
          <w:color w:val="000000"/>
        </w:rPr>
        <w:t>of the semester,</w:t>
      </w:r>
      <w:r w:rsidRPr="00C93D56">
        <w:rPr>
          <w:color w:val="000000"/>
        </w:rPr>
        <w:t xml:space="preserve"> even if you register later.</w:t>
      </w:r>
    </w:p>
    <w:p w14:paraId="312661A4" w14:textId="77777777" w:rsidR="008E4DBD" w:rsidRPr="00C93D56" w:rsidRDefault="008E4DBD" w:rsidP="005F39BE">
      <w:pPr>
        <w:pStyle w:val="NormalWeb"/>
        <w:numPr>
          <w:ilvl w:val="0"/>
          <w:numId w:val="10"/>
        </w:numPr>
        <w:spacing w:before="0" w:beforeAutospacing="0" w:after="0" w:afterAutospacing="0"/>
        <w:textAlignment w:val="baseline"/>
        <w:rPr>
          <w:color w:val="000000"/>
        </w:rPr>
      </w:pPr>
      <w:r w:rsidRPr="00C93D56">
        <w:rPr>
          <w:color w:val="000000"/>
        </w:rPr>
        <w:t>No penalty will result if you are absent for up to 2 weeks' worth of absences</w:t>
      </w:r>
      <w:r w:rsidRPr="00C93D56">
        <w:rPr>
          <w:b/>
          <w:bCs/>
          <w:color w:val="000000"/>
        </w:rPr>
        <w:t xml:space="preserve"> (one weeks’ worth of class time in Session II). </w:t>
      </w:r>
      <w:r w:rsidRPr="00C93D56">
        <w:rPr>
          <w:color w:val="000000"/>
        </w:rPr>
        <w:t xml:space="preserve">After that, your instructor may </w:t>
      </w:r>
      <w:r w:rsidRPr="00C93D56">
        <w:rPr>
          <w:b/>
          <w:bCs/>
          <w:color w:val="000000"/>
        </w:rPr>
        <w:t>lower your overall course grade</w:t>
      </w:r>
      <w:r w:rsidRPr="00C93D56">
        <w:rPr>
          <w:color w:val="000000"/>
        </w:rPr>
        <w:t xml:space="preserve"> for additional </w:t>
      </w:r>
      <w:proofErr w:type="spellStart"/>
      <w:proofErr w:type="gramStart"/>
      <w:r w:rsidRPr="00C93D56">
        <w:rPr>
          <w:color w:val="000000"/>
        </w:rPr>
        <w:t>absences.The</w:t>
      </w:r>
      <w:proofErr w:type="spellEnd"/>
      <w:proofErr w:type="gramEnd"/>
      <w:r w:rsidRPr="00C93D56">
        <w:rPr>
          <w:color w:val="000000"/>
        </w:rPr>
        <w:t xml:space="preserve"> no attendance penalty window is:</w:t>
      </w:r>
    </w:p>
    <w:p w14:paraId="287CB116" w14:textId="77777777" w:rsidR="008E4DBD" w:rsidRPr="00C93D56" w:rsidRDefault="008E4DBD" w:rsidP="005F39BE">
      <w:pPr>
        <w:pStyle w:val="NormalWeb"/>
        <w:numPr>
          <w:ilvl w:val="1"/>
          <w:numId w:val="10"/>
        </w:numPr>
        <w:spacing w:before="0" w:beforeAutospacing="0" w:after="0" w:afterAutospacing="0"/>
        <w:textAlignment w:val="baseline"/>
        <w:rPr>
          <w:color w:val="000000"/>
        </w:rPr>
      </w:pPr>
      <w:r w:rsidRPr="00C93D56">
        <w:rPr>
          <w:color w:val="000000"/>
        </w:rPr>
        <w:t>Up to 6 hours in ENG102, ENG103, ENG259 and English electives</w:t>
      </w:r>
    </w:p>
    <w:p w14:paraId="52A27108" w14:textId="77777777" w:rsidR="008E4DBD" w:rsidRPr="00C93D56" w:rsidRDefault="008E4DBD" w:rsidP="005F39BE">
      <w:pPr>
        <w:pStyle w:val="NormalWeb"/>
        <w:numPr>
          <w:ilvl w:val="1"/>
          <w:numId w:val="10"/>
        </w:numPr>
        <w:spacing w:before="0" w:beforeAutospacing="0" w:after="0" w:afterAutospacing="0"/>
        <w:textAlignment w:val="baseline"/>
        <w:rPr>
          <w:color w:val="000000"/>
        </w:rPr>
      </w:pPr>
      <w:r w:rsidRPr="00C93D56">
        <w:rPr>
          <w:color w:val="000000"/>
        </w:rPr>
        <w:t>Up to 8 hours in ENG101 and ENA101</w:t>
      </w:r>
    </w:p>
    <w:p w14:paraId="3CD72A28" w14:textId="77777777" w:rsidR="008E4DBD" w:rsidRPr="00C93D56" w:rsidRDefault="008E4DBD" w:rsidP="005F39BE">
      <w:pPr>
        <w:pStyle w:val="NormalWeb"/>
        <w:numPr>
          <w:ilvl w:val="0"/>
          <w:numId w:val="10"/>
        </w:numPr>
        <w:spacing w:before="0" w:beforeAutospacing="0" w:after="0" w:afterAutospacing="0"/>
        <w:textAlignment w:val="baseline"/>
        <w:rPr>
          <w:color w:val="000000"/>
        </w:rPr>
      </w:pPr>
      <w:r w:rsidRPr="00C93D56">
        <w:rPr>
          <w:b/>
          <w:bCs/>
          <w:color w:val="000000"/>
        </w:rPr>
        <w:t>Mandatory Cut Off:</w:t>
      </w:r>
      <w:r w:rsidRPr="00C93D56">
        <w:rPr>
          <w:color w:val="000000"/>
        </w:rPr>
        <w:t xml:space="preserve"> If you miss </w:t>
      </w:r>
      <w:r w:rsidRPr="00C93D56">
        <w:rPr>
          <w:b/>
          <w:bCs/>
          <w:color w:val="000000"/>
        </w:rPr>
        <w:t>4 weeks of classes in Session I (or 2 weeks in Session II)</w:t>
      </w:r>
      <w:r w:rsidRPr="00C93D56">
        <w:rPr>
          <w:color w:val="000000"/>
        </w:rPr>
        <w:t xml:space="preserve">, you </w:t>
      </w:r>
      <w:r w:rsidRPr="00C93D56">
        <w:rPr>
          <w:b/>
          <w:bCs/>
          <w:color w:val="000000"/>
        </w:rPr>
        <w:t>cannot pass</w:t>
      </w:r>
      <w:r w:rsidRPr="00C93D56">
        <w:rPr>
          <w:color w:val="000000"/>
        </w:rPr>
        <w:t xml:space="preserve"> the course. This cut off is:</w:t>
      </w:r>
    </w:p>
    <w:p w14:paraId="257909BD" w14:textId="77777777" w:rsidR="008E4DBD" w:rsidRPr="00C93D56" w:rsidRDefault="008E4DBD" w:rsidP="005F39BE">
      <w:pPr>
        <w:pStyle w:val="NormalWeb"/>
        <w:numPr>
          <w:ilvl w:val="1"/>
          <w:numId w:val="10"/>
        </w:numPr>
        <w:spacing w:before="0" w:beforeAutospacing="0" w:after="0" w:afterAutospacing="0"/>
        <w:textAlignment w:val="baseline"/>
        <w:rPr>
          <w:color w:val="000000"/>
        </w:rPr>
      </w:pPr>
      <w:r w:rsidRPr="00C93D56">
        <w:rPr>
          <w:color w:val="000000"/>
        </w:rPr>
        <w:t>12 hours for ENG102, ENG103, ENG259 and English electives</w:t>
      </w:r>
    </w:p>
    <w:p w14:paraId="2F775CE5" w14:textId="77777777" w:rsidR="008E4DBD" w:rsidRPr="00C93D56" w:rsidRDefault="008E4DBD" w:rsidP="005F39BE">
      <w:pPr>
        <w:pStyle w:val="NormalWeb"/>
        <w:numPr>
          <w:ilvl w:val="1"/>
          <w:numId w:val="10"/>
        </w:numPr>
        <w:spacing w:before="0" w:beforeAutospacing="0" w:after="0" w:afterAutospacing="0"/>
        <w:textAlignment w:val="baseline"/>
        <w:rPr>
          <w:color w:val="000000"/>
        </w:rPr>
      </w:pPr>
      <w:r w:rsidRPr="00C93D56">
        <w:rPr>
          <w:color w:val="000000"/>
        </w:rPr>
        <w:t>16 hours for ENG 101</w:t>
      </w:r>
    </w:p>
    <w:p w14:paraId="113390BD" w14:textId="77777777" w:rsidR="008E4DBD" w:rsidRPr="00C93D56" w:rsidRDefault="008E4DBD" w:rsidP="005F39BE">
      <w:pPr>
        <w:pStyle w:val="NormalWeb"/>
        <w:numPr>
          <w:ilvl w:val="1"/>
          <w:numId w:val="10"/>
        </w:numPr>
        <w:spacing w:before="0" w:beforeAutospacing="0" w:after="240" w:afterAutospacing="0"/>
        <w:textAlignment w:val="baseline"/>
        <w:rPr>
          <w:color w:val="000000"/>
        </w:rPr>
      </w:pPr>
      <w:r w:rsidRPr="00C93D56">
        <w:rPr>
          <w:color w:val="000000"/>
        </w:rPr>
        <w:t>18 hours for ENA101 combined across both the ENA and ENG sections.</w:t>
      </w:r>
    </w:p>
    <w:p w14:paraId="02446A72" w14:textId="77777777" w:rsidR="008E4DBD" w:rsidRPr="00C93D56" w:rsidRDefault="008E4DBD" w:rsidP="005F39BE">
      <w:pPr>
        <w:pStyle w:val="Heading2"/>
        <w:rPr>
          <w:sz w:val="24"/>
          <w:szCs w:val="24"/>
        </w:rPr>
      </w:pPr>
      <w:r w:rsidRPr="00C93D56">
        <w:rPr>
          <w:color w:val="000000"/>
          <w:sz w:val="24"/>
          <w:szCs w:val="24"/>
        </w:rPr>
        <w:t>Other Important Information:</w:t>
      </w:r>
    </w:p>
    <w:p w14:paraId="15B44B58" w14:textId="77777777" w:rsidR="008E4DBD" w:rsidRPr="00C93D56" w:rsidRDefault="008E4DBD" w:rsidP="005F39BE">
      <w:pPr>
        <w:pStyle w:val="NormalWeb"/>
        <w:numPr>
          <w:ilvl w:val="0"/>
          <w:numId w:val="11"/>
        </w:numPr>
        <w:spacing w:before="240" w:beforeAutospacing="0" w:after="0" w:afterAutospacing="0"/>
        <w:textAlignment w:val="baseline"/>
        <w:rPr>
          <w:color w:val="000000"/>
        </w:rPr>
      </w:pPr>
      <w:r w:rsidRPr="00C93D56">
        <w:rPr>
          <w:b/>
          <w:bCs/>
          <w:color w:val="000000"/>
        </w:rPr>
        <w:t>Absences are counted in hours</w:t>
      </w:r>
      <w:r w:rsidRPr="00C93D56">
        <w:rPr>
          <w:color w:val="000000"/>
        </w:rPr>
        <w:t>, not just days. Missing part of a class period may count towards your total number of missed hours; lateness may count. See your instructor’s syllabus for details.</w:t>
      </w:r>
    </w:p>
    <w:p w14:paraId="40BB1DBA" w14:textId="77777777" w:rsidR="008E4DBD" w:rsidRPr="00C93D56" w:rsidRDefault="008E4DBD" w:rsidP="005F39BE">
      <w:pPr>
        <w:pStyle w:val="NormalWeb"/>
        <w:numPr>
          <w:ilvl w:val="0"/>
          <w:numId w:val="11"/>
        </w:numPr>
        <w:spacing w:before="0" w:beforeAutospacing="0" w:after="0" w:afterAutospacing="0"/>
        <w:textAlignment w:val="baseline"/>
        <w:rPr>
          <w:color w:val="000000"/>
        </w:rPr>
      </w:pPr>
      <w:r w:rsidRPr="00C93D56">
        <w:rPr>
          <w:b/>
          <w:bCs/>
          <w:color w:val="000000"/>
        </w:rPr>
        <w:t>Make-ups:</w:t>
      </w:r>
      <w:r w:rsidRPr="00C93D56">
        <w:rPr>
          <w:color w:val="000000"/>
        </w:rPr>
        <w:t xml:space="preserve"> Some in-class work </w:t>
      </w:r>
      <w:r w:rsidRPr="00C93D56">
        <w:rPr>
          <w:b/>
          <w:bCs/>
          <w:color w:val="000000"/>
        </w:rPr>
        <w:t>cannot be recreated</w:t>
      </w:r>
      <w:r w:rsidRPr="00C93D56">
        <w:rPr>
          <w:color w:val="000000"/>
        </w:rPr>
        <w:t xml:space="preserve"> outside of class. Missing it may lower your engagement or assignment grade even within the no-penalty window. You may still receive a zero for in-class work that can’t be made up (e.g., in-class writing, peer review, timed essays). Your instructor’s syllabus explains what, if anything, can be made up.</w:t>
      </w:r>
    </w:p>
    <w:p w14:paraId="6570403C" w14:textId="77777777" w:rsidR="008E4DBD" w:rsidRPr="00C93D56" w:rsidRDefault="008E4DBD" w:rsidP="005F39BE">
      <w:pPr>
        <w:pStyle w:val="NormalWeb"/>
        <w:numPr>
          <w:ilvl w:val="0"/>
          <w:numId w:val="11"/>
        </w:numPr>
        <w:spacing w:before="0" w:beforeAutospacing="0" w:after="240" w:afterAutospacing="0"/>
        <w:textAlignment w:val="baseline"/>
        <w:rPr>
          <w:color w:val="000000"/>
        </w:rPr>
      </w:pPr>
      <w:r w:rsidRPr="00C93D56">
        <w:rPr>
          <w:b/>
          <w:bCs/>
          <w:color w:val="000000"/>
        </w:rPr>
        <w:t xml:space="preserve">There is no difference between an excused and an unexcused absence </w:t>
      </w:r>
      <w:r w:rsidRPr="00C93D56">
        <w:rPr>
          <w:color w:val="000000"/>
        </w:rPr>
        <w:t>when it comes to the no-penalty window and the mandatory cut off.</w:t>
      </w:r>
    </w:p>
    <w:p w14:paraId="1E5D2B92" w14:textId="77777777" w:rsidR="008E4DBD" w:rsidRDefault="008E4DBD" w:rsidP="005F39BE">
      <w:pPr>
        <w:pStyle w:val="Heading1"/>
        <w:rPr>
          <w:color w:val="000000"/>
          <w:shd w:val="clear" w:color="auto" w:fill="FFFF00"/>
        </w:rPr>
      </w:pPr>
      <w:r w:rsidRPr="00C93D56">
        <w:rPr>
          <w:color w:val="000000"/>
          <w:shd w:val="clear" w:color="auto" w:fill="FFFF00"/>
        </w:rPr>
        <w:t>For Faculty</w:t>
      </w:r>
      <w:r>
        <w:t xml:space="preserve"> </w:t>
      </w:r>
      <w:r w:rsidRPr="00C93D56">
        <w:rPr>
          <w:color w:val="000000"/>
          <w:shd w:val="clear" w:color="auto" w:fill="FFFF00"/>
        </w:rPr>
        <w:t>(not required on the syllabus):</w:t>
      </w:r>
    </w:p>
    <w:p w14:paraId="775D377C" w14:textId="77777777" w:rsidR="008E4DBD" w:rsidRDefault="008E4DBD" w:rsidP="005F39BE">
      <w:pPr>
        <w:pStyle w:val="Heading1"/>
        <w:rPr>
          <w:color w:val="000000"/>
          <w:shd w:val="clear" w:color="auto" w:fill="FFFF00"/>
        </w:rPr>
      </w:pPr>
    </w:p>
    <w:p w14:paraId="4E2679C5" w14:textId="77777777" w:rsidR="008E4DBD" w:rsidRPr="00C93D56" w:rsidRDefault="008E4DBD" w:rsidP="005F39BE">
      <w:pPr>
        <w:pStyle w:val="Heading1"/>
        <w:rPr>
          <w:color w:val="000000"/>
          <w:shd w:val="clear" w:color="auto" w:fill="FFFF00"/>
        </w:rPr>
      </w:pPr>
      <w:r w:rsidRPr="00C93D56">
        <w:rPr>
          <w:b w:val="0"/>
          <w:bCs w:val="0"/>
          <w:color w:val="000000"/>
        </w:rPr>
        <w:t xml:space="preserve">Web Attendance is no longer in operation at the college, but faculty should still take attendance using their preferred method (e.g. sign-in sheet, paper checklist, Excel spreadsheet) and keep those records for submission at the end of the semester. The college often requests these records in official circumstances such as granting </w:t>
      </w:r>
      <w:proofErr w:type="gramStart"/>
      <w:r w:rsidRPr="00C93D56">
        <w:rPr>
          <w:b w:val="0"/>
          <w:bCs w:val="0"/>
          <w:color w:val="000000"/>
        </w:rPr>
        <w:t>students</w:t>
      </w:r>
      <w:proofErr w:type="gramEnd"/>
      <w:r w:rsidRPr="00C93D56">
        <w:rPr>
          <w:b w:val="0"/>
          <w:bCs w:val="0"/>
          <w:color w:val="000000"/>
        </w:rPr>
        <w:t xml:space="preserve"> medical leave. </w:t>
      </w:r>
    </w:p>
    <w:p w14:paraId="351A5FCC" w14:textId="77777777" w:rsidR="008E4DBD" w:rsidRPr="00C93D56" w:rsidRDefault="008E4DBD" w:rsidP="005F39BE">
      <w:pPr>
        <w:pStyle w:val="NormalWeb"/>
        <w:spacing w:before="0" w:beforeAutospacing="0" w:after="0" w:afterAutospacing="0"/>
      </w:pPr>
      <w:r w:rsidRPr="00C93D56">
        <w:rPr>
          <w:b/>
          <w:bCs/>
          <w:color w:val="000000"/>
        </w:rPr>
        <w:t> </w:t>
      </w:r>
    </w:p>
    <w:p w14:paraId="4FD9D7CB" w14:textId="77777777" w:rsidR="008E4DBD" w:rsidRPr="00C93D56" w:rsidRDefault="008E4DBD" w:rsidP="005F39BE">
      <w:pPr>
        <w:pStyle w:val="NormalWeb"/>
        <w:spacing w:before="0" w:beforeAutospacing="0" w:after="0" w:afterAutospacing="0"/>
      </w:pPr>
      <w:r w:rsidRPr="00C93D56">
        <w:rPr>
          <w:b/>
          <w:bCs/>
          <w:color w:val="000000"/>
        </w:rPr>
        <w:lastRenderedPageBreak/>
        <w:t>Attendance and Course formats:</w:t>
      </w:r>
    </w:p>
    <w:p w14:paraId="733879E8" w14:textId="77777777" w:rsidR="008E4DBD" w:rsidRPr="00C93D56" w:rsidRDefault="008E4DBD" w:rsidP="005F39BE">
      <w:pPr>
        <w:pStyle w:val="NormalWeb"/>
        <w:numPr>
          <w:ilvl w:val="0"/>
          <w:numId w:val="12"/>
        </w:numPr>
        <w:spacing w:before="0" w:beforeAutospacing="0" w:after="0" w:afterAutospacing="0"/>
        <w:textAlignment w:val="baseline"/>
        <w:rPr>
          <w:color w:val="000000"/>
        </w:rPr>
      </w:pPr>
      <w:r w:rsidRPr="00C93D56">
        <w:rPr>
          <w:b/>
          <w:bCs/>
          <w:color w:val="000000"/>
        </w:rPr>
        <w:t>Hybrid:</w:t>
      </w:r>
      <w:r w:rsidRPr="00C93D56">
        <w:rPr>
          <w:color w:val="000000"/>
        </w:rPr>
        <w:t xml:space="preserve"> Missing the weekly in-person class counts as an absence. Missing the weekly required asynchronous activity </w:t>
      </w:r>
      <w:r w:rsidRPr="00C93D56">
        <w:rPr>
          <w:b/>
          <w:bCs/>
          <w:color w:val="000000"/>
        </w:rPr>
        <w:t xml:space="preserve">also </w:t>
      </w:r>
      <w:r w:rsidRPr="00C93D56">
        <w:rPr>
          <w:color w:val="000000"/>
        </w:rPr>
        <w:t>counts as an absence.</w:t>
      </w:r>
    </w:p>
    <w:p w14:paraId="58A9C073" w14:textId="77777777" w:rsidR="008E4DBD" w:rsidRPr="00C93D56" w:rsidRDefault="008E4DBD" w:rsidP="005F39BE">
      <w:pPr>
        <w:pStyle w:val="NormalWeb"/>
        <w:numPr>
          <w:ilvl w:val="0"/>
          <w:numId w:val="12"/>
        </w:numPr>
        <w:spacing w:before="0" w:beforeAutospacing="0" w:after="0" w:afterAutospacing="0"/>
        <w:textAlignment w:val="baseline"/>
        <w:rPr>
          <w:color w:val="000000"/>
        </w:rPr>
      </w:pPr>
      <w:r w:rsidRPr="00C93D56">
        <w:rPr>
          <w:b/>
          <w:bCs/>
          <w:color w:val="000000"/>
        </w:rPr>
        <w:t xml:space="preserve">Online synchronous: </w:t>
      </w:r>
      <w:r w:rsidRPr="00C93D56">
        <w:rPr>
          <w:color w:val="000000"/>
        </w:rPr>
        <w:t>To be counted as “present”</w:t>
      </w:r>
      <w:r w:rsidRPr="00C93D56">
        <w:rPr>
          <w:b/>
          <w:bCs/>
          <w:color w:val="000000"/>
        </w:rPr>
        <w:t xml:space="preserve"> </w:t>
      </w:r>
      <w:r w:rsidRPr="00C93D56">
        <w:rPr>
          <w:color w:val="000000"/>
        </w:rPr>
        <w:t>requires being on camera and with a microphone so that students can participate in real time, as they would in a physical classroom. </w:t>
      </w:r>
    </w:p>
    <w:p w14:paraId="0348EFB2" w14:textId="77777777" w:rsidR="008E4DBD" w:rsidRPr="00C93D56" w:rsidRDefault="008E4DBD" w:rsidP="005F39BE">
      <w:pPr>
        <w:pStyle w:val="NormalWeb"/>
        <w:numPr>
          <w:ilvl w:val="0"/>
          <w:numId w:val="12"/>
        </w:numPr>
        <w:spacing w:before="0" w:beforeAutospacing="0" w:after="0" w:afterAutospacing="0"/>
        <w:textAlignment w:val="baseline"/>
        <w:rPr>
          <w:color w:val="000000"/>
        </w:rPr>
      </w:pPr>
      <w:proofErr w:type="gramStart"/>
      <w:r w:rsidRPr="00C93D56">
        <w:rPr>
          <w:b/>
          <w:bCs/>
          <w:color w:val="000000"/>
        </w:rPr>
        <w:t>Online-asynchronous</w:t>
      </w:r>
      <w:proofErr w:type="gramEnd"/>
      <w:r w:rsidRPr="00C93D56">
        <w:rPr>
          <w:b/>
          <w:bCs/>
          <w:color w:val="000000"/>
        </w:rPr>
        <w:t>:</w:t>
      </w:r>
      <w:r w:rsidRPr="00C93D56">
        <w:rPr>
          <w:color w:val="000000"/>
        </w:rPr>
        <w:t xml:space="preserve"> Your syllabus explains how attendance is tracked (e.g., weekly check-ins, deadlines, modules). Attendance can be indicated by showing up to a Zoom class session, logging into Brightspace, or engaging with a class assignment. Missing those required activities counts as absences.</w:t>
      </w:r>
    </w:p>
    <w:p w14:paraId="20203311" w14:textId="77777777" w:rsidR="008E4DBD" w:rsidRPr="00C93D56" w:rsidRDefault="008E4DBD" w:rsidP="005F39BE">
      <w:pPr>
        <w:pStyle w:val="NormalWeb"/>
        <w:spacing w:before="0" w:beforeAutospacing="0" w:after="0" w:afterAutospacing="0"/>
      </w:pPr>
    </w:p>
    <w:p w14:paraId="0E53DDE3" w14:textId="77777777" w:rsidR="008E4DBD" w:rsidRPr="00C93D56" w:rsidRDefault="008E4DBD" w:rsidP="005F39BE">
      <w:pPr>
        <w:pStyle w:val="NormalWeb"/>
        <w:spacing w:before="0" w:beforeAutospacing="0" w:after="0" w:afterAutospacing="0"/>
      </w:pPr>
      <w:r w:rsidRPr="00C93D56">
        <w:rPr>
          <w:b/>
          <w:bCs/>
          <w:color w:val="000000"/>
          <w:u w:val="single"/>
        </w:rPr>
        <w:t>Other Attendance-Related Issues:</w:t>
      </w:r>
    </w:p>
    <w:p w14:paraId="4273F540" w14:textId="77777777" w:rsidR="008E4DBD" w:rsidRPr="00C93D56" w:rsidRDefault="008E4DBD" w:rsidP="005F39BE">
      <w:pPr>
        <w:pStyle w:val="NormalWeb"/>
        <w:spacing w:before="0" w:beforeAutospacing="0" w:after="0" w:afterAutospacing="0"/>
      </w:pPr>
      <w:r w:rsidRPr="00C93D56">
        <w:rPr>
          <w:b/>
          <w:bCs/>
          <w:color w:val="000000"/>
        </w:rPr>
        <w:t> </w:t>
      </w:r>
    </w:p>
    <w:p w14:paraId="75948365" w14:textId="77777777" w:rsidR="008E4DBD" w:rsidRPr="00C93D56" w:rsidRDefault="008E4DBD" w:rsidP="005F39BE">
      <w:pPr>
        <w:pStyle w:val="NormalWeb"/>
        <w:numPr>
          <w:ilvl w:val="0"/>
          <w:numId w:val="13"/>
        </w:numPr>
        <w:spacing w:before="0" w:beforeAutospacing="0" w:after="0" w:afterAutospacing="0"/>
        <w:textAlignment w:val="baseline"/>
        <w:rPr>
          <w:color w:val="000000"/>
        </w:rPr>
      </w:pPr>
      <w:r w:rsidRPr="00C93D56">
        <w:rPr>
          <w:color w:val="000000"/>
        </w:rPr>
        <w:t>If a student is nearing or exceeding the number of allowed absences, this should be used as an opportunity for intervention. The faculty member can reach out to the student to discuss the importance of attendance to their success in the course and/or submit an advising intervention request on Navigate.</w:t>
      </w:r>
    </w:p>
    <w:p w14:paraId="5D81B027" w14:textId="77777777" w:rsidR="008E4DBD" w:rsidRPr="00C93D56" w:rsidRDefault="008E4DBD" w:rsidP="005F39BE">
      <w:pPr>
        <w:pStyle w:val="NormalWeb"/>
        <w:numPr>
          <w:ilvl w:val="0"/>
          <w:numId w:val="13"/>
        </w:numPr>
        <w:spacing w:before="0" w:beforeAutospacing="0" w:after="0" w:afterAutospacing="0"/>
        <w:textAlignment w:val="baseline"/>
        <w:rPr>
          <w:color w:val="000000"/>
        </w:rPr>
      </w:pPr>
      <w:r w:rsidRPr="00C93D56">
        <w:rPr>
          <w:color w:val="000000"/>
        </w:rPr>
        <w:t>If a student is at the absence limit but is consistently submitting course work and wants to engage, please continue to work with that student. On the other hand, if a student disappears for many weeks in a row, they may have missed too much work to pass. Faculty should communicate that passing the course is based on timely and satisfactory work.</w:t>
      </w:r>
    </w:p>
    <w:p w14:paraId="534FA8C0" w14:textId="77777777" w:rsidR="008E4DBD" w:rsidRPr="00C93D56" w:rsidRDefault="008E4DBD" w:rsidP="005F39BE">
      <w:pPr>
        <w:pStyle w:val="NormalWeb"/>
        <w:numPr>
          <w:ilvl w:val="0"/>
          <w:numId w:val="13"/>
        </w:numPr>
        <w:spacing w:before="0" w:beforeAutospacing="0" w:after="0" w:afterAutospacing="0"/>
        <w:textAlignment w:val="baseline"/>
        <w:rPr>
          <w:color w:val="000000"/>
        </w:rPr>
      </w:pPr>
      <w:r w:rsidRPr="00C93D56">
        <w:rPr>
          <w:color w:val="000000"/>
        </w:rPr>
        <w:t>Please do not tell students to drop your course even if they are over the absence limit. Only an advisor can suggest the best course of action for a student.</w:t>
      </w:r>
    </w:p>
    <w:p w14:paraId="3209ACC3" w14:textId="77777777" w:rsidR="008E4DBD" w:rsidRPr="00C93D56" w:rsidRDefault="008E4DBD" w:rsidP="005F39BE">
      <w:pPr>
        <w:pStyle w:val="NormalWeb"/>
        <w:numPr>
          <w:ilvl w:val="0"/>
          <w:numId w:val="13"/>
        </w:numPr>
        <w:spacing w:before="0" w:beforeAutospacing="0" w:after="0" w:afterAutospacing="0"/>
        <w:textAlignment w:val="baseline"/>
        <w:rPr>
          <w:color w:val="000000"/>
        </w:rPr>
      </w:pPr>
      <w:r w:rsidRPr="00C93D56">
        <w:rPr>
          <w:color w:val="000000"/>
        </w:rPr>
        <w:t>Faculty have a legal obligation to excuse students from class for religious observance. </w:t>
      </w:r>
    </w:p>
    <w:p w14:paraId="3835749B" w14:textId="77777777" w:rsidR="008E4DBD" w:rsidRPr="00C93D56" w:rsidRDefault="008E4DBD" w:rsidP="005F39BE">
      <w:pPr>
        <w:pStyle w:val="NormalWeb"/>
        <w:numPr>
          <w:ilvl w:val="0"/>
          <w:numId w:val="13"/>
        </w:numPr>
        <w:spacing w:before="0" w:beforeAutospacing="0" w:after="0" w:afterAutospacing="0"/>
        <w:textAlignment w:val="baseline"/>
        <w:rPr>
          <w:color w:val="000000"/>
        </w:rPr>
      </w:pPr>
      <w:r w:rsidRPr="00C93D56">
        <w:rPr>
          <w:color w:val="000000"/>
        </w:rPr>
        <w:t>Faculty have discretion to excuse absences for other reasons including official college/university activities, illness, death of a family member or loved one, or inclement weather. Faculty also have discretion to decide how absences exceeding the two-week limit will affect a student’s final grade.</w:t>
      </w:r>
      <w:r w:rsidRPr="00C93D56">
        <w:rPr>
          <w:b/>
          <w:bCs/>
          <w:color w:val="000000"/>
          <w:u w:val="single"/>
        </w:rPr>
        <w:t xml:space="preserve"> However, after </w:t>
      </w:r>
      <w:r w:rsidRPr="00C93D56">
        <w:rPr>
          <w:b/>
          <w:bCs/>
          <w:color w:val="000000"/>
        </w:rPr>
        <w:t>4 weeks of classes in Session I (or 2 weeks in Session II)</w:t>
      </w:r>
      <w:r w:rsidRPr="00C93D56">
        <w:rPr>
          <w:b/>
          <w:bCs/>
          <w:color w:val="000000"/>
          <w:u w:val="single"/>
        </w:rPr>
        <w:t>, students can no longer pass the course, regardless of the reason.</w:t>
      </w:r>
      <w:r w:rsidRPr="00C93D56">
        <w:rPr>
          <w:color w:val="000000"/>
        </w:rPr>
        <w:t xml:space="preserve"> In other words, even if you make a distinction between excused and unexcused absences in your course, four weeks is the limit for a student to miss class and still pass. </w:t>
      </w:r>
    </w:p>
    <w:p w14:paraId="75C727E3" w14:textId="77777777" w:rsidR="008E4DBD" w:rsidRPr="00C93D56" w:rsidRDefault="008E4DBD" w:rsidP="005F39BE">
      <w:pPr>
        <w:pStyle w:val="NormalWeb"/>
        <w:numPr>
          <w:ilvl w:val="0"/>
          <w:numId w:val="14"/>
        </w:numPr>
        <w:spacing w:before="0" w:beforeAutospacing="0" w:after="0" w:afterAutospacing="0"/>
        <w:textAlignment w:val="baseline"/>
        <w:rPr>
          <w:color w:val="000000"/>
        </w:rPr>
      </w:pPr>
      <w:r w:rsidRPr="00C93D56">
        <w:rPr>
          <w:color w:val="000000"/>
        </w:rPr>
        <w:t>As such, faculty should include the English department attendance policy verbatim on their syllabus, along with any additional clarifying information about: </w:t>
      </w:r>
    </w:p>
    <w:p w14:paraId="7452178A" w14:textId="77777777" w:rsidR="008E4DBD" w:rsidRPr="00C93D56" w:rsidRDefault="008E4DBD" w:rsidP="005F39BE">
      <w:pPr>
        <w:pStyle w:val="NormalWeb"/>
        <w:numPr>
          <w:ilvl w:val="1"/>
          <w:numId w:val="14"/>
        </w:numPr>
        <w:spacing w:before="0" w:beforeAutospacing="0" w:after="0" w:afterAutospacing="0"/>
        <w:textAlignment w:val="baseline"/>
        <w:rPr>
          <w:color w:val="000000"/>
        </w:rPr>
      </w:pPr>
      <w:proofErr w:type="gramStart"/>
      <w:r w:rsidRPr="00C93D56">
        <w:rPr>
          <w:color w:val="000000"/>
        </w:rPr>
        <w:t>how</w:t>
      </w:r>
      <w:proofErr w:type="gramEnd"/>
      <w:r w:rsidRPr="00C93D56">
        <w:rPr>
          <w:color w:val="000000"/>
        </w:rPr>
        <w:t xml:space="preserve"> late arrivals or early departures from class affect total </w:t>
      </w:r>
      <w:proofErr w:type="gramStart"/>
      <w:r w:rsidRPr="00C93D56">
        <w:rPr>
          <w:color w:val="000000"/>
        </w:rPr>
        <w:t>absences;</w:t>
      </w:r>
      <w:proofErr w:type="gramEnd"/>
      <w:r w:rsidRPr="00C93D56">
        <w:rPr>
          <w:color w:val="000000"/>
        </w:rPr>
        <w:t> </w:t>
      </w:r>
    </w:p>
    <w:p w14:paraId="0C5DEE84" w14:textId="77777777" w:rsidR="008E4DBD" w:rsidRPr="00C93D56" w:rsidRDefault="008E4DBD" w:rsidP="005F39BE">
      <w:pPr>
        <w:pStyle w:val="NormalWeb"/>
        <w:numPr>
          <w:ilvl w:val="1"/>
          <w:numId w:val="14"/>
        </w:numPr>
        <w:spacing w:before="0" w:beforeAutospacing="0" w:after="0" w:afterAutospacing="0"/>
        <w:textAlignment w:val="baseline"/>
        <w:rPr>
          <w:color w:val="000000"/>
        </w:rPr>
      </w:pPr>
      <w:r w:rsidRPr="00C93D56">
        <w:rPr>
          <w:color w:val="000000"/>
        </w:rPr>
        <w:t xml:space="preserve">how total absences exceeding the two-week limit impact the final </w:t>
      </w:r>
      <w:proofErr w:type="gramStart"/>
      <w:r w:rsidRPr="00C93D56">
        <w:rPr>
          <w:color w:val="000000"/>
        </w:rPr>
        <w:t>grade;</w:t>
      </w:r>
      <w:proofErr w:type="gramEnd"/>
    </w:p>
    <w:p w14:paraId="0A93E84B" w14:textId="77777777" w:rsidR="008E4DBD" w:rsidRPr="00C93D56" w:rsidRDefault="008E4DBD" w:rsidP="005F39BE">
      <w:pPr>
        <w:pStyle w:val="NormalWeb"/>
        <w:numPr>
          <w:ilvl w:val="1"/>
          <w:numId w:val="14"/>
        </w:numPr>
        <w:spacing w:before="0" w:beforeAutospacing="0" w:after="0" w:afterAutospacing="0"/>
        <w:textAlignment w:val="baseline"/>
        <w:rPr>
          <w:color w:val="000000"/>
        </w:rPr>
      </w:pPr>
      <w:r w:rsidRPr="00C93D56">
        <w:rPr>
          <w:color w:val="000000"/>
        </w:rPr>
        <w:t>whether absences can be excused and under what circumstances; and</w:t>
      </w:r>
    </w:p>
    <w:p w14:paraId="67432A69" w14:textId="77777777" w:rsidR="008E4DBD" w:rsidRPr="00C93D56" w:rsidRDefault="008E4DBD" w:rsidP="005F39BE">
      <w:pPr>
        <w:pStyle w:val="NormalWeb"/>
        <w:numPr>
          <w:ilvl w:val="1"/>
          <w:numId w:val="14"/>
        </w:numPr>
        <w:spacing w:before="0" w:beforeAutospacing="0" w:after="0" w:afterAutospacing="0"/>
        <w:textAlignment w:val="baseline"/>
        <w:rPr>
          <w:color w:val="000000"/>
        </w:rPr>
      </w:pPr>
      <w:r w:rsidRPr="00C93D56">
        <w:rPr>
          <w:color w:val="000000"/>
        </w:rPr>
        <w:t>whether students are allowed to make up missed work. </w:t>
      </w:r>
    </w:p>
    <w:p w14:paraId="2F864CAF" w14:textId="77777777" w:rsidR="00A52061" w:rsidRDefault="00A52061" w:rsidP="005F39BE">
      <w:pPr>
        <w:pBdr>
          <w:top w:val="nil"/>
          <w:left w:val="nil"/>
          <w:bottom w:val="nil"/>
          <w:right w:val="nil"/>
          <w:between w:val="nil"/>
        </w:pBdr>
        <w:tabs>
          <w:tab w:val="left" w:pos="860"/>
          <w:tab w:val="left" w:pos="861"/>
        </w:tabs>
        <w:rPr>
          <w:sz w:val="24"/>
          <w:szCs w:val="24"/>
        </w:rPr>
      </w:pPr>
    </w:p>
    <w:p w14:paraId="4E38A1A0" w14:textId="77777777" w:rsidR="00A52061" w:rsidRDefault="00000000" w:rsidP="005F39BE">
      <w:pPr>
        <w:ind w:left="140"/>
        <w:rPr>
          <w:i/>
          <w:sz w:val="24"/>
          <w:szCs w:val="24"/>
        </w:rPr>
      </w:pPr>
      <w:r>
        <w:rPr>
          <w:i/>
          <w:sz w:val="24"/>
          <w:szCs w:val="24"/>
        </w:rPr>
        <w:t>Reminder</w:t>
      </w:r>
    </w:p>
    <w:p w14:paraId="6D9D5EF9" w14:textId="77777777" w:rsidR="00A52061" w:rsidRDefault="00000000" w:rsidP="005F39BE">
      <w:pPr>
        <w:pBdr>
          <w:top w:val="nil"/>
          <w:left w:val="nil"/>
          <w:bottom w:val="nil"/>
          <w:right w:val="nil"/>
          <w:between w:val="nil"/>
        </w:pBdr>
        <w:ind w:left="140" w:right="332"/>
        <w:rPr>
          <w:color w:val="000000"/>
          <w:sz w:val="24"/>
          <w:szCs w:val="24"/>
        </w:rPr>
      </w:pPr>
      <w:r>
        <w:rPr>
          <w:color w:val="000000"/>
          <w:sz w:val="24"/>
          <w:szCs w:val="24"/>
        </w:rPr>
        <w:t>While there are certain areas (revision, engagement) where instructor</w:t>
      </w:r>
      <w:r>
        <w:rPr>
          <w:sz w:val="24"/>
          <w:szCs w:val="24"/>
        </w:rPr>
        <w:t>s have latitude in deciding policies for individual sections (how many revisions per paper they accept, etc.) individual syllabi should not contradict the established polici</w:t>
      </w:r>
      <w:r>
        <w:rPr>
          <w:color w:val="000000"/>
          <w:sz w:val="24"/>
          <w:szCs w:val="24"/>
        </w:rPr>
        <w:t>es of the college or department. For example, you cannot assign fewer than the required number of technical documents overall.</w:t>
      </w:r>
    </w:p>
    <w:p w14:paraId="49516D38" w14:textId="77777777" w:rsidR="00A52061" w:rsidRDefault="00000000" w:rsidP="005F39BE">
      <w:pPr>
        <w:pStyle w:val="Heading1"/>
        <w:spacing w:before="230"/>
        <w:ind w:firstLine="140"/>
        <w:rPr>
          <w:u w:val="none"/>
        </w:rPr>
      </w:pPr>
      <w:r>
        <w:t>Guidelines for Submitting Textbook Information, Teaching Materials, and Student Work</w:t>
      </w:r>
    </w:p>
    <w:p w14:paraId="53D7D36F" w14:textId="77777777" w:rsidR="00A52061" w:rsidRDefault="00A52061" w:rsidP="005F39BE">
      <w:pPr>
        <w:pBdr>
          <w:top w:val="nil"/>
          <w:left w:val="nil"/>
          <w:bottom w:val="nil"/>
          <w:right w:val="nil"/>
          <w:between w:val="nil"/>
        </w:pBdr>
        <w:spacing w:before="2"/>
        <w:rPr>
          <w:b/>
          <w:color w:val="000000"/>
          <w:sz w:val="16"/>
          <w:szCs w:val="16"/>
        </w:rPr>
      </w:pPr>
    </w:p>
    <w:p w14:paraId="19D73E37" w14:textId="77777777" w:rsidR="00A52061" w:rsidRDefault="00000000" w:rsidP="005F39BE">
      <w:pPr>
        <w:spacing w:before="90"/>
        <w:ind w:left="140"/>
        <w:rPr>
          <w:i/>
          <w:sz w:val="24"/>
          <w:szCs w:val="24"/>
        </w:rPr>
      </w:pPr>
      <w:r>
        <w:rPr>
          <w:i/>
          <w:sz w:val="24"/>
          <w:szCs w:val="24"/>
        </w:rPr>
        <w:t>Before the semester begins:</w:t>
      </w:r>
    </w:p>
    <w:p w14:paraId="717A853E" w14:textId="77777777" w:rsidR="00A52061" w:rsidRDefault="00000000" w:rsidP="005F39BE">
      <w:pPr>
        <w:pBdr>
          <w:top w:val="nil"/>
          <w:left w:val="nil"/>
          <w:bottom w:val="nil"/>
          <w:right w:val="nil"/>
          <w:between w:val="nil"/>
        </w:pBdr>
        <w:ind w:left="140" w:right="136"/>
        <w:rPr>
          <w:sz w:val="24"/>
          <w:szCs w:val="24"/>
        </w:rPr>
      </w:pPr>
      <w:r>
        <w:rPr>
          <w:sz w:val="24"/>
          <w:szCs w:val="24"/>
        </w:rPr>
        <w:t xml:space="preserve">Whatever text you choose to use in English 103 (we include some suggestions below), you are </w:t>
      </w:r>
      <w:r>
        <w:rPr>
          <w:sz w:val="24"/>
          <w:szCs w:val="24"/>
        </w:rPr>
        <w:lastRenderedPageBreak/>
        <w:t xml:space="preserve">also required to submit that information to the LaGuardia textbook page at </w:t>
      </w:r>
      <w:hyperlink r:id="rId21">
        <w:r w:rsidR="00A52061">
          <w:rPr>
            <w:b/>
            <w:color w:val="1155CC"/>
            <w:sz w:val="24"/>
            <w:szCs w:val="24"/>
            <w:u w:val="single"/>
          </w:rPr>
          <w:t>https://laguardia.textbookx.com</w:t>
        </w:r>
      </w:hyperlink>
      <w:r>
        <w:rPr>
          <w:sz w:val="24"/>
          <w:szCs w:val="24"/>
        </w:rPr>
        <w:t xml:space="preserve">. If you are not asking students to purchase any books, you should indicate that on this page. From there, the information will be populated into </w:t>
      </w:r>
      <w:proofErr w:type="spellStart"/>
      <w:r>
        <w:rPr>
          <w:sz w:val="24"/>
          <w:szCs w:val="24"/>
        </w:rPr>
        <w:t>CUNYFirst</w:t>
      </w:r>
      <w:proofErr w:type="spellEnd"/>
      <w:r>
        <w:rPr>
          <w:sz w:val="24"/>
          <w:szCs w:val="24"/>
        </w:rPr>
        <w:t>.</w:t>
      </w:r>
      <w:r>
        <w:rPr>
          <w:color w:val="000000"/>
          <w:sz w:val="24"/>
          <w:szCs w:val="24"/>
        </w:rPr>
        <w:t xml:space="preserve"> </w:t>
      </w:r>
      <w:r>
        <w:rPr>
          <w:sz w:val="24"/>
          <w:szCs w:val="24"/>
        </w:rPr>
        <w:t>Faculty teaching this course for the first time should</w:t>
      </w:r>
      <w:r>
        <w:rPr>
          <w:color w:val="000000"/>
          <w:sz w:val="24"/>
          <w:szCs w:val="24"/>
        </w:rPr>
        <w:t xml:space="preserve"> submit </w:t>
      </w:r>
      <w:r>
        <w:rPr>
          <w:sz w:val="24"/>
          <w:szCs w:val="24"/>
        </w:rPr>
        <w:t>their</w:t>
      </w:r>
      <w:r>
        <w:rPr>
          <w:color w:val="000000"/>
          <w:sz w:val="24"/>
          <w:szCs w:val="24"/>
        </w:rPr>
        <w:t xml:space="preserve"> syllabi to Lara V. </w:t>
      </w:r>
      <w:proofErr w:type="spellStart"/>
      <w:r>
        <w:rPr>
          <w:color w:val="000000"/>
          <w:sz w:val="24"/>
          <w:szCs w:val="24"/>
        </w:rPr>
        <w:t>Kattekola</w:t>
      </w:r>
      <w:proofErr w:type="spellEnd"/>
      <w:r>
        <w:rPr>
          <w:color w:val="000000"/>
          <w:sz w:val="24"/>
          <w:szCs w:val="24"/>
        </w:rPr>
        <w:t xml:space="preserve"> (</w:t>
      </w:r>
      <w:hyperlink r:id="rId22">
        <w:r w:rsidR="00A52061">
          <w:rPr>
            <w:color w:val="1155CC"/>
            <w:sz w:val="24"/>
            <w:szCs w:val="24"/>
            <w:u w:val="single"/>
          </w:rPr>
          <w:t>lkattekola@lagcc.cuny.edu</w:t>
        </w:r>
      </w:hyperlink>
      <w:r>
        <w:rPr>
          <w:sz w:val="24"/>
          <w:szCs w:val="24"/>
        </w:rPr>
        <w:t>)</w:t>
      </w:r>
      <w:r>
        <w:rPr>
          <w:color w:val="000000"/>
          <w:sz w:val="24"/>
          <w:szCs w:val="24"/>
        </w:rPr>
        <w:t xml:space="preserve">, Technical Writing Course Coordinator, </w:t>
      </w:r>
      <w:r>
        <w:rPr>
          <w:sz w:val="24"/>
          <w:szCs w:val="24"/>
        </w:rPr>
        <w:t>by the end of the second week of the semester.</w:t>
      </w:r>
    </w:p>
    <w:p w14:paraId="04567D62" w14:textId="77777777" w:rsidR="00A52061" w:rsidRDefault="00A52061" w:rsidP="005F39BE">
      <w:pPr>
        <w:pBdr>
          <w:top w:val="nil"/>
          <w:left w:val="nil"/>
          <w:bottom w:val="nil"/>
          <w:right w:val="nil"/>
          <w:between w:val="nil"/>
        </w:pBdr>
        <w:ind w:left="140" w:right="136"/>
        <w:rPr>
          <w:sz w:val="24"/>
          <w:szCs w:val="24"/>
        </w:rPr>
      </w:pPr>
    </w:p>
    <w:p w14:paraId="0514D4A0" w14:textId="77777777" w:rsidR="00A52061" w:rsidRDefault="00000000" w:rsidP="005F39BE">
      <w:pPr>
        <w:spacing w:before="1"/>
        <w:ind w:left="140"/>
        <w:rPr>
          <w:i/>
          <w:sz w:val="24"/>
          <w:szCs w:val="24"/>
        </w:rPr>
      </w:pPr>
      <w:r>
        <w:rPr>
          <w:i/>
          <w:sz w:val="24"/>
          <w:szCs w:val="24"/>
        </w:rPr>
        <w:t>During the last week of the semester:</w:t>
      </w:r>
    </w:p>
    <w:p w14:paraId="0B2D9E33" w14:textId="77777777" w:rsidR="00A52061" w:rsidRDefault="00000000" w:rsidP="005F39BE">
      <w:pPr>
        <w:pBdr>
          <w:top w:val="nil"/>
          <w:left w:val="nil"/>
          <w:bottom w:val="nil"/>
          <w:right w:val="nil"/>
          <w:between w:val="nil"/>
        </w:pBdr>
        <w:ind w:left="140" w:right="138"/>
        <w:rPr>
          <w:color w:val="000000"/>
          <w:sz w:val="24"/>
          <w:szCs w:val="24"/>
        </w:rPr>
      </w:pPr>
      <w:r>
        <w:rPr>
          <w:sz w:val="24"/>
          <w:szCs w:val="24"/>
        </w:rPr>
        <w:t xml:space="preserve">All faculty will upload their syllabus along with other course documents at the end of the semester on the </w:t>
      </w:r>
      <w:proofErr w:type="gramStart"/>
      <w:r>
        <w:rPr>
          <w:sz w:val="24"/>
          <w:szCs w:val="24"/>
        </w:rPr>
        <w:t>Faculty</w:t>
      </w:r>
      <w:proofErr w:type="gramEnd"/>
      <w:r>
        <w:rPr>
          <w:sz w:val="24"/>
          <w:szCs w:val="24"/>
        </w:rPr>
        <w:t xml:space="preserve"> portal. </w:t>
      </w:r>
      <w:r>
        <w:rPr>
          <w:color w:val="000000"/>
          <w:sz w:val="24"/>
          <w:szCs w:val="24"/>
        </w:rPr>
        <w:t xml:space="preserve">Student work should be submitted anonymously for benchmark assessments for the Global Learning </w:t>
      </w:r>
      <w:r>
        <w:rPr>
          <w:sz w:val="24"/>
          <w:szCs w:val="24"/>
        </w:rPr>
        <w:t>C</w:t>
      </w:r>
      <w:r>
        <w:rPr>
          <w:color w:val="000000"/>
          <w:sz w:val="24"/>
          <w:szCs w:val="24"/>
        </w:rPr>
        <w:t>ompetency via deposit on e-Portfolio. Instructions for submitting to e-Portfolio will be sent to your LaGuardia email account closer to the end of the semester.</w:t>
      </w:r>
    </w:p>
    <w:p w14:paraId="701AB41C" w14:textId="77777777" w:rsidR="00A52061" w:rsidRDefault="00A52061" w:rsidP="005F39BE">
      <w:pPr>
        <w:pBdr>
          <w:top w:val="nil"/>
          <w:left w:val="nil"/>
          <w:bottom w:val="nil"/>
          <w:right w:val="nil"/>
          <w:between w:val="nil"/>
        </w:pBdr>
        <w:spacing w:before="11"/>
        <w:rPr>
          <w:color w:val="000000"/>
          <w:sz w:val="23"/>
          <w:szCs w:val="23"/>
        </w:rPr>
      </w:pPr>
    </w:p>
    <w:p w14:paraId="4B7C8F1B" w14:textId="77777777" w:rsidR="00A52061" w:rsidRDefault="00000000" w:rsidP="005F39BE">
      <w:pPr>
        <w:pStyle w:val="Heading1"/>
        <w:ind w:firstLine="140"/>
        <w:rPr>
          <w:u w:val="none"/>
        </w:rPr>
      </w:pPr>
      <w:r>
        <w:t>Resources</w:t>
      </w:r>
    </w:p>
    <w:p w14:paraId="048ADF18" w14:textId="77777777" w:rsidR="00A52061" w:rsidRDefault="00000000" w:rsidP="005F39BE">
      <w:pPr>
        <w:ind w:left="140"/>
        <w:rPr>
          <w:i/>
          <w:sz w:val="24"/>
          <w:szCs w:val="24"/>
        </w:rPr>
      </w:pPr>
      <w:r>
        <w:rPr>
          <w:i/>
          <w:sz w:val="24"/>
          <w:szCs w:val="24"/>
        </w:rPr>
        <w:t>Composition Program Vision Statement</w:t>
      </w:r>
    </w:p>
    <w:p w14:paraId="5E9D5EDA" w14:textId="77777777" w:rsidR="00A52061" w:rsidRDefault="00000000" w:rsidP="005F39BE">
      <w:pPr>
        <w:pBdr>
          <w:top w:val="nil"/>
          <w:left w:val="nil"/>
          <w:bottom w:val="nil"/>
          <w:right w:val="nil"/>
          <w:between w:val="nil"/>
        </w:pBdr>
        <w:ind w:left="140" w:right="137"/>
        <w:rPr>
          <w:color w:val="000000"/>
          <w:sz w:val="24"/>
          <w:szCs w:val="24"/>
        </w:rPr>
      </w:pPr>
      <w:r>
        <w:rPr>
          <w:color w:val="000000"/>
          <w:sz w:val="24"/>
          <w:szCs w:val="24"/>
        </w:rPr>
        <w:t>The Writing Program fosters a journey of transformation for all student levels. Writing is a foundation for students' intellectual engagement in the humanities and their participation in a democratic society. To strengthen this foundation, faculty employ inclusive pedagogies that address the diversity of our student population. Our writing courses focus on the integration of reading and writing, using culturally diverse texts to connect critical close reading practices with interpretive claims. Students gain a deeper understanding of the writing process by exploring the relationship between rhetoric and genre, in addition to interrogating digital/multimodal writing practices and contexts. Courses pay significant attention to revision and collaborative student learning.</w:t>
      </w:r>
    </w:p>
    <w:p w14:paraId="564CC7CE" w14:textId="77777777" w:rsidR="00A52061" w:rsidRDefault="00A52061" w:rsidP="005F39BE">
      <w:pPr>
        <w:pBdr>
          <w:top w:val="nil"/>
          <w:left w:val="nil"/>
          <w:bottom w:val="nil"/>
          <w:right w:val="nil"/>
          <w:between w:val="nil"/>
        </w:pBdr>
        <w:spacing w:before="11"/>
        <w:rPr>
          <w:color w:val="000000"/>
          <w:sz w:val="23"/>
          <w:szCs w:val="23"/>
        </w:rPr>
      </w:pPr>
    </w:p>
    <w:p w14:paraId="5A9A1847" w14:textId="77777777" w:rsidR="00A52061" w:rsidRDefault="00000000" w:rsidP="005F39BE">
      <w:pPr>
        <w:ind w:left="140"/>
        <w:rPr>
          <w:i/>
          <w:sz w:val="24"/>
          <w:szCs w:val="24"/>
        </w:rPr>
      </w:pPr>
      <w:r>
        <w:rPr>
          <w:i/>
          <w:sz w:val="24"/>
          <w:szCs w:val="24"/>
        </w:rPr>
        <w:t>Writing Program Administrators</w:t>
      </w:r>
    </w:p>
    <w:p w14:paraId="64A251F4" w14:textId="77777777" w:rsidR="00A52061" w:rsidRDefault="00000000" w:rsidP="005F39BE">
      <w:pPr>
        <w:ind w:left="140"/>
        <w:rPr>
          <w:sz w:val="24"/>
          <w:szCs w:val="24"/>
        </w:rPr>
      </w:pPr>
      <w:r>
        <w:rPr>
          <w:sz w:val="24"/>
          <w:szCs w:val="24"/>
        </w:rPr>
        <w:t xml:space="preserve">If you have any additional questions or need further support, please contact the Writing Program Administrators (Dr. J. Elizabeth Clark, Dr. Tara Coleman, and Dr. Neil Meyer) at </w:t>
      </w:r>
      <w:hyperlink r:id="rId23">
        <w:r w:rsidR="00A52061">
          <w:rPr>
            <w:color w:val="1155CC"/>
            <w:sz w:val="24"/>
            <w:szCs w:val="24"/>
            <w:u w:val="single"/>
          </w:rPr>
          <w:t>wpa.lagcc@gmail.com</w:t>
        </w:r>
      </w:hyperlink>
      <w:r>
        <w:rPr>
          <w:sz w:val="24"/>
          <w:szCs w:val="24"/>
        </w:rPr>
        <w:t xml:space="preserve">. </w:t>
      </w:r>
    </w:p>
    <w:p w14:paraId="422EE8A3" w14:textId="77777777" w:rsidR="00A52061" w:rsidRDefault="00A52061" w:rsidP="005F39BE">
      <w:pPr>
        <w:pBdr>
          <w:top w:val="nil"/>
          <w:left w:val="nil"/>
          <w:bottom w:val="nil"/>
          <w:right w:val="nil"/>
          <w:between w:val="nil"/>
        </w:pBdr>
        <w:spacing w:before="2"/>
        <w:rPr>
          <w:color w:val="000000"/>
          <w:sz w:val="16"/>
          <w:szCs w:val="16"/>
        </w:rPr>
      </w:pPr>
    </w:p>
    <w:p w14:paraId="1C9F9DBE" w14:textId="77777777" w:rsidR="00A52061" w:rsidRDefault="00000000" w:rsidP="005F39BE">
      <w:pPr>
        <w:spacing w:before="90"/>
        <w:ind w:left="140"/>
        <w:rPr>
          <w:sz w:val="24"/>
          <w:szCs w:val="24"/>
        </w:rPr>
      </w:pPr>
      <w:r>
        <w:rPr>
          <w:i/>
          <w:sz w:val="24"/>
          <w:szCs w:val="24"/>
        </w:rPr>
        <w:t>Writing Center</w:t>
      </w:r>
      <w:r>
        <w:rPr>
          <w:i/>
          <w:sz w:val="24"/>
          <w:szCs w:val="24"/>
        </w:rPr>
        <w:br/>
      </w:r>
      <w:r>
        <w:rPr>
          <w:sz w:val="24"/>
          <w:szCs w:val="24"/>
        </w:rPr>
        <w:t>The Writing Center is open for one–on–one tutoring sessions in person (in B-200) and via Zoom. Look out for emails from the Writing Center in the beginning of the semester for more information which you can share with your students.</w:t>
      </w:r>
    </w:p>
    <w:p w14:paraId="32734469" w14:textId="77777777" w:rsidR="00A52061" w:rsidRDefault="00A52061" w:rsidP="005F39BE">
      <w:pPr>
        <w:pBdr>
          <w:top w:val="nil"/>
          <w:left w:val="nil"/>
          <w:bottom w:val="nil"/>
          <w:right w:val="nil"/>
          <w:between w:val="nil"/>
        </w:pBdr>
        <w:ind w:right="731"/>
        <w:rPr>
          <w:sz w:val="24"/>
          <w:szCs w:val="24"/>
        </w:rPr>
      </w:pPr>
    </w:p>
    <w:p w14:paraId="0B144771" w14:textId="77777777" w:rsidR="00A52061" w:rsidRDefault="00000000" w:rsidP="005F39BE">
      <w:pPr>
        <w:pBdr>
          <w:top w:val="nil"/>
          <w:left w:val="nil"/>
          <w:bottom w:val="nil"/>
          <w:right w:val="nil"/>
          <w:between w:val="nil"/>
        </w:pBdr>
        <w:ind w:left="140" w:right="731"/>
        <w:rPr>
          <w:i/>
          <w:sz w:val="24"/>
          <w:szCs w:val="24"/>
        </w:rPr>
      </w:pPr>
      <w:r>
        <w:rPr>
          <w:i/>
          <w:sz w:val="24"/>
          <w:szCs w:val="24"/>
        </w:rPr>
        <w:t>Important Links</w:t>
      </w:r>
    </w:p>
    <w:p w14:paraId="24055E9E" w14:textId="77777777" w:rsidR="00A52061" w:rsidRDefault="00A52061" w:rsidP="005F39BE">
      <w:pPr>
        <w:pBdr>
          <w:top w:val="nil"/>
          <w:left w:val="nil"/>
          <w:bottom w:val="nil"/>
          <w:right w:val="nil"/>
          <w:between w:val="nil"/>
        </w:pBdr>
        <w:spacing w:before="11"/>
        <w:rPr>
          <w:i/>
          <w:color w:val="000000"/>
          <w:sz w:val="23"/>
          <w:szCs w:val="23"/>
        </w:rPr>
      </w:pPr>
    </w:p>
    <w:p w14:paraId="7D0B9F72" w14:textId="77777777" w:rsidR="00A52061" w:rsidRDefault="00000000" w:rsidP="005F39BE">
      <w:pPr>
        <w:widowControl/>
        <w:numPr>
          <w:ilvl w:val="0"/>
          <w:numId w:val="4"/>
        </w:numPr>
        <w:rPr>
          <w:sz w:val="24"/>
          <w:szCs w:val="24"/>
        </w:rPr>
      </w:pPr>
      <w:r>
        <w:rPr>
          <w:sz w:val="24"/>
          <w:szCs w:val="24"/>
        </w:rPr>
        <w:t xml:space="preserve">Teaching Writing at LaGuardia: </w:t>
      </w:r>
      <w:hyperlink r:id="rId24">
        <w:r w:rsidR="00A52061">
          <w:rPr>
            <w:color w:val="1155CC"/>
            <w:sz w:val="24"/>
            <w:szCs w:val="24"/>
            <w:u w:val="single"/>
          </w:rPr>
          <w:t>https://lagccwriting.commons.gc.cuny.edu</w:t>
        </w:r>
      </w:hyperlink>
    </w:p>
    <w:p w14:paraId="41F0E6A1" w14:textId="77777777" w:rsidR="00A52061" w:rsidRDefault="00000000" w:rsidP="005F39BE">
      <w:pPr>
        <w:widowControl/>
        <w:numPr>
          <w:ilvl w:val="0"/>
          <w:numId w:val="4"/>
        </w:numPr>
        <w:rPr>
          <w:sz w:val="24"/>
          <w:szCs w:val="24"/>
        </w:rPr>
      </w:pPr>
      <w:r>
        <w:rPr>
          <w:sz w:val="24"/>
          <w:szCs w:val="24"/>
        </w:rPr>
        <w:t xml:space="preserve">College Catalog: </w:t>
      </w:r>
      <w:hyperlink r:id="rId25">
        <w:r w:rsidR="00A52061">
          <w:rPr>
            <w:color w:val="1155CC"/>
            <w:sz w:val="24"/>
            <w:szCs w:val="24"/>
            <w:u w:val="single"/>
          </w:rPr>
          <w:t>https://www.laguardia.edu/academics/college-catalog/</w:t>
        </w:r>
      </w:hyperlink>
    </w:p>
    <w:p w14:paraId="51CC7EE3" w14:textId="77777777" w:rsidR="00A52061" w:rsidRDefault="00000000" w:rsidP="005F39BE">
      <w:pPr>
        <w:widowControl/>
        <w:numPr>
          <w:ilvl w:val="0"/>
          <w:numId w:val="4"/>
        </w:numPr>
        <w:rPr>
          <w:sz w:val="24"/>
          <w:szCs w:val="24"/>
        </w:rPr>
      </w:pPr>
      <w:r>
        <w:rPr>
          <w:sz w:val="24"/>
          <w:szCs w:val="24"/>
        </w:rPr>
        <w:t xml:space="preserve">The Lit: </w:t>
      </w:r>
      <w:hyperlink r:id="rId26">
        <w:r w:rsidR="00A52061">
          <w:rPr>
            <w:color w:val="1155CC"/>
            <w:sz w:val="24"/>
            <w:szCs w:val="24"/>
            <w:u w:val="single"/>
          </w:rPr>
          <w:t>http://thelitmag.com</w:t>
        </w:r>
      </w:hyperlink>
    </w:p>
    <w:p w14:paraId="2D2CA07C" w14:textId="77777777" w:rsidR="00A52061" w:rsidRDefault="00000000" w:rsidP="005F39BE">
      <w:pPr>
        <w:numPr>
          <w:ilvl w:val="0"/>
          <w:numId w:val="4"/>
        </w:numPr>
        <w:pBdr>
          <w:top w:val="nil"/>
          <w:left w:val="nil"/>
          <w:bottom w:val="nil"/>
          <w:right w:val="nil"/>
          <w:between w:val="nil"/>
        </w:pBdr>
        <w:tabs>
          <w:tab w:val="left" w:pos="860"/>
          <w:tab w:val="left" w:pos="861"/>
        </w:tabs>
        <w:rPr>
          <w:sz w:val="24"/>
          <w:szCs w:val="24"/>
        </w:rPr>
      </w:pPr>
      <w:r>
        <w:rPr>
          <w:color w:val="000000"/>
          <w:sz w:val="24"/>
          <w:szCs w:val="24"/>
        </w:rPr>
        <w:t>The Bridge:</w:t>
      </w:r>
      <w:r>
        <w:rPr>
          <w:color w:val="0000FF"/>
          <w:sz w:val="24"/>
          <w:szCs w:val="24"/>
        </w:rPr>
        <w:t xml:space="preserve"> </w:t>
      </w:r>
      <w:hyperlink r:id="rId27">
        <w:r w:rsidR="00A52061">
          <w:rPr>
            <w:color w:val="0000FF"/>
            <w:sz w:val="24"/>
            <w:szCs w:val="24"/>
            <w:u w:val="single"/>
          </w:rPr>
          <w:t>http://lagccbridge.com</w:t>
        </w:r>
      </w:hyperlink>
    </w:p>
    <w:p w14:paraId="24157C9B" w14:textId="77777777" w:rsidR="00A52061" w:rsidRDefault="00000000" w:rsidP="005F39BE">
      <w:pPr>
        <w:numPr>
          <w:ilvl w:val="0"/>
          <w:numId w:val="4"/>
        </w:numPr>
        <w:pBdr>
          <w:top w:val="nil"/>
          <w:left w:val="nil"/>
          <w:bottom w:val="nil"/>
          <w:right w:val="nil"/>
          <w:between w:val="nil"/>
        </w:pBdr>
        <w:tabs>
          <w:tab w:val="left" w:pos="860"/>
          <w:tab w:val="left" w:pos="861"/>
        </w:tabs>
        <w:rPr>
          <w:sz w:val="24"/>
          <w:szCs w:val="24"/>
        </w:rPr>
      </w:pPr>
      <w:r>
        <w:rPr>
          <w:color w:val="000000"/>
          <w:sz w:val="24"/>
          <w:szCs w:val="24"/>
        </w:rPr>
        <w:t>The ePortfolio Program at LaGuardia:</w:t>
      </w:r>
      <w:r>
        <w:rPr>
          <w:color w:val="0000FF"/>
          <w:sz w:val="24"/>
          <w:szCs w:val="24"/>
        </w:rPr>
        <w:t xml:space="preserve"> </w:t>
      </w:r>
      <w:hyperlink r:id="rId28">
        <w:r w:rsidR="00A52061">
          <w:rPr>
            <w:color w:val="0000FF"/>
            <w:sz w:val="24"/>
            <w:szCs w:val="24"/>
            <w:u w:val="single"/>
          </w:rPr>
          <w:t>https://eportfolio.laguardia.edu/</w:t>
        </w:r>
      </w:hyperlink>
    </w:p>
    <w:p w14:paraId="675A0BB1" w14:textId="77777777" w:rsidR="00A52061" w:rsidRDefault="00000000" w:rsidP="005F39BE">
      <w:pPr>
        <w:numPr>
          <w:ilvl w:val="0"/>
          <w:numId w:val="4"/>
        </w:numPr>
        <w:pBdr>
          <w:top w:val="nil"/>
          <w:left w:val="nil"/>
          <w:bottom w:val="nil"/>
          <w:right w:val="nil"/>
          <w:between w:val="nil"/>
        </w:pBdr>
        <w:tabs>
          <w:tab w:val="left" w:pos="860"/>
          <w:tab w:val="left" w:pos="861"/>
        </w:tabs>
        <w:ind w:right="166"/>
        <w:rPr>
          <w:sz w:val="24"/>
          <w:szCs w:val="24"/>
        </w:rPr>
      </w:pPr>
      <w:r>
        <w:rPr>
          <w:color w:val="000000"/>
          <w:sz w:val="24"/>
          <w:szCs w:val="24"/>
        </w:rPr>
        <w:t>Declaration of Pluralism:</w:t>
      </w:r>
      <w:r>
        <w:rPr>
          <w:color w:val="0000FF"/>
          <w:sz w:val="24"/>
          <w:szCs w:val="24"/>
        </w:rPr>
        <w:t xml:space="preserve"> </w:t>
      </w:r>
      <w:hyperlink r:id="rId29">
        <w:r w:rsidR="00A52061">
          <w:rPr>
            <w:color w:val="1155CC"/>
            <w:sz w:val="24"/>
            <w:szCs w:val="24"/>
            <w:u w:val="single"/>
          </w:rPr>
          <w:t>https://www.laguardia.edu/uploadedfiles/main_site/content/academics/departments/mec/doc/student_resources/declaration_of_pluralism.pdf</w:t>
        </w:r>
      </w:hyperlink>
    </w:p>
    <w:p w14:paraId="047F66C9" w14:textId="77777777" w:rsidR="00A52061" w:rsidRDefault="00000000" w:rsidP="005F39BE">
      <w:pPr>
        <w:numPr>
          <w:ilvl w:val="0"/>
          <w:numId w:val="4"/>
        </w:numPr>
        <w:pBdr>
          <w:top w:val="nil"/>
          <w:left w:val="nil"/>
          <w:bottom w:val="nil"/>
          <w:right w:val="nil"/>
          <w:between w:val="nil"/>
        </w:pBdr>
        <w:tabs>
          <w:tab w:val="left" w:pos="860"/>
          <w:tab w:val="left" w:pos="861"/>
        </w:tabs>
        <w:ind w:right="166"/>
        <w:rPr>
          <w:sz w:val="24"/>
          <w:szCs w:val="24"/>
        </w:rPr>
      </w:pPr>
      <w:r>
        <w:rPr>
          <w:color w:val="000000"/>
          <w:sz w:val="24"/>
          <w:szCs w:val="24"/>
        </w:rPr>
        <w:t>Outcomes Assessment:</w:t>
      </w:r>
      <w:r>
        <w:rPr>
          <w:color w:val="0000FF"/>
          <w:sz w:val="24"/>
          <w:szCs w:val="24"/>
        </w:rPr>
        <w:t xml:space="preserve"> </w:t>
      </w:r>
      <w:hyperlink r:id="rId30">
        <w:r w:rsidR="00A52061">
          <w:rPr>
            <w:color w:val="0000FF"/>
            <w:sz w:val="24"/>
            <w:szCs w:val="24"/>
            <w:u w:val="single"/>
          </w:rPr>
          <w:t>https://www.laguardia.edu/assessment/</w:t>
        </w:r>
      </w:hyperlink>
    </w:p>
    <w:p w14:paraId="2696EC90" w14:textId="77777777" w:rsidR="00A52061" w:rsidRDefault="00000000" w:rsidP="005F39BE">
      <w:pPr>
        <w:numPr>
          <w:ilvl w:val="0"/>
          <w:numId w:val="4"/>
        </w:numPr>
        <w:pBdr>
          <w:top w:val="nil"/>
          <w:left w:val="nil"/>
          <w:bottom w:val="nil"/>
          <w:right w:val="nil"/>
          <w:between w:val="nil"/>
        </w:pBdr>
        <w:tabs>
          <w:tab w:val="left" w:pos="860"/>
          <w:tab w:val="left" w:pos="861"/>
        </w:tabs>
        <w:ind w:right="256"/>
        <w:rPr>
          <w:sz w:val="24"/>
          <w:szCs w:val="24"/>
        </w:rPr>
      </w:pPr>
      <w:r>
        <w:rPr>
          <w:color w:val="000000"/>
          <w:sz w:val="24"/>
          <w:szCs w:val="24"/>
        </w:rPr>
        <w:t>Global Learning Core Competency Rubric:</w:t>
      </w:r>
      <w:r>
        <w:rPr>
          <w:color w:val="0000FF"/>
          <w:sz w:val="24"/>
          <w:szCs w:val="24"/>
        </w:rPr>
        <w:t xml:space="preserve"> </w:t>
      </w:r>
      <w:hyperlink r:id="rId31">
        <w:r w:rsidR="00A52061">
          <w:rPr>
            <w:color w:val="1155CC"/>
            <w:sz w:val="24"/>
            <w:szCs w:val="24"/>
            <w:u w:val="single"/>
          </w:rPr>
          <w:t>https://www.laguardia.edu/uploadedfiles/main_site/content/academics/docs/ips-core-competency-rubric.pdf</w:t>
        </w:r>
      </w:hyperlink>
      <w:r>
        <w:rPr>
          <w:sz w:val="24"/>
          <w:szCs w:val="24"/>
        </w:rPr>
        <w:t xml:space="preserve"> </w:t>
      </w:r>
      <w:r>
        <w:rPr>
          <w:color w:val="000000"/>
          <w:sz w:val="24"/>
          <w:szCs w:val="24"/>
        </w:rPr>
        <w:t>(</w:t>
      </w:r>
      <w:r>
        <w:rPr>
          <w:sz w:val="24"/>
          <w:szCs w:val="24"/>
        </w:rPr>
        <w:t>s</w:t>
      </w:r>
      <w:r>
        <w:rPr>
          <w:color w:val="000000"/>
          <w:sz w:val="24"/>
          <w:szCs w:val="24"/>
        </w:rPr>
        <w:t xml:space="preserve">croll to pages </w:t>
      </w:r>
      <w:r>
        <w:rPr>
          <w:sz w:val="24"/>
          <w:szCs w:val="24"/>
        </w:rPr>
        <w:t>3</w:t>
      </w:r>
      <w:r>
        <w:rPr>
          <w:color w:val="000000"/>
          <w:sz w:val="24"/>
          <w:szCs w:val="24"/>
        </w:rPr>
        <w:t>-</w:t>
      </w:r>
      <w:r>
        <w:rPr>
          <w:sz w:val="24"/>
          <w:szCs w:val="24"/>
        </w:rPr>
        <w:t>4</w:t>
      </w:r>
      <w:r>
        <w:rPr>
          <w:color w:val="000000"/>
          <w:sz w:val="24"/>
          <w:szCs w:val="24"/>
        </w:rPr>
        <w:t>)</w:t>
      </w:r>
    </w:p>
    <w:p w14:paraId="06FE04FE" w14:textId="77777777" w:rsidR="00A52061" w:rsidRDefault="00000000" w:rsidP="005F39BE">
      <w:pPr>
        <w:numPr>
          <w:ilvl w:val="0"/>
          <w:numId w:val="4"/>
        </w:numPr>
        <w:pBdr>
          <w:top w:val="nil"/>
          <w:left w:val="nil"/>
          <w:bottom w:val="nil"/>
          <w:right w:val="nil"/>
          <w:between w:val="nil"/>
        </w:pBdr>
        <w:tabs>
          <w:tab w:val="left" w:pos="860"/>
          <w:tab w:val="left" w:pos="861"/>
        </w:tabs>
        <w:ind w:right="258"/>
        <w:rPr>
          <w:sz w:val="24"/>
          <w:szCs w:val="24"/>
        </w:rPr>
      </w:pPr>
      <w:r>
        <w:rPr>
          <w:color w:val="000000"/>
          <w:sz w:val="24"/>
          <w:szCs w:val="24"/>
        </w:rPr>
        <w:t>Written Ability Rubric:</w:t>
      </w:r>
      <w:r>
        <w:rPr>
          <w:color w:val="0000FF"/>
          <w:sz w:val="24"/>
          <w:szCs w:val="24"/>
        </w:rPr>
        <w:t xml:space="preserve"> </w:t>
      </w:r>
      <w:hyperlink r:id="rId32">
        <w:r w:rsidR="00A52061">
          <w:rPr>
            <w:color w:val="1155CC"/>
            <w:sz w:val="24"/>
            <w:szCs w:val="24"/>
            <w:u w:val="single"/>
          </w:rPr>
          <w:t>https://www.laguardia.edu/uploadedfiles/main_site/content/academics/docs/written-ability-rubric.pdf</w:t>
        </w:r>
      </w:hyperlink>
    </w:p>
    <w:p w14:paraId="5A122BFC" w14:textId="77777777" w:rsidR="00A52061" w:rsidRDefault="00000000" w:rsidP="005F39BE">
      <w:pPr>
        <w:numPr>
          <w:ilvl w:val="0"/>
          <w:numId w:val="4"/>
        </w:numPr>
        <w:pBdr>
          <w:top w:val="nil"/>
          <w:left w:val="nil"/>
          <w:bottom w:val="nil"/>
          <w:right w:val="nil"/>
          <w:between w:val="nil"/>
        </w:pBdr>
        <w:tabs>
          <w:tab w:val="left" w:pos="860"/>
          <w:tab w:val="left" w:pos="861"/>
        </w:tabs>
        <w:ind w:right="3459"/>
        <w:rPr>
          <w:sz w:val="24"/>
          <w:szCs w:val="24"/>
        </w:rPr>
      </w:pPr>
      <w:r>
        <w:rPr>
          <w:color w:val="000000"/>
          <w:sz w:val="24"/>
          <w:szCs w:val="24"/>
        </w:rPr>
        <w:t>Center for Teaching and Learning Assignment Library:</w:t>
      </w:r>
      <w:r>
        <w:rPr>
          <w:color w:val="0000FF"/>
          <w:sz w:val="24"/>
          <w:szCs w:val="24"/>
        </w:rPr>
        <w:t xml:space="preserve"> </w:t>
      </w:r>
      <w:hyperlink r:id="rId33">
        <w:r w:rsidR="00A52061">
          <w:rPr>
            <w:color w:val="0000FF"/>
            <w:sz w:val="24"/>
            <w:szCs w:val="24"/>
            <w:u w:val="single"/>
          </w:rPr>
          <w:t>http://shortlib.org/s/assignmentlibrary</w:t>
        </w:r>
      </w:hyperlink>
    </w:p>
    <w:p w14:paraId="062E46BB" w14:textId="77777777" w:rsidR="00A52061" w:rsidRDefault="00000000" w:rsidP="005F39BE">
      <w:pPr>
        <w:numPr>
          <w:ilvl w:val="0"/>
          <w:numId w:val="4"/>
        </w:numPr>
        <w:pBdr>
          <w:top w:val="nil"/>
          <w:left w:val="nil"/>
          <w:bottom w:val="nil"/>
          <w:right w:val="nil"/>
          <w:between w:val="nil"/>
        </w:pBdr>
        <w:tabs>
          <w:tab w:val="left" w:pos="860"/>
          <w:tab w:val="left" w:pos="861"/>
        </w:tabs>
        <w:rPr>
          <w:sz w:val="24"/>
          <w:szCs w:val="24"/>
        </w:rPr>
      </w:pPr>
      <w:r>
        <w:rPr>
          <w:color w:val="000000"/>
          <w:sz w:val="24"/>
          <w:szCs w:val="24"/>
        </w:rPr>
        <w:t>On Multilingual Pedagogy:</w:t>
      </w:r>
      <w:r>
        <w:rPr>
          <w:color w:val="0000FF"/>
          <w:sz w:val="24"/>
          <w:szCs w:val="24"/>
        </w:rPr>
        <w:t xml:space="preserve"> </w:t>
      </w:r>
      <w:hyperlink r:id="rId34">
        <w:r w:rsidR="00A52061">
          <w:rPr>
            <w:color w:val="0000FF"/>
            <w:sz w:val="24"/>
            <w:szCs w:val="24"/>
            <w:u w:val="single"/>
          </w:rPr>
          <w:t>https://www.cuny-nysieb.org/</w:t>
        </w:r>
      </w:hyperlink>
    </w:p>
    <w:p w14:paraId="385C21CA" w14:textId="77777777" w:rsidR="00A52061" w:rsidRDefault="00A52061" w:rsidP="005F39BE">
      <w:pPr>
        <w:pBdr>
          <w:top w:val="nil"/>
          <w:left w:val="nil"/>
          <w:bottom w:val="nil"/>
          <w:right w:val="nil"/>
          <w:between w:val="nil"/>
        </w:pBdr>
        <w:spacing w:before="11"/>
        <w:rPr>
          <w:color w:val="000000"/>
          <w:sz w:val="15"/>
          <w:szCs w:val="15"/>
        </w:rPr>
      </w:pPr>
    </w:p>
    <w:p w14:paraId="41892284" w14:textId="77777777" w:rsidR="00A52061" w:rsidRDefault="00000000" w:rsidP="005F39BE">
      <w:pPr>
        <w:spacing w:before="90" w:line="276" w:lineRule="auto"/>
        <w:ind w:left="140"/>
        <w:rPr>
          <w:i/>
          <w:sz w:val="24"/>
          <w:szCs w:val="24"/>
        </w:rPr>
      </w:pPr>
      <w:r>
        <w:rPr>
          <w:i/>
          <w:sz w:val="24"/>
          <w:szCs w:val="24"/>
        </w:rPr>
        <w:t>Suggested Teaching Resources:</w:t>
      </w:r>
    </w:p>
    <w:p w14:paraId="44FDFD84" w14:textId="77777777" w:rsidR="00A52061" w:rsidRDefault="00000000" w:rsidP="005F39BE">
      <w:pPr>
        <w:numPr>
          <w:ilvl w:val="0"/>
          <w:numId w:val="5"/>
        </w:numPr>
        <w:pBdr>
          <w:top w:val="nil"/>
          <w:left w:val="nil"/>
          <w:bottom w:val="nil"/>
          <w:right w:val="nil"/>
          <w:between w:val="nil"/>
        </w:pBdr>
        <w:tabs>
          <w:tab w:val="left" w:pos="860"/>
          <w:tab w:val="left" w:pos="861"/>
        </w:tabs>
        <w:ind w:right="221"/>
        <w:rPr>
          <w:color w:val="000000"/>
          <w:sz w:val="24"/>
          <w:szCs w:val="24"/>
        </w:rPr>
      </w:pPr>
      <w:r>
        <w:rPr>
          <w:i/>
          <w:color w:val="000000"/>
          <w:sz w:val="24"/>
          <w:szCs w:val="24"/>
        </w:rPr>
        <w:t xml:space="preserve">Technical Communication </w:t>
      </w:r>
      <w:r>
        <w:rPr>
          <w:color w:val="000000"/>
          <w:sz w:val="24"/>
          <w:szCs w:val="24"/>
        </w:rPr>
        <w:t>(11</w:t>
      </w:r>
      <w:r>
        <w:rPr>
          <w:color w:val="000000"/>
          <w:sz w:val="15"/>
          <w:szCs w:val="15"/>
          <w:vertAlign w:val="superscript"/>
        </w:rPr>
        <w:t xml:space="preserve">th   </w:t>
      </w:r>
      <w:r>
        <w:rPr>
          <w:color w:val="000000"/>
          <w:sz w:val="24"/>
          <w:szCs w:val="24"/>
        </w:rPr>
        <w:t>ed.) by Mike Markel -- $25-$50 for used copies available through online booksellers (see directtextbook.com); other editions of Markel’s text are also fine, but prices will vary.</w:t>
      </w:r>
    </w:p>
    <w:p w14:paraId="5EF38971" w14:textId="77777777" w:rsidR="00A52061" w:rsidRDefault="00A52061" w:rsidP="005F39BE">
      <w:pPr>
        <w:pBdr>
          <w:top w:val="nil"/>
          <w:left w:val="nil"/>
          <w:bottom w:val="nil"/>
          <w:right w:val="nil"/>
          <w:between w:val="nil"/>
        </w:pBdr>
        <w:rPr>
          <w:color w:val="000000"/>
          <w:sz w:val="24"/>
          <w:szCs w:val="24"/>
        </w:rPr>
      </w:pPr>
    </w:p>
    <w:p w14:paraId="3FECA1BF" w14:textId="77777777" w:rsidR="00A52061" w:rsidRDefault="00000000" w:rsidP="005F39BE">
      <w:pPr>
        <w:pBdr>
          <w:top w:val="nil"/>
          <w:left w:val="nil"/>
          <w:bottom w:val="nil"/>
          <w:right w:val="nil"/>
          <w:between w:val="nil"/>
        </w:pBdr>
        <w:spacing w:before="1" w:line="276" w:lineRule="auto"/>
        <w:ind w:left="140"/>
        <w:rPr>
          <w:color w:val="000000"/>
          <w:sz w:val="24"/>
          <w:szCs w:val="24"/>
          <w:u w:val="single"/>
        </w:rPr>
      </w:pPr>
      <w:r>
        <w:rPr>
          <w:color w:val="000000"/>
          <w:sz w:val="24"/>
          <w:szCs w:val="24"/>
          <w:u w:val="single"/>
        </w:rPr>
        <w:t>Free Resources:</w:t>
      </w:r>
    </w:p>
    <w:p w14:paraId="7405F33A" w14:textId="77777777" w:rsidR="00A52061" w:rsidRDefault="00000000" w:rsidP="005F39BE">
      <w:pPr>
        <w:numPr>
          <w:ilvl w:val="0"/>
          <w:numId w:val="5"/>
        </w:numPr>
        <w:pBdr>
          <w:top w:val="nil"/>
          <w:left w:val="nil"/>
          <w:bottom w:val="nil"/>
          <w:right w:val="nil"/>
          <w:between w:val="nil"/>
        </w:pBdr>
        <w:rPr>
          <w:i/>
          <w:color w:val="000000"/>
          <w:sz w:val="24"/>
          <w:szCs w:val="24"/>
        </w:rPr>
      </w:pPr>
      <w:r>
        <w:rPr>
          <w:i/>
          <w:color w:val="000000"/>
          <w:sz w:val="24"/>
          <w:szCs w:val="24"/>
        </w:rPr>
        <w:t>Mindful Technical Writing</w:t>
      </w:r>
      <w:r>
        <w:rPr>
          <w:b/>
          <w:color w:val="000000"/>
          <w:sz w:val="24"/>
          <w:szCs w:val="24"/>
        </w:rPr>
        <w:t xml:space="preserve">  </w:t>
      </w:r>
      <w:r>
        <w:rPr>
          <w:color w:val="000000"/>
          <w:sz w:val="24"/>
          <w:szCs w:val="24"/>
        </w:rPr>
        <w:t>Dawn Atkinson &amp; Stacey Corbitt</w:t>
      </w:r>
      <w:hyperlink r:id="rId35">
        <w:r w:rsidR="00A52061">
          <w:rPr>
            <w:b/>
            <w:color w:val="000000"/>
            <w:sz w:val="24"/>
            <w:szCs w:val="24"/>
          </w:rPr>
          <w:t xml:space="preserve"> </w:t>
        </w:r>
      </w:hyperlink>
      <w:hyperlink r:id="rId36">
        <w:r w:rsidR="00A52061">
          <w:rPr>
            <w:color w:val="1155CC"/>
            <w:sz w:val="24"/>
            <w:szCs w:val="24"/>
            <w:u w:val="single"/>
          </w:rPr>
          <w:t>https://open.umn.edu/opentextbooks/textbooks/824</w:t>
        </w:r>
      </w:hyperlink>
      <w:r>
        <w:rPr>
          <w:color w:val="1155CC"/>
          <w:sz w:val="24"/>
          <w:szCs w:val="24"/>
          <w:u w:val="single"/>
        </w:rPr>
        <w:t>  </w:t>
      </w:r>
    </w:p>
    <w:p w14:paraId="2350E5EB" w14:textId="77777777" w:rsidR="00A52061" w:rsidRDefault="00000000" w:rsidP="005F39BE">
      <w:pPr>
        <w:numPr>
          <w:ilvl w:val="0"/>
          <w:numId w:val="5"/>
        </w:numPr>
        <w:pBdr>
          <w:top w:val="nil"/>
          <w:left w:val="nil"/>
          <w:bottom w:val="nil"/>
          <w:right w:val="nil"/>
          <w:between w:val="nil"/>
        </w:pBdr>
        <w:rPr>
          <w:i/>
          <w:color w:val="000000"/>
          <w:sz w:val="24"/>
          <w:szCs w:val="24"/>
        </w:rPr>
      </w:pPr>
      <w:r>
        <w:rPr>
          <w:i/>
          <w:color w:val="000000"/>
          <w:sz w:val="24"/>
          <w:szCs w:val="24"/>
        </w:rPr>
        <w:t>Open Technical Communication</w:t>
      </w:r>
    </w:p>
    <w:p w14:paraId="719126C9" w14:textId="77777777" w:rsidR="00A52061" w:rsidRDefault="00000000" w:rsidP="005F39BE">
      <w:pPr>
        <w:pBdr>
          <w:top w:val="nil"/>
          <w:left w:val="nil"/>
          <w:bottom w:val="nil"/>
          <w:right w:val="nil"/>
          <w:between w:val="nil"/>
        </w:pBdr>
        <w:ind w:left="860"/>
        <w:rPr>
          <w:i/>
          <w:sz w:val="24"/>
          <w:szCs w:val="24"/>
        </w:rPr>
      </w:pPr>
      <w:r>
        <w:rPr>
          <w:color w:val="000000"/>
          <w:sz w:val="24"/>
          <w:szCs w:val="24"/>
        </w:rPr>
        <w:t xml:space="preserve">Tiffani Reardon, Tamara Powell, Johnathan Arnett, Monique Logan, &amp; Cassie Race </w:t>
      </w:r>
      <w:hyperlink r:id="rId37">
        <w:r w:rsidR="00A52061">
          <w:rPr>
            <w:color w:val="0000FF"/>
            <w:sz w:val="24"/>
            <w:szCs w:val="24"/>
            <w:u w:val="single"/>
          </w:rPr>
          <w:t>https://alg.manifoldapp.org/projects/open-tc</w:t>
        </w:r>
      </w:hyperlink>
    </w:p>
    <w:p w14:paraId="6889D29F" w14:textId="77777777" w:rsidR="00A52061" w:rsidRDefault="00000000" w:rsidP="005F39BE">
      <w:pPr>
        <w:numPr>
          <w:ilvl w:val="0"/>
          <w:numId w:val="5"/>
        </w:numPr>
        <w:pBdr>
          <w:top w:val="nil"/>
          <w:left w:val="nil"/>
          <w:bottom w:val="nil"/>
          <w:right w:val="nil"/>
          <w:between w:val="nil"/>
        </w:pBdr>
        <w:rPr>
          <w:sz w:val="24"/>
          <w:szCs w:val="24"/>
        </w:rPr>
      </w:pPr>
      <w:r>
        <w:rPr>
          <w:i/>
          <w:color w:val="000000"/>
          <w:sz w:val="24"/>
          <w:szCs w:val="24"/>
        </w:rPr>
        <w:t xml:space="preserve">Online Technical Writing: Free Online Textbook for Technical Writing      </w:t>
      </w:r>
      <w:proofErr w:type="gramStart"/>
      <w:r>
        <w:rPr>
          <w:i/>
          <w:color w:val="000000"/>
          <w:sz w:val="24"/>
          <w:szCs w:val="24"/>
        </w:rPr>
        <w:t xml:space="preserve">  ,</w:t>
      </w:r>
      <w:proofErr w:type="gramEnd"/>
      <w:r>
        <w:rPr>
          <w:i/>
          <w:color w:val="000000"/>
          <w:sz w:val="24"/>
          <w:szCs w:val="24"/>
        </w:rPr>
        <w:t xml:space="preserve">                         </w:t>
      </w:r>
      <w:r>
        <w:rPr>
          <w:color w:val="000000"/>
          <w:sz w:val="24"/>
          <w:szCs w:val="24"/>
        </w:rPr>
        <w:t>David McMurray</w:t>
      </w:r>
      <w:r>
        <w:rPr>
          <w:color w:val="0000FF"/>
          <w:sz w:val="24"/>
          <w:szCs w:val="24"/>
        </w:rPr>
        <w:t xml:space="preserve"> </w:t>
      </w:r>
      <w:hyperlink r:id="rId38" w:anchor="design">
        <w:r w:rsidR="00A52061">
          <w:rPr>
            <w:color w:val="0000FF"/>
            <w:sz w:val="24"/>
            <w:szCs w:val="24"/>
            <w:u w:val="single"/>
          </w:rPr>
          <w:t>https://www.prismnet.com/~hcexres/textbook/#design</w:t>
        </w:r>
      </w:hyperlink>
    </w:p>
    <w:p w14:paraId="0A62034B" w14:textId="77777777" w:rsidR="00A52061" w:rsidRDefault="00000000" w:rsidP="005F39BE">
      <w:pPr>
        <w:numPr>
          <w:ilvl w:val="0"/>
          <w:numId w:val="5"/>
        </w:numPr>
        <w:pBdr>
          <w:top w:val="nil"/>
          <w:left w:val="nil"/>
          <w:bottom w:val="nil"/>
          <w:right w:val="nil"/>
          <w:between w:val="nil"/>
        </w:pBdr>
        <w:rPr>
          <w:sz w:val="24"/>
          <w:szCs w:val="24"/>
        </w:rPr>
      </w:pPr>
      <w:r>
        <w:rPr>
          <w:i/>
          <w:color w:val="000000"/>
          <w:sz w:val="24"/>
          <w:szCs w:val="24"/>
        </w:rPr>
        <w:t xml:space="preserve">Technical Writing Essentials </w:t>
      </w:r>
      <w:r>
        <w:rPr>
          <w:color w:val="000000"/>
          <w:sz w:val="24"/>
          <w:szCs w:val="24"/>
        </w:rPr>
        <w:t xml:space="preserve">by Suzan Last; </w:t>
      </w:r>
      <w:proofErr w:type="gramStart"/>
      <w:r>
        <w:rPr>
          <w:color w:val="000000"/>
          <w:sz w:val="24"/>
          <w:szCs w:val="24"/>
        </w:rPr>
        <w:t xml:space="preserve">contributors,   </w:t>
      </w:r>
      <w:proofErr w:type="gramEnd"/>
      <w:r>
        <w:rPr>
          <w:color w:val="000000"/>
          <w:sz w:val="24"/>
          <w:szCs w:val="24"/>
        </w:rPr>
        <w:t xml:space="preserve">     Candice Neveu &amp; Monika Smith</w:t>
      </w:r>
      <w:r>
        <w:rPr>
          <w:color w:val="0000FF"/>
          <w:sz w:val="24"/>
          <w:szCs w:val="24"/>
        </w:rPr>
        <w:t xml:space="preserve"> </w:t>
      </w:r>
      <w:hyperlink r:id="rId39">
        <w:r w:rsidR="00A52061">
          <w:rPr>
            <w:color w:val="0000FF"/>
            <w:sz w:val="24"/>
            <w:szCs w:val="24"/>
            <w:u w:val="single"/>
          </w:rPr>
          <w:t>https://pressbooks.bccampus.ca/technicalwriting/</w:t>
        </w:r>
      </w:hyperlink>
    </w:p>
    <w:p w14:paraId="6D250C71" w14:textId="77777777" w:rsidR="00A52061" w:rsidRDefault="00000000" w:rsidP="005F39BE">
      <w:pPr>
        <w:numPr>
          <w:ilvl w:val="0"/>
          <w:numId w:val="5"/>
        </w:numPr>
        <w:pBdr>
          <w:top w:val="nil"/>
          <w:left w:val="nil"/>
          <w:bottom w:val="nil"/>
          <w:right w:val="nil"/>
          <w:between w:val="nil"/>
        </w:pBdr>
        <w:rPr>
          <w:color w:val="000000"/>
          <w:sz w:val="24"/>
          <w:szCs w:val="24"/>
        </w:rPr>
      </w:pPr>
      <w:r>
        <w:rPr>
          <w:i/>
          <w:color w:val="000000"/>
          <w:sz w:val="24"/>
          <w:szCs w:val="24"/>
        </w:rPr>
        <w:t>Technical Writing</w:t>
      </w:r>
      <w:r>
        <w:rPr>
          <w:b/>
          <w:color w:val="000000"/>
          <w:sz w:val="24"/>
          <w:szCs w:val="24"/>
        </w:rPr>
        <w:t xml:space="preserve">  </w:t>
      </w:r>
      <w:r>
        <w:rPr>
          <w:color w:val="000000"/>
          <w:sz w:val="24"/>
          <w:szCs w:val="24"/>
        </w:rPr>
        <w:t xml:space="preserve">Allison Gross, Annemarie Hamlin, Billy Merck, Chris Rubio, Jodi Naas, Megan Savage, and Michele DeSilva </w:t>
      </w:r>
      <w:hyperlink r:id="rId40">
        <w:r w:rsidR="00A52061">
          <w:rPr>
            <w:color w:val="1155CC"/>
            <w:sz w:val="24"/>
            <w:szCs w:val="24"/>
            <w:u w:val="single"/>
          </w:rPr>
          <w:t>https://openoregon.pressbooks.pub/technicalwriting/</w:t>
        </w:r>
      </w:hyperlink>
    </w:p>
    <w:p w14:paraId="415B2DBB" w14:textId="77777777" w:rsidR="00A52061" w:rsidRDefault="00A52061" w:rsidP="005F39BE">
      <w:pPr>
        <w:pBdr>
          <w:top w:val="nil"/>
          <w:left w:val="nil"/>
          <w:bottom w:val="nil"/>
          <w:right w:val="nil"/>
          <w:between w:val="nil"/>
        </w:pBdr>
        <w:tabs>
          <w:tab w:val="left" w:pos="860"/>
          <w:tab w:val="left" w:pos="861"/>
        </w:tabs>
        <w:ind w:left="860" w:right="3189"/>
        <w:rPr>
          <w:color w:val="000000"/>
          <w:sz w:val="24"/>
          <w:szCs w:val="24"/>
        </w:rPr>
      </w:pPr>
    </w:p>
    <w:sectPr w:rsidR="00A52061">
      <w:pgSz w:w="12240" w:h="15840"/>
      <w:pgMar w:top="1340" w:right="1300" w:bottom="1200" w:left="1300" w:header="73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F4048" w14:textId="77777777" w:rsidR="002C433B" w:rsidRDefault="002C433B">
      <w:r>
        <w:separator/>
      </w:r>
    </w:p>
  </w:endnote>
  <w:endnote w:type="continuationSeparator" w:id="0">
    <w:p w14:paraId="4915107E" w14:textId="77777777" w:rsidR="002C433B" w:rsidRDefault="002C4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C9154DE-7D1A-C041-A1FF-36E87903A8E6}"/>
    <w:embedBold r:id="rId2" w:fontKey="{CD259038-9318-EB41-B6C6-47CAAF062B10}"/>
    <w:embedItalic r:id="rId3" w:fontKey="{DFB0734F-D038-D14F-B770-D63782ADC196}"/>
    <w:embedBoldItalic r:id="rId4" w:fontKey="{2023BD05-EBD0-B04B-97C7-CBA2F2616F4A}"/>
  </w:font>
  <w:font w:name="Calibri">
    <w:panose1 w:val="020F0502020204030204"/>
    <w:charset w:val="00"/>
    <w:family w:val="swiss"/>
    <w:pitch w:val="variable"/>
    <w:sig w:usb0="E0002AFF" w:usb1="C000247B" w:usb2="00000009" w:usb3="00000000" w:csb0="000001FF" w:csb1="00000000"/>
    <w:embedRegular r:id="rId5" w:fontKey="{E1162912-4B54-F741-A53D-25712DE1D887}"/>
  </w:font>
  <w:font w:name="Noto Sans Symbols">
    <w:panose1 w:val="020B0604020202020204"/>
    <w:charset w:val="00"/>
    <w:family w:val="auto"/>
    <w:pitch w:val="default"/>
    <w:embedRegular r:id="rId6" w:fontKey="{55BD8087-A71F-E54F-B071-5A08E48EFFC3}"/>
    <w:embedBold r:id="rId7" w:fontKey="{8B9AD66C-B18D-5341-AA9C-754F73CE9A85}"/>
  </w:font>
  <w:font w:name="Symbol">
    <w:panose1 w:val="05050102010706020507"/>
    <w:charset w:val="02"/>
    <w:family w:val="decorative"/>
    <w:pitch w:val="variable"/>
    <w:sig w:usb0="00000000" w:usb1="10000000" w:usb2="00000000" w:usb3="00000000" w:csb0="80000000" w:csb1="00000000"/>
    <w:embedRegular r:id="rId8" w:fontKey="{2CA8DD8F-799B-6440-A85D-A8FF8FEDAD69}"/>
  </w:font>
  <w:font w:name="Courier New">
    <w:panose1 w:val="02070309020205020404"/>
    <w:charset w:val="00"/>
    <w:family w:val="modern"/>
    <w:pitch w:val="fixed"/>
    <w:sig w:usb0="E0002AFF" w:usb1="C0007843" w:usb2="00000009" w:usb3="00000000" w:csb0="000001FF" w:csb1="00000000"/>
    <w:embedRegular r:id="rId9" w:fontKey="{9B99E2FE-C820-A941-A690-06649E738103}"/>
  </w:font>
  <w:font w:name="Wingdings">
    <w:panose1 w:val="05000000000000000000"/>
    <w:charset w:val="4D"/>
    <w:family w:val="decorative"/>
    <w:pitch w:val="variable"/>
    <w:sig w:usb0="00000003" w:usb1="00000000" w:usb2="00000000" w:usb3="00000000" w:csb0="80000001" w:csb1="00000000"/>
    <w:embedRegular r:id="rId10" w:fontKey="{191B08F6-57C4-5441-85B5-D766AFC3F445}"/>
  </w:font>
  <w:font w:name="MS Gothic">
    <w:altName w:val="ＭＳ ゴシック"/>
    <w:panose1 w:val="020B0609070205080204"/>
    <w:charset w:val="80"/>
    <w:family w:val="modern"/>
    <w:pitch w:val="fixed"/>
    <w:sig w:usb0="E00002FF" w:usb1="6AC7FDFB" w:usb2="08000012" w:usb3="00000000" w:csb0="0002009F" w:csb1="00000000"/>
  </w:font>
  <w:font w:name="Quattrocento Sans">
    <w:panose1 w:val="020B0502050000020003"/>
    <w:charset w:val="00"/>
    <w:family w:val="auto"/>
    <w:pitch w:val="default"/>
    <w:embedRegular r:id="rId11" w:fontKey="{ACC68D16-D283-0F45-ADB3-D71C41FA07D8}"/>
  </w:font>
  <w:font w:name="Georgia">
    <w:panose1 w:val="02040502050405020303"/>
    <w:charset w:val="00"/>
    <w:family w:val="roman"/>
    <w:pitch w:val="variable"/>
    <w:sig w:usb0="00000287" w:usb1="00000000" w:usb2="00000000" w:usb3="00000000" w:csb0="0000009F" w:csb1="00000000"/>
    <w:embedRegular r:id="rId12" w:fontKey="{5F204EC5-16F0-CD46-934C-E7AA2D8F2D28}"/>
    <w:embedItalic r:id="rId13" w:fontKey="{2F11DCB3-F5FE-ED4E-BF8F-19A6B750BAE1}"/>
  </w:font>
  <w:font w:name="Cambria">
    <w:panose1 w:val="02040503050406030204"/>
    <w:charset w:val="00"/>
    <w:family w:val="roman"/>
    <w:pitch w:val="variable"/>
    <w:sig w:usb0="E00002FF" w:usb1="400004FF" w:usb2="00000000" w:usb3="00000000" w:csb0="0000019F" w:csb1="00000000"/>
    <w:embedRegular r:id="rId14" w:fontKey="{DCEF1176-7183-D64E-A99B-7B437B8E3D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6457C" w14:textId="77777777" w:rsidR="00A52061" w:rsidRDefault="00A5206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1418F" w14:textId="37C2DE1F" w:rsidR="00A52061" w:rsidRDefault="00000000">
    <w:pPr>
      <w:pBdr>
        <w:top w:val="nil"/>
        <w:left w:val="nil"/>
        <w:bottom w:val="nil"/>
        <w:right w:val="nil"/>
        <w:between w:val="nil"/>
      </w:pBdr>
      <w:spacing w:line="14" w:lineRule="auto"/>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8E4DBD">
      <w:rPr>
        <w:noProof/>
        <w:sz w:val="20"/>
        <w:szCs w:val="20"/>
      </w:rPr>
      <w:t>2</w:t>
    </w:r>
    <w:r>
      <w:rPr>
        <w:sz w:val="20"/>
        <w:szCs w:val="20"/>
      </w:rPr>
      <w:fldChar w:fldCharType="end"/>
    </w:r>
    <w:r>
      <w:rPr>
        <w:noProof/>
      </w:rPr>
      <mc:AlternateContent>
        <mc:Choice Requires="wps">
          <w:drawing>
            <wp:anchor distT="0" distB="0" distL="0" distR="0" simplePos="0" relativeHeight="251658240" behindDoc="1" locked="0" layoutInCell="1" hidden="0" allowOverlap="1" wp14:anchorId="17333758" wp14:editId="22DEF96C">
              <wp:simplePos x="0" y="0"/>
              <wp:positionH relativeFrom="column">
                <wp:posOffset>5905500</wp:posOffset>
              </wp:positionH>
              <wp:positionV relativeFrom="paragraph">
                <wp:posOffset>9258300</wp:posOffset>
              </wp:positionV>
              <wp:extent cx="179070" cy="184150"/>
              <wp:effectExtent l="0" t="0" r="0" b="0"/>
              <wp:wrapNone/>
              <wp:docPr id="6" name="Rectangle 6"/>
              <wp:cNvGraphicFramePr/>
              <a:graphic xmlns:a="http://schemas.openxmlformats.org/drawingml/2006/main">
                <a:graphicData uri="http://schemas.microsoft.com/office/word/2010/wordprocessingShape">
                  <wps:wsp>
                    <wps:cNvSpPr/>
                    <wps:spPr>
                      <a:xfrm>
                        <a:off x="5265990" y="3697450"/>
                        <a:ext cx="160020" cy="165100"/>
                      </a:xfrm>
                      <a:prstGeom prst="rect">
                        <a:avLst/>
                      </a:prstGeom>
                      <a:noFill/>
                      <a:ln>
                        <a:noFill/>
                      </a:ln>
                    </wps:spPr>
                    <wps:txbx>
                      <w:txbxContent>
                        <w:p w14:paraId="4D36A49B" w14:textId="77777777" w:rsidR="00A52061" w:rsidRDefault="00000000">
                          <w:pPr>
                            <w:spacing w:line="243" w:lineRule="auto"/>
                            <w:ind w:left="60" w:firstLine="120"/>
                            <w:textDirection w:val="btLr"/>
                          </w:pPr>
                          <w:r>
                            <w:rPr>
                              <w:rFonts w:ascii="Calibri" w:eastAsia="Calibri" w:hAnsi="Calibri" w:cs="Calibri"/>
                              <w:color w:val="000000"/>
                            </w:rPr>
                            <w:t xml:space="preserve"> PAGE 2</w:t>
                          </w:r>
                        </w:p>
                      </w:txbxContent>
                    </wps:txbx>
                    <wps:bodyPr spcFirstLastPara="1" wrap="square" lIns="0" tIns="0" rIns="0" bIns="0" anchor="t" anchorCtr="0">
                      <a:noAutofit/>
                    </wps:bodyPr>
                  </wps:wsp>
                </a:graphicData>
              </a:graphic>
            </wp:anchor>
          </w:drawing>
        </mc:Choice>
        <mc:Fallback>
          <w:pict>
            <v:rect w14:anchorId="17333758" id="Rectangle 6" o:spid="_x0000_s1027" style="position:absolute;left:0;text-align:left;margin-left:465pt;margin-top:729pt;width:14.1pt;height:14.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" filled="f" stroked="f">
              <v:textbox inset="0,0,0,0">
                <w:txbxContent>
                  <w:p w14:paraId="4D36A49B" w14:textId="77777777" w:rsidR="00A52061" w:rsidRDefault="00000000">
                    <w:pPr>
                      <w:spacing w:line="243" w:lineRule="auto"/>
                      <w:ind w:left="60" w:firstLine="120"/>
                      <w:textDirection w:val="btLr"/>
                    </w:pPr>
                    <w:r>
                      <w:rPr>
                        <w:rFonts w:ascii="Calibri" w:eastAsia="Calibri" w:hAnsi="Calibri" w:cs="Calibri"/>
                        <w:color w:val="000000"/>
                      </w:rPr>
                      <w:t xml:space="preserve"> PAGE 2</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8BE0D" w14:textId="77777777" w:rsidR="00A52061" w:rsidRDefault="00000000">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sidR="008E4D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31FB2A" w14:textId="77777777" w:rsidR="002C433B" w:rsidRDefault="002C433B">
      <w:r>
        <w:separator/>
      </w:r>
    </w:p>
  </w:footnote>
  <w:footnote w:type="continuationSeparator" w:id="0">
    <w:p w14:paraId="352BCE7A" w14:textId="77777777" w:rsidR="002C433B" w:rsidRDefault="002C43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2E781" w14:textId="77777777" w:rsidR="00A52061" w:rsidRDefault="00A5206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45AF" w14:textId="77777777" w:rsidR="00A52061" w:rsidRDefault="00000000">
    <w:pPr>
      <w:pBdr>
        <w:top w:val="nil"/>
        <w:left w:val="nil"/>
        <w:bottom w:val="nil"/>
        <w:right w:val="nil"/>
        <w:between w:val="nil"/>
      </w:pBdr>
      <w:spacing w:line="14" w:lineRule="auto"/>
      <w:jc w:val="right"/>
      <w:rPr>
        <w:color w:val="000000"/>
        <w:sz w:val="20"/>
        <w:szCs w:val="20"/>
      </w:rPr>
    </w:pPr>
    <w:r>
      <w:rPr>
        <w:sz w:val="20"/>
        <w:szCs w:val="20"/>
      </w:rPr>
      <w:t>WPA Revised 2/27/23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6A17D" w14:textId="370BEC3B" w:rsidR="00A52061" w:rsidRDefault="00000000">
    <w:pPr>
      <w:pBdr>
        <w:top w:val="nil"/>
        <w:left w:val="nil"/>
        <w:bottom w:val="nil"/>
        <w:right w:val="nil"/>
        <w:between w:val="nil"/>
      </w:pBdr>
      <w:tabs>
        <w:tab w:val="center" w:pos="4680"/>
        <w:tab w:val="right" w:pos="9360"/>
      </w:tabs>
      <w:jc w:val="right"/>
      <w:rPr>
        <w:color w:val="000000"/>
        <w:sz w:val="24"/>
        <w:szCs w:val="24"/>
      </w:rPr>
    </w:pPr>
    <w:r>
      <w:rPr>
        <w:sz w:val="24"/>
        <w:szCs w:val="24"/>
      </w:rPr>
      <w:t xml:space="preserve">(WPA Revised </w:t>
    </w:r>
    <w:r w:rsidR="005F39BE">
      <w:rPr>
        <w:sz w:val="24"/>
        <w:szCs w:val="24"/>
      </w:rPr>
      <w:t>2.24.26</w:t>
    </w:r>
    <w:r>
      <w:rPr>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506D8"/>
    <w:multiLevelType w:val="multilevel"/>
    <w:tmpl w:val="8AFC8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BB17AC"/>
    <w:multiLevelType w:val="multilevel"/>
    <w:tmpl w:val="CA221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A43EBF"/>
    <w:multiLevelType w:val="multilevel"/>
    <w:tmpl w:val="CC1AA252"/>
    <w:lvl w:ilvl="0">
      <w:start w:val="1"/>
      <w:numFmt w:val="bullet"/>
      <w:lvlText w:val="●"/>
      <w:lvlJc w:val="left"/>
      <w:pPr>
        <w:ind w:left="860" w:hanging="361"/>
      </w:pPr>
      <w:rPr>
        <w:rFonts w:ascii="Calibri" w:eastAsia="Calibri" w:hAnsi="Calibri" w:cs="Calibri"/>
        <w:b w:val="0"/>
        <w:i w:val="0"/>
        <w:sz w:val="24"/>
        <w:szCs w:val="24"/>
      </w:rPr>
    </w:lvl>
    <w:lvl w:ilvl="1">
      <w:start w:val="1"/>
      <w:numFmt w:val="bullet"/>
      <w:lvlText w:val="•"/>
      <w:lvlJc w:val="left"/>
      <w:pPr>
        <w:ind w:left="1738" w:hanging="360"/>
      </w:pPr>
    </w:lvl>
    <w:lvl w:ilvl="2">
      <w:start w:val="1"/>
      <w:numFmt w:val="bullet"/>
      <w:lvlText w:val="•"/>
      <w:lvlJc w:val="left"/>
      <w:pPr>
        <w:ind w:left="2616" w:hanging="360"/>
      </w:pPr>
    </w:lvl>
    <w:lvl w:ilvl="3">
      <w:start w:val="1"/>
      <w:numFmt w:val="bullet"/>
      <w:lvlText w:val="•"/>
      <w:lvlJc w:val="left"/>
      <w:pPr>
        <w:ind w:left="3494" w:hanging="361"/>
      </w:pPr>
    </w:lvl>
    <w:lvl w:ilvl="4">
      <w:start w:val="1"/>
      <w:numFmt w:val="bullet"/>
      <w:lvlText w:val="•"/>
      <w:lvlJc w:val="left"/>
      <w:pPr>
        <w:ind w:left="4372" w:hanging="361"/>
      </w:pPr>
    </w:lvl>
    <w:lvl w:ilvl="5">
      <w:start w:val="1"/>
      <w:numFmt w:val="bullet"/>
      <w:lvlText w:val="•"/>
      <w:lvlJc w:val="left"/>
      <w:pPr>
        <w:ind w:left="5250" w:hanging="361"/>
      </w:pPr>
    </w:lvl>
    <w:lvl w:ilvl="6">
      <w:start w:val="1"/>
      <w:numFmt w:val="bullet"/>
      <w:lvlText w:val="•"/>
      <w:lvlJc w:val="left"/>
      <w:pPr>
        <w:ind w:left="6128" w:hanging="361"/>
      </w:pPr>
    </w:lvl>
    <w:lvl w:ilvl="7">
      <w:start w:val="1"/>
      <w:numFmt w:val="bullet"/>
      <w:lvlText w:val="•"/>
      <w:lvlJc w:val="left"/>
      <w:pPr>
        <w:ind w:left="7006" w:hanging="361"/>
      </w:pPr>
    </w:lvl>
    <w:lvl w:ilvl="8">
      <w:start w:val="1"/>
      <w:numFmt w:val="bullet"/>
      <w:lvlText w:val="•"/>
      <w:lvlJc w:val="left"/>
      <w:pPr>
        <w:ind w:left="7884" w:hanging="361"/>
      </w:pPr>
    </w:lvl>
  </w:abstractNum>
  <w:abstractNum w:abstractNumId="3" w15:restartNumberingAfterBreak="0">
    <w:nsid w:val="2BB90559"/>
    <w:multiLevelType w:val="multilevel"/>
    <w:tmpl w:val="96828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0F56B42"/>
    <w:multiLevelType w:val="multilevel"/>
    <w:tmpl w:val="0818E520"/>
    <w:lvl w:ilvl="0">
      <w:start w:val="1"/>
      <w:numFmt w:val="bullet"/>
      <w:lvlText w:val="●"/>
      <w:lvlJc w:val="left"/>
      <w:pPr>
        <w:ind w:left="860" w:hanging="361"/>
      </w:pPr>
      <w:rPr>
        <w:rFonts w:ascii="Noto Sans Symbols" w:eastAsia="Noto Sans Symbols" w:hAnsi="Noto Sans Symbols" w:cs="Noto Sans Symbols"/>
        <w:b w:val="0"/>
        <w:i w:val="0"/>
        <w:color w:val="000000"/>
        <w:sz w:val="24"/>
        <w:szCs w:val="24"/>
      </w:rPr>
    </w:lvl>
    <w:lvl w:ilvl="1">
      <w:start w:val="1"/>
      <w:numFmt w:val="bullet"/>
      <w:lvlText w:val="•"/>
      <w:lvlJc w:val="left"/>
      <w:pPr>
        <w:ind w:left="1738" w:hanging="360"/>
      </w:pPr>
    </w:lvl>
    <w:lvl w:ilvl="2">
      <w:start w:val="1"/>
      <w:numFmt w:val="bullet"/>
      <w:lvlText w:val="•"/>
      <w:lvlJc w:val="left"/>
      <w:pPr>
        <w:ind w:left="2616" w:hanging="360"/>
      </w:pPr>
    </w:lvl>
    <w:lvl w:ilvl="3">
      <w:start w:val="1"/>
      <w:numFmt w:val="bullet"/>
      <w:lvlText w:val="•"/>
      <w:lvlJc w:val="left"/>
      <w:pPr>
        <w:ind w:left="3494" w:hanging="361"/>
      </w:pPr>
    </w:lvl>
    <w:lvl w:ilvl="4">
      <w:start w:val="1"/>
      <w:numFmt w:val="bullet"/>
      <w:lvlText w:val="•"/>
      <w:lvlJc w:val="left"/>
      <w:pPr>
        <w:ind w:left="4372" w:hanging="361"/>
      </w:pPr>
    </w:lvl>
    <w:lvl w:ilvl="5">
      <w:start w:val="1"/>
      <w:numFmt w:val="bullet"/>
      <w:lvlText w:val="•"/>
      <w:lvlJc w:val="left"/>
      <w:pPr>
        <w:ind w:left="5250" w:hanging="361"/>
      </w:pPr>
    </w:lvl>
    <w:lvl w:ilvl="6">
      <w:start w:val="1"/>
      <w:numFmt w:val="bullet"/>
      <w:lvlText w:val="•"/>
      <w:lvlJc w:val="left"/>
      <w:pPr>
        <w:ind w:left="6128" w:hanging="361"/>
      </w:pPr>
    </w:lvl>
    <w:lvl w:ilvl="7">
      <w:start w:val="1"/>
      <w:numFmt w:val="bullet"/>
      <w:lvlText w:val="•"/>
      <w:lvlJc w:val="left"/>
      <w:pPr>
        <w:ind w:left="7006" w:hanging="361"/>
      </w:pPr>
    </w:lvl>
    <w:lvl w:ilvl="8">
      <w:start w:val="1"/>
      <w:numFmt w:val="bullet"/>
      <w:lvlText w:val="•"/>
      <w:lvlJc w:val="left"/>
      <w:pPr>
        <w:ind w:left="7884" w:hanging="361"/>
      </w:pPr>
    </w:lvl>
  </w:abstractNum>
  <w:abstractNum w:abstractNumId="5" w15:restartNumberingAfterBreak="0">
    <w:nsid w:val="37696A12"/>
    <w:multiLevelType w:val="multilevel"/>
    <w:tmpl w:val="21D0A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87C25AA"/>
    <w:multiLevelType w:val="multilevel"/>
    <w:tmpl w:val="2E08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C67643"/>
    <w:multiLevelType w:val="multilevel"/>
    <w:tmpl w:val="8B5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CA6796"/>
    <w:multiLevelType w:val="multilevel"/>
    <w:tmpl w:val="540A8986"/>
    <w:lvl w:ilvl="0">
      <w:start w:val="1"/>
      <w:numFmt w:val="decimal"/>
      <w:lvlText w:val="%1."/>
      <w:lvlJc w:val="left"/>
      <w:pPr>
        <w:ind w:left="770" w:hanging="361"/>
      </w:pPr>
      <w:rPr>
        <w:rFonts w:ascii="Times New Roman" w:eastAsia="Times New Roman" w:hAnsi="Times New Roman" w:cs="Times New Roman"/>
        <w:b w:val="0"/>
        <w:i w:val="0"/>
        <w:sz w:val="24"/>
        <w:szCs w:val="24"/>
      </w:rPr>
    </w:lvl>
    <w:lvl w:ilvl="1">
      <w:start w:val="1"/>
      <w:numFmt w:val="bullet"/>
      <w:lvlText w:val="•"/>
      <w:lvlJc w:val="left"/>
      <w:pPr>
        <w:ind w:left="1666" w:hanging="361"/>
      </w:pPr>
    </w:lvl>
    <w:lvl w:ilvl="2">
      <w:start w:val="1"/>
      <w:numFmt w:val="bullet"/>
      <w:lvlText w:val="•"/>
      <w:lvlJc w:val="left"/>
      <w:pPr>
        <w:ind w:left="2552" w:hanging="361"/>
      </w:pPr>
    </w:lvl>
    <w:lvl w:ilvl="3">
      <w:start w:val="1"/>
      <w:numFmt w:val="bullet"/>
      <w:lvlText w:val="•"/>
      <w:lvlJc w:val="left"/>
      <w:pPr>
        <w:ind w:left="3438" w:hanging="361"/>
      </w:pPr>
    </w:lvl>
    <w:lvl w:ilvl="4">
      <w:start w:val="1"/>
      <w:numFmt w:val="bullet"/>
      <w:lvlText w:val="•"/>
      <w:lvlJc w:val="left"/>
      <w:pPr>
        <w:ind w:left="4324" w:hanging="361"/>
      </w:pPr>
    </w:lvl>
    <w:lvl w:ilvl="5">
      <w:start w:val="1"/>
      <w:numFmt w:val="bullet"/>
      <w:lvlText w:val="•"/>
      <w:lvlJc w:val="left"/>
      <w:pPr>
        <w:ind w:left="5210" w:hanging="361"/>
      </w:pPr>
    </w:lvl>
    <w:lvl w:ilvl="6">
      <w:start w:val="1"/>
      <w:numFmt w:val="bullet"/>
      <w:lvlText w:val="•"/>
      <w:lvlJc w:val="left"/>
      <w:pPr>
        <w:ind w:left="6096" w:hanging="361"/>
      </w:pPr>
    </w:lvl>
    <w:lvl w:ilvl="7">
      <w:start w:val="1"/>
      <w:numFmt w:val="bullet"/>
      <w:lvlText w:val="•"/>
      <w:lvlJc w:val="left"/>
      <w:pPr>
        <w:ind w:left="6982" w:hanging="361"/>
      </w:pPr>
    </w:lvl>
    <w:lvl w:ilvl="8">
      <w:start w:val="1"/>
      <w:numFmt w:val="bullet"/>
      <w:lvlText w:val="•"/>
      <w:lvlJc w:val="left"/>
      <w:pPr>
        <w:ind w:left="7868" w:hanging="361"/>
      </w:pPr>
    </w:lvl>
  </w:abstractNum>
  <w:abstractNum w:abstractNumId="9" w15:restartNumberingAfterBreak="0">
    <w:nsid w:val="66DF53D8"/>
    <w:multiLevelType w:val="multilevel"/>
    <w:tmpl w:val="AFA27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AC764D"/>
    <w:multiLevelType w:val="multilevel"/>
    <w:tmpl w:val="83025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436756"/>
    <w:multiLevelType w:val="multilevel"/>
    <w:tmpl w:val="19AE685A"/>
    <w:lvl w:ilvl="0">
      <w:start w:val="1"/>
      <w:numFmt w:val="bullet"/>
      <w:lvlText w:val="❖"/>
      <w:lvlJc w:val="left"/>
      <w:pPr>
        <w:ind w:left="501" w:hanging="241"/>
      </w:pPr>
      <w:rPr>
        <w:rFonts w:ascii="MS Gothic" w:eastAsia="MS Gothic" w:hAnsi="MS Gothic" w:cs="MS Gothic"/>
        <w:b w:val="0"/>
        <w:i w:val="0"/>
        <w:sz w:val="22"/>
        <w:szCs w:val="22"/>
      </w:rPr>
    </w:lvl>
    <w:lvl w:ilvl="1">
      <w:start w:val="1"/>
      <w:numFmt w:val="bullet"/>
      <w:lvlText w:val="❖"/>
      <w:lvlJc w:val="left"/>
      <w:pPr>
        <w:ind w:left="860" w:hanging="361"/>
      </w:pPr>
      <w:rPr>
        <w:rFonts w:ascii="Quattrocento Sans" w:eastAsia="Quattrocento Sans" w:hAnsi="Quattrocento Sans" w:cs="Quattrocento Sans"/>
        <w:b w:val="0"/>
        <w:i w:val="0"/>
        <w:sz w:val="24"/>
        <w:szCs w:val="24"/>
      </w:rPr>
    </w:lvl>
    <w:lvl w:ilvl="2">
      <w:start w:val="1"/>
      <w:numFmt w:val="bullet"/>
      <w:lvlText w:val="•"/>
      <w:lvlJc w:val="left"/>
      <w:pPr>
        <w:ind w:left="1835" w:hanging="361"/>
      </w:pPr>
    </w:lvl>
    <w:lvl w:ilvl="3">
      <w:start w:val="1"/>
      <w:numFmt w:val="bullet"/>
      <w:lvlText w:val="•"/>
      <w:lvlJc w:val="left"/>
      <w:pPr>
        <w:ind w:left="2811" w:hanging="360"/>
      </w:pPr>
    </w:lvl>
    <w:lvl w:ilvl="4">
      <w:start w:val="1"/>
      <w:numFmt w:val="bullet"/>
      <w:lvlText w:val="•"/>
      <w:lvlJc w:val="left"/>
      <w:pPr>
        <w:ind w:left="3786" w:hanging="361"/>
      </w:pPr>
    </w:lvl>
    <w:lvl w:ilvl="5">
      <w:start w:val="1"/>
      <w:numFmt w:val="bullet"/>
      <w:lvlText w:val="•"/>
      <w:lvlJc w:val="left"/>
      <w:pPr>
        <w:ind w:left="4762" w:hanging="361"/>
      </w:pPr>
    </w:lvl>
    <w:lvl w:ilvl="6">
      <w:start w:val="1"/>
      <w:numFmt w:val="bullet"/>
      <w:lvlText w:val="•"/>
      <w:lvlJc w:val="left"/>
      <w:pPr>
        <w:ind w:left="5737" w:hanging="361"/>
      </w:pPr>
    </w:lvl>
    <w:lvl w:ilvl="7">
      <w:start w:val="1"/>
      <w:numFmt w:val="bullet"/>
      <w:lvlText w:val="•"/>
      <w:lvlJc w:val="left"/>
      <w:pPr>
        <w:ind w:left="6713" w:hanging="361"/>
      </w:pPr>
    </w:lvl>
    <w:lvl w:ilvl="8">
      <w:start w:val="1"/>
      <w:numFmt w:val="bullet"/>
      <w:lvlText w:val="•"/>
      <w:lvlJc w:val="left"/>
      <w:pPr>
        <w:ind w:left="7688" w:hanging="361"/>
      </w:pPr>
    </w:lvl>
  </w:abstractNum>
  <w:abstractNum w:abstractNumId="12" w15:restartNumberingAfterBreak="0">
    <w:nsid w:val="71021D05"/>
    <w:multiLevelType w:val="multilevel"/>
    <w:tmpl w:val="F064CB7C"/>
    <w:lvl w:ilvl="0">
      <w:start w:val="1"/>
      <w:numFmt w:val="bullet"/>
      <w:lvlText w:val="●"/>
      <w:lvlJc w:val="left"/>
      <w:pPr>
        <w:ind w:left="1540" w:hanging="360"/>
      </w:pPr>
      <w:rPr>
        <w:rFonts w:ascii="Noto Sans Symbols" w:eastAsia="Noto Sans Symbols" w:hAnsi="Noto Sans Symbols" w:cs="Noto Sans Symbols"/>
      </w:rPr>
    </w:lvl>
    <w:lvl w:ilvl="1">
      <w:start w:val="1"/>
      <w:numFmt w:val="bullet"/>
      <w:lvlText w:val="o"/>
      <w:lvlJc w:val="left"/>
      <w:pPr>
        <w:ind w:left="2260" w:hanging="360"/>
      </w:pPr>
      <w:rPr>
        <w:rFonts w:ascii="Courier New" w:eastAsia="Courier New" w:hAnsi="Courier New" w:cs="Courier New"/>
      </w:rPr>
    </w:lvl>
    <w:lvl w:ilvl="2">
      <w:start w:val="1"/>
      <w:numFmt w:val="bullet"/>
      <w:lvlText w:val="▪"/>
      <w:lvlJc w:val="left"/>
      <w:pPr>
        <w:ind w:left="2980" w:hanging="360"/>
      </w:pPr>
      <w:rPr>
        <w:rFonts w:ascii="Noto Sans Symbols" w:eastAsia="Noto Sans Symbols" w:hAnsi="Noto Sans Symbols" w:cs="Noto Sans Symbols"/>
      </w:rPr>
    </w:lvl>
    <w:lvl w:ilvl="3">
      <w:start w:val="1"/>
      <w:numFmt w:val="bullet"/>
      <w:lvlText w:val="●"/>
      <w:lvlJc w:val="left"/>
      <w:pPr>
        <w:ind w:left="3700" w:hanging="360"/>
      </w:pPr>
      <w:rPr>
        <w:rFonts w:ascii="Noto Sans Symbols" w:eastAsia="Noto Sans Symbols" w:hAnsi="Noto Sans Symbols" w:cs="Noto Sans Symbols"/>
      </w:rPr>
    </w:lvl>
    <w:lvl w:ilvl="4">
      <w:start w:val="1"/>
      <w:numFmt w:val="bullet"/>
      <w:lvlText w:val="o"/>
      <w:lvlJc w:val="left"/>
      <w:pPr>
        <w:ind w:left="4420" w:hanging="360"/>
      </w:pPr>
      <w:rPr>
        <w:rFonts w:ascii="Courier New" w:eastAsia="Courier New" w:hAnsi="Courier New" w:cs="Courier New"/>
      </w:rPr>
    </w:lvl>
    <w:lvl w:ilvl="5">
      <w:start w:val="1"/>
      <w:numFmt w:val="bullet"/>
      <w:lvlText w:val="▪"/>
      <w:lvlJc w:val="left"/>
      <w:pPr>
        <w:ind w:left="5140" w:hanging="360"/>
      </w:pPr>
      <w:rPr>
        <w:rFonts w:ascii="Noto Sans Symbols" w:eastAsia="Noto Sans Symbols" w:hAnsi="Noto Sans Symbols" w:cs="Noto Sans Symbols"/>
      </w:rPr>
    </w:lvl>
    <w:lvl w:ilvl="6">
      <w:start w:val="1"/>
      <w:numFmt w:val="bullet"/>
      <w:lvlText w:val="●"/>
      <w:lvlJc w:val="left"/>
      <w:pPr>
        <w:ind w:left="5860" w:hanging="360"/>
      </w:pPr>
      <w:rPr>
        <w:rFonts w:ascii="Noto Sans Symbols" w:eastAsia="Noto Sans Symbols" w:hAnsi="Noto Sans Symbols" w:cs="Noto Sans Symbols"/>
      </w:rPr>
    </w:lvl>
    <w:lvl w:ilvl="7">
      <w:start w:val="1"/>
      <w:numFmt w:val="bullet"/>
      <w:lvlText w:val="o"/>
      <w:lvlJc w:val="left"/>
      <w:pPr>
        <w:ind w:left="6580" w:hanging="360"/>
      </w:pPr>
      <w:rPr>
        <w:rFonts w:ascii="Courier New" w:eastAsia="Courier New" w:hAnsi="Courier New" w:cs="Courier New"/>
      </w:rPr>
    </w:lvl>
    <w:lvl w:ilvl="8">
      <w:start w:val="1"/>
      <w:numFmt w:val="bullet"/>
      <w:lvlText w:val="▪"/>
      <w:lvlJc w:val="left"/>
      <w:pPr>
        <w:ind w:left="7300" w:hanging="360"/>
      </w:pPr>
      <w:rPr>
        <w:rFonts w:ascii="Noto Sans Symbols" w:eastAsia="Noto Sans Symbols" w:hAnsi="Noto Sans Symbols" w:cs="Noto Sans Symbols"/>
      </w:rPr>
    </w:lvl>
  </w:abstractNum>
  <w:abstractNum w:abstractNumId="13" w15:restartNumberingAfterBreak="0">
    <w:nsid w:val="7FDA288B"/>
    <w:multiLevelType w:val="multilevel"/>
    <w:tmpl w:val="3FCAA3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7459482">
    <w:abstractNumId w:val="0"/>
  </w:num>
  <w:num w:numId="2" w16cid:durableId="1886672311">
    <w:abstractNumId w:val="5"/>
  </w:num>
  <w:num w:numId="3" w16cid:durableId="1815563418">
    <w:abstractNumId w:val="8"/>
  </w:num>
  <w:num w:numId="4" w16cid:durableId="1413308876">
    <w:abstractNumId w:val="3"/>
  </w:num>
  <w:num w:numId="5" w16cid:durableId="423847054">
    <w:abstractNumId w:val="4"/>
  </w:num>
  <w:num w:numId="6" w16cid:durableId="1480224625">
    <w:abstractNumId w:val="2"/>
  </w:num>
  <w:num w:numId="7" w16cid:durableId="1670938223">
    <w:abstractNumId w:val="11"/>
  </w:num>
  <w:num w:numId="8" w16cid:durableId="1648776734">
    <w:abstractNumId w:val="1"/>
  </w:num>
  <w:num w:numId="9" w16cid:durableId="1667368149">
    <w:abstractNumId w:val="12"/>
  </w:num>
  <w:num w:numId="10" w16cid:durableId="1022977266">
    <w:abstractNumId w:val="13"/>
  </w:num>
  <w:num w:numId="11" w16cid:durableId="481695446">
    <w:abstractNumId w:val="10"/>
  </w:num>
  <w:num w:numId="12" w16cid:durableId="1317077379">
    <w:abstractNumId w:val="7"/>
  </w:num>
  <w:num w:numId="13" w16cid:durableId="1957447927">
    <w:abstractNumId w:val="6"/>
  </w:num>
  <w:num w:numId="14" w16cid:durableId="3702241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061"/>
    <w:rsid w:val="002C433B"/>
    <w:rsid w:val="005F39BE"/>
    <w:rsid w:val="008E4DBD"/>
    <w:rsid w:val="009F6BD2"/>
    <w:rsid w:val="00A52061"/>
    <w:rsid w:val="00AD6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176518A"/>
  <w15:docId w15:val="{362B13DC-0C4B-B246-BF2E-5BF8B7866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40"/>
      <w:outlineLvl w:val="0"/>
    </w:pPr>
    <w:rPr>
      <w:b/>
      <w:bCs/>
      <w:sz w:val="24"/>
      <w:szCs w:val="24"/>
      <w:u w:val="single" w:color="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 w:type="paragraph" w:styleId="NoSpacing">
    <w:name w:val="No Spacing"/>
    <w:uiPriority w:val="1"/>
    <w:qFormat/>
    <w:rsid w:val="00CC1014"/>
  </w:style>
  <w:style w:type="paragraph" w:styleId="Header">
    <w:name w:val="header"/>
    <w:basedOn w:val="Normal"/>
    <w:link w:val="HeaderChar"/>
    <w:uiPriority w:val="99"/>
    <w:unhideWhenUsed/>
    <w:rsid w:val="00701EE3"/>
    <w:pPr>
      <w:tabs>
        <w:tab w:val="center" w:pos="4680"/>
        <w:tab w:val="right" w:pos="9360"/>
      </w:tabs>
    </w:pPr>
  </w:style>
  <w:style w:type="character" w:customStyle="1" w:styleId="HeaderChar">
    <w:name w:val="Header Char"/>
    <w:basedOn w:val="DefaultParagraphFont"/>
    <w:link w:val="Header"/>
    <w:uiPriority w:val="99"/>
    <w:rsid w:val="00701EE3"/>
    <w:rPr>
      <w:rFonts w:ascii="Times New Roman" w:eastAsia="Times New Roman" w:hAnsi="Times New Roman" w:cs="Times New Roman"/>
    </w:rPr>
  </w:style>
  <w:style w:type="paragraph" w:styleId="Footer">
    <w:name w:val="footer"/>
    <w:basedOn w:val="Normal"/>
    <w:link w:val="FooterChar"/>
    <w:uiPriority w:val="99"/>
    <w:unhideWhenUsed/>
    <w:rsid w:val="00701EE3"/>
    <w:pPr>
      <w:tabs>
        <w:tab w:val="center" w:pos="4680"/>
        <w:tab w:val="right" w:pos="9360"/>
      </w:tabs>
    </w:pPr>
  </w:style>
  <w:style w:type="character" w:customStyle="1" w:styleId="FooterChar">
    <w:name w:val="Footer Char"/>
    <w:basedOn w:val="DefaultParagraphFont"/>
    <w:link w:val="Footer"/>
    <w:uiPriority w:val="99"/>
    <w:rsid w:val="00701EE3"/>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8E4DBD"/>
    <w:rPr>
      <w:color w:val="0000FF"/>
      <w:u w:val="single"/>
    </w:rPr>
  </w:style>
  <w:style w:type="character" w:styleId="FollowedHyperlink">
    <w:name w:val="FollowedHyperlink"/>
    <w:basedOn w:val="DefaultParagraphFont"/>
    <w:uiPriority w:val="99"/>
    <w:semiHidden/>
    <w:unhideWhenUsed/>
    <w:rsid w:val="008E4DBD"/>
    <w:rPr>
      <w:color w:val="800080" w:themeColor="followedHyperlink"/>
      <w:u w:val="single"/>
    </w:rPr>
  </w:style>
  <w:style w:type="paragraph" w:styleId="NormalWeb">
    <w:name w:val="Normal (Web)"/>
    <w:basedOn w:val="Normal"/>
    <w:uiPriority w:val="99"/>
    <w:unhideWhenUsed/>
    <w:rsid w:val="008E4DBD"/>
    <w:pPr>
      <w:widowControl/>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cs.google.com/document/d/1G-2qwaqHVbol1atzHuM1pLot-YzNHdxIZ4nZ9nN2lN0/edit?usp=sharing" TargetMode="External"/><Relationship Id="rId26" Type="http://schemas.openxmlformats.org/officeDocument/2006/relationships/hyperlink" Target="http://thelitmag.com" TargetMode="External"/><Relationship Id="rId39" Type="http://schemas.openxmlformats.org/officeDocument/2006/relationships/hyperlink" Target="https://pressbooks.bccampus.ca/technicalwriting/" TargetMode="External"/><Relationship Id="rId21" Type="http://schemas.openxmlformats.org/officeDocument/2006/relationships/hyperlink" Target="https://laguardia.textbookx.com" TargetMode="External"/><Relationship Id="rId34" Type="http://schemas.openxmlformats.org/officeDocument/2006/relationships/hyperlink" Target="https://www.cuny-nysieb.org/"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agccwriting.commons.gc.cuny.edu/gen-ai-guidance/" TargetMode="External"/><Relationship Id="rId20" Type="http://schemas.openxmlformats.org/officeDocument/2006/relationships/hyperlink" Target="https://lagccwriting.commons.gc.cuny.edu/eng-259-composition-ii-technical-writing/" TargetMode="External"/><Relationship Id="rId29" Type="http://schemas.openxmlformats.org/officeDocument/2006/relationships/hyperlink" Target="https://www.laguardia.edu/uploadedfiles/main_site/content/academics/departments/mec/doc/student_resources/declaration_of_pluralism.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agccwriting.commons.gc.cuny.edu" TargetMode="External"/><Relationship Id="rId32" Type="http://schemas.openxmlformats.org/officeDocument/2006/relationships/hyperlink" Target="https://www.laguardia.edu/uploadedfiles/main_site/content/academics/docs/written-ability-rubric.pdf" TargetMode="External"/><Relationship Id="rId37" Type="http://schemas.openxmlformats.org/officeDocument/2006/relationships/hyperlink" Target="https://alg.manifoldapp.org/projects/open-tc" TargetMode="External"/><Relationship Id="rId40" Type="http://schemas.openxmlformats.org/officeDocument/2006/relationships/hyperlink" Target="https://openoregon.pressbooks.pub/technicalwriting/" TargetMode="External"/><Relationship Id="rId5" Type="http://schemas.openxmlformats.org/officeDocument/2006/relationships/webSettings" Target="webSettings.xml"/><Relationship Id="rId15" Type="http://schemas.openxmlformats.org/officeDocument/2006/relationships/hyperlink" Target="https://www.cuny.edu/wp-content/uploads/sites/4/page-assets/about/administration/offices/undergraduate-studies/pathways/gened/req-commoncore/Required-Common-Core-LearningOutcomes.pdf" TargetMode="External"/><Relationship Id="rId23" Type="http://schemas.openxmlformats.org/officeDocument/2006/relationships/hyperlink" Target="mailto:wpa.lagcc@gmail.com" TargetMode="External"/><Relationship Id="rId28" Type="http://schemas.openxmlformats.org/officeDocument/2006/relationships/hyperlink" Target="https://eportfolio.laguardia.edu/" TargetMode="External"/><Relationship Id="rId36" Type="http://schemas.openxmlformats.org/officeDocument/2006/relationships/hyperlink" Target="https://open.umn.edu/opentextbooks/textbooks/824" TargetMode="External"/><Relationship Id="rId10" Type="http://schemas.openxmlformats.org/officeDocument/2006/relationships/footer" Target="footer1.xml"/><Relationship Id="rId19" Type="http://schemas.openxmlformats.org/officeDocument/2006/relationships/hyperlink" Target="https://www.cuny.edu/about/administration/offices/legal-affairs/policies-resources/academic-integrity-policy/" TargetMode="External"/><Relationship Id="rId31" Type="http://schemas.openxmlformats.org/officeDocument/2006/relationships/hyperlink" Target="https://www.laguardia.edu/uploadedfiles/main_site/content/academics/docs/ips-core-competency-rubric.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laguardia.edu/online/" TargetMode="External"/><Relationship Id="rId22" Type="http://schemas.openxmlformats.org/officeDocument/2006/relationships/hyperlink" Target="mailto:lkattekola@lagcc.cuny.edu" TargetMode="External"/><Relationship Id="rId27" Type="http://schemas.openxmlformats.org/officeDocument/2006/relationships/hyperlink" Target="http://lagccbridge.com/" TargetMode="External"/><Relationship Id="rId30" Type="http://schemas.openxmlformats.org/officeDocument/2006/relationships/hyperlink" Target="https://www.laguardia.edu/assessment/" TargetMode="External"/><Relationship Id="rId35" Type="http://schemas.openxmlformats.org/officeDocument/2006/relationships/hyperlink" Target="https://open.umn.edu/opentextbooks/textbooks/824"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cs.google.com/document/d/1WuOvOmM6jxhQH66806N9hMCqWemTqofkK6UXqZyEuIg/edit?usp=sharing" TargetMode="External"/><Relationship Id="rId25" Type="http://schemas.openxmlformats.org/officeDocument/2006/relationships/hyperlink" Target="https://www.laguardia.edu/academics/college-catalog/" TargetMode="External"/><Relationship Id="rId33" Type="http://schemas.openxmlformats.org/officeDocument/2006/relationships/hyperlink" Target="http://shortlib.org/s/assignmentlibrary" TargetMode="External"/><Relationship Id="rId38" Type="http://schemas.openxmlformats.org/officeDocument/2006/relationships/hyperlink" Target="https://www.prismnet.com/~hcexres/textboo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zVnC7SERnSOTic9zkX3LtD1hw==">CgMxLjAyCGgudHlqY3d0Mg5oLjM1NmM3NnJuczY2bjIOaC5jcHlhOWg1ZGo1dGwyDmguZXp6b3Ryajg0OHFoMg5oLmM4cXM5MDd2NGdjNzgAciExaG5iZGZwaHRsZV9TdGtBN0pMNFJfeVR6YjNCc3h5bzQ=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2953</Words>
  <Characters>17778</Characters>
  <Application>Microsoft Office Word</Application>
  <DocSecurity>0</DocSecurity>
  <Lines>329</Lines>
  <Paragraphs>149</Paragraphs>
  <ScaleCrop>false</ScaleCrop>
  <Company/>
  <LinksUpToDate>false</LinksUpToDate>
  <CharactersWithSpaces>20582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Allia Abdullah-Matta</dc:creator>
  <cp:lastModifiedBy>J. Elizabeth Clark</cp:lastModifiedBy>
  <cp:revision>3</cp:revision>
  <dcterms:created xsi:type="dcterms:W3CDTF">2021-08-20T13:27:00Z</dcterms:created>
  <dcterms:modified xsi:type="dcterms:W3CDTF">2026-02-24T15:52:00Z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2021-04-15T00:00:00Z</vt:filetime>
  </property>
  <property fmtid="{D5CDD505-2E9C-101B-9397-08002B2CF9AE}" pid="3" name="Creator">
    <vt:lpwstr>Microsoft® Word for Microsoft 365</vt:lpwstr>
  </property>
  <property fmtid="{D5CDD505-2E9C-101B-9397-08002B2CF9AE}" pid="4" name="LastSaved">
    <vt:filetime>2021-06-22T00:00:00Z</vt:filetime>
  </property>
</Properties>
</file>