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5871" w:rsidRDefault="00000000">
      <w:pPr>
        <w:pBdr>
          <w:top w:val="nil"/>
          <w:left w:val="nil"/>
          <w:bottom w:val="nil"/>
          <w:right w:val="nil"/>
          <w:between w:val="nil"/>
        </w:pBdr>
        <w:spacing w:after="0" w:line="240" w:lineRule="auto"/>
        <w:jc w:val="center"/>
        <w:rPr>
          <w:rFonts w:ascii="Georgia" w:eastAsia="Georgia" w:hAnsi="Georgia" w:cs="Georgia"/>
          <w:b/>
          <w:i/>
          <w:color w:val="000000"/>
        </w:rPr>
      </w:pPr>
      <w:r>
        <w:rPr>
          <w:rFonts w:ascii="Georgia" w:eastAsia="Georgia" w:hAnsi="Georgia" w:cs="Georgia"/>
          <w:b/>
          <w:i/>
          <w:color w:val="000000"/>
        </w:rPr>
        <w:t>English 102 Faculty Information Sheet</w:t>
      </w:r>
    </w:p>
    <w:p w14:paraId="00000002" w14:textId="77777777" w:rsidR="00FD5871" w:rsidRDefault="00FD5871">
      <w:pPr>
        <w:pBdr>
          <w:bottom w:val="single" w:sz="4" w:space="1" w:color="000000"/>
        </w:pBdr>
        <w:spacing w:after="0" w:line="240" w:lineRule="auto"/>
        <w:jc w:val="both"/>
        <w:rPr>
          <w:b/>
        </w:rPr>
      </w:pPr>
    </w:p>
    <w:p w14:paraId="00000003" w14:textId="77777777" w:rsidR="00FD5871" w:rsidRDefault="00000000" w:rsidP="00B14F33">
      <w:pPr>
        <w:pBdr>
          <w:bottom w:val="single" w:sz="4" w:space="1" w:color="000000"/>
        </w:pBdr>
        <w:spacing w:after="0" w:line="240" w:lineRule="auto"/>
        <w:rPr>
          <w:b/>
          <w:color w:val="000000"/>
        </w:rPr>
      </w:pPr>
      <w:r>
        <w:rPr>
          <w:b/>
          <w:color w:val="000000"/>
        </w:rPr>
        <w:t>Understanding the Course</w:t>
      </w:r>
    </w:p>
    <w:p w14:paraId="00000004" w14:textId="77777777" w:rsidR="00FD5871" w:rsidRDefault="00FD5871" w:rsidP="00B14F33">
      <w:pPr>
        <w:spacing w:after="0" w:line="240" w:lineRule="auto"/>
        <w:rPr>
          <w:i/>
          <w:color w:val="000000"/>
        </w:rPr>
      </w:pPr>
    </w:p>
    <w:p w14:paraId="00000005" w14:textId="77777777" w:rsidR="00FD5871" w:rsidRDefault="00000000" w:rsidP="00B14F33">
      <w:pPr>
        <w:spacing w:after="0" w:line="240" w:lineRule="auto"/>
        <w:rPr>
          <w:i/>
        </w:rPr>
      </w:pPr>
      <w:r>
        <w:rPr>
          <w:i/>
          <w:color w:val="000000"/>
        </w:rPr>
        <w:t xml:space="preserve">Course Rationale </w:t>
      </w:r>
    </w:p>
    <w:p w14:paraId="00000006" w14:textId="77777777" w:rsidR="00FD5871" w:rsidRDefault="00000000" w:rsidP="00B14F33">
      <w:pPr>
        <w:spacing w:after="0" w:line="240" w:lineRule="auto"/>
        <w:rPr>
          <w:color w:val="000000"/>
        </w:rPr>
      </w:pPr>
      <w:r>
        <w:rPr>
          <w:color w:val="000000"/>
        </w:rPr>
        <w:t xml:space="preserve">ENG 102 is a composition course. </w:t>
      </w:r>
      <w:r>
        <w:rPr>
          <w:color w:val="000000"/>
          <w:u w:val="single"/>
        </w:rPr>
        <w:t>It is not an introduction to literature course, nor is it a literature survey.</w:t>
      </w:r>
      <w:r>
        <w:rPr>
          <w:color w:val="000000"/>
        </w:rPr>
        <w:t xml:space="preserve"> Priority is given to building on students’ ability to analyze and make claims about a text, and to support claims with evidence (primary and secondary sources). Faculty will </w:t>
      </w:r>
      <w:r>
        <w:rPr>
          <w:color w:val="000000"/>
          <w:u w:val="single"/>
        </w:rPr>
        <w:t xml:space="preserve">introduce </w:t>
      </w:r>
      <w:r>
        <w:rPr>
          <w:color w:val="000000"/>
        </w:rPr>
        <w:t xml:space="preserve">works in the genres of fiction, poetry, and drama. Faculty will also </w:t>
      </w:r>
      <w:r>
        <w:rPr>
          <w:color w:val="000000"/>
          <w:u w:val="single"/>
        </w:rPr>
        <w:t>introduce</w:t>
      </w:r>
      <w:r>
        <w:rPr>
          <w:color w:val="000000"/>
        </w:rPr>
        <w:t xml:space="preserve"> students to the techniques of literary criticism, including close reading; a comprehensive introduction to literary studies is not recommended. Essays do not have to reflect each genre (i.e., there is no one essay per genre studied requirement). There should be significant in-class low-stakes writing that leads to well-reasoned arguments, critique, and reflection. The main goals of the course are to improve students’ writing, help students evaluate and synthesize sources, and to avoid plagiarism through the appropriate use of MLA conventions and documentation. Pedagogy practices include coaching students through close readings of </w:t>
      </w:r>
      <w:proofErr w:type="gramStart"/>
      <w:r>
        <w:rPr>
          <w:color w:val="000000"/>
        </w:rPr>
        <w:t>texts, and</w:t>
      </w:r>
      <w:proofErr w:type="gramEnd"/>
      <w:r>
        <w:rPr>
          <w:color w:val="000000"/>
        </w:rPr>
        <w:t xml:space="preserve"> allowing students opportunities for editing and revising </w:t>
      </w:r>
      <w:proofErr w:type="gramStart"/>
      <w:r>
        <w:rPr>
          <w:color w:val="000000"/>
        </w:rPr>
        <w:t>in order to</w:t>
      </w:r>
      <w:proofErr w:type="gramEnd"/>
      <w:r>
        <w:rPr>
          <w:color w:val="000000"/>
        </w:rPr>
        <w:t xml:space="preserve"> understand writing as a process.</w:t>
      </w:r>
      <w:r>
        <w:t xml:space="preserve"> Faculty are encouraged to learn about the linguistic diversity of the students in their classrooms and incorporate students’ language abilities into their classroom practices or activities.</w:t>
      </w:r>
      <w:r>
        <w:rPr>
          <w:color w:val="000000"/>
        </w:rPr>
        <w:t xml:space="preserve"> By the end of the course, students will (1) compose an essay that demonstrates their ability to frame an issue, gather, review and synthesize evidence from diverse sources, evaluate claims, and draw conclusions from this  research process; and (2) compose an essay reflecting the Inquiry and Problem-Solving competency and written ability which are a part of LaGuardia’s General Education Core Competencies.</w:t>
      </w:r>
    </w:p>
    <w:p w14:paraId="00000007" w14:textId="77777777" w:rsidR="00FD5871" w:rsidRDefault="00FD5871" w:rsidP="00B14F33">
      <w:pPr>
        <w:spacing w:after="0" w:line="240" w:lineRule="auto"/>
        <w:rPr>
          <w:color w:val="000000"/>
        </w:rPr>
      </w:pPr>
    </w:p>
    <w:p w14:paraId="00000008" w14:textId="77777777" w:rsidR="00FD5871" w:rsidRDefault="00000000" w:rsidP="00B14F33">
      <w:pPr>
        <w:spacing w:after="0" w:line="240" w:lineRule="auto"/>
        <w:rPr>
          <w:i/>
        </w:rPr>
      </w:pPr>
      <w:r>
        <w:rPr>
          <w:i/>
          <w:color w:val="000000"/>
        </w:rPr>
        <w:t>Course Description from College Catalog</w:t>
      </w:r>
    </w:p>
    <w:p w14:paraId="00000009" w14:textId="77777777" w:rsidR="00FD5871" w:rsidRDefault="00000000" w:rsidP="00B14F33">
      <w:pPr>
        <w:spacing w:after="0" w:line="240" w:lineRule="auto"/>
      </w:pPr>
      <w:r>
        <w:rPr>
          <w:color w:val="000000"/>
        </w:rPr>
        <w:t xml:space="preserve">This course extends and intensifies the work of Composition I, requiring students to write critically and analytically about </w:t>
      </w:r>
      <w:proofErr w:type="gramStart"/>
      <w:r>
        <w:rPr>
          <w:color w:val="000000"/>
        </w:rPr>
        <w:t>culturally-diverse</w:t>
      </w:r>
      <w:proofErr w:type="gramEnd"/>
      <w:r>
        <w:rPr>
          <w:color w:val="000000"/>
        </w:rPr>
        <w:t xml:space="preserve"> works of literature. Students are introduced to poetry, drama, and fiction, employing close-reading techniques and other methodologies of literary criticism. Students will utilize research methods and documentation </w:t>
      </w:r>
      <w:r>
        <w:t>procedures</w:t>
      </w:r>
      <w:r>
        <w:rPr>
          <w:color w:val="000000"/>
        </w:rPr>
        <w:t xml:space="preserve"> in writing assignments of varying academic formats, including a research essay that engages literary critics or commentators. Admission to the course requires completion of Composition I.</w:t>
      </w:r>
    </w:p>
    <w:p w14:paraId="0000000A" w14:textId="77777777" w:rsidR="00FD5871" w:rsidRDefault="00FD5871" w:rsidP="00B14F33">
      <w:pPr>
        <w:spacing w:after="0" w:line="240" w:lineRule="auto"/>
        <w:rPr>
          <w:i/>
          <w:color w:val="000000"/>
        </w:rPr>
      </w:pPr>
    </w:p>
    <w:p w14:paraId="0000000B" w14:textId="77777777" w:rsidR="00FD5871" w:rsidRDefault="00000000" w:rsidP="00B14F33">
      <w:pPr>
        <w:spacing w:after="0" w:line="240" w:lineRule="auto"/>
        <w:rPr>
          <w:i/>
        </w:rPr>
      </w:pPr>
      <w:r>
        <w:rPr>
          <w:i/>
          <w:color w:val="000000"/>
        </w:rPr>
        <w:t xml:space="preserve">Instructional Objectives for the Course  </w:t>
      </w:r>
    </w:p>
    <w:p w14:paraId="0000000C" w14:textId="77777777" w:rsidR="00FD5871" w:rsidRDefault="00000000" w:rsidP="00B14F33">
      <w:pPr>
        <w:numPr>
          <w:ilvl w:val="0"/>
          <w:numId w:val="5"/>
        </w:numPr>
        <w:spacing w:after="0" w:line="240" w:lineRule="auto"/>
        <w:rPr>
          <w:color w:val="000000"/>
        </w:rPr>
      </w:pPr>
      <w:r>
        <w:rPr>
          <w:color w:val="000000"/>
        </w:rPr>
        <w:t>Reinforce the practice of writing as a process that involves pre-writing, drafting, revising, editing, proofreading, critiquing, and reflection.</w:t>
      </w:r>
    </w:p>
    <w:p w14:paraId="0000000D" w14:textId="77777777" w:rsidR="00FD5871" w:rsidRDefault="00000000" w:rsidP="00B14F33">
      <w:pPr>
        <w:numPr>
          <w:ilvl w:val="0"/>
          <w:numId w:val="5"/>
        </w:numPr>
        <w:spacing w:after="0" w:line="240" w:lineRule="auto"/>
        <w:rPr>
          <w:color w:val="000000"/>
        </w:rPr>
      </w:pPr>
      <w:r>
        <w:rPr>
          <w:color w:val="000000"/>
        </w:rPr>
        <w:t>Reinforce students’ skill</w:t>
      </w:r>
      <w:r>
        <w:rPr>
          <w:b/>
          <w:color w:val="000000"/>
        </w:rPr>
        <w:t>s</w:t>
      </w:r>
      <w:r>
        <w:rPr>
          <w:color w:val="000000"/>
        </w:rPr>
        <w:t xml:space="preserve"> at writing clearly and coherently in varied academic formats (such as response papers, blogposts, formal essays, and research papers) with an emphasis on writing as a critical thinking process. Essays will vary in length between </w:t>
      </w:r>
      <w:r>
        <w:rPr>
          <w:b/>
          <w:color w:val="000000"/>
        </w:rPr>
        <w:t xml:space="preserve">600 </w:t>
      </w:r>
      <w:r>
        <w:rPr>
          <w:color w:val="000000"/>
        </w:rPr>
        <w:t xml:space="preserve">and </w:t>
      </w:r>
      <w:r>
        <w:rPr>
          <w:b/>
          <w:color w:val="000000"/>
        </w:rPr>
        <w:t xml:space="preserve">2000 </w:t>
      </w:r>
      <w:r>
        <w:rPr>
          <w:color w:val="000000"/>
        </w:rPr>
        <w:t>words, using standard written English (SWE).</w:t>
      </w:r>
    </w:p>
    <w:p w14:paraId="0000000E" w14:textId="77777777" w:rsidR="00FD5871" w:rsidRDefault="00000000" w:rsidP="00B14F33">
      <w:pPr>
        <w:numPr>
          <w:ilvl w:val="0"/>
          <w:numId w:val="5"/>
        </w:numPr>
        <w:spacing w:after="0" w:line="240" w:lineRule="auto"/>
        <w:rPr>
          <w:color w:val="000000"/>
        </w:rPr>
      </w:pPr>
      <w:r>
        <w:rPr>
          <w:color w:val="000000"/>
        </w:rPr>
        <w:t xml:space="preserve">Familiarize students with poetry, drama, and fiction, and introduce students to techniques of literary criticism including the close reading of literary texts. </w:t>
      </w:r>
    </w:p>
    <w:p w14:paraId="0000000F" w14:textId="77777777" w:rsidR="00FD5871" w:rsidRDefault="00000000" w:rsidP="00B14F33">
      <w:pPr>
        <w:numPr>
          <w:ilvl w:val="0"/>
          <w:numId w:val="5"/>
        </w:numPr>
        <w:spacing w:after="0" w:line="240" w:lineRule="auto"/>
        <w:rPr>
          <w:color w:val="000000"/>
        </w:rPr>
      </w:pPr>
      <w:r>
        <w:rPr>
          <w:color w:val="000000"/>
        </w:rPr>
        <w:t>Introduce students to methodologies of literary analysis, such as biographical context, historical context, and critical theory.</w:t>
      </w:r>
    </w:p>
    <w:p w14:paraId="00000010" w14:textId="77777777" w:rsidR="00FD5871" w:rsidRDefault="00000000" w:rsidP="00B14F33">
      <w:pPr>
        <w:numPr>
          <w:ilvl w:val="0"/>
          <w:numId w:val="5"/>
        </w:numPr>
        <w:spacing w:after="0" w:line="240" w:lineRule="auto"/>
        <w:rPr>
          <w:color w:val="000000"/>
        </w:rPr>
      </w:pPr>
      <w:r>
        <w:rPr>
          <w:color w:val="000000"/>
        </w:rPr>
        <w:t>Reinforce critical reading and analytical skills by guiding students to identify an argument’s major assumptions and assertions and evaluate its supporting evidence and conclusions.</w:t>
      </w:r>
    </w:p>
    <w:p w14:paraId="00000011" w14:textId="77777777" w:rsidR="00FD5871" w:rsidRDefault="00000000" w:rsidP="00B14F33">
      <w:pPr>
        <w:numPr>
          <w:ilvl w:val="0"/>
          <w:numId w:val="5"/>
        </w:numPr>
        <w:spacing w:after="0" w:line="240" w:lineRule="auto"/>
        <w:rPr>
          <w:color w:val="000000"/>
        </w:rPr>
      </w:pPr>
      <w:r>
        <w:rPr>
          <w:color w:val="000000"/>
        </w:rPr>
        <w:lastRenderedPageBreak/>
        <w:t xml:space="preserve">Reinforce students’ skills in creating well-reasoned arguments and communicating persuasively over a variety of contexts, purposes, audiences, and mediums. </w:t>
      </w:r>
    </w:p>
    <w:p w14:paraId="00000012" w14:textId="77777777" w:rsidR="00FD5871" w:rsidRDefault="00000000" w:rsidP="00B14F33">
      <w:pPr>
        <w:numPr>
          <w:ilvl w:val="0"/>
          <w:numId w:val="5"/>
        </w:numPr>
        <w:spacing w:after="0" w:line="240" w:lineRule="auto"/>
        <w:rPr>
          <w:color w:val="000000"/>
        </w:rPr>
      </w:pPr>
      <w:r>
        <w:rPr>
          <w:color w:val="000000"/>
        </w:rPr>
        <w:t xml:space="preserve">Reinforce students’ research skills including the use of appropriate technology and the ability to evaluate and synthesize primary and secondary sources, while employing the conventions of ethical attribution and citation and avoiding plagiarism. </w:t>
      </w:r>
    </w:p>
    <w:p w14:paraId="00000013" w14:textId="77777777" w:rsidR="00FD5871" w:rsidRDefault="00000000" w:rsidP="00B14F33">
      <w:pPr>
        <w:numPr>
          <w:ilvl w:val="0"/>
          <w:numId w:val="5"/>
        </w:numPr>
        <w:spacing w:after="0" w:line="240" w:lineRule="auto"/>
        <w:rPr>
          <w:color w:val="000000"/>
        </w:rPr>
      </w:pPr>
      <w:r>
        <w:rPr>
          <w:color w:val="000000"/>
        </w:rPr>
        <w:t>Reinforce writing strategies to prepare students for in-class writing.</w:t>
      </w:r>
    </w:p>
    <w:p w14:paraId="00000014" w14:textId="77777777" w:rsidR="00FD5871" w:rsidRDefault="00FD5871" w:rsidP="00B14F33">
      <w:pPr>
        <w:spacing w:after="0" w:line="240" w:lineRule="auto"/>
        <w:rPr>
          <w:color w:val="000000"/>
        </w:rPr>
      </w:pPr>
    </w:p>
    <w:p w14:paraId="00000015" w14:textId="77777777" w:rsidR="00FD5871" w:rsidRDefault="00000000" w:rsidP="00B14F33">
      <w:pPr>
        <w:spacing w:after="0" w:line="240" w:lineRule="auto"/>
        <w:rPr>
          <w:i/>
          <w:color w:val="000000"/>
        </w:rPr>
      </w:pPr>
      <w:bookmarkStart w:id="0" w:name="_heading=h.gjdgxs" w:colFirst="0" w:colLast="0"/>
      <w:bookmarkEnd w:id="0"/>
      <w:r>
        <w:rPr>
          <w:color w:val="000000"/>
        </w:rPr>
        <w:t>Grading</w:t>
      </w:r>
      <w:r>
        <w:rPr>
          <w:b/>
          <w:color w:val="000000"/>
        </w:rPr>
        <w:t xml:space="preserve"> </w:t>
      </w:r>
      <w:r>
        <w:rPr>
          <w:i/>
          <w:color w:val="000000"/>
        </w:rPr>
        <w:t>Standards</w:t>
      </w:r>
    </w:p>
    <w:p w14:paraId="00000016" w14:textId="77777777" w:rsidR="00FD5871" w:rsidRDefault="00000000" w:rsidP="00B14F33">
      <w:pPr>
        <w:spacing w:after="0" w:line="240" w:lineRule="auto"/>
      </w:pPr>
      <w:r>
        <w:t xml:space="preserve">The final course grade must consider the following in addition to any other relevant assignments: </w:t>
      </w:r>
    </w:p>
    <w:p w14:paraId="00000017" w14:textId="77777777" w:rsidR="00FD5871" w:rsidRDefault="00000000" w:rsidP="00B14F33">
      <w:pPr>
        <w:numPr>
          <w:ilvl w:val="0"/>
          <w:numId w:val="8"/>
        </w:numPr>
        <w:pBdr>
          <w:top w:val="nil"/>
          <w:left w:val="nil"/>
          <w:bottom w:val="nil"/>
          <w:right w:val="nil"/>
          <w:between w:val="nil"/>
        </w:pBdr>
        <w:spacing w:after="0" w:line="240" w:lineRule="auto"/>
        <w:rPr>
          <w:b/>
          <w:color w:val="000000"/>
        </w:rPr>
      </w:pPr>
      <w:r>
        <w:rPr>
          <w:b/>
          <w:color w:val="000000"/>
        </w:rPr>
        <w:t>Low-stakes writing &amp; engagement activities</w:t>
      </w:r>
      <w:r>
        <w:rPr>
          <w:b/>
          <w:color w:val="000000"/>
        </w:rPr>
        <w:tab/>
      </w:r>
      <w:r>
        <w:rPr>
          <w:b/>
          <w:color w:val="000000"/>
        </w:rPr>
        <w:tab/>
      </w:r>
    </w:p>
    <w:p w14:paraId="00000018" w14:textId="77777777" w:rsidR="00FD5871" w:rsidRDefault="00000000" w:rsidP="00B14F33">
      <w:pPr>
        <w:numPr>
          <w:ilvl w:val="0"/>
          <w:numId w:val="8"/>
        </w:numPr>
        <w:pBdr>
          <w:top w:val="nil"/>
          <w:left w:val="nil"/>
          <w:bottom w:val="nil"/>
          <w:right w:val="nil"/>
          <w:between w:val="nil"/>
        </w:pBdr>
        <w:spacing w:after="0" w:line="240" w:lineRule="auto"/>
        <w:rPr>
          <w:b/>
          <w:color w:val="000000"/>
        </w:rPr>
      </w:pPr>
      <w:r>
        <w:rPr>
          <w:b/>
          <w:color w:val="000000"/>
        </w:rPr>
        <w:t>Analytical Essay</w:t>
      </w:r>
      <w:r>
        <w:rPr>
          <w:b/>
          <w:color w:val="000000"/>
        </w:rPr>
        <w:tab/>
      </w:r>
      <w:r>
        <w:rPr>
          <w:b/>
          <w:color w:val="000000"/>
        </w:rPr>
        <w:tab/>
      </w:r>
      <w:r>
        <w:rPr>
          <w:b/>
          <w:color w:val="000000"/>
        </w:rPr>
        <w:tab/>
      </w:r>
      <w:r>
        <w:rPr>
          <w:b/>
          <w:color w:val="000000"/>
        </w:rPr>
        <w:tab/>
      </w:r>
    </w:p>
    <w:p w14:paraId="00000019" w14:textId="77777777" w:rsidR="00FD5871" w:rsidRDefault="00000000" w:rsidP="00B14F33">
      <w:pPr>
        <w:numPr>
          <w:ilvl w:val="0"/>
          <w:numId w:val="8"/>
        </w:numPr>
        <w:pBdr>
          <w:top w:val="nil"/>
          <w:left w:val="nil"/>
          <w:bottom w:val="nil"/>
          <w:right w:val="nil"/>
          <w:between w:val="nil"/>
        </w:pBdr>
        <w:spacing w:after="0" w:line="240" w:lineRule="auto"/>
        <w:rPr>
          <w:b/>
          <w:color w:val="000000"/>
        </w:rPr>
      </w:pPr>
      <w:r>
        <w:rPr>
          <w:b/>
          <w:color w:val="000000"/>
        </w:rPr>
        <w:t>Inquiry and Problem-Solving Research Essay</w:t>
      </w:r>
      <w:r>
        <w:rPr>
          <w:b/>
          <w:color w:val="000000"/>
        </w:rPr>
        <w:tab/>
      </w:r>
    </w:p>
    <w:p w14:paraId="0000001A" w14:textId="77777777" w:rsidR="00FD5871" w:rsidRDefault="00000000" w:rsidP="00B14F33">
      <w:pPr>
        <w:numPr>
          <w:ilvl w:val="0"/>
          <w:numId w:val="8"/>
        </w:numPr>
        <w:pBdr>
          <w:top w:val="nil"/>
          <w:left w:val="nil"/>
          <w:bottom w:val="nil"/>
          <w:right w:val="nil"/>
          <w:between w:val="nil"/>
        </w:pBdr>
        <w:spacing w:after="0" w:line="240" w:lineRule="auto"/>
        <w:rPr>
          <w:b/>
          <w:color w:val="000000"/>
        </w:rPr>
      </w:pPr>
      <w:r>
        <w:rPr>
          <w:b/>
          <w:color w:val="000000"/>
        </w:rPr>
        <w:t>Final In-Class or Take-home Essay</w:t>
      </w:r>
      <w:r>
        <w:rPr>
          <w:b/>
          <w:color w:val="000000"/>
        </w:rPr>
        <w:tab/>
      </w:r>
    </w:p>
    <w:p w14:paraId="0000001B" w14:textId="77777777" w:rsidR="00FD5871" w:rsidRDefault="00000000" w:rsidP="00B14F33">
      <w:pPr>
        <w:spacing w:after="0" w:line="240" w:lineRule="auto"/>
      </w:pPr>
      <w:r>
        <w:rPr>
          <w:color w:val="000000"/>
        </w:rPr>
        <w:tab/>
      </w:r>
      <w:r>
        <w:rPr>
          <w:color w:val="000000"/>
        </w:rPr>
        <w:tab/>
      </w:r>
      <w:r>
        <w:rPr>
          <w:color w:val="000000"/>
        </w:rPr>
        <w:tab/>
      </w:r>
      <w:r>
        <w:rPr>
          <w:color w:val="000000"/>
        </w:rPr>
        <w:tab/>
      </w:r>
      <w:r>
        <w:rPr>
          <w:color w:val="000000"/>
        </w:rPr>
        <w:tab/>
      </w:r>
    </w:p>
    <w:p w14:paraId="0000001C" w14:textId="77777777" w:rsidR="00FD5871" w:rsidRDefault="00000000" w:rsidP="00B14F33">
      <w:pPr>
        <w:pBdr>
          <w:top w:val="nil"/>
          <w:left w:val="nil"/>
          <w:bottom w:val="nil"/>
          <w:right w:val="nil"/>
          <w:between w:val="nil"/>
        </w:pBdr>
        <w:spacing w:after="0" w:line="240" w:lineRule="auto"/>
        <w:rPr>
          <w:color w:val="000000"/>
        </w:rPr>
      </w:pPr>
      <w:r>
        <w:rPr>
          <w:color w:val="000000"/>
        </w:rPr>
        <w:t>The following are basic guidelines for the above grading standards:</w:t>
      </w:r>
    </w:p>
    <w:p w14:paraId="0000001D" w14:textId="77777777" w:rsidR="00FD5871" w:rsidRDefault="00000000" w:rsidP="00B14F33">
      <w:pPr>
        <w:numPr>
          <w:ilvl w:val="0"/>
          <w:numId w:val="6"/>
        </w:numPr>
        <w:spacing w:after="0" w:line="240" w:lineRule="auto"/>
        <w:rPr>
          <w:color w:val="000000"/>
        </w:rPr>
      </w:pPr>
      <w:r>
        <w:rPr>
          <w:color w:val="000000"/>
        </w:rPr>
        <w:t xml:space="preserve">The analytical essay will require students to synthesize two or more </w:t>
      </w:r>
      <w:r>
        <w:t xml:space="preserve">sources (either two or more literary texts or a literary text and one or more secondary sources) and demonstrate close reading skills. </w:t>
      </w:r>
    </w:p>
    <w:p w14:paraId="0000001E" w14:textId="77777777" w:rsidR="00FD5871" w:rsidRDefault="00000000" w:rsidP="00B14F33">
      <w:pPr>
        <w:numPr>
          <w:ilvl w:val="0"/>
          <w:numId w:val="6"/>
        </w:numPr>
        <w:spacing w:after="0" w:line="240" w:lineRule="auto"/>
      </w:pPr>
      <w:r>
        <w:t>The research essay, in addition to engaging with one or more literary texts, will also include support from: a) secondary sources containing literary criticism or commentary and/or b) reference sources pertaining to the biographical, historical, cultural, or linguistic context of the literary text. The research essay should align with the</w:t>
      </w:r>
      <w:r>
        <w:rPr>
          <w:color w:val="FF0000"/>
        </w:rPr>
        <w:t xml:space="preserve"> </w:t>
      </w:r>
      <w:hyperlink r:id="rId8">
        <w:r w:rsidR="00FD5871">
          <w:rPr>
            <w:color w:val="1155CC"/>
            <w:u w:val="single"/>
          </w:rPr>
          <w:t>Inquiry and Problem-Solving competency</w:t>
        </w:r>
      </w:hyperlink>
      <w:r>
        <w:rPr>
          <w:color w:val="FF0000"/>
        </w:rPr>
        <w:t xml:space="preserve"> </w:t>
      </w:r>
      <w:r>
        <w:t xml:space="preserve">(IPS). </w:t>
      </w:r>
    </w:p>
    <w:p w14:paraId="0000001F" w14:textId="77777777" w:rsidR="00FD5871" w:rsidRDefault="00000000" w:rsidP="00B14F33">
      <w:pPr>
        <w:numPr>
          <w:ilvl w:val="0"/>
          <w:numId w:val="1"/>
        </w:numPr>
        <w:spacing w:after="0" w:line="240" w:lineRule="auto"/>
        <w:rPr>
          <w:rFonts w:ascii="Noto Sans Symbols" w:eastAsia="Noto Sans Symbols" w:hAnsi="Noto Sans Symbols" w:cs="Noto Sans Symbols"/>
          <w:sz w:val="20"/>
          <w:szCs w:val="20"/>
        </w:rPr>
      </w:pPr>
      <w:r>
        <w:t xml:space="preserve">The analytical and IPS research essays should be staged. Students should provide drafts and receive feedback on their work in various stages. Many instructors have students write at least part of a draft in class even for staged essays. </w:t>
      </w:r>
    </w:p>
    <w:p w14:paraId="00000020" w14:textId="77777777" w:rsidR="00FD5871" w:rsidRDefault="00000000" w:rsidP="00B14F33">
      <w:pPr>
        <w:numPr>
          <w:ilvl w:val="0"/>
          <w:numId w:val="1"/>
        </w:numPr>
        <w:spacing w:after="0" w:line="240" w:lineRule="auto"/>
        <w:rPr>
          <w:rFonts w:ascii="Noto Sans Symbols" w:eastAsia="Noto Sans Symbols" w:hAnsi="Noto Sans Symbols" w:cs="Noto Sans Symbols"/>
          <w:sz w:val="20"/>
          <w:szCs w:val="20"/>
        </w:rPr>
      </w:pPr>
      <w:r>
        <w:t>Assignment prompts (in and out of class), should provide clear instructions and use concise language. Contextual information should clarify the goal of the prompt when appropriate.</w:t>
      </w:r>
    </w:p>
    <w:p w14:paraId="00000021" w14:textId="77777777" w:rsidR="00FD5871" w:rsidRDefault="00000000" w:rsidP="00B14F33">
      <w:pPr>
        <w:numPr>
          <w:ilvl w:val="0"/>
          <w:numId w:val="6"/>
        </w:numPr>
        <w:spacing w:after="0" w:line="240" w:lineRule="auto"/>
      </w:pPr>
      <w:r>
        <w:t>The final essay should ask students to analyze and find textual evidence from at least one literary text. It should be in-class for in-person courses. Instructors teaching online sections can substitute a take-home final essay for the final in-class essay. Students can be permitted to read and discuss the text in class prior to writing the final essay.</w:t>
      </w:r>
    </w:p>
    <w:p w14:paraId="00000022" w14:textId="77777777" w:rsidR="00FD5871" w:rsidRDefault="00000000" w:rsidP="00B14F33">
      <w:pPr>
        <w:numPr>
          <w:ilvl w:val="0"/>
          <w:numId w:val="6"/>
        </w:numPr>
        <w:spacing w:after="0" w:line="240" w:lineRule="auto"/>
        <w:rPr>
          <w:color w:val="000000"/>
        </w:rPr>
      </w:pPr>
      <w:r>
        <w:rPr>
          <w:color w:val="000000"/>
        </w:rPr>
        <w:t xml:space="preserve">Students should generate </w:t>
      </w:r>
      <w:r>
        <w:rPr>
          <w:b/>
          <w:color w:val="000000"/>
        </w:rPr>
        <w:t>3,000 words</w:t>
      </w:r>
      <w:r>
        <w:rPr>
          <w:color w:val="000000"/>
        </w:rPr>
        <w:t xml:space="preserve"> worth of substantial writing throughout the course.</w:t>
      </w:r>
    </w:p>
    <w:p w14:paraId="00000023" w14:textId="77777777" w:rsidR="00FD5871" w:rsidRDefault="00000000" w:rsidP="00B14F33">
      <w:pPr>
        <w:numPr>
          <w:ilvl w:val="0"/>
          <w:numId w:val="6"/>
        </w:numPr>
        <w:spacing w:after="0" w:line="240" w:lineRule="auto"/>
        <w:rPr>
          <w:highlight w:val="yellow"/>
        </w:rPr>
      </w:pPr>
      <w:r>
        <w:rPr>
          <w:b/>
          <w:highlight w:val="yellow"/>
        </w:rPr>
        <w:t>There should not be a separate grade for participation based solely on instructor impression of student performance without tangible components</w:t>
      </w:r>
      <w:r>
        <w:rPr>
          <w:highlight w:val="yellow"/>
        </w:rPr>
        <w:t>, such as low-stakes activities submitted and other forms of engagement.</w:t>
      </w:r>
    </w:p>
    <w:p w14:paraId="00000024" w14:textId="77777777" w:rsidR="00FD5871" w:rsidRDefault="00000000" w:rsidP="00B14F33">
      <w:pPr>
        <w:numPr>
          <w:ilvl w:val="0"/>
          <w:numId w:val="6"/>
        </w:numPr>
        <w:spacing w:after="0" w:line="240" w:lineRule="auto"/>
        <w:rPr>
          <w:highlight w:val="yellow"/>
        </w:rPr>
      </w:pPr>
      <w:r>
        <w:rPr>
          <w:b/>
          <w:highlight w:val="yellow"/>
        </w:rPr>
        <w:t xml:space="preserve">On the other hand, any grade you assign for weekly engagement or participation in a course should not be based solely on a student showing up or logging on. </w:t>
      </w:r>
      <w:r>
        <w:rPr>
          <w:highlight w:val="yellow"/>
        </w:rPr>
        <w:t>Faculty should create consistent opportunities for students to participate in definable and measurable activities (e.g. low stakes writing, class discussion posts, quizzes, or other activities) that will count as engagement</w:t>
      </w:r>
      <w:r>
        <w:rPr>
          <w:rFonts w:ascii="Calibri" w:eastAsia="Calibri" w:hAnsi="Calibri" w:cs="Calibri"/>
          <w:highlight w:val="yellow"/>
        </w:rPr>
        <w:t>​. </w:t>
      </w:r>
      <w:r>
        <w:rPr>
          <w:highlight w:val="yellow"/>
        </w:rPr>
        <w:t>Instructors should ensure that students have regular access to a record of which engagement activities they have completed and their grades (if any).</w:t>
      </w:r>
    </w:p>
    <w:p w14:paraId="00000025" w14:textId="77777777" w:rsidR="00FD5871" w:rsidRDefault="00FD5871" w:rsidP="00B14F33">
      <w:pPr>
        <w:spacing w:after="0" w:line="240" w:lineRule="auto"/>
      </w:pPr>
    </w:p>
    <w:p w14:paraId="00000026" w14:textId="77777777" w:rsidR="00FD5871" w:rsidRDefault="00FD5871" w:rsidP="00B14F33">
      <w:pPr>
        <w:spacing w:after="0" w:line="240" w:lineRule="auto"/>
      </w:pPr>
    </w:p>
    <w:p w14:paraId="00000027" w14:textId="77777777" w:rsidR="00FD5871" w:rsidRDefault="00000000" w:rsidP="00B14F33">
      <w:pPr>
        <w:pBdr>
          <w:bottom w:val="single" w:sz="4" w:space="1" w:color="000000"/>
        </w:pBdr>
        <w:spacing w:after="0" w:line="240" w:lineRule="auto"/>
      </w:pPr>
      <w:r>
        <w:rPr>
          <w:b/>
        </w:rPr>
        <w:lastRenderedPageBreak/>
        <w:t>Language for the Syllabus</w:t>
      </w:r>
    </w:p>
    <w:p w14:paraId="00000028" w14:textId="77777777" w:rsidR="00FD5871" w:rsidRDefault="00000000" w:rsidP="00B14F33">
      <w:pPr>
        <w:widowControl w:val="0"/>
        <w:tabs>
          <w:tab w:val="left" w:pos="920"/>
          <w:tab w:val="left" w:pos="921"/>
        </w:tabs>
        <w:spacing w:after="0" w:line="240" w:lineRule="auto"/>
        <w:rPr>
          <w:b/>
        </w:rPr>
      </w:pPr>
      <w:r>
        <w:t>As usual, please also include the following on your syllabus:</w:t>
      </w:r>
    </w:p>
    <w:p w14:paraId="00000029" w14:textId="77777777" w:rsidR="00FD5871" w:rsidRDefault="00000000" w:rsidP="00B14F33">
      <w:pPr>
        <w:numPr>
          <w:ilvl w:val="0"/>
          <w:numId w:val="7"/>
        </w:numPr>
        <w:spacing w:after="0" w:line="240" w:lineRule="auto"/>
        <w:rPr>
          <w:color w:val="000000"/>
        </w:rPr>
      </w:pPr>
      <w:r>
        <w:t>Course name and section number</w:t>
      </w:r>
    </w:p>
    <w:p w14:paraId="0000002A" w14:textId="77777777" w:rsidR="00FD5871" w:rsidRDefault="00000000" w:rsidP="00B14F33">
      <w:pPr>
        <w:numPr>
          <w:ilvl w:val="0"/>
          <w:numId w:val="7"/>
        </w:numPr>
        <w:spacing w:after="0" w:line="240" w:lineRule="auto"/>
        <w:rPr>
          <w:color w:val="000000"/>
        </w:rPr>
      </w:pPr>
      <w:r>
        <w:rPr>
          <w:color w:val="000000"/>
        </w:rPr>
        <w:t>Your own information, including office location, e-mail, and office hours</w:t>
      </w:r>
    </w:p>
    <w:p w14:paraId="0000002B" w14:textId="77777777" w:rsidR="00FD5871" w:rsidRDefault="00000000" w:rsidP="00B14F33">
      <w:pPr>
        <w:numPr>
          <w:ilvl w:val="0"/>
          <w:numId w:val="7"/>
        </w:numPr>
        <w:spacing w:after="0" w:line="240" w:lineRule="auto"/>
      </w:pPr>
      <w:r>
        <w:t>Course meeting days, times, and location</w:t>
      </w:r>
    </w:p>
    <w:p w14:paraId="0000002C" w14:textId="77777777" w:rsidR="00FD5871" w:rsidRDefault="00000000" w:rsidP="00B14F33">
      <w:pPr>
        <w:numPr>
          <w:ilvl w:val="0"/>
          <w:numId w:val="7"/>
        </w:numPr>
        <w:spacing w:after="0" w:line="240" w:lineRule="auto"/>
        <w:rPr>
          <w:b/>
        </w:rPr>
      </w:pPr>
      <w:r>
        <w:rPr>
          <w:b/>
        </w:rPr>
        <w:t xml:space="preserve">Mode of instruction (online-synchronous, online- asynchronous, online-mix, hybrid, or in person). </w:t>
      </w:r>
      <w:r>
        <w:t xml:space="preserve">See LaGuardia’s student-facing guidelines for online learning </w:t>
      </w:r>
      <w:hyperlink r:id="rId9">
        <w:r w:rsidR="00FD5871">
          <w:rPr>
            <w:color w:val="1155CC"/>
            <w:u w:val="single"/>
          </w:rPr>
          <w:t>here</w:t>
        </w:r>
      </w:hyperlink>
      <w:r>
        <w:t>.</w:t>
      </w:r>
    </w:p>
    <w:p w14:paraId="0000002D" w14:textId="77777777" w:rsidR="00FD5871" w:rsidRDefault="00000000" w:rsidP="00B14F33">
      <w:pPr>
        <w:numPr>
          <w:ilvl w:val="0"/>
          <w:numId w:val="7"/>
        </w:numPr>
        <w:spacing w:after="0" w:line="240" w:lineRule="auto"/>
        <w:rPr>
          <w:b/>
          <w:color w:val="000000"/>
        </w:rPr>
      </w:pPr>
      <w:r>
        <w:rPr>
          <w:b/>
        </w:rPr>
        <w:t>Course</w:t>
      </w:r>
      <w:r>
        <w:rPr>
          <w:b/>
          <w:color w:val="000000"/>
        </w:rPr>
        <w:t xml:space="preserve"> </w:t>
      </w:r>
      <w:r>
        <w:rPr>
          <w:b/>
        </w:rPr>
        <w:t>performance</w:t>
      </w:r>
      <w:r>
        <w:rPr>
          <w:b/>
          <w:color w:val="000000"/>
        </w:rPr>
        <w:t xml:space="preserve"> objectives (found on the Student Intro sheet) and </w:t>
      </w:r>
      <w:r>
        <w:rPr>
          <w:b/>
        </w:rPr>
        <w:t>catalog</w:t>
      </w:r>
      <w:r>
        <w:rPr>
          <w:b/>
          <w:color w:val="000000"/>
        </w:rPr>
        <w:t xml:space="preserve"> description</w:t>
      </w:r>
    </w:p>
    <w:p w14:paraId="0000002E" w14:textId="77777777" w:rsidR="00FD5871" w:rsidRDefault="00000000" w:rsidP="00B14F33">
      <w:pPr>
        <w:numPr>
          <w:ilvl w:val="0"/>
          <w:numId w:val="7"/>
        </w:numPr>
        <w:spacing w:after="0" w:line="240" w:lineRule="auto"/>
        <w:rPr>
          <w:color w:val="000000"/>
        </w:rPr>
      </w:pPr>
      <w:r>
        <w:rPr>
          <w:color w:val="000000"/>
        </w:rPr>
        <w:t>If your section has a theme, discuss and explain that in the syllabus</w:t>
      </w:r>
    </w:p>
    <w:p w14:paraId="0000002F" w14:textId="77777777" w:rsidR="00FD5871" w:rsidRDefault="00000000" w:rsidP="00B14F33">
      <w:pPr>
        <w:numPr>
          <w:ilvl w:val="0"/>
          <w:numId w:val="7"/>
        </w:numPr>
        <w:spacing w:after="0" w:line="240" w:lineRule="auto"/>
        <w:rPr>
          <w:i/>
        </w:rPr>
      </w:pPr>
      <w:r>
        <w:rPr>
          <w:b/>
        </w:rPr>
        <w:t>The CUNY Pathways Student Learning Outcomes for English Composition</w:t>
      </w:r>
      <w:r>
        <w:t xml:space="preserve"> (found </w:t>
      </w:r>
      <w:hyperlink r:id="rId10">
        <w:r w:rsidR="00FD5871">
          <w:rPr>
            <w:color w:val="1155CC"/>
            <w:u w:val="single"/>
          </w:rPr>
          <w:t>here</w:t>
        </w:r>
      </w:hyperlink>
      <w:r>
        <w:t xml:space="preserve"> and on SharePoint)</w:t>
      </w:r>
    </w:p>
    <w:p w14:paraId="00000030" w14:textId="77777777" w:rsidR="00FD5871" w:rsidRDefault="00000000" w:rsidP="00B14F33">
      <w:pPr>
        <w:numPr>
          <w:ilvl w:val="0"/>
          <w:numId w:val="7"/>
        </w:numPr>
        <w:spacing w:after="0" w:line="240" w:lineRule="auto"/>
        <w:rPr>
          <w:color w:val="000000"/>
        </w:rPr>
      </w:pPr>
      <w:r>
        <w:rPr>
          <w:color w:val="000000"/>
        </w:rPr>
        <w:t>Required materials (textbooks and other)</w:t>
      </w:r>
    </w:p>
    <w:p w14:paraId="00000031" w14:textId="77777777" w:rsidR="00FD5871" w:rsidRDefault="00000000" w:rsidP="00B14F33">
      <w:pPr>
        <w:numPr>
          <w:ilvl w:val="0"/>
          <w:numId w:val="7"/>
        </w:numPr>
        <w:spacing w:after="0" w:line="240" w:lineRule="auto"/>
        <w:rPr>
          <w:color w:val="000000"/>
        </w:rPr>
      </w:pPr>
      <w:r>
        <w:rPr>
          <w:color w:val="000000"/>
        </w:rPr>
        <w:t>The three paper requirement and total word count expectation</w:t>
      </w:r>
    </w:p>
    <w:p w14:paraId="00000032" w14:textId="77777777" w:rsidR="00FD5871" w:rsidRDefault="00000000" w:rsidP="00B14F33">
      <w:pPr>
        <w:numPr>
          <w:ilvl w:val="0"/>
          <w:numId w:val="7"/>
        </w:numPr>
        <w:pBdr>
          <w:top w:val="nil"/>
          <w:left w:val="nil"/>
          <w:bottom w:val="nil"/>
          <w:right w:val="nil"/>
          <w:between w:val="nil"/>
        </w:pBdr>
        <w:spacing w:after="0" w:line="240" w:lineRule="auto"/>
      </w:pPr>
      <w:r>
        <w:rPr>
          <w:color w:val="000000"/>
        </w:rPr>
        <w:t>Clear grading policies, including how each assignment factors into the overall course grade</w:t>
      </w:r>
    </w:p>
    <w:p w14:paraId="00000033" w14:textId="77777777" w:rsidR="00FD5871" w:rsidRDefault="00000000" w:rsidP="00B14F33">
      <w:pPr>
        <w:numPr>
          <w:ilvl w:val="0"/>
          <w:numId w:val="7"/>
        </w:numPr>
        <w:pBdr>
          <w:top w:val="nil"/>
          <w:left w:val="nil"/>
          <w:bottom w:val="nil"/>
          <w:right w:val="nil"/>
          <w:between w:val="nil"/>
        </w:pBdr>
        <w:spacing w:after="0" w:line="240" w:lineRule="auto"/>
      </w:pPr>
      <w:r>
        <w:t>A brief description of each major assignment</w:t>
      </w:r>
    </w:p>
    <w:p w14:paraId="00000034" w14:textId="77777777" w:rsidR="00FD5871" w:rsidRDefault="00000000" w:rsidP="00B14F33">
      <w:pPr>
        <w:numPr>
          <w:ilvl w:val="0"/>
          <w:numId w:val="7"/>
        </w:numPr>
        <w:spacing w:after="0" w:line="240" w:lineRule="auto"/>
        <w:rPr>
          <w:color w:val="000000"/>
        </w:rPr>
      </w:pPr>
      <w:r>
        <w:rPr>
          <w:color w:val="000000"/>
        </w:rPr>
        <w:t>Paper submission guidelines and late paper policies</w:t>
      </w:r>
    </w:p>
    <w:p w14:paraId="00000035" w14:textId="77777777" w:rsidR="00FD5871" w:rsidRDefault="00000000" w:rsidP="00B14F33">
      <w:pPr>
        <w:numPr>
          <w:ilvl w:val="0"/>
          <w:numId w:val="7"/>
        </w:numPr>
        <w:spacing w:after="0" w:line="240" w:lineRule="auto"/>
        <w:rPr>
          <w:color w:val="000000"/>
        </w:rPr>
      </w:pPr>
      <w:r>
        <w:rPr>
          <w:color w:val="000000"/>
        </w:rPr>
        <w:t>Revision policies (including deadlines and how revisions are graded)</w:t>
      </w:r>
    </w:p>
    <w:p w14:paraId="00000036" w14:textId="77777777" w:rsidR="00FD5871" w:rsidRDefault="00000000" w:rsidP="00B14F33">
      <w:pPr>
        <w:numPr>
          <w:ilvl w:val="0"/>
          <w:numId w:val="7"/>
        </w:numPr>
        <w:spacing w:after="0" w:line="240" w:lineRule="auto"/>
      </w:pPr>
      <w:r>
        <w:rPr>
          <w:b/>
        </w:rPr>
        <w:t xml:space="preserve">Policy on Generative A.I. </w:t>
      </w:r>
      <w:r>
        <w:t xml:space="preserve">When drafting your policy on Gen. A.I., you may wish to refer to our guidance on the Writing Program website </w:t>
      </w:r>
      <w:hyperlink r:id="rId11">
        <w:r w:rsidR="00FD5871">
          <w:rPr>
            <w:color w:val="1155CC"/>
            <w:u w:val="single"/>
          </w:rPr>
          <w:t>here</w:t>
        </w:r>
      </w:hyperlink>
      <w:r>
        <w:t>.</w:t>
      </w:r>
    </w:p>
    <w:p w14:paraId="00000037" w14:textId="69497160" w:rsidR="00FD5871" w:rsidRPr="00E337D7" w:rsidRDefault="00E337D7" w:rsidP="00B14F33">
      <w:pPr>
        <w:numPr>
          <w:ilvl w:val="0"/>
          <w:numId w:val="7"/>
        </w:numPr>
        <w:spacing w:after="0" w:line="240" w:lineRule="auto"/>
        <w:rPr>
          <w:b/>
        </w:rPr>
      </w:pPr>
      <w:r>
        <w:rPr>
          <w:b/>
        </w:rPr>
        <w:t xml:space="preserve">Attendance policy. </w:t>
      </w:r>
      <w:r>
        <w:t xml:space="preserve">The English Department’s updated policy on attendance and engagement is available </w:t>
      </w:r>
      <w:hyperlink r:id="rId12" w:history="1">
        <w:r w:rsidRPr="00733BDB">
          <w:rPr>
            <w:rStyle w:val="Hyperlink"/>
          </w:rPr>
          <w:t>here</w:t>
        </w:r>
      </w:hyperlink>
      <w:r>
        <w:t xml:space="preserve"> and copied below. </w:t>
      </w:r>
      <w:r>
        <w:rPr>
          <w:i/>
        </w:rPr>
        <w:t>Optional</w:t>
      </w:r>
      <w:r>
        <w:t xml:space="preserve"> sample statements on attendance and participation for your syllabus are available </w:t>
      </w:r>
      <w:hyperlink r:id="rId13">
        <w:r>
          <w:rPr>
            <w:color w:val="1155CC"/>
            <w:u w:val="single"/>
          </w:rPr>
          <w:t>here</w:t>
        </w:r>
      </w:hyperlink>
      <w:r>
        <w:t>.</w:t>
      </w:r>
    </w:p>
    <w:p w14:paraId="00000038" w14:textId="77777777" w:rsidR="00FD5871" w:rsidRDefault="00000000" w:rsidP="00B14F33">
      <w:pPr>
        <w:numPr>
          <w:ilvl w:val="0"/>
          <w:numId w:val="7"/>
        </w:numPr>
        <w:spacing w:after="0" w:line="240" w:lineRule="auto"/>
        <w:rPr>
          <w:color w:val="000000"/>
        </w:rPr>
      </w:pPr>
      <w:r>
        <w:rPr>
          <w:color w:val="000000"/>
        </w:rPr>
        <w:t>Other requirements you find necessary (i.e. always have readings available, come prepared for class, etc.)</w:t>
      </w:r>
    </w:p>
    <w:p w14:paraId="00000039" w14:textId="77777777" w:rsidR="00FD5871" w:rsidRDefault="00000000" w:rsidP="00B14F33">
      <w:pPr>
        <w:numPr>
          <w:ilvl w:val="0"/>
          <w:numId w:val="7"/>
        </w:numPr>
        <w:pBdr>
          <w:top w:val="nil"/>
          <w:left w:val="nil"/>
          <w:bottom w:val="nil"/>
          <w:right w:val="nil"/>
          <w:between w:val="nil"/>
        </w:pBdr>
        <w:spacing w:after="0" w:line="240" w:lineRule="auto"/>
        <w:rPr>
          <w:color w:val="000000"/>
        </w:rPr>
      </w:pPr>
      <w:r>
        <w:rPr>
          <w:color w:val="000000"/>
        </w:rPr>
        <w:t xml:space="preserve">Link or reference to LaGuardia’s </w:t>
      </w:r>
      <w:hyperlink r:id="rId14">
        <w:r w:rsidR="00FD5871">
          <w:rPr>
            <w:color w:val="1155CC"/>
            <w:u w:val="single"/>
          </w:rPr>
          <w:t>d</w:t>
        </w:r>
      </w:hyperlink>
      <w:hyperlink r:id="rId15">
        <w:r w:rsidR="00FD5871">
          <w:rPr>
            <w:color w:val="1155CC"/>
            <w:u w:val="single"/>
          </w:rPr>
          <w:t xml:space="preserve">eclaration of </w:t>
        </w:r>
      </w:hyperlink>
      <w:hyperlink r:id="rId16">
        <w:r w:rsidR="00FD5871">
          <w:rPr>
            <w:color w:val="1155CC"/>
            <w:u w:val="single"/>
          </w:rPr>
          <w:t>p</w:t>
        </w:r>
      </w:hyperlink>
      <w:hyperlink r:id="rId17">
        <w:r w:rsidR="00FD5871">
          <w:rPr>
            <w:color w:val="1155CC"/>
            <w:u w:val="single"/>
          </w:rPr>
          <w:t>luralism</w:t>
        </w:r>
      </w:hyperlink>
      <w:r>
        <w:rPr>
          <w:color w:val="000000"/>
        </w:rPr>
        <w:t xml:space="preserve">. </w:t>
      </w:r>
    </w:p>
    <w:p w14:paraId="0000003A" w14:textId="77777777" w:rsidR="00FD5871" w:rsidRDefault="00000000" w:rsidP="00B14F33">
      <w:pPr>
        <w:numPr>
          <w:ilvl w:val="0"/>
          <w:numId w:val="7"/>
        </w:numPr>
        <w:pBdr>
          <w:top w:val="nil"/>
          <w:left w:val="nil"/>
          <w:bottom w:val="nil"/>
          <w:right w:val="nil"/>
          <w:between w:val="nil"/>
        </w:pBdr>
        <w:spacing w:after="0" w:line="240" w:lineRule="auto"/>
        <w:rPr>
          <w:color w:val="000000"/>
        </w:rPr>
      </w:pPr>
      <w:r>
        <w:rPr>
          <w:color w:val="000000"/>
        </w:rPr>
        <w:t>Weekly calendar of readings and assignments (ideally for the whole semester; at a minimum for the first weeks leading up to the first major essay)</w:t>
      </w:r>
    </w:p>
    <w:p w14:paraId="0000003B" w14:textId="77777777" w:rsidR="00FD5871" w:rsidRDefault="00000000" w:rsidP="00B14F33">
      <w:pPr>
        <w:numPr>
          <w:ilvl w:val="0"/>
          <w:numId w:val="7"/>
        </w:numPr>
        <w:pBdr>
          <w:top w:val="nil"/>
          <w:left w:val="nil"/>
          <w:bottom w:val="nil"/>
          <w:right w:val="nil"/>
          <w:between w:val="nil"/>
        </w:pBdr>
        <w:spacing w:after="0" w:line="240" w:lineRule="auto"/>
      </w:pPr>
      <w:r>
        <w:rPr>
          <w:color w:val="FF0000"/>
        </w:rPr>
        <w:t>Updated!</w:t>
      </w:r>
      <w:r>
        <w:t xml:space="preserve"> </w:t>
      </w:r>
      <w:r>
        <w:rPr>
          <w:color w:val="000000"/>
        </w:rPr>
        <w:t>Policies on plagiarism. Include the following section ad verbatim:</w:t>
      </w:r>
    </w:p>
    <w:p w14:paraId="0000003C" w14:textId="77777777" w:rsidR="00FD5871" w:rsidRDefault="00000000" w:rsidP="00B14F33">
      <w:pPr>
        <w:spacing w:after="0" w:line="240" w:lineRule="auto"/>
        <w:ind w:left="1080" w:firstLine="360"/>
        <w:rPr>
          <w:i/>
          <w:color w:val="000000"/>
        </w:rPr>
      </w:pPr>
      <w:r>
        <w:rPr>
          <w:i/>
          <w:color w:val="000000"/>
        </w:rPr>
        <w:t>Academic Dishonesty</w:t>
      </w:r>
    </w:p>
    <w:p w14:paraId="0000003D" w14:textId="77777777" w:rsidR="00FD5871" w:rsidRDefault="00000000" w:rsidP="00B14F33">
      <w:pPr>
        <w:spacing w:after="0" w:line="240" w:lineRule="auto"/>
        <w:ind w:left="1440"/>
      </w:pPr>
      <w:r>
        <w:t xml:space="preserve">All classes at LaGuardia abide by CUNY’s Academic Integrity Policy. All students are responsible for preparing and presenting original work. Violations of this policy include a range of forms of cheating, including “Using artificial intelligence tools to generate content for assignments or exams, including but not limited to language models…without written authorization from the instructor” and “Submitting content generated by another person…or content generated or altered by AI or digital paraphrasing tools without proper citation.” In accordance with CUNY policy, the penalty for plagiarized work ranges “from a grade of ‘F’ on a given test, research paper or assignment, to an ‘F’ in the course, or suspension or expulsion from the College.” A more complete discussion of academic dishonesty can be found </w:t>
      </w:r>
      <w:hyperlink r:id="rId18">
        <w:r w:rsidR="00FD5871">
          <w:rPr>
            <w:color w:val="1155CC"/>
            <w:u w:val="single"/>
          </w:rPr>
          <w:t>on the CUNY website</w:t>
        </w:r>
      </w:hyperlink>
      <w:r>
        <w:t>.</w:t>
      </w:r>
    </w:p>
    <w:p w14:paraId="0000003E" w14:textId="77777777" w:rsidR="00FD5871" w:rsidRDefault="00FD5871" w:rsidP="00B14F33">
      <w:pPr>
        <w:spacing w:after="0" w:line="240" w:lineRule="auto"/>
        <w:rPr>
          <w:i/>
          <w:color w:val="000000"/>
        </w:rPr>
      </w:pPr>
    </w:p>
    <w:p w14:paraId="0000003F" w14:textId="77777777" w:rsidR="00FD5871" w:rsidRDefault="00000000" w:rsidP="00B14F33">
      <w:pPr>
        <w:spacing w:after="0" w:line="240" w:lineRule="auto"/>
        <w:rPr>
          <w:b/>
          <w:highlight w:val="yellow"/>
        </w:rPr>
      </w:pPr>
      <w:r>
        <w:rPr>
          <w:b/>
        </w:rPr>
        <w:t xml:space="preserve">In addition to your own syllabus, please distribute the department’s Introduction to English 102 info sheet for students during the first week of class. Hard copies can be found in E-103 and digital copies can be found on the Writing Program </w:t>
      </w:r>
      <w:hyperlink r:id="rId19">
        <w:r w:rsidR="00FD5871">
          <w:rPr>
            <w:b/>
            <w:color w:val="1155CC"/>
            <w:u w:val="single"/>
          </w:rPr>
          <w:t>website</w:t>
        </w:r>
      </w:hyperlink>
      <w:r>
        <w:rPr>
          <w:b/>
        </w:rPr>
        <w:t>.</w:t>
      </w:r>
    </w:p>
    <w:p w14:paraId="00000040" w14:textId="77777777" w:rsidR="00FD5871" w:rsidRDefault="00FD5871" w:rsidP="00B14F33">
      <w:pPr>
        <w:spacing w:after="0" w:line="240" w:lineRule="auto"/>
        <w:rPr>
          <w:b/>
          <w:i/>
          <w:highlight w:val="yellow"/>
        </w:rPr>
      </w:pPr>
      <w:bookmarkStart w:id="1" w:name="_heading=h.yxfp67nzpzej" w:colFirst="0" w:colLast="0"/>
      <w:bookmarkEnd w:id="1"/>
    </w:p>
    <w:p w14:paraId="1F8F035B" w14:textId="77777777" w:rsidR="00E337D7" w:rsidRPr="00C93D56" w:rsidRDefault="00E337D7" w:rsidP="00B14F33">
      <w:pPr>
        <w:spacing w:after="0" w:line="240" w:lineRule="auto"/>
        <w:rPr>
          <w:b/>
          <w:i/>
          <w:color w:val="FF0000"/>
          <w:highlight w:val="yellow"/>
        </w:rPr>
      </w:pPr>
      <w:bookmarkStart w:id="2" w:name="_heading=h.tyjcwt" w:colFirst="0" w:colLast="0"/>
      <w:bookmarkEnd w:id="2"/>
      <w:r>
        <w:rPr>
          <w:b/>
          <w:i/>
          <w:highlight w:val="yellow"/>
        </w:rPr>
        <w:t xml:space="preserve">English Department Attendance Policy </w:t>
      </w:r>
      <w:r>
        <w:rPr>
          <w:b/>
          <w:i/>
          <w:color w:val="FF0000"/>
          <w:highlight w:val="yellow"/>
        </w:rPr>
        <w:t>(Updated February 2026)</w:t>
      </w:r>
      <w:r>
        <w:rPr>
          <w:b/>
          <w:i/>
          <w:color w:val="FF0000"/>
        </w:rPr>
        <w:t xml:space="preserve"> </w:t>
      </w:r>
      <w:r w:rsidRPr="00C93D56">
        <w:rPr>
          <w:color w:val="000000"/>
        </w:rPr>
        <w:t>Please use the following language, verbatim on your syllabus: </w:t>
      </w:r>
    </w:p>
    <w:p w14:paraId="4C807D92" w14:textId="77777777" w:rsidR="00E337D7" w:rsidRPr="00C93D56" w:rsidRDefault="00E337D7" w:rsidP="00B14F33">
      <w:pPr>
        <w:pStyle w:val="Heading2"/>
        <w:spacing w:before="480" w:after="120"/>
        <w:rPr>
          <w:sz w:val="24"/>
          <w:szCs w:val="24"/>
        </w:rPr>
      </w:pPr>
      <w:r w:rsidRPr="00C93D56">
        <w:rPr>
          <w:color w:val="000000"/>
          <w:sz w:val="24"/>
          <w:szCs w:val="24"/>
        </w:rPr>
        <w:t>Who this applies to:</w:t>
      </w:r>
      <w:r w:rsidRPr="00C93D56">
        <w:rPr>
          <w:b w:val="0"/>
          <w:bCs/>
          <w:color w:val="000000"/>
          <w:sz w:val="24"/>
          <w:szCs w:val="24"/>
        </w:rPr>
        <w:t xml:space="preserve"> All English courses (in-person, online-synchronous, hybrid, and online-asynchronous).</w:t>
      </w:r>
    </w:p>
    <w:p w14:paraId="785E2244" w14:textId="77777777" w:rsidR="00E337D7" w:rsidRPr="00C93D56" w:rsidRDefault="00E337D7" w:rsidP="00B14F33">
      <w:pPr>
        <w:pStyle w:val="Heading2"/>
        <w:rPr>
          <w:sz w:val="24"/>
          <w:szCs w:val="24"/>
        </w:rPr>
      </w:pPr>
      <w:r w:rsidRPr="00C93D56">
        <w:rPr>
          <w:color w:val="000000"/>
          <w:sz w:val="24"/>
          <w:szCs w:val="24"/>
        </w:rPr>
        <w:t>The Basics</w:t>
      </w:r>
    </w:p>
    <w:p w14:paraId="4E55733A" w14:textId="77777777" w:rsidR="00E337D7" w:rsidRPr="00C93D56" w:rsidRDefault="00E337D7" w:rsidP="00B14F33">
      <w:pPr>
        <w:pStyle w:val="NormalWeb"/>
        <w:numPr>
          <w:ilvl w:val="0"/>
          <w:numId w:val="14"/>
        </w:numPr>
        <w:spacing w:before="240" w:beforeAutospacing="0" w:after="0" w:afterAutospacing="0"/>
        <w:textAlignment w:val="baseline"/>
        <w:rPr>
          <w:color w:val="000000"/>
        </w:rPr>
      </w:pPr>
      <w:r w:rsidRPr="00C93D56">
        <w:rPr>
          <w:b/>
          <w:bCs/>
          <w:color w:val="000000"/>
        </w:rPr>
        <w:t>Attendance is counted starting from the first day</w:t>
      </w:r>
      <w:r w:rsidRPr="00C93D56">
        <w:rPr>
          <w:color w:val="000000"/>
        </w:rPr>
        <w:t xml:space="preserve"> </w:t>
      </w:r>
      <w:r w:rsidRPr="00C93D56">
        <w:rPr>
          <w:b/>
          <w:bCs/>
          <w:color w:val="000000"/>
        </w:rPr>
        <w:t>of the semester,</w:t>
      </w:r>
      <w:r w:rsidRPr="00C93D56">
        <w:rPr>
          <w:color w:val="000000"/>
        </w:rPr>
        <w:t xml:space="preserve"> even if you register later.</w:t>
      </w:r>
    </w:p>
    <w:p w14:paraId="3F3260E5" w14:textId="77777777" w:rsidR="00E337D7" w:rsidRPr="00C93D56" w:rsidRDefault="00E337D7" w:rsidP="00B14F33">
      <w:pPr>
        <w:pStyle w:val="NormalWeb"/>
        <w:numPr>
          <w:ilvl w:val="0"/>
          <w:numId w:val="14"/>
        </w:numPr>
        <w:spacing w:before="0" w:beforeAutospacing="0" w:after="0" w:afterAutospacing="0"/>
        <w:textAlignment w:val="baseline"/>
        <w:rPr>
          <w:color w:val="000000"/>
        </w:rPr>
      </w:pPr>
      <w:r w:rsidRPr="00C93D56">
        <w:rPr>
          <w:color w:val="000000"/>
        </w:rPr>
        <w:t>No penalty will result if you are absent for up to 2 weeks' worth of absences</w:t>
      </w:r>
      <w:r w:rsidRPr="00C93D56">
        <w:rPr>
          <w:b/>
          <w:bCs/>
          <w:color w:val="000000"/>
        </w:rPr>
        <w:t xml:space="preserve"> (one weeks’ worth of class time in Session II). </w:t>
      </w:r>
      <w:r w:rsidRPr="00C93D56">
        <w:rPr>
          <w:color w:val="000000"/>
        </w:rPr>
        <w:t xml:space="preserve">After that, your instructor may </w:t>
      </w:r>
      <w:r w:rsidRPr="00C93D56">
        <w:rPr>
          <w:b/>
          <w:bCs/>
          <w:color w:val="000000"/>
        </w:rPr>
        <w:t>lower your overall course grade</w:t>
      </w:r>
      <w:r w:rsidRPr="00C93D56">
        <w:rPr>
          <w:color w:val="000000"/>
        </w:rPr>
        <w:t xml:space="preserve"> for additional </w:t>
      </w:r>
      <w:proofErr w:type="spellStart"/>
      <w:proofErr w:type="gramStart"/>
      <w:r w:rsidRPr="00C93D56">
        <w:rPr>
          <w:color w:val="000000"/>
        </w:rPr>
        <w:t>absences.The</w:t>
      </w:r>
      <w:proofErr w:type="spellEnd"/>
      <w:proofErr w:type="gramEnd"/>
      <w:r w:rsidRPr="00C93D56">
        <w:rPr>
          <w:color w:val="000000"/>
        </w:rPr>
        <w:t xml:space="preserve"> no attendance penalty window is:</w:t>
      </w:r>
    </w:p>
    <w:p w14:paraId="0ABC0F74" w14:textId="77777777" w:rsidR="00E337D7" w:rsidRPr="00C93D56" w:rsidRDefault="00E337D7" w:rsidP="00B14F33">
      <w:pPr>
        <w:pStyle w:val="NormalWeb"/>
        <w:numPr>
          <w:ilvl w:val="1"/>
          <w:numId w:val="14"/>
        </w:numPr>
        <w:spacing w:before="0" w:beforeAutospacing="0" w:after="0" w:afterAutospacing="0"/>
        <w:textAlignment w:val="baseline"/>
        <w:rPr>
          <w:color w:val="000000"/>
        </w:rPr>
      </w:pPr>
      <w:r w:rsidRPr="00C93D56">
        <w:rPr>
          <w:color w:val="000000"/>
        </w:rPr>
        <w:t>Up to 6 hours in ENG102, ENG103, ENG259 and English electives</w:t>
      </w:r>
    </w:p>
    <w:p w14:paraId="6BA99BF2" w14:textId="77777777" w:rsidR="00E337D7" w:rsidRPr="00C93D56" w:rsidRDefault="00E337D7" w:rsidP="00B14F33">
      <w:pPr>
        <w:pStyle w:val="NormalWeb"/>
        <w:numPr>
          <w:ilvl w:val="1"/>
          <w:numId w:val="14"/>
        </w:numPr>
        <w:spacing w:before="0" w:beforeAutospacing="0" w:after="0" w:afterAutospacing="0"/>
        <w:textAlignment w:val="baseline"/>
        <w:rPr>
          <w:color w:val="000000"/>
        </w:rPr>
      </w:pPr>
      <w:r w:rsidRPr="00C93D56">
        <w:rPr>
          <w:color w:val="000000"/>
        </w:rPr>
        <w:t>Up to 8 hours in ENG101 and ENA101</w:t>
      </w:r>
    </w:p>
    <w:p w14:paraId="64D085B4" w14:textId="77777777" w:rsidR="00E337D7" w:rsidRPr="00C93D56" w:rsidRDefault="00E337D7" w:rsidP="00B14F33">
      <w:pPr>
        <w:pStyle w:val="NormalWeb"/>
        <w:numPr>
          <w:ilvl w:val="0"/>
          <w:numId w:val="14"/>
        </w:numPr>
        <w:spacing w:before="0" w:beforeAutospacing="0" w:after="0" w:afterAutospacing="0"/>
        <w:textAlignment w:val="baseline"/>
        <w:rPr>
          <w:color w:val="000000"/>
        </w:rPr>
      </w:pPr>
      <w:r w:rsidRPr="00C93D56">
        <w:rPr>
          <w:b/>
          <w:bCs/>
          <w:color w:val="000000"/>
        </w:rPr>
        <w:t>Mandatory Cut Off:</w:t>
      </w:r>
      <w:r w:rsidRPr="00C93D56">
        <w:rPr>
          <w:color w:val="000000"/>
        </w:rPr>
        <w:t xml:space="preserve"> If you miss </w:t>
      </w:r>
      <w:r w:rsidRPr="00C93D56">
        <w:rPr>
          <w:b/>
          <w:bCs/>
          <w:color w:val="000000"/>
        </w:rPr>
        <w:t>4 weeks of classes in Session I (or 2 weeks in Session II)</w:t>
      </w:r>
      <w:r w:rsidRPr="00C93D56">
        <w:rPr>
          <w:color w:val="000000"/>
        </w:rPr>
        <w:t xml:space="preserve">, you </w:t>
      </w:r>
      <w:r w:rsidRPr="00C93D56">
        <w:rPr>
          <w:b/>
          <w:bCs/>
          <w:color w:val="000000"/>
        </w:rPr>
        <w:t>cannot pass</w:t>
      </w:r>
      <w:r w:rsidRPr="00C93D56">
        <w:rPr>
          <w:color w:val="000000"/>
        </w:rPr>
        <w:t xml:space="preserve"> the course. This cut off is:</w:t>
      </w:r>
    </w:p>
    <w:p w14:paraId="2EA62EB9" w14:textId="77777777" w:rsidR="00E337D7" w:rsidRPr="00C93D56" w:rsidRDefault="00E337D7" w:rsidP="00B14F33">
      <w:pPr>
        <w:pStyle w:val="NormalWeb"/>
        <w:numPr>
          <w:ilvl w:val="1"/>
          <w:numId w:val="14"/>
        </w:numPr>
        <w:spacing w:before="0" w:beforeAutospacing="0" w:after="0" w:afterAutospacing="0"/>
        <w:textAlignment w:val="baseline"/>
        <w:rPr>
          <w:color w:val="000000"/>
        </w:rPr>
      </w:pPr>
      <w:r w:rsidRPr="00C93D56">
        <w:rPr>
          <w:color w:val="000000"/>
        </w:rPr>
        <w:t>12 hours for ENG102, ENG103, ENG259 and English electives</w:t>
      </w:r>
    </w:p>
    <w:p w14:paraId="385B2B00" w14:textId="77777777" w:rsidR="00E337D7" w:rsidRPr="00C93D56" w:rsidRDefault="00E337D7" w:rsidP="00B14F33">
      <w:pPr>
        <w:pStyle w:val="NormalWeb"/>
        <w:numPr>
          <w:ilvl w:val="1"/>
          <w:numId w:val="14"/>
        </w:numPr>
        <w:spacing w:before="0" w:beforeAutospacing="0" w:after="0" w:afterAutospacing="0"/>
        <w:textAlignment w:val="baseline"/>
        <w:rPr>
          <w:color w:val="000000"/>
        </w:rPr>
      </w:pPr>
      <w:r w:rsidRPr="00C93D56">
        <w:rPr>
          <w:color w:val="000000"/>
        </w:rPr>
        <w:t>16 hours for ENG 101</w:t>
      </w:r>
    </w:p>
    <w:p w14:paraId="1C8D76E5" w14:textId="77777777" w:rsidR="00E337D7" w:rsidRPr="00C93D56" w:rsidRDefault="00E337D7" w:rsidP="00B14F33">
      <w:pPr>
        <w:pStyle w:val="NormalWeb"/>
        <w:numPr>
          <w:ilvl w:val="1"/>
          <w:numId w:val="14"/>
        </w:numPr>
        <w:spacing w:before="0" w:beforeAutospacing="0" w:after="240" w:afterAutospacing="0"/>
        <w:textAlignment w:val="baseline"/>
        <w:rPr>
          <w:color w:val="000000"/>
        </w:rPr>
      </w:pPr>
      <w:r w:rsidRPr="00C93D56">
        <w:rPr>
          <w:color w:val="000000"/>
        </w:rPr>
        <w:t>18 hours for ENA101 combined across both the ENA and ENG sections.</w:t>
      </w:r>
    </w:p>
    <w:p w14:paraId="7A16E523" w14:textId="77777777" w:rsidR="00E337D7" w:rsidRPr="00C93D56" w:rsidRDefault="00E337D7" w:rsidP="00B14F33">
      <w:pPr>
        <w:pStyle w:val="Heading2"/>
        <w:rPr>
          <w:sz w:val="24"/>
          <w:szCs w:val="24"/>
        </w:rPr>
      </w:pPr>
      <w:r w:rsidRPr="00C93D56">
        <w:rPr>
          <w:color w:val="000000"/>
          <w:sz w:val="24"/>
          <w:szCs w:val="24"/>
        </w:rPr>
        <w:t>Other Important Information:</w:t>
      </w:r>
    </w:p>
    <w:p w14:paraId="5B616786" w14:textId="77777777" w:rsidR="00E337D7" w:rsidRPr="00C93D56" w:rsidRDefault="00E337D7" w:rsidP="00B14F33">
      <w:pPr>
        <w:pStyle w:val="NormalWeb"/>
        <w:numPr>
          <w:ilvl w:val="0"/>
          <w:numId w:val="15"/>
        </w:numPr>
        <w:spacing w:before="240" w:beforeAutospacing="0" w:after="0" w:afterAutospacing="0"/>
        <w:textAlignment w:val="baseline"/>
        <w:rPr>
          <w:color w:val="000000"/>
        </w:rPr>
      </w:pPr>
      <w:r w:rsidRPr="00C93D56">
        <w:rPr>
          <w:b/>
          <w:bCs/>
          <w:color w:val="000000"/>
        </w:rPr>
        <w:t>Absences are counted in hours</w:t>
      </w:r>
      <w:r w:rsidRPr="00C93D56">
        <w:rPr>
          <w:color w:val="000000"/>
        </w:rPr>
        <w:t>, not just days. Missing part of a class period may count towards your total number of missed hours; lateness may count. See your instructor’s syllabus for details.</w:t>
      </w:r>
    </w:p>
    <w:p w14:paraId="42CD6A9A" w14:textId="77777777" w:rsidR="00E337D7" w:rsidRPr="00C93D56" w:rsidRDefault="00E337D7" w:rsidP="00B14F33">
      <w:pPr>
        <w:pStyle w:val="NormalWeb"/>
        <w:numPr>
          <w:ilvl w:val="0"/>
          <w:numId w:val="15"/>
        </w:numPr>
        <w:spacing w:before="0" w:beforeAutospacing="0" w:after="0" w:afterAutospacing="0"/>
        <w:textAlignment w:val="baseline"/>
        <w:rPr>
          <w:color w:val="000000"/>
        </w:rPr>
      </w:pPr>
      <w:r w:rsidRPr="00C93D56">
        <w:rPr>
          <w:b/>
          <w:bCs/>
          <w:color w:val="000000"/>
        </w:rPr>
        <w:t>Make-ups:</w:t>
      </w:r>
      <w:r w:rsidRPr="00C93D56">
        <w:rPr>
          <w:color w:val="000000"/>
        </w:rPr>
        <w:t xml:space="preserve"> Some in-class work </w:t>
      </w:r>
      <w:r w:rsidRPr="00C93D56">
        <w:rPr>
          <w:b/>
          <w:bCs/>
          <w:color w:val="000000"/>
        </w:rPr>
        <w:t>cannot be recreated</w:t>
      </w:r>
      <w:r w:rsidRPr="00C93D56">
        <w:rPr>
          <w:color w:val="000000"/>
        </w:rPr>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5D7F7780" w14:textId="77777777" w:rsidR="00E337D7" w:rsidRPr="00C93D56" w:rsidRDefault="00E337D7" w:rsidP="00B14F33">
      <w:pPr>
        <w:pStyle w:val="NormalWeb"/>
        <w:numPr>
          <w:ilvl w:val="0"/>
          <w:numId w:val="15"/>
        </w:numPr>
        <w:spacing w:before="0" w:beforeAutospacing="0" w:after="240" w:afterAutospacing="0"/>
        <w:textAlignment w:val="baseline"/>
        <w:rPr>
          <w:color w:val="000000"/>
        </w:rPr>
      </w:pPr>
      <w:r w:rsidRPr="00C93D56">
        <w:rPr>
          <w:b/>
          <w:bCs/>
          <w:color w:val="000000"/>
        </w:rPr>
        <w:t xml:space="preserve">There is no difference between an excused and an unexcused absence </w:t>
      </w:r>
      <w:r w:rsidRPr="00C93D56">
        <w:rPr>
          <w:color w:val="000000"/>
        </w:rPr>
        <w:t>when it comes to the no-penalty window and the mandatory cut off.</w:t>
      </w:r>
    </w:p>
    <w:p w14:paraId="7E18565E" w14:textId="77777777" w:rsidR="00E337D7" w:rsidRDefault="00E337D7" w:rsidP="00B14F33">
      <w:pPr>
        <w:pStyle w:val="Heading1"/>
        <w:spacing w:before="0" w:after="0"/>
        <w:rPr>
          <w:color w:val="000000"/>
          <w:sz w:val="24"/>
          <w:szCs w:val="24"/>
          <w:shd w:val="clear" w:color="auto" w:fill="FFFF00"/>
        </w:rPr>
      </w:pPr>
      <w:r w:rsidRPr="00C93D56">
        <w:rPr>
          <w:color w:val="000000"/>
          <w:sz w:val="24"/>
          <w:szCs w:val="24"/>
          <w:shd w:val="clear" w:color="auto" w:fill="FFFF00"/>
        </w:rPr>
        <w:t>For Faculty</w:t>
      </w:r>
      <w:r>
        <w:rPr>
          <w:sz w:val="24"/>
          <w:szCs w:val="24"/>
        </w:rPr>
        <w:t xml:space="preserve"> </w:t>
      </w:r>
      <w:r w:rsidRPr="00C93D56">
        <w:rPr>
          <w:color w:val="000000"/>
          <w:sz w:val="24"/>
          <w:szCs w:val="24"/>
          <w:shd w:val="clear" w:color="auto" w:fill="FFFF00"/>
        </w:rPr>
        <w:t>(not required on the syllabus):</w:t>
      </w:r>
    </w:p>
    <w:p w14:paraId="06B6516F" w14:textId="77777777" w:rsidR="00E337D7" w:rsidRDefault="00E337D7" w:rsidP="00B14F33">
      <w:pPr>
        <w:pStyle w:val="Heading1"/>
        <w:spacing w:before="0" w:after="0"/>
        <w:rPr>
          <w:color w:val="000000"/>
          <w:sz w:val="24"/>
          <w:szCs w:val="24"/>
          <w:shd w:val="clear" w:color="auto" w:fill="FFFF00"/>
        </w:rPr>
      </w:pPr>
    </w:p>
    <w:p w14:paraId="1B5EB76A" w14:textId="77777777" w:rsidR="00E337D7" w:rsidRPr="00C93D56" w:rsidRDefault="00E337D7" w:rsidP="00B14F33">
      <w:pPr>
        <w:pStyle w:val="Heading1"/>
        <w:spacing w:before="0" w:after="0"/>
        <w:rPr>
          <w:color w:val="000000"/>
          <w:sz w:val="24"/>
          <w:szCs w:val="24"/>
          <w:shd w:val="clear" w:color="auto" w:fill="FFFF00"/>
        </w:rPr>
      </w:pPr>
      <w:r w:rsidRPr="00C93D56">
        <w:rPr>
          <w:b w:val="0"/>
          <w:bCs/>
          <w:color w:val="000000"/>
          <w:sz w:val="24"/>
          <w:szCs w:val="24"/>
        </w:rPr>
        <w:t xml:space="preserve">Web Attendance is no longer in operation at the college, but faculty should still take attendance using their preferred method (e.g. sign-in sheet, paper checklist, Excel spreadsheet) and keep those records for submission at the end of the semester. The college often requests these records in official circumstances such as granting </w:t>
      </w:r>
      <w:proofErr w:type="gramStart"/>
      <w:r w:rsidRPr="00C93D56">
        <w:rPr>
          <w:b w:val="0"/>
          <w:bCs/>
          <w:color w:val="000000"/>
          <w:sz w:val="24"/>
          <w:szCs w:val="24"/>
        </w:rPr>
        <w:t>students</w:t>
      </w:r>
      <w:proofErr w:type="gramEnd"/>
      <w:r w:rsidRPr="00C93D56">
        <w:rPr>
          <w:b w:val="0"/>
          <w:bCs/>
          <w:color w:val="000000"/>
          <w:sz w:val="24"/>
          <w:szCs w:val="24"/>
        </w:rPr>
        <w:t xml:space="preserve"> medical leave. </w:t>
      </w:r>
    </w:p>
    <w:p w14:paraId="1BAF17CE" w14:textId="77777777" w:rsidR="00E337D7" w:rsidRPr="00C93D56" w:rsidRDefault="00E337D7" w:rsidP="00B14F33">
      <w:pPr>
        <w:pStyle w:val="NormalWeb"/>
        <w:spacing w:before="0" w:beforeAutospacing="0" w:after="0" w:afterAutospacing="0"/>
      </w:pPr>
      <w:r w:rsidRPr="00C93D56">
        <w:rPr>
          <w:b/>
          <w:bCs/>
          <w:color w:val="000000"/>
        </w:rPr>
        <w:t> </w:t>
      </w:r>
    </w:p>
    <w:p w14:paraId="2730F974" w14:textId="77777777" w:rsidR="00E337D7" w:rsidRPr="00C93D56" w:rsidRDefault="00E337D7" w:rsidP="00B14F33">
      <w:pPr>
        <w:pStyle w:val="NormalWeb"/>
        <w:spacing w:before="0" w:beforeAutospacing="0" w:after="0" w:afterAutospacing="0"/>
      </w:pPr>
      <w:r w:rsidRPr="00C93D56">
        <w:rPr>
          <w:b/>
          <w:bCs/>
          <w:color w:val="000000"/>
        </w:rPr>
        <w:t>Attendance and Course formats:</w:t>
      </w:r>
    </w:p>
    <w:p w14:paraId="1CDE92C9" w14:textId="77777777" w:rsidR="00E337D7" w:rsidRPr="00C93D56" w:rsidRDefault="00E337D7" w:rsidP="00B14F33">
      <w:pPr>
        <w:pStyle w:val="NormalWeb"/>
        <w:numPr>
          <w:ilvl w:val="0"/>
          <w:numId w:val="16"/>
        </w:numPr>
        <w:spacing w:before="0" w:beforeAutospacing="0" w:after="0" w:afterAutospacing="0"/>
        <w:textAlignment w:val="baseline"/>
        <w:rPr>
          <w:color w:val="000000"/>
        </w:rPr>
      </w:pPr>
      <w:r w:rsidRPr="00C93D56">
        <w:rPr>
          <w:b/>
          <w:bCs/>
          <w:color w:val="000000"/>
        </w:rPr>
        <w:t>Hybrid:</w:t>
      </w:r>
      <w:r w:rsidRPr="00C93D56">
        <w:rPr>
          <w:color w:val="000000"/>
        </w:rPr>
        <w:t xml:space="preserve"> Missing the weekly in-person class counts as an absence. Missing the weekly required asynchronous activity </w:t>
      </w:r>
      <w:r w:rsidRPr="00C93D56">
        <w:rPr>
          <w:b/>
          <w:bCs/>
          <w:color w:val="000000"/>
        </w:rPr>
        <w:t xml:space="preserve">also </w:t>
      </w:r>
      <w:r w:rsidRPr="00C93D56">
        <w:rPr>
          <w:color w:val="000000"/>
        </w:rPr>
        <w:t>counts as an absence.</w:t>
      </w:r>
    </w:p>
    <w:p w14:paraId="21B1F2FA" w14:textId="77777777" w:rsidR="00E337D7" w:rsidRPr="00C93D56" w:rsidRDefault="00E337D7" w:rsidP="00B14F33">
      <w:pPr>
        <w:pStyle w:val="NormalWeb"/>
        <w:numPr>
          <w:ilvl w:val="0"/>
          <w:numId w:val="16"/>
        </w:numPr>
        <w:spacing w:before="0" w:beforeAutospacing="0" w:after="0" w:afterAutospacing="0"/>
        <w:textAlignment w:val="baseline"/>
        <w:rPr>
          <w:color w:val="000000"/>
        </w:rPr>
      </w:pPr>
      <w:r w:rsidRPr="00C93D56">
        <w:rPr>
          <w:b/>
          <w:bCs/>
          <w:color w:val="000000"/>
        </w:rPr>
        <w:lastRenderedPageBreak/>
        <w:t xml:space="preserve">Online synchronous: </w:t>
      </w:r>
      <w:r w:rsidRPr="00C93D56">
        <w:rPr>
          <w:color w:val="000000"/>
        </w:rPr>
        <w:t>To be counted as “present”</w:t>
      </w:r>
      <w:r w:rsidRPr="00C93D56">
        <w:rPr>
          <w:b/>
          <w:bCs/>
          <w:color w:val="000000"/>
        </w:rPr>
        <w:t xml:space="preserve"> </w:t>
      </w:r>
      <w:r w:rsidRPr="00C93D56">
        <w:rPr>
          <w:color w:val="000000"/>
        </w:rPr>
        <w:t>requires being on camera and with a microphone so that students can participate in real time, as they would in a physical classroom. </w:t>
      </w:r>
    </w:p>
    <w:p w14:paraId="42C31F03" w14:textId="77777777" w:rsidR="00E337D7" w:rsidRPr="00C93D56" w:rsidRDefault="00E337D7" w:rsidP="00B14F33">
      <w:pPr>
        <w:pStyle w:val="NormalWeb"/>
        <w:numPr>
          <w:ilvl w:val="0"/>
          <w:numId w:val="16"/>
        </w:numPr>
        <w:spacing w:before="0" w:beforeAutospacing="0" w:after="0" w:afterAutospacing="0"/>
        <w:textAlignment w:val="baseline"/>
        <w:rPr>
          <w:color w:val="000000"/>
        </w:rPr>
      </w:pPr>
      <w:proofErr w:type="gramStart"/>
      <w:r w:rsidRPr="00C93D56">
        <w:rPr>
          <w:b/>
          <w:bCs/>
          <w:color w:val="000000"/>
        </w:rPr>
        <w:t>Online-asynchronous</w:t>
      </w:r>
      <w:proofErr w:type="gramEnd"/>
      <w:r w:rsidRPr="00C93D56">
        <w:rPr>
          <w:b/>
          <w:bCs/>
          <w:color w:val="000000"/>
        </w:rPr>
        <w:t>:</w:t>
      </w:r>
      <w:r w:rsidRPr="00C93D56">
        <w:rPr>
          <w:color w:val="000000"/>
        </w:rPr>
        <w:t xml:space="preserve"> Your syllabus explains how attendance is tracked (e.g., weekly check-ins, deadlines, modules). Attendance can be indicated by showing up to a Zoom class session, logging into Brightspace, or engaging with a class assignment. Missing those required activities counts as absences.</w:t>
      </w:r>
    </w:p>
    <w:p w14:paraId="528986C9" w14:textId="77777777" w:rsidR="00E337D7" w:rsidRPr="00C93D56" w:rsidRDefault="00E337D7" w:rsidP="00B14F33">
      <w:pPr>
        <w:pStyle w:val="NormalWeb"/>
        <w:spacing w:before="0" w:beforeAutospacing="0" w:after="0" w:afterAutospacing="0"/>
      </w:pPr>
    </w:p>
    <w:p w14:paraId="0104BEEA" w14:textId="77777777" w:rsidR="00E337D7" w:rsidRPr="00C93D56" w:rsidRDefault="00E337D7" w:rsidP="00B14F33">
      <w:pPr>
        <w:pStyle w:val="NormalWeb"/>
        <w:spacing w:before="0" w:beforeAutospacing="0" w:after="0" w:afterAutospacing="0"/>
      </w:pPr>
      <w:r w:rsidRPr="00C93D56">
        <w:rPr>
          <w:b/>
          <w:bCs/>
          <w:color w:val="000000"/>
          <w:u w:val="single"/>
        </w:rPr>
        <w:t>Other Attendance-Related Issues:</w:t>
      </w:r>
    </w:p>
    <w:p w14:paraId="2E1CCE15" w14:textId="77777777" w:rsidR="00E337D7" w:rsidRPr="00C93D56" w:rsidRDefault="00E337D7" w:rsidP="00B14F33">
      <w:pPr>
        <w:pStyle w:val="NormalWeb"/>
        <w:spacing w:before="0" w:beforeAutospacing="0" w:after="0" w:afterAutospacing="0"/>
      </w:pPr>
      <w:r w:rsidRPr="00C93D56">
        <w:rPr>
          <w:b/>
          <w:bCs/>
          <w:color w:val="000000"/>
        </w:rPr>
        <w:t> </w:t>
      </w:r>
    </w:p>
    <w:p w14:paraId="221AC284" w14:textId="77777777" w:rsidR="00E337D7" w:rsidRPr="00C93D56" w:rsidRDefault="00E337D7" w:rsidP="00B14F33">
      <w:pPr>
        <w:pStyle w:val="NormalWeb"/>
        <w:numPr>
          <w:ilvl w:val="0"/>
          <w:numId w:val="17"/>
        </w:numPr>
        <w:spacing w:before="0" w:beforeAutospacing="0" w:after="0" w:afterAutospacing="0"/>
        <w:textAlignment w:val="baseline"/>
        <w:rPr>
          <w:color w:val="000000"/>
        </w:rPr>
      </w:pPr>
      <w:r w:rsidRPr="00C93D56">
        <w:rPr>
          <w:color w:val="000000"/>
        </w:rPr>
        <w:t>If a student is nearing or exceeding the number of allowed absences, this should be used as an opportunity for intervention. The faculty member can reach out to the student to discuss the importance of attendance to their success in the course and/or submit an advising intervention request on Navigate.</w:t>
      </w:r>
    </w:p>
    <w:p w14:paraId="77A4FA7C" w14:textId="77777777" w:rsidR="00E337D7" w:rsidRPr="00C93D56" w:rsidRDefault="00E337D7" w:rsidP="00B14F33">
      <w:pPr>
        <w:pStyle w:val="NormalWeb"/>
        <w:numPr>
          <w:ilvl w:val="0"/>
          <w:numId w:val="17"/>
        </w:numPr>
        <w:spacing w:before="0" w:beforeAutospacing="0" w:after="0" w:afterAutospacing="0"/>
        <w:textAlignment w:val="baseline"/>
        <w:rPr>
          <w:color w:val="000000"/>
        </w:rPr>
      </w:pPr>
      <w:r w:rsidRPr="00C93D56">
        <w:rPr>
          <w:color w:val="000000"/>
        </w:rPr>
        <w:t>If a student is at the absence limit but is consistently submitting course work and wants to engage, please continue to work with that student. On the other hand, if a student disappears for many weeks in a row, they may have missed too much work to pass. Faculty should communicate that passing the course is based on timely and satisfactory work.</w:t>
      </w:r>
    </w:p>
    <w:p w14:paraId="0F2A55E8" w14:textId="77777777" w:rsidR="00E337D7" w:rsidRPr="00C93D56" w:rsidRDefault="00E337D7" w:rsidP="00B14F33">
      <w:pPr>
        <w:pStyle w:val="NormalWeb"/>
        <w:numPr>
          <w:ilvl w:val="0"/>
          <w:numId w:val="17"/>
        </w:numPr>
        <w:spacing w:before="0" w:beforeAutospacing="0" w:after="0" w:afterAutospacing="0"/>
        <w:textAlignment w:val="baseline"/>
        <w:rPr>
          <w:color w:val="000000"/>
        </w:rPr>
      </w:pPr>
      <w:r w:rsidRPr="00C93D56">
        <w:rPr>
          <w:color w:val="000000"/>
        </w:rPr>
        <w:t>Please do not tell students to drop your course even if they are over the absence limit. Only an advisor can suggest the best course of action for a student.</w:t>
      </w:r>
    </w:p>
    <w:p w14:paraId="662E61E5" w14:textId="77777777" w:rsidR="00E337D7" w:rsidRPr="00C93D56" w:rsidRDefault="00E337D7" w:rsidP="00B14F33">
      <w:pPr>
        <w:pStyle w:val="NormalWeb"/>
        <w:numPr>
          <w:ilvl w:val="0"/>
          <w:numId w:val="17"/>
        </w:numPr>
        <w:spacing w:before="0" w:beforeAutospacing="0" w:after="0" w:afterAutospacing="0"/>
        <w:textAlignment w:val="baseline"/>
        <w:rPr>
          <w:color w:val="000000"/>
        </w:rPr>
      </w:pPr>
      <w:r w:rsidRPr="00C93D56">
        <w:rPr>
          <w:color w:val="000000"/>
        </w:rPr>
        <w:t>Faculty have a legal obligation to excuse students from class for religious observance. </w:t>
      </w:r>
    </w:p>
    <w:p w14:paraId="1C6E8C60" w14:textId="77777777" w:rsidR="00E337D7" w:rsidRPr="00C93D56" w:rsidRDefault="00E337D7" w:rsidP="00B14F33">
      <w:pPr>
        <w:pStyle w:val="NormalWeb"/>
        <w:numPr>
          <w:ilvl w:val="0"/>
          <w:numId w:val="17"/>
        </w:numPr>
        <w:spacing w:before="0" w:beforeAutospacing="0" w:after="0" w:afterAutospacing="0"/>
        <w:textAlignment w:val="baseline"/>
        <w:rPr>
          <w:color w:val="000000"/>
        </w:rPr>
      </w:pPr>
      <w:r w:rsidRPr="00C93D56">
        <w:rPr>
          <w:color w:val="000000"/>
        </w:rPr>
        <w:t>Faculty have discretion to excuse absences for other reasons including official college/university activities, illness, death of a family member or loved one, or inclement weather. Faculty also have discretion to decide how absences exceeding the two-week limit will affect a student’s final grade.</w:t>
      </w:r>
      <w:r w:rsidRPr="00C93D56">
        <w:rPr>
          <w:b/>
          <w:bCs/>
          <w:color w:val="000000"/>
          <w:u w:val="single"/>
        </w:rPr>
        <w:t xml:space="preserve"> However, after </w:t>
      </w:r>
      <w:r w:rsidRPr="00C93D56">
        <w:rPr>
          <w:b/>
          <w:bCs/>
          <w:color w:val="000000"/>
        </w:rPr>
        <w:t>4 weeks of classes in Session I (or 2 weeks in Session II)</w:t>
      </w:r>
      <w:r w:rsidRPr="00C93D56">
        <w:rPr>
          <w:b/>
          <w:bCs/>
          <w:color w:val="000000"/>
          <w:u w:val="single"/>
        </w:rPr>
        <w:t>, students can no longer pass the course, regardless of the reason.</w:t>
      </w:r>
      <w:r w:rsidRPr="00C93D56">
        <w:rPr>
          <w:color w:val="000000"/>
        </w:rPr>
        <w:t xml:space="preserve"> In other words, even if you make a distinction between excused and unexcused absences in your course, four weeks is the limit for a student to miss class and still pass. </w:t>
      </w:r>
    </w:p>
    <w:p w14:paraId="580BEDDB" w14:textId="77777777" w:rsidR="00E337D7" w:rsidRPr="00C93D56" w:rsidRDefault="00E337D7" w:rsidP="00B14F33">
      <w:pPr>
        <w:pStyle w:val="NormalWeb"/>
        <w:numPr>
          <w:ilvl w:val="0"/>
          <w:numId w:val="18"/>
        </w:numPr>
        <w:spacing w:before="0" w:beforeAutospacing="0" w:after="0" w:afterAutospacing="0"/>
        <w:textAlignment w:val="baseline"/>
        <w:rPr>
          <w:color w:val="000000"/>
        </w:rPr>
      </w:pPr>
      <w:r w:rsidRPr="00C93D56">
        <w:rPr>
          <w:color w:val="000000"/>
        </w:rPr>
        <w:t>As such, faculty should include the English department attendance policy verbatim on their syllabus, along with any additional clarifying information about: </w:t>
      </w:r>
    </w:p>
    <w:p w14:paraId="5CB0C020" w14:textId="77777777" w:rsidR="00E337D7" w:rsidRPr="00C93D56" w:rsidRDefault="00E337D7" w:rsidP="00B14F33">
      <w:pPr>
        <w:pStyle w:val="NormalWeb"/>
        <w:numPr>
          <w:ilvl w:val="1"/>
          <w:numId w:val="18"/>
        </w:numPr>
        <w:spacing w:before="0" w:beforeAutospacing="0" w:after="0" w:afterAutospacing="0"/>
        <w:textAlignment w:val="baseline"/>
        <w:rPr>
          <w:color w:val="000000"/>
        </w:rPr>
      </w:pPr>
      <w:proofErr w:type="gramStart"/>
      <w:r w:rsidRPr="00C93D56">
        <w:rPr>
          <w:color w:val="000000"/>
        </w:rPr>
        <w:t>how</w:t>
      </w:r>
      <w:proofErr w:type="gramEnd"/>
      <w:r w:rsidRPr="00C93D56">
        <w:rPr>
          <w:color w:val="000000"/>
        </w:rPr>
        <w:t xml:space="preserve"> late arrivals or early departures from class affect total </w:t>
      </w:r>
      <w:proofErr w:type="gramStart"/>
      <w:r w:rsidRPr="00C93D56">
        <w:rPr>
          <w:color w:val="000000"/>
        </w:rPr>
        <w:t>absences;</w:t>
      </w:r>
      <w:proofErr w:type="gramEnd"/>
      <w:r w:rsidRPr="00C93D56">
        <w:rPr>
          <w:color w:val="000000"/>
        </w:rPr>
        <w:t> </w:t>
      </w:r>
    </w:p>
    <w:p w14:paraId="03C7761A" w14:textId="77777777" w:rsidR="00E337D7" w:rsidRPr="00C93D56" w:rsidRDefault="00E337D7" w:rsidP="00B14F33">
      <w:pPr>
        <w:pStyle w:val="NormalWeb"/>
        <w:numPr>
          <w:ilvl w:val="1"/>
          <w:numId w:val="18"/>
        </w:numPr>
        <w:spacing w:before="0" w:beforeAutospacing="0" w:after="0" w:afterAutospacing="0"/>
        <w:textAlignment w:val="baseline"/>
        <w:rPr>
          <w:color w:val="000000"/>
        </w:rPr>
      </w:pPr>
      <w:r w:rsidRPr="00C93D56">
        <w:rPr>
          <w:color w:val="000000"/>
        </w:rPr>
        <w:t xml:space="preserve">how total absences exceeding the two-week limit impact the final </w:t>
      </w:r>
      <w:proofErr w:type="gramStart"/>
      <w:r w:rsidRPr="00C93D56">
        <w:rPr>
          <w:color w:val="000000"/>
        </w:rPr>
        <w:t>grade;</w:t>
      </w:r>
      <w:proofErr w:type="gramEnd"/>
    </w:p>
    <w:p w14:paraId="160A7B32" w14:textId="77777777" w:rsidR="00E337D7" w:rsidRPr="00C93D56" w:rsidRDefault="00E337D7" w:rsidP="00B14F33">
      <w:pPr>
        <w:pStyle w:val="NormalWeb"/>
        <w:numPr>
          <w:ilvl w:val="1"/>
          <w:numId w:val="18"/>
        </w:numPr>
        <w:spacing w:before="0" w:beforeAutospacing="0" w:after="0" w:afterAutospacing="0"/>
        <w:textAlignment w:val="baseline"/>
        <w:rPr>
          <w:color w:val="000000"/>
        </w:rPr>
      </w:pPr>
      <w:r w:rsidRPr="00C93D56">
        <w:rPr>
          <w:color w:val="000000"/>
        </w:rPr>
        <w:t>whether absences can be excused and under what circumstances; and</w:t>
      </w:r>
    </w:p>
    <w:p w14:paraId="2B24E609" w14:textId="77777777" w:rsidR="00E337D7" w:rsidRPr="00C93D56" w:rsidRDefault="00E337D7" w:rsidP="00B14F33">
      <w:pPr>
        <w:pStyle w:val="NormalWeb"/>
        <w:numPr>
          <w:ilvl w:val="1"/>
          <w:numId w:val="18"/>
        </w:numPr>
        <w:spacing w:before="0" w:beforeAutospacing="0" w:after="0" w:afterAutospacing="0"/>
        <w:textAlignment w:val="baseline"/>
        <w:rPr>
          <w:color w:val="000000"/>
        </w:rPr>
      </w:pPr>
      <w:r w:rsidRPr="00C93D56">
        <w:rPr>
          <w:color w:val="000000"/>
        </w:rPr>
        <w:t>whether students are allowed to make up missed work. </w:t>
      </w:r>
    </w:p>
    <w:p w14:paraId="00000050" w14:textId="77777777" w:rsidR="00FD5871" w:rsidRDefault="00FD5871" w:rsidP="00B14F33">
      <w:pPr>
        <w:spacing w:after="0" w:line="240" w:lineRule="auto"/>
        <w:rPr>
          <w:color w:val="000000"/>
        </w:rPr>
      </w:pPr>
    </w:p>
    <w:p w14:paraId="00000051" w14:textId="77777777" w:rsidR="00FD5871" w:rsidRDefault="00000000" w:rsidP="00B14F33">
      <w:pPr>
        <w:spacing w:after="0" w:line="240" w:lineRule="auto"/>
        <w:rPr>
          <w:i/>
        </w:rPr>
      </w:pPr>
      <w:r>
        <w:rPr>
          <w:i/>
          <w:color w:val="000000"/>
        </w:rPr>
        <w:t>Reminder</w:t>
      </w:r>
    </w:p>
    <w:p w14:paraId="00000052" w14:textId="77777777" w:rsidR="00FD5871" w:rsidRDefault="00000000" w:rsidP="00B14F33">
      <w:pPr>
        <w:spacing w:after="0" w:line="240" w:lineRule="auto"/>
        <w:rPr>
          <w:i/>
        </w:rPr>
      </w:pPr>
      <w:r>
        <w:rPr>
          <w:color w:val="000000"/>
        </w:rPr>
        <w:t xml:space="preserve">While there are certain areas (revision, engagement) where instructors have latitude in deciding policies for individual sections (how many revisions per paper they accept, etc.) </w:t>
      </w:r>
      <w:r>
        <w:rPr>
          <w:color w:val="000000"/>
          <w:u w:val="single"/>
        </w:rPr>
        <w:t>individual syllabi should not contradict the established policies of the college or department</w:t>
      </w:r>
      <w:r>
        <w:rPr>
          <w:color w:val="000000"/>
        </w:rPr>
        <w:t xml:space="preserve">. For example, you cannot assign fewer than the required number of essays overall. </w:t>
      </w:r>
    </w:p>
    <w:p w14:paraId="00000053" w14:textId="77777777" w:rsidR="00FD5871" w:rsidRDefault="00FD5871" w:rsidP="00B14F33">
      <w:pPr>
        <w:spacing w:after="0" w:line="240" w:lineRule="auto"/>
        <w:rPr>
          <w:color w:val="000000"/>
        </w:rPr>
      </w:pPr>
    </w:p>
    <w:p w14:paraId="00000054" w14:textId="77777777" w:rsidR="00FD5871" w:rsidRDefault="00000000" w:rsidP="00B14F33">
      <w:pPr>
        <w:pBdr>
          <w:bottom w:val="single" w:sz="4" w:space="1" w:color="000000"/>
        </w:pBdr>
        <w:spacing w:after="0" w:line="240" w:lineRule="auto"/>
        <w:rPr>
          <w:b/>
        </w:rPr>
      </w:pPr>
      <w:r>
        <w:rPr>
          <w:b/>
          <w:color w:val="000000"/>
        </w:rPr>
        <w:t xml:space="preserve">Guidelines for Submitting Textbook Information, Teaching Materials, and Student Work </w:t>
      </w:r>
    </w:p>
    <w:p w14:paraId="00000055" w14:textId="77777777" w:rsidR="00FD5871" w:rsidRDefault="00000000" w:rsidP="00B14F33">
      <w:pPr>
        <w:pBdr>
          <w:top w:val="nil"/>
          <w:left w:val="nil"/>
          <w:bottom w:val="nil"/>
          <w:right w:val="nil"/>
          <w:between w:val="nil"/>
        </w:pBdr>
        <w:spacing w:after="0" w:line="240" w:lineRule="auto"/>
        <w:rPr>
          <w:color w:val="000000"/>
        </w:rPr>
      </w:pPr>
      <w:r>
        <w:t xml:space="preserve">Whatever text you choose to use in English 102 (we include some suggestions below), you are also required to submit that information to the LaGuardia textbook page at </w:t>
      </w:r>
      <w:hyperlink r:id="rId20">
        <w:r w:rsidR="00FD5871">
          <w:rPr>
            <w:b/>
            <w:color w:val="1155CC"/>
            <w:u w:val="single"/>
          </w:rPr>
          <w:t>https://laguardia.textbookx.com</w:t>
        </w:r>
      </w:hyperlink>
      <w:r>
        <w:t xml:space="preserve">. If you are not asking students to purchase any books, you </w:t>
      </w:r>
      <w:r>
        <w:lastRenderedPageBreak/>
        <w:t xml:space="preserve">should indicate that on this page. From there, the information will be populated into </w:t>
      </w:r>
      <w:proofErr w:type="spellStart"/>
      <w:r>
        <w:t>CUNYFirst</w:t>
      </w:r>
      <w:proofErr w:type="spellEnd"/>
      <w:r>
        <w:t>. This information should be added before registration begins for each semester.</w:t>
      </w:r>
      <w:r>
        <w:rPr>
          <w:color w:val="000000"/>
        </w:rPr>
        <w:t xml:space="preserve"> </w:t>
      </w:r>
      <w:r>
        <w:rPr>
          <w:b/>
        </w:rPr>
        <w:t xml:space="preserve">Newly hired faculty, or those teaching a course for the first time, should submit their syllabus and course schedule to the Writing Program Administrators at </w:t>
      </w:r>
      <w:hyperlink r:id="rId21">
        <w:r w:rsidR="00FD5871">
          <w:rPr>
            <w:b/>
            <w:color w:val="1155CC"/>
            <w:u w:val="single"/>
          </w:rPr>
          <w:t>wpa.lagcc@gmail.com</w:t>
        </w:r>
      </w:hyperlink>
      <w:r>
        <w:rPr>
          <w:b/>
        </w:rPr>
        <w:t xml:space="preserve"> by the end of the second week of the semester.</w:t>
      </w:r>
      <w:r>
        <w:t xml:space="preserve"> All faculty will upload their syllabus along with other course documents at the end of the semester on the faculty portal. </w:t>
      </w:r>
      <w:r>
        <w:rPr>
          <w:color w:val="000000"/>
        </w:rPr>
        <w:t xml:space="preserve">Student work should be submitted anonymously for benchmark assessments, via deposit on e-Portfolio, when requested. </w:t>
      </w:r>
      <w:r>
        <w:t xml:space="preserve">For ENG102, the assignment submitted for assessment should be a staged essay incorporating multiple sources and aligned with the </w:t>
      </w:r>
      <w:hyperlink r:id="rId22">
        <w:r w:rsidR="00FD5871">
          <w:rPr>
            <w:color w:val="1155CC"/>
            <w:u w:val="single"/>
          </w:rPr>
          <w:t>Inquiry and Problem Solving Competency</w:t>
        </w:r>
      </w:hyperlink>
      <w:r>
        <w:t xml:space="preserve"> and </w:t>
      </w:r>
      <w:hyperlink r:id="rId23">
        <w:r w:rsidR="00FD5871">
          <w:rPr>
            <w:color w:val="1155CC"/>
            <w:u w:val="single"/>
          </w:rPr>
          <w:t>Written Communication Ability</w:t>
        </w:r>
      </w:hyperlink>
      <w:r>
        <w:t xml:space="preserve"> rubrics. </w:t>
      </w:r>
      <w:r>
        <w:rPr>
          <w:color w:val="000000"/>
        </w:rPr>
        <w:t>Instructions for submitting to e-Portfolio will be sent to your LaGuardia email account closer to the end of the semester.</w:t>
      </w:r>
    </w:p>
    <w:p w14:paraId="00000056" w14:textId="77777777" w:rsidR="00FD5871" w:rsidRDefault="00FD5871" w:rsidP="00B14F33">
      <w:pPr>
        <w:spacing w:after="0" w:line="240" w:lineRule="auto"/>
      </w:pPr>
    </w:p>
    <w:p w14:paraId="00000057" w14:textId="77777777" w:rsidR="00FD5871" w:rsidRDefault="00000000" w:rsidP="00B14F33">
      <w:pPr>
        <w:pBdr>
          <w:bottom w:val="single" w:sz="4" w:space="1" w:color="000000"/>
        </w:pBdr>
        <w:spacing w:after="0" w:line="240" w:lineRule="auto"/>
        <w:rPr>
          <w:b/>
        </w:rPr>
      </w:pPr>
      <w:r>
        <w:rPr>
          <w:b/>
        </w:rPr>
        <w:t>Resources</w:t>
      </w:r>
    </w:p>
    <w:p w14:paraId="00000058" w14:textId="77777777" w:rsidR="00FD5871" w:rsidRDefault="00000000" w:rsidP="00B14F33">
      <w:pPr>
        <w:spacing w:after="0" w:line="240" w:lineRule="auto"/>
        <w:rPr>
          <w:i/>
          <w:color w:val="000000"/>
        </w:rPr>
      </w:pPr>
      <w:r>
        <w:rPr>
          <w:i/>
          <w:color w:val="000000"/>
        </w:rPr>
        <w:t>Composition Program Vision Statement</w:t>
      </w:r>
    </w:p>
    <w:p w14:paraId="00000059" w14:textId="77777777" w:rsidR="00FD5871" w:rsidRDefault="00000000" w:rsidP="00B14F33">
      <w:pPr>
        <w:spacing w:after="0" w:line="240" w:lineRule="auto"/>
        <w:rPr>
          <w:color w:val="000000"/>
        </w:rPr>
      </w:pPr>
      <w:r>
        <w:t xml:space="preserve">The Writing Program fosters a journey of transformation for all student levels. </w:t>
      </w:r>
      <w:r>
        <w:rPr>
          <w:color w:val="000000"/>
        </w:rPr>
        <w:t>Writing is a foundation for students' intellectual engagement in the humanities and their participation in a democratic society. To strengthen this foundation, faculty employ inclusive pedagogies that address the diversity of our student population. Our writing courses focus on the integration of reading and writing, using culturally diverse texts to connect critical close reading practices with interpretive claims. Students gain a deeper understanding of the writing process by exploring the relationship between rhetoric and genre, in addition to interrogating digital/multimodal writing practices and contexts. Courses pay significant attention to revision and collaborative student learning.</w:t>
      </w:r>
    </w:p>
    <w:p w14:paraId="0000005A" w14:textId="77777777" w:rsidR="00FD5871" w:rsidRDefault="00FD5871" w:rsidP="00B14F33">
      <w:pPr>
        <w:spacing w:after="0" w:line="240" w:lineRule="auto"/>
      </w:pPr>
    </w:p>
    <w:p w14:paraId="0000005B" w14:textId="77777777" w:rsidR="00FD5871" w:rsidRDefault="00000000" w:rsidP="00B14F33">
      <w:pPr>
        <w:spacing w:after="0" w:line="240" w:lineRule="auto"/>
        <w:rPr>
          <w:i/>
        </w:rPr>
      </w:pPr>
      <w:r>
        <w:rPr>
          <w:i/>
          <w:color w:val="000000"/>
        </w:rPr>
        <w:t>Writing Program Administrators</w:t>
      </w:r>
    </w:p>
    <w:p w14:paraId="0000005C" w14:textId="77777777" w:rsidR="00FD5871" w:rsidRDefault="00000000" w:rsidP="00B14F33">
      <w:pPr>
        <w:spacing w:after="0" w:line="240" w:lineRule="auto"/>
      </w:pPr>
      <w:r>
        <w:t xml:space="preserve">If you have any additional questions or need further support, please contact the Writing Program Administrators (Dr. J. Elizabeth Clark, Dr. Tara Coleman, and Dr. Neil Meyer) at </w:t>
      </w:r>
      <w:hyperlink r:id="rId24">
        <w:r w:rsidR="00FD5871">
          <w:rPr>
            <w:color w:val="1155CC"/>
            <w:u w:val="single"/>
          </w:rPr>
          <w:t>wpa.lagcc@gmail.com</w:t>
        </w:r>
      </w:hyperlink>
      <w:r>
        <w:t xml:space="preserve">. </w:t>
      </w:r>
    </w:p>
    <w:p w14:paraId="0000005D" w14:textId="77777777" w:rsidR="00FD5871" w:rsidRDefault="00FD5871" w:rsidP="00B14F33">
      <w:pPr>
        <w:spacing w:after="0" w:line="240" w:lineRule="auto"/>
        <w:rPr>
          <w:i/>
          <w:color w:val="000000"/>
        </w:rPr>
      </w:pPr>
    </w:p>
    <w:p w14:paraId="0000005E" w14:textId="77777777" w:rsidR="00FD5871" w:rsidRDefault="00000000" w:rsidP="00B14F33">
      <w:pPr>
        <w:spacing w:after="0" w:line="240" w:lineRule="auto"/>
        <w:rPr>
          <w:i/>
          <w:color w:val="000000"/>
        </w:rPr>
      </w:pPr>
      <w:r>
        <w:rPr>
          <w:i/>
          <w:color w:val="000000"/>
        </w:rPr>
        <w:t xml:space="preserve">Writing Center </w:t>
      </w:r>
    </w:p>
    <w:p w14:paraId="0000005F" w14:textId="77777777" w:rsidR="00FD5871" w:rsidRDefault="00000000" w:rsidP="00B14F33">
      <w:pPr>
        <w:spacing w:after="0" w:line="240" w:lineRule="auto"/>
      </w:pPr>
      <w:r>
        <w:t>The Writing Center is open for one–on–one tutoring sessions in person (in B-200) and via Zoom. Look out for emails from the Writing Center in the beginning of the semester for more information which you can share with your students.</w:t>
      </w:r>
    </w:p>
    <w:p w14:paraId="00000060" w14:textId="77777777" w:rsidR="00FD5871" w:rsidRDefault="00FD5871" w:rsidP="00B14F33">
      <w:pPr>
        <w:spacing w:after="0" w:line="240" w:lineRule="auto"/>
      </w:pPr>
    </w:p>
    <w:p w14:paraId="00000061" w14:textId="77777777" w:rsidR="00FD5871" w:rsidRDefault="00000000" w:rsidP="00B14F33">
      <w:pPr>
        <w:spacing w:after="0" w:line="240" w:lineRule="auto"/>
        <w:rPr>
          <w:i/>
        </w:rPr>
      </w:pPr>
      <w:r>
        <w:rPr>
          <w:i/>
          <w:color w:val="000000"/>
        </w:rPr>
        <w:t>Important Links</w:t>
      </w:r>
    </w:p>
    <w:p w14:paraId="00000062" w14:textId="77777777" w:rsidR="00FD5871" w:rsidRDefault="00000000" w:rsidP="00B14F33">
      <w:pPr>
        <w:numPr>
          <w:ilvl w:val="0"/>
          <w:numId w:val="9"/>
        </w:numPr>
        <w:spacing w:after="0" w:line="240" w:lineRule="auto"/>
      </w:pPr>
      <w:r>
        <w:t xml:space="preserve">Teaching Writing at LaGuardia: </w:t>
      </w:r>
      <w:hyperlink r:id="rId25">
        <w:r w:rsidR="00FD5871">
          <w:rPr>
            <w:color w:val="1155CC"/>
            <w:u w:val="single"/>
          </w:rPr>
          <w:t>https://lagccwriting.commons.gc.cuny.edu</w:t>
        </w:r>
      </w:hyperlink>
    </w:p>
    <w:p w14:paraId="00000063" w14:textId="77777777" w:rsidR="00FD5871" w:rsidRDefault="00000000" w:rsidP="00B14F33">
      <w:pPr>
        <w:numPr>
          <w:ilvl w:val="0"/>
          <w:numId w:val="4"/>
        </w:numPr>
        <w:spacing w:after="0" w:line="240" w:lineRule="auto"/>
      </w:pPr>
      <w:r>
        <w:t xml:space="preserve">College Catalog: </w:t>
      </w:r>
      <w:hyperlink r:id="rId26">
        <w:r w:rsidR="00FD5871">
          <w:rPr>
            <w:color w:val="1155CC"/>
            <w:u w:val="single"/>
          </w:rPr>
          <w:t>https://www.laguardia.edu/academics/college-catalog/</w:t>
        </w:r>
      </w:hyperlink>
    </w:p>
    <w:p w14:paraId="00000064" w14:textId="77777777" w:rsidR="00FD5871" w:rsidRDefault="00000000" w:rsidP="00B14F33">
      <w:pPr>
        <w:numPr>
          <w:ilvl w:val="0"/>
          <w:numId w:val="4"/>
        </w:numPr>
        <w:spacing w:after="0" w:line="240" w:lineRule="auto"/>
      </w:pPr>
      <w:r>
        <w:t xml:space="preserve">The Lit: </w:t>
      </w:r>
      <w:hyperlink r:id="rId27">
        <w:r w:rsidR="00FD5871">
          <w:rPr>
            <w:color w:val="1155CC"/>
            <w:u w:val="single"/>
          </w:rPr>
          <w:t>http://thelitmag.com</w:t>
        </w:r>
      </w:hyperlink>
    </w:p>
    <w:p w14:paraId="00000065" w14:textId="77777777" w:rsidR="00FD5871" w:rsidRDefault="00000000" w:rsidP="00B14F33">
      <w:pPr>
        <w:numPr>
          <w:ilvl w:val="0"/>
          <w:numId w:val="4"/>
        </w:numPr>
        <w:spacing w:after="0" w:line="240" w:lineRule="auto"/>
        <w:rPr>
          <w:color w:val="000000"/>
        </w:rPr>
      </w:pPr>
      <w:r>
        <w:rPr>
          <w:color w:val="000000"/>
        </w:rPr>
        <w:t xml:space="preserve">The Bridge: </w:t>
      </w:r>
      <w:hyperlink r:id="rId28">
        <w:r w:rsidR="00FD5871">
          <w:rPr>
            <w:color w:val="0000FF"/>
            <w:u w:val="single"/>
          </w:rPr>
          <w:t>http://lagccbridge.com</w:t>
        </w:r>
      </w:hyperlink>
      <w:r>
        <w:rPr>
          <w:color w:val="000000"/>
        </w:rPr>
        <w:t xml:space="preserve"> </w:t>
      </w:r>
    </w:p>
    <w:p w14:paraId="00000066" w14:textId="77777777" w:rsidR="00FD5871" w:rsidRDefault="00000000" w:rsidP="00B14F33">
      <w:pPr>
        <w:numPr>
          <w:ilvl w:val="0"/>
          <w:numId w:val="4"/>
        </w:numPr>
        <w:spacing w:after="0" w:line="240" w:lineRule="auto"/>
        <w:rPr>
          <w:color w:val="000000"/>
        </w:rPr>
      </w:pPr>
      <w:r>
        <w:rPr>
          <w:color w:val="000000"/>
        </w:rPr>
        <w:t xml:space="preserve">The ePortfolio Program at LaGuardia: </w:t>
      </w:r>
      <w:hyperlink r:id="rId29">
        <w:r w:rsidR="00FD5871">
          <w:rPr>
            <w:color w:val="1155CC"/>
            <w:u w:val="single"/>
          </w:rPr>
          <w:t>https://eportfolio.laguardia.edu/</w:t>
        </w:r>
      </w:hyperlink>
    </w:p>
    <w:p w14:paraId="00000067" w14:textId="77777777" w:rsidR="00FD5871" w:rsidRDefault="00000000" w:rsidP="00B14F33">
      <w:pPr>
        <w:numPr>
          <w:ilvl w:val="0"/>
          <w:numId w:val="4"/>
        </w:numPr>
        <w:spacing w:after="0" w:line="240" w:lineRule="auto"/>
        <w:rPr>
          <w:color w:val="000000"/>
        </w:rPr>
      </w:pPr>
      <w:r>
        <w:rPr>
          <w:color w:val="000000"/>
        </w:rPr>
        <w:t xml:space="preserve">Declaration of Pluralism: </w:t>
      </w:r>
      <w:hyperlink r:id="rId30">
        <w:r w:rsidR="00FD5871">
          <w:rPr>
            <w:color w:val="1155CC"/>
            <w:u w:val="single"/>
          </w:rPr>
          <w:t>https://www.laguardia.edu/uploadedfiles/main_site/content/academics/departments/mec/doc/student_resources/declaration_of_pluralism.pdf</w:t>
        </w:r>
      </w:hyperlink>
    </w:p>
    <w:p w14:paraId="00000068" w14:textId="77777777" w:rsidR="00FD5871" w:rsidRDefault="00000000" w:rsidP="00B14F33">
      <w:pPr>
        <w:numPr>
          <w:ilvl w:val="0"/>
          <w:numId w:val="4"/>
        </w:numPr>
        <w:spacing w:after="0" w:line="240" w:lineRule="auto"/>
        <w:rPr>
          <w:color w:val="000000"/>
        </w:rPr>
      </w:pPr>
      <w:r>
        <w:rPr>
          <w:color w:val="000000"/>
        </w:rPr>
        <w:t xml:space="preserve">Outcomes Assessment: </w:t>
      </w:r>
      <w:hyperlink r:id="rId31">
        <w:r w:rsidR="00FD5871">
          <w:rPr>
            <w:color w:val="1155CC"/>
            <w:u w:val="single"/>
          </w:rPr>
          <w:t>https://www.laguardia.edu/assessment/</w:t>
        </w:r>
      </w:hyperlink>
    </w:p>
    <w:p w14:paraId="00000069" w14:textId="77777777" w:rsidR="00FD5871" w:rsidRDefault="00000000" w:rsidP="00B14F33">
      <w:pPr>
        <w:numPr>
          <w:ilvl w:val="0"/>
          <w:numId w:val="4"/>
        </w:numPr>
        <w:spacing w:after="0" w:line="240" w:lineRule="auto"/>
        <w:rPr>
          <w:color w:val="000000"/>
        </w:rPr>
      </w:pPr>
      <w:r>
        <w:rPr>
          <w:color w:val="000000"/>
        </w:rPr>
        <w:lastRenderedPageBreak/>
        <w:t xml:space="preserve">Inquiry and Problem Solving Core Competency Rubric: </w:t>
      </w:r>
      <w:hyperlink r:id="rId32">
        <w:r w:rsidR="00FD5871">
          <w:rPr>
            <w:color w:val="1155CC"/>
            <w:u w:val="single"/>
          </w:rPr>
          <w:t>https://www.laguardia.edu/uploadedfiles/main_site/content/academics/docs/ips-core-competency-rubric.pdf</w:t>
        </w:r>
      </w:hyperlink>
    </w:p>
    <w:p w14:paraId="0000006A" w14:textId="77777777" w:rsidR="00FD5871" w:rsidRDefault="00000000" w:rsidP="00B14F33">
      <w:pPr>
        <w:numPr>
          <w:ilvl w:val="0"/>
          <w:numId w:val="4"/>
        </w:numPr>
        <w:spacing w:after="0" w:line="240" w:lineRule="auto"/>
        <w:rPr>
          <w:color w:val="000000"/>
        </w:rPr>
      </w:pPr>
      <w:r>
        <w:rPr>
          <w:color w:val="000000"/>
        </w:rPr>
        <w:t xml:space="preserve">Written Ability Rubric: </w:t>
      </w:r>
      <w:hyperlink r:id="rId33">
        <w:r w:rsidR="00FD5871">
          <w:rPr>
            <w:color w:val="1155CC"/>
            <w:u w:val="single"/>
          </w:rPr>
          <w:t>https://www.laguardia.edu/uploadedfiles/main_site/content/academics/docs/written-ability-rubric.pdf</w:t>
        </w:r>
      </w:hyperlink>
    </w:p>
    <w:p w14:paraId="0000006B" w14:textId="77777777" w:rsidR="00FD5871" w:rsidRDefault="00000000" w:rsidP="00B14F33">
      <w:pPr>
        <w:numPr>
          <w:ilvl w:val="0"/>
          <w:numId w:val="4"/>
        </w:numPr>
        <w:spacing w:after="0" w:line="240" w:lineRule="auto"/>
        <w:rPr>
          <w:color w:val="000000"/>
        </w:rPr>
      </w:pPr>
      <w:r>
        <w:rPr>
          <w:color w:val="000000"/>
        </w:rPr>
        <w:t xml:space="preserve">Center for Teaching and Learning Assignment Library: </w:t>
      </w:r>
      <w:hyperlink r:id="rId34">
        <w:r w:rsidR="00FD5871">
          <w:rPr>
            <w:color w:val="0000FF"/>
            <w:u w:val="single"/>
          </w:rPr>
          <w:t>shortlib.org/s/</w:t>
        </w:r>
        <w:proofErr w:type="spellStart"/>
        <w:r w:rsidR="00FD5871">
          <w:rPr>
            <w:color w:val="0000FF"/>
            <w:u w:val="single"/>
          </w:rPr>
          <w:t>assignmentlibrary</w:t>
        </w:r>
        <w:proofErr w:type="spellEnd"/>
      </w:hyperlink>
    </w:p>
    <w:p w14:paraId="0000006C" w14:textId="77777777" w:rsidR="00FD5871" w:rsidRDefault="00000000" w:rsidP="00B14F33">
      <w:pPr>
        <w:numPr>
          <w:ilvl w:val="0"/>
          <w:numId w:val="4"/>
        </w:numPr>
        <w:pBdr>
          <w:top w:val="nil"/>
          <w:left w:val="nil"/>
          <w:bottom w:val="nil"/>
          <w:right w:val="nil"/>
          <w:between w:val="nil"/>
        </w:pBdr>
        <w:spacing w:after="0" w:line="240" w:lineRule="auto"/>
        <w:rPr>
          <w:color w:val="000000"/>
        </w:rPr>
      </w:pPr>
      <w:r>
        <w:rPr>
          <w:color w:val="000000"/>
        </w:rPr>
        <w:t xml:space="preserve">On Multilingual Pedagogy: </w:t>
      </w:r>
      <w:hyperlink r:id="rId35">
        <w:r w:rsidR="00FD5871">
          <w:rPr>
            <w:color w:val="0000FF"/>
            <w:u w:val="single"/>
          </w:rPr>
          <w:t>https://www.cuny-nysieb.org/</w:t>
        </w:r>
      </w:hyperlink>
      <w:r>
        <w:rPr>
          <w:color w:val="000000"/>
        </w:rPr>
        <w:t xml:space="preserve">  </w:t>
      </w:r>
    </w:p>
    <w:p w14:paraId="0000006D" w14:textId="77777777" w:rsidR="00FD5871" w:rsidRDefault="00FD5871" w:rsidP="00B14F33">
      <w:pPr>
        <w:spacing w:after="0" w:line="240" w:lineRule="auto"/>
        <w:rPr>
          <w:i/>
        </w:rPr>
      </w:pPr>
    </w:p>
    <w:p w14:paraId="0000006E" w14:textId="77777777" w:rsidR="00FD5871" w:rsidRDefault="00000000" w:rsidP="00B14F33">
      <w:pPr>
        <w:spacing w:after="0" w:line="240" w:lineRule="auto"/>
        <w:rPr>
          <w:i/>
        </w:rPr>
      </w:pPr>
      <w:r>
        <w:rPr>
          <w:i/>
          <w:color w:val="000000"/>
        </w:rPr>
        <w:t>Suggested Texts/Teaching Materials</w:t>
      </w:r>
    </w:p>
    <w:p w14:paraId="0000006F" w14:textId="77777777" w:rsidR="00FD5871" w:rsidRDefault="00000000" w:rsidP="00B14F33">
      <w:pPr>
        <w:numPr>
          <w:ilvl w:val="0"/>
          <w:numId w:val="3"/>
        </w:numPr>
        <w:spacing w:after="0" w:line="240" w:lineRule="auto"/>
      </w:pPr>
      <w:r>
        <w:t xml:space="preserve">Open Educational Resources (freely available materials) can be found on the Writing Program website’s </w:t>
      </w:r>
      <w:hyperlink r:id="rId36">
        <w:r w:rsidR="00FD5871">
          <w:rPr>
            <w:color w:val="1155CC"/>
            <w:u w:val="single"/>
          </w:rPr>
          <w:t>OER Library</w:t>
        </w:r>
      </w:hyperlink>
      <w:r>
        <w:t xml:space="preserve"> page.</w:t>
      </w:r>
    </w:p>
    <w:p w14:paraId="00000070" w14:textId="77777777" w:rsidR="00FD5871" w:rsidRDefault="00000000" w:rsidP="00B14F33">
      <w:pPr>
        <w:numPr>
          <w:ilvl w:val="0"/>
          <w:numId w:val="10"/>
        </w:numPr>
        <w:pBdr>
          <w:top w:val="nil"/>
          <w:left w:val="nil"/>
          <w:bottom w:val="nil"/>
          <w:right w:val="nil"/>
          <w:between w:val="nil"/>
        </w:pBdr>
        <w:spacing w:after="0" w:line="240" w:lineRule="auto"/>
        <w:rPr>
          <w:color w:val="000000"/>
        </w:rPr>
      </w:pPr>
      <w:r>
        <w:rPr>
          <w:i/>
          <w:color w:val="000000"/>
        </w:rPr>
        <w:t>Reading and Writing about Literature: A Portable Guide</w:t>
      </w:r>
      <w:r>
        <w:rPr>
          <w:color w:val="000000"/>
        </w:rPr>
        <w:t xml:space="preserve"> by Janet E. Gardner &amp; Joanne Diaz ($18.99 print / </w:t>
      </w:r>
      <w:proofErr w:type="spellStart"/>
      <w:r>
        <w:rPr>
          <w:color w:val="000000"/>
        </w:rPr>
        <w:t>ebook</w:t>
      </w:r>
      <w:proofErr w:type="spellEnd"/>
      <w:r>
        <w:rPr>
          <w:color w:val="000000"/>
        </w:rPr>
        <w:t xml:space="preserve"> 13.99)</w:t>
      </w:r>
    </w:p>
    <w:p w14:paraId="00000071" w14:textId="77777777" w:rsidR="00FD5871" w:rsidRDefault="00000000" w:rsidP="00B14F33">
      <w:pPr>
        <w:spacing w:after="0" w:line="240" w:lineRule="auto"/>
        <w:ind w:left="1440"/>
      </w:pPr>
      <w:r>
        <w:rPr>
          <w:color w:val="000000"/>
        </w:rPr>
        <w:t xml:space="preserve">This is a good, affordable overview of how to read and write about </w:t>
      </w:r>
      <w:proofErr w:type="gramStart"/>
      <w:r>
        <w:rPr>
          <w:color w:val="000000"/>
        </w:rPr>
        <w:t>literature, and</w:t>
      </w:r>
      <w:proofErr w:type="gramEnd"/>
      <w:r>
        <w:rPr>
          <w:color w:val="000000"/>
        </w:rPr>
        <w:t xml:space="preserve"> should be used along with a course packet or a short anthology of the instructor’s choice. Using accessible language, the text provides short chapters on reading practices and close reading, the writing process, using quotes, and an introduction to the genres.  The literary criticism and theory section is inadequate. Some plays, poems, and sample student work are included but these sections should be supplemented.  </w:t>
      </w:r>
    </w:p>
    <w:p w14:paraId="00000072" w14:textId="77777777" w:rsidR="00FD5871" w:rsidRDefault="00000000" w:rsidP="00B14F33">
      <w:pPr>
        <w:numPr>
          <w:ilvl w:val="0"/>
          <w:numId w:val="10"/>
        </w:numPr>
        <w:pBdr>
          <w:top w:val="nil"/>
          <w:left w:val="nil"/>
          <w:bottom w:val="nil"/>
          <w:right w:val="nil"/>
          <w:between w:val="nil"/>
        </w:pBdr>
        <w:spacing w:after="0" w:line="240" w:lineRule="auto"/>
        <w:rPr>
          <w:color w:val="000000"/>
        </w:rPr>
      </w:pPr>
      <w:r>
        <w:rPr>
          <w:i/>
          <w:color w:val="000000"/>
        </w:rPr>
        <w:t xml:space="preserve">Literature for Composition </w:t>
      </w:r>
      <w:r>
        <w:rPr>
          <w:color w:val="000000"/>
        </w:rPr>
        <w:t xml:space="preserve">(11th edition) by Sylvan Barnet, William Burto, William E. Cain, Cheryl Nixon ($115 print / $64 </w:t>
      </w:r>
      <w:proofErr w:type="spellStart"/>
      <w:r>
        <w:rPr>
          <w:color w:val="000000"/>
        </w:rPr>
        <w:t>ebook</w:t>
      </w:r>
      <w:proofErr w:type="spellEnd"/>
      <w:r>
        <w:rPr>
          <w:color w:val="000000"/>
        </w:rPr>
        <w:t>)</w:t>
      </w:r>
    </w:p>
    <w:p w14:paraId="00000073" w14:textId="77777777" w:rsidR="00FD5871" w:rsidRDefault="00000000" w:rsidP="00B14F33">
      <w:pPr>
        <w:spacing w:after="0" w:line="240" w:lineRule="auto"/>
        <w:ind w:left="1440"/>
      </w:pPr>
      <w:r>
        <w:rPr>
          <w:i/>
          <w:color w:val="000000"/>
        </w:rPr>
        <w:t>Literature for Composition</w:t>
      </w:r>
      <w:r>
        <w:rPr>
          <w:color w:val="000000"/>
        </w:rPr>
        <w:t xml:space="preserve"> includes literature by diverse authors in addition to writing pedagogy. It is expensive and large but comprehensive. An </w:t>
      </w:r>
      <w:proofErr w:type="spellStart"/>
      <w:r>
        <w:rPr>
          <w:color w:val="000000"/>
        </w:rPr>
        <w:t>ebook</w:t>
      </w:r>
      <w:proofErr w:type="spellEnd"/>
      <w:r>
        <w:rPr>
          <w:color w:val="000000"/>
        </w:rPr>
        <w:t xml:space="preserve"> version is available and less costly. The book offers sections on approaches to different types of essays, analyzing various literature (including graphic novels) and visual materials, provides sample student writings (24 samples), and includes checklists for students on revision, editing, and using internet sources, among other topics. The chapter on the research process addresses: selecting a research topic, locating sources in databases and on the web, using primary sources, and integrating sources.  The </w:t>
      </w:r>
      <w:proofErr w:type="gramStart"/>
      <w:r>
        <w:rPr>
          <w:color w:val="000000"/>
        </w:rPr>
        <w:t>Instructor</w:t>
      </w:r>
      <w:proofErr w:type="gramEnd"/>
      <w:r>
        <w:rPr>
          <w:color w:val="000000"/>
        </w:rPr>
        <w:t xml:space="preserve"> does not need to provide supplemental materials.</w:t>
      </w:r>
    </w:p>
    <w:p w14:paraId="00000074" w14:textId="77777777" w:rsidR="00FD5871" w:rsidRDefault="00000000" w:rsidP="00B14F33">
      <w:pPr>
        <w:numPr>
          <w:ilvl w:val="0"/>
          <w:numId w:val="10"/>
        </w:numPr>
        <w:pBdr>
          <w:top w:val="nil"/>
          <w:left w:val="nil"/>
          <w:bottom w:val="nil"/>
          <w:right w:val="nil"/>
          <w:between w:val="nil"/>
        </w:pBdr>
        <w:spacing w:after="0" w:line="240" w:lineRule="auto"/>
        <w:rPr>
          <w:color w:val="000000"/>
        </w:rPr>
      </w:pPr>
      <w:r>
        <w:rPr>
          <w:i/>
          <w:color w:val="000000"/>
          <w:highlight w:val="white"/>
        </w:rPr>
        <w:t xml:space="preserve">Digging into Literature </w:t>
      </w:r>
      <w:r>
        <w:rPr>
          <w:color w:val="000000"/>
          <w:highlight w:val="white"/>
        </w:rPr>
        <w:t>by Joanna Wolfe and Laura Wilder ($40 print / $</w:t>
      </w:r>
      <w:r>
        <w:rPr>
          <w:color w:val="000000"/>
        </w:rPr>
        <w:t xml:space="preserve">28.99 </w:t>
      </w:r>
      <w:proofErr w:type="spellStart"/>
      <w:r>
        <w:rPr>
          <w:color w:val="000000"/>
        </w:rPr>
        <w:t>ebook</w:t>
      </w:r>
      <w:proofErr w:type="spellEnd"/>
      <w:r>
        <w:rPr>
          <w:color w:val="000000"/>
          <w:highlight w:val="white"/>
        </w:rPr>
        <w:t>)</w:t>
      </w:r>
    </w:p>
    <w:p w14:paraId="00000075" w14:textId="77777777" w:rsidR="00FD5871" w:rsidRDefault="00000000" w:rsidP="00B14F33">
      <w:pPr>
        <w:spacing w:after="0" w:line="240" w:lineRule="auto"/>
        <w:ind w:left="1440"/>
      </w:pPr>
      <w:r>
        <w:rPr>
          <w:color w:val="000000"/>
          <w:highlight w:val="white"/>
        </w:rPr>
        <w:t xml:space="preserve">This option is moderately affordable and includes some literature but would probably need to be supplemented by other texts such as a novel or a play. It includes literature from authors of various backgrounds. Drawing on WID practices (Writing in the Disciplines), the authors attempt “to show students how to evaluate arguments about texts” and “compose their own effective arguments” about literature. It includes a range of student samples, not just “good” examples, for students to compare. Additionally, it not only introduces students to literary theory, but shows them </w:t>
      </w:r>
      <w:r>
        <w:rPr>
          <w:i/>
          <w:color w:val="000000"/>
          <w:highlight w:val="white"/>
        </w:rPr>
        <w:t>how</w:t>
      </w:r>
      <w:r>
        <w:rPr>
          <w:color w:val="000000"/>
          <w:highlight w:val="white"/>
        </w:rPr>
        <w:t xml:space="preserve"> they can use critical lens in their interpretations of literature. Template models are included to help students who struggle with developing their own arguments. </w:t>
      </w:r>
    </w:p>
    <w:p w14:paraId="00000076" w14:textId="77777777" w:rsidR="00FD5871" w:rsidRDefault="00FD5871" w:rsidP="00B14F33">
      <w:pPr>
        <w:spacing w:after="0" w:line="240" w:lineRule="auto"/>
      </w:pPr>
    </w:p>
    <w:p w14:paraId="00000077" w14:textId="77777777" w:rsidR="00FD5871" w:rsidRDefault="00000000" w:rsidP="00B14F33">
      <w:pPr>
        <w:spacing w:after="0" w:line="240" w:lineRule="auto"/>
        <w:rPr>
          <w:i/>
        </w:rPr>
      </w:pPr>
      <w:r>
        <w:rPr>
          <w:i/>
          <w:color w:val="000000"/>
        </w:rPr>
        <w:t xml:space="preserve">Additional Teaching Resource </w:t>
      </w:r>
    </w:p>
    <w:p w14:paraId="00000078" w14:textId="77777777" w:rsidR="00FD5871" w:rsidRDefault="00000000" w:rsidP="00B14F33">
      <w:pPr>
        <w:numPr>
          <w:ilvl w:val="0"/>
          <w:numId w:val="10"/>
        </w:numPr>
        <w:pBdr>
          <w:top w:val="nil"/>
          <w:left w:val="nil"/>
          <w:bottom w:val="nil"/>
          <w:right w:val="nil"/>
          <w:between w:val="nil"/>
        </w:pBdr>
        <w:spacing w:after="0" w:line="240" w:lineRule="auto"/>
        <w:rPr>
          <w:color w:val="000000"/>
        </w:rPr>
      </w:pPr>
      <w:r>
        <w:rPr>
          <w:i/>
          <w:color w:val="000000"/>
        </w:rPr>
        <w:lastRenderedPageBreak/>
        <w:t>The</w:t>
      </w:r>
      <w:r>
        <w:rPr>
          <w:color w:val="000000"/>
        </w:rPr>
        <w:t xml:space="preserve"> </w:t>
      </w:r>
      <w:r>
        <w:rPr>
          <w:i/>
          <w:color w:val="000000"/>
        </w:rPr>
        <w:t xml:space="preserve">Pocket Instructor: Literature — 101 Exercises for the College Classroom </w:t>
      </w:r>
      <w:r>
        <w:rPr>
          <w:color w:val="000000"/>
        </w:rPr>
        <w:t>by Diana Fuss and William A. Gleason ($19.95)</w:t>
      </w:r>
    </w:p>
    <w:p w14:paraId="00000079" w14:textId="77777777" w:rsidR="00FD5871" w:rsidRDefault="00000000" w:rsidP="00B14F33">
      <w:pPr>
        <w:spacing w:after="0" w:line="240" w:lineRule="auto"/>
        <w:ind w:left="1440"/>
      </w:pPr>
      <w:r>
        <w:rPr>
          <w:color w:val="000000"/>
        </w:rPr>
        <w:t xml:space="preserve">This is an indispensable collection of activities and approaches for teaching literature, facilitating discussion, and doing close readings: provided by a wide range of professors, covering all genres of literature taught in 102. Each activity is presented in 2-3 pages, with difficulty level, </w:t>
      </w:r>
      <w:proofErr w:type="gramStart"/>
      <w:r>
        <w:rPr>
          <w:color w:val="000000"/>
        </w:rPr>
        <w:t>time period</w:t>
      </w:r>
      <w:proofErr w:type="gramEnd"/>
      <w:r>
        <w:rPr>
          <w:color w:val="000000"/>
        </w:rPr>
        <w:t xml:space="preserve"> involved, level of teacher preparation, and other helpful logistics listed before the exercise itself is explained, followed by reflections from the professor who devised the activity. While many of the exercises are conceived of as informal in-class activities, many could also be adapted for longer formal assignments.</w:t>
      </w:r>
    </w:p>
    <w:sectPr w:rsidR="00FD5871">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2AC9F" w14:textId="77777777" w:rsidR="0070099D" w:rsidRDefault="0070099D">
      <w:pPr>
        <w:spacing w:after="0" w:line="240" w:lineRule="auto"/>
      </w:pPr>
      <w:r>
        <w:separator/>
      </w:r>
    </w:p>
  </w:endnote>
  <w:endnote w:type="continuationSeparator" w:id="0">
    <w:p w14:paraId="0AF23A79" w14:textId="77777777" w:rsidR="0070099D" w:rsidRDefault="00700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6D8F767-54A0-F34E-88DB-17A7E81195B2}"/>
  </w:font>
  <w:font w:name="Courier New">
    <w:panose1 w:val="02070309020205020404"/>
    <w:charset w:val="00"/>
    <w:family w:val="modern"/>
    <w:pitch w:val="fixed"/>
    <w:sig w:usb0="E0002AFF" w:usb1="C0007843" w:usb2="00000009" w:usb3="00000000" w:csb0="000001FF" w:csb1="00000000"/>
    <w:embedRegular r:id="rId2" w:fontKey="{C83890B2-7E23-AC4E-9D68-78373E47C640}"/>
  </w:font>
  <w:font w:name="Times New Roman">
    <w:panose1 w:val="02020603050405020304"/>
    <w:charset w:val="00"/>
    <w:family w:val="roman"/>
    <w:pitch w:val="variable"/>
    <w:sig w:usb0="E0002EFF" w:usb1="C000785B" w:usb2="00000009" w:usb3="00000000" w:csb0="000001FF" w:csb1="00000000"/>
    <w:embedRegular r:id="rId3" w:fontKey="{CFD29D6B-B7D0-CC49-9E79-A4C0B28884C9}"/>
    <w:embedBold r:id="rId4" w:fontKey="{DDC4855B-0026-6343-8556-758C9E473EDC}"/>
    <w:embedItalic r:id="rId5" w:fontKey="{FCE5FD75-1291-7248-953C-CF49178A307C}"/>
    <w:embedBoldItalic r:id="rId6" w:fontKey="{B43C2975-E9AC-B942-A2B7-610D9CF809B9}"/>
  </w:font>
  <w:font w:name="Symbol">
    <w:panose1 w:val="05050102010706020507"/>
    <w:charset w:val="02"/>
    <w:family w:val="decorative"/>
    <w:pitch w:val="variable"/>
    <w:sig w:usb0="00000000" w:usb1="10000000" w:usb2="00000000" w:usb3="00000000" w:csb0="80000000" w:csb1="00000000"/>
    <w:embedRegular r:id="rId7" w:fontKey="{8A68D3DD-92AA-0B46-B705-AFFEDE8DE62B}"/>
  </w:font>
  <w:font w:name="Wingdings">
    <w:panose1 w:val="05000000000000000000"/>
    <w:charset w:val="4D"/>
    <w:family w:val="decorative"/>
    <w:pitch w:val="variable"/>
    <w:sig w:usb0="00000003" w:usb1="00000000" w:usb2="00000000" w:usb3="00000000" w:csb0="80000001" w:csb1="00000000"/>
    <w:embedRegular r:id="rId8" w:fontKey="{55B39998-495B-7F41-9D6D-C2A599BAAB75}"/>
  </w:font>
  <w:font w:name="Segoe U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3F52C8F3-5EA1-9947-9F58-FF8E305E302B}"/>
    <w:embedItalic r:id="rId11" w:fontKey="{19EEF7E3-0EBA-7045-976F-AE1F6879EDC7}"/>
    <w:embedBoldItalic r:id="rId12" w:fontKey="{8F52DB74-0AB4-A848-BAE1-2E97B41E9CCB}"/>
  </w:font>
  <w:font w:name="Calibri">
    <w:panose1 w:val="020F0502020204030204"/>
    <w:charset w:val="00"/>
    <w:family w:val="swiss"/>
    <w:pitch w:val="variable"/>
    <w:sig w:usb0="E0002AFF" w:usb1="C000247B" w:usb2="00000009" w:usb3="00000000" w:csb0="000001FF" w:csb1="00000000"/>
    <w:embedRegular r:id="rId13" w:fontKey="{57960D95-E4CF-0E47-A549-B07A9FE58DDD}"/>
  </w:font>
  <w:font w:name="Calibri Light">
    <w:panose1 w:val="020F0302020204030204"/>
    <w:charset w:val="CC"/>
    <w:family w:val="swiss"/>
    <w:pitch w:val="variable"/>
    <w:sig w:usb0="E0002AFF" w:usb1="C000247B" w:usb2="00000009" w:usb3="00000000" w:csb0="000001FF" w:csb1="00000000"/>
    <w:embedRegular r:id="rId14" w:fontKey="{4C476250-3CAA-EF44-BB43-CA2EBE6CB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6F025686" w:rsidR="00FD587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37D7">
      <w:rPr>
        <w:noProof/>
        <w:color w:val="000000"/>
      </w:rPr>
      <w:t>1</w:t>
    </w:r>
    <w:r>
      <w:rPr>
        <w:color w:val="000000"/>
      </w:rPr>
      <w:fldChar w:fldCharType="end"/>
    </w:r>
  </w:p>
  <w:p w14:paraId="0000007D" w14:textId="77777777" w:rsidR="00FD5871" w:rsidRDefault="00FD58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A65DF" w14:textId="77777777" w:rsidR="0070099D" w:rsidRDefault="0070099D">
      <w:pPr>
        <w:spacing w:after="0" w:line="240" w:lineRule="auto"/>
      </w:pPr>
      <w:r>
        <w:separator/>
      </w:r>
    </w:p>
  </w:footnote>
  <w:footnote w:type="continuationSeparator" w:id="0">
    <w:p w14:paraId="2CBB46FA" w14:textId="77777777" w:rsidR="0070099D" w:rsidRDefault="00700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0CD91C43" w:rsidR="00FD587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(WPA Revised </w:t>
    </w:r>
    <w:r w:rsidR="00B14F33">
      <w:t>2.24.26</w:t>
    </w:r>
    <w:r>
      <w:rPr>
        <w:color w:val="000000"/>
      </w:rPr>
      <w:t>)</w:t>
    </w:r>
  </w:p>
  <w:p w14:paraId="0000007B" w14:textId="77777777" w:rsidR="00FD5871" w:rsidRDefault="00FD587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2500B"/>
    <w:multiLevelType w:val="multilevel"/>
    <w:tmpl w:val="F7A2B8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EA0E6F"/>
    <w:multiLevelType w:val="multilevel"/>
    <w:tmpl w:val="BFDC0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3211EC"/>
    <w:multiLevelType w:val="multilevel"/>
    <w:tmpl w:val="6A36F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AC91285"/>
    <w:multiLevelType w:val="multilevel"/>
    <w:tmpl w:val="360848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2F40A7"/>
    <w:multiLevelType w:val="multilevel"/>
    <w:tmpl w:val="2B189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F297775"/>
    <w:multiLevelType w:val="multilevel"/>
    <w:tmpl w:val="3D28A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7C25AA"/>
    <w:multiLevelType w:val="multilevel"/>
    <w:tmpl w:val="2E0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6D666E"/>
    <w:multiLevelType w:val="multilevel"/>
    <w:tmpl w:val="BDFAD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B5B1CE2"/>
    <w:multiLevelType w:val="multilevel"/>
    <w:tmpl w:val="9F945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C67643"/>
    <w:multiLevelType w:val="multilevel"/>
    <w:tmpl w:val="8B5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863F03"/>
    <w:multiLevelType w:val="multilevel"/>
    <w:tmpl w:val="0B6C6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57723C"/>
    <w:multiLevelType w:val="multilevel"/>
    <w:tmpl w:val="6B1CA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DF53D8"/>
    <w:multiLevelType w:val="multilevel"/>
    <w:tmpl w:val="AFA2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AF3C00"/>
    <w:multiLevelType w:val="multilevel"/>
    <w:tmpl w:val="0608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021D05"/>
    <w:multiLevelType w:val="multilevel"/>
    <w:tmpl w:val="F064CB7C"/>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16" w15:restartNumberingAfterBreak="0">
    <w:nsid w:val="737C302D"/>
    <w:multiLevelType w:val="multilevel"/>
    <w:tmpl w:val="E1EE2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716818">
    <w:abstractNumId w:val="3"/>
  </w:num>
  <w:num w:numId="2" w16cid:durableId="954599918">
    <w:abstractNumId w:val="11"/>
  </w:num>
  <w:num w:numId="3" w16cid:durableId="1934164470">
    <w:abstractNumId w:val="8"/>
  </w:num>
  <w:num w:numId="4" w16cid:durableId="430786653">
    <w:abstractNumId w:val="7"/>
  </w:num>
  <w:num w:numId="5" w16cid:durableId="764154937">
    <w:abstractNumId w:val="0"/>
  </w:num>
  <w:num w:numId="6" w16cid:durableId="2048294068">
    <w:abstractNumId w:val="2"/>
  </w:num>
  <w:num w:numId="7" w16cid:durableId="1068767433">
    <w:abstractNumId w:val="1"/>
  </w:num>
  <w:num w:numId="8" w16cid:durableId="2095974469">
    <w:abstractNumId w:val="16"/>
  </w:num>
  <w:num w:numId="9" w16cid:durableId="1957563673">
    <w:abstractNumId w:val="4"/>
  </w:num>
  <w:num w:numId="10" w16cid:durableId="1787000166">
    <w:abstractNumId w:val="5"/>
  </w:num>
  <w:num w:numId="11" w16cid:durableId="1415279451">
    <w:abstractNumId w:val="14"/>
  </w:num>
  <w:num w:numId="12" w16cid:durableId="1314522644">
    <w:abstractNumId w:val="10"/>
  </w:num>
  <w:num w:numId="13" w16cid:durableId="1667368149">
    <w:abstractNumId w:val="15"/>
  </w:num>
  <w:num w:numId="14" w16cid:durableId="1022977266">
    <w:abstractNumId w:val="17"/>
  </w:num>
  <w:num w:numId="15" w16cid:durableId="481695446">
    <w:abstractNumId w:val="13"/>
  </w:num>
  <w:num w:numId="16" w16cid:durableId="1317077379">
    <w:abstractNumId w:val="9"/>
  </w:num>
  <w:num w:numId="17" w16cid:durableId="1957447927">
    <w:abstractNumId w:val="6"/>
  </w:num>
  <w:num w:numId="18" w16cid:durableId="370224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71"/>
    <w:rsid w:val="0070099D"/>
    <w:rsid w:val="007B7CA5"/>
    <w:rsid w:val="009F6BD2"/>
    <w:rsid w:val="00B14F33"/>
    <w:rsid w:val="00E337D7"/>
    <w:rsid w:val="00FD5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500168"/>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C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345CF1"/>
    <w:pPr>
      <w:ind w:left="720"/>
      <w:contextualSpacing/>
    </w:pPr>
  </w:style>
  <w:style w:type="paragraph" w:styleId="NormalWeb">
    <w:name w:val="Normal (Web)"/>
    <w:basedOn w:val="Normal"/>
    <w:uiPriority w:val="99"/>
    <w:unhideWhenUsed/>
    <w:rsid w:val="00345CF1"/>
    <w:pPr>
      <w:spacing w:before="100" w:beforeAutospacing="1" w:after="100" w:afterAutospacing="1" w:line="240" w:lineRule="auto"/>
    </w:pPr>
  </w:style>
  <w:style w:type="character" w:styleId="Hyperlink">
    <w:name w:val="Hyperlink"/>
    <w:basedOn w:val="DefaultParagraphFont"/>
    <w:uiPriority w:val="99"/>
    <w:unhideWhenUsed/>
    <w:rsid w:val="00345CF1"/>
    <w:rPr>
      <w:color w:val="0000FF"/>
      <w:u w:val="single"/>
    </w:rPr>
  </w:style>
  <w:style w:type="character" w:customStyle="1" w:styleId="apple-tab-span">
    <w:name w:val="apple-tab-span"/>
    <w:basedOn w:val="DefaultParagraphFont"/>
    <w:rsid w:val="00345CF1"/>
  </w:style>
  <w:style w:type="character" w:styleId="CommentReference">
    <w:name w:val="annotation reference"/>
    <w:basedOn w:val="DefaultParagraphFont"/>
    <w:uiPriority w:val="99"/>
    <w:semiHidden/>
    <w:unhideWhenUsed/>
    <w:rsid w:val="00D82509"/>
    <w:rPr>
      <w:sz w:val="16"/>
      <w:szCs w:val="16"/>
    </w:rPr>
  </w:style>
  <w:style w:type="paragraph" w:styleId="CommentText">
    <w:name w:val="annotation text"/>
    <w:basedOn w:val="Normal"/>
    <w:link w:val="CommentTextChar"/>
    <w:uiPriority w:val="99"/>
    <w:semiHidden/>
    <w:unhideWhenUsed/>
    <w:rsid w:val="00D82509"/>
    <w:pPr>
      <w:spacing w:line="240" w:lineRule="auto"/>
    </w:pPr>
    <w:rPr>
      <w:sz w:val="20"/>
      <w:szCs w:val="20"/>
    </w:rPr>
  </w:style>
  <w:style w:type="character" w:customStyle="1" w:styleId="CommentTextChar">
    <w:name w:val="Comment Text Char"/>
    <w:basedOn w:val="DefaultParagraphFont"/>
    <w:link w:val="CommentText"/>
    <w:uiPriority w:val="99"/>
    <w:semiHidden/>
    <w:rsid w:val="00D825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2509"/>
    <w:rPr>
      <w:b/>
      <w:bCs/>
    </w:rPr>
  </w:style>
  <w:style w:type="character" w:customStyle="1" w:styleId="CommentSubjectChar">
    <w:name w:val="Comment Subject Char"/>
    <w:basedOn w:val="CommentTextChar"/>
    <w:link w:val="CommentSubject"/>
    <w:uiPriority w:val="99"/>
    <w:semiHidden/>
    <w:rsid w:val="00D82509"/>
    <w:rPr>
      <w:rFonts w:ascii="Times New Roman" w:hAnsi="Times New Roman"/>
      <w:b/>
      <w:bCs/>
      <w:sz w:val="20"/>
      <w:szCs w:val="20"/>
    </w:rPr>
  </w:style>
  <w:style w:type="paragraph" w:styleId="BalloonText">
    <w:name w:val="Balloon Text"/>
    <w:basedOn w:val="Normal"/>
    <w:link w:val="BalloonTextChar"/>
    <w:uiPriority w:val="99"/>
    <w:semiHidden/>
    <w:unhideWhenUsed/>
    <w:rsid w:val="00D82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509"/>
    <w:rPr>
      <w:rFonts w:ascii="Segoe UI" w:hAnsi="Segoe UI" w:cs="Segoe UI"/>
      <w:sz w:val="18"/>
      <w:szCs w:val="18"/>
    </w:rPr>
  </w:style>
  <w:style w:type="paragraph" w:styleId="Revision">
    <w:name w:val="Revision"/>
    <w:hidden/>
    <w:uiPriority w:val="99"/>
    <w:semiHidden/>
    <w:rsid w:val="0083282C"/>
    <w:pPr>
      <w:spacing w:after="0" w:line="240" w:lineRule="auto"/>
    </w:pPr>
  </w:style>
  <w:style w:type="character" w:customStyle="1" w:styleId="UnresolvedMention1">
    <w:name w:val="Unresolved Mention1"/>
    <w:basedOn w:val="DefaultParagraphFont"/>
    <w:uiPriority w:val="99"/>
    <w:semiHidden/>
    <w:unhideWhenUsed/>
    <w:rsid w:val="0054003E"/>
    <w:rPr>
      <w:color w:val="605E5C"/>
      <w:shd w:val="clear" w:color="auto" w:fill="E1DFDD"/>
    </w:rPr>
  </w:style>
  <w:style w:type="paragraph" w:styleId="Header">
    <w:name w:val="header"/>
    <w:basedOn w:val="Normal"/>
    <w:link w:val="HeaderChar"/>
    <w:uiPriority w:val="99"/>
    <w:unhideWhenUsed/>
    <w:rsid w:val="00FB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FA1"/>
    <w:rPr>
      <w:rFonts w:ascii="Times New Roman" w:hAnsi="Times New Roman"/>
      <w:sz w:val="24"/>
    </w:rPr>
  </w:style>
  <w:style w:type="paragraph" w:styleId="Footer">
    <w:name w:val="footer"/>
    <w:basedOn w:val="Normal"/>
    <w:link w:val="FooterChar"/>
    <w:uiPriority w:val="99"/>
    <w:unhideWhenUsed/>
    <w:rsid w:val="00FB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FA1"/>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337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G-2qwaqHVbol1atzHuM1pLot-YzNHdxIZ4nZ9nN2lN0/edit?usp=sharing" TargetMode="External"/><Relationship Id="rId18" Type="http://schemas.openxmlformats.org/officeDocument/2006/relationships/hyperlink" Target="https://www.cuny.edu/about/administration/offices/legal-affairs/policies-resources/academic-integrity-policy/" TargetMode="External"/><Relationship Id="rId26" Type="http://schemas.openxmlformats.org/officeDocument/2006/relationships/hyperlink" Target="https://www.laguardia.edu/academics/college-catalog/" TargetMode="External"/><Relationship Id="rId39" Type="http://schemas.openxmlformats.org/officeDocument/2006/relationships/fontTable" Target="fontTable.xml"/><Relationship Id="rId21" Type="http://schemas.openxmlformats.org/officeDocument/2006/relationships/hyperlink" Target="mailto:wpa.lagcc@gmail.com" TargetMode="External"/><Relationship Id="rId34" Type="http://schemas.openxmlformats.org/officeDocument/2006/relationships/hyperlink" Target="http://shortlib.org/s/assignmentlibrary" TargetMode="External"/><Relationship Id="rId7" Type="http://schemas.openxmlformats.org/officeDocument/2006/relationships/endnotes" Target="endnotes.xml"/><Relationship Id="rId12" Type="http://schemas.openxmlformats.org/officeDocument/2006/relationships/hyperlink" Target="https://docs.google.com/document/d/1WuOvOmM6jxhQH66806N9hMCqWemTqofkK6UXqZyEuIg/edit?usp=sharing" TargetMode="External"/><Relationship Id="rId17" Type="http://schemas.openxmlformats.org/officeDocument/2006/relationships/hyperlink" Target="https://www.laguardia.edu/uploadedfiles/main_site/content/academics/departments/mec/doc/student_resources/declaration_of_pluralism.pdf" TargetMode="External"/><Relationship Id="rId25" Type="http://schemas.openxmlformats.org/officeDocument/2006/relationships/hyperlink" Target="https://lagccwriting.commons.gc.cuny.edu" TargetMode="External"/><Relationship Id="rId33" Type="http://schemas.openxmlformats.org/officeDocument/2006/relationships/hyperlink" Target="https://www.laguardia.edu/uploadedfiles/main_site/content/academics/docs/written-ability-rubric.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aguardia.edu/uploadedfiles/main_site/content/academics/departments/mec/doc/student_resources/declaration_of_pluralism.pdf" TargetMode="External"/><Relationship Id="rId20" Type="http://schemas.openxmlformats.org/officeDocument/2006/relationships/hyperlink" Target="https://laguardia.textbookx.com" TargetMode="External"/><Relationship Id="rId29" Type="http://schemas.openxmlformats.org/officeDocument/2006/relationships/hyperlink" Target="https://eportfolio.laguardi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gccwriting.commons.gc.cuny.edu/gen-ai-guidance/" TargetMode="External"/><Relationship Id="rId24" Type="http://schemas.openxmlformats.org/officeDocument/2006/relationships/hyperlink" Target="mailto:wpa.lagcc@gmail.com" TargetMode="External"/><Relationship Id="rId32" Type="http://schemas.openxmlformats.org/officeDocument/2006/relationships/hyperlink" Target="https://www.laguardia.edu/uploadedfiles/main_site/content/academics/docs/ips-core-competency-rubric.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guardia.edu/uploadedfiles/main_site/content/academics/departments/mec/doc/student_resources/declaration_of_pluralism.pdf" TargetMode="External"/><Relationship Id="rId23" Type="http://schemas.openxmlformats.org/officeDocument/2006/relationships/hyperlink" Target="https://www.laguardia.edu/uploadedfiles/main_site/content/academics/docs/written-ability-rubric.pdf" TargetMode="External"/><Relationship Id="rId28" Type="http://schemas.openxmlformats.org/officeDocument/2006/relationships/hyperlink" Target="http://lagccbridge.com" TargetMode="External"/><Relationship Id="rId36" Type="http://schemas.openxmlformats.org/officeDocument/2006/relationships/hyperlink" Target="https://lagccwriting.commons.gc.cuny.edu/department-of-english-open-educational-resources-library-oer/" TargetMode="External"/><Relationship Id="rId10" Type="http://schemas.openxmlformats.org/officeDocument/2006/relationships/hyperlink" Target="https://www.cuny.edu/wp-content/uploads/sites/4/page-assets/about/administration/offices/undergraduate-studies/pathways/gened/req-commoncore/Required-Common-Core-LearningOutcomes.pdf" TargetMode="External"/><Relationship Id="rId19" Type="http://schemas.openxmlformats.org/officeDocument/2006/relationships/hyperlink" Target="https://lagccwriting.commons.gc.cuny.edu/eng-102/" TargetMode="External"/><Relationship Id="rId31" Type="http://schemas.openxmlformats.org/officeDocument/2006/relationships/hyperlink" Target="https://www.laguardia.edu/assessment/" TargetMode="External"/><Relationship Id="rId4" Type="http://schemas.openxmlformats.org/officeDocument/2006/relationships/settings" Target="settings.xml"/><Relationship Id="rId9" Type="http://schemas.openxmlformats.org/officeDocument/2006/relationships/hyperlink" Target="https://www.laguardia.edu/online/" TargetMode="External"/><Relationship Id="rId14" Type="http://schemas.openxmlformats.org/officeDocument/2006/relationships/hyperlink" Target="https://www.laguardia.edu/uploadedfiles/main_site/content/academics/departments/mec/doc/student_resources/declaration_of_pluralism.pdf" TargetMode="External"/><Relationship Id="rId22" Type="http://schemas.openxmlformats.org/officeDocument/2006/relationships/hyperlink" Target="https://www.laguardia.edu/uploadedfiles/main_site/content/academics/docs/ips-core-competency-rubric.pdf" TargetMode="External"/><Relationship Id="rId27" Type="http://schemas.openxmlformats.org/officeDocument/2006/relationships/hyperlink" Target="http://thelitmag.com" TargetMode="External"/><Relationship Id="rId30" Type="http://schemas.openxmlformats.org/officeDocument/2006/relationships/hyperlink" Target="https://www.laguardia.edu/uploadedfiles/main_site/content/academics/departments/mec/doc/student_resources/declaration_of_pluralism.pdf" TargetMode="External"/><Relationship Id="rId35" Type="http://schemas.openxmlformats.org/officeDocument/2006/relationships/hyperlink" Target="https://www.cuny-nysieb.org/" TargetMode="External"/><Relationship Id="rId8" Type="http://schemas.openxmlformats.org/officeDocument/2006/relationships/hyperlink" Target="https://www.laguardia.edu/uploadedfiles/main_site/content/academics/docs/ips-core-competency-rubric.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5qwAB/9+3wynDz8GaeJSYlvEQ==">CgMxLjAyCGguZ2pkZ3hzMg5oLnl4ZnA2N256cHplajIIaC50eWpjd3QyDmguMzU2Yzc2cm5zNjZuMg5oLmNweWE5aDVkajV0bDIOaC5lenpvdHJqODQ4cWgyDmguYzhxczkwN3Y0Z2M3OABqLQoUc3VnZ2VzdC5leXEzcDVzOG5ycDASFVdyaXRpbmcgUHJvZ3JhbSBBZG1pbnIhMU5MM1k4cDItZ3kyREVKRURTTXZSOFBCNnVWeDhpaDhO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3534</Words>
  <Characters>20429</Characters>
  <Application>Microsoft Office Word</Application>
  <DocSecurity>0</DocSecurity>
  <Lines>364</Lines>
  <Paragraphs>158</Paragraphs>
  <ScaleCrop>false</ScaleCrop>
  <Company/>
  <LinksUpToDate>false</LinksUpToDate>
  <CharactersWithSpaces>23805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 Elizabeth Clark</cp:lastModifiedBy>
  <cp:revision>3</cp:revision>
  <dcterms:created xsi:type="dcterms:W3CDTF">2020-08-27T00:52:00Z</dcterms:created>
  <dcterms:modified xsi:type="dcterms:W3CDTF">2026-02-24T15:49:00Z</dcterms:modified>
</cp:coreProperties>
</file>