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C5B1A" w14:textId="3D1A61F0" w:rsidR="00F764F2" w:rsidRPr="00FE4D41" w:rsidRDefault="00F764F2" w:rsidP="006A0F46">
      <w:pPr>
        <w:rPr>
          <w:b/>
          <w:sz w:val="28"/>
          <w:szCs w:val="28"/>
        </w:rPr>
      </w:pPr>
      <w:bookmarkStart w:id="0" w:name="_GoBack"/>
      <w:bookmarkEnd w:id="0"/>
      <w:r w:rsidRPr="00FE4D41">
        <w:rPr>
          <w:b/>
          <w:sz w:val="28"/>
          <w:szCs w:val="28"/>
        </w:rPr>
        <w:t xml:space="preserve">Healthcare Practitioners Can Now Access </w:t>
      </w:r>
      <w:r w:rsidR="00FE4D41">
        <w:rPr>
          <w:b/>
          <w:sz w:val="28"/>
          <w:szCs w:val="28"/>
        </w:rPr>
        <w:t xml:space="preserve">State </w:t>
      </w:r>
      <w:r w:rsidRPr="00FE4D41">
        <w:rPr>
          <w:b/>
          <w:sz w:val="28"/>
          <w:szCs w:val="28"/>
        </w:rPr>
        <w:t>Medical Marijuana Database</w:t>
      </w:r>
    </w:p>
    <w:p w14:paraId="684FA72B" w14:textId="117BF14C" w:rsidR="00F764F2" w:rsidRDefault="00F764F2" w:rsidP="00F764F2">
      <w:r>
        <w:t xml:space="preserve">The </w:t>
      </w:r>
      <w:r w:rsidRPr="006A0F46">
        <w:t>Cannabis Patien</w:t>
      </w:r>
      <w:r>
        <w:t xml:space="preserve">t Protection Act (SSB 5052) went into full effect on July 1, 2016, and with it the Medical Marijuana Authorization Database was launched. The Department </w:t>
      </w:r>
      <w:r w:rsidR="008F5D30">
        <w:t xml:space="preserve">of Health </w:t>
      </w:r>
      <w:r w:rsidR="00FE4D41">
        <w:t xml:space="preserve">(DOH) </w:t>
      </w:r>
      <w:r>
        <w:t xml:space="preserve">continues </w:t>
      </w:r>
      <w:r w:rsidR="00D54932">
        <w:t xml:space="preserve">to </w:t>
      </w:r>
      <w:r>
        <w:t xml:space="preserve">work with the database administrators to complete all </w:t>
      </w:r>
      <w:r w:rsidR="00C245BF">
        <w:t xml:space="preserve">essential functions, </w:t>
      </w:r>
      <w:r w:rsidR="00FD02FE">
        <w:t>with healthcare practitioner access being the most recent completion</w:t>
      </w:r>
      <w:r>
        <w:t xml:space="preserve">. </w:t>
      </w:r>
    </w:p>
    <w:p w14:paraId="52CD1BB3" w14:textId="0F2D208A" w:rsidR="00F764F2" w:rsidRDefault="00F764F2" w:rsidP="00F764F2">
      <w:r>
        <w:t>T</w:t>
      </w:r>
      <w:r w:rsidRPr="00DB3303">
        <w:t xml:space="preserve">he </w:t>
      </w:r>
      <w:r>
        <w:t>laws and rules allow a</w:t>
      </w:r>
      <w:r w:rsidRPr="00DB3303">
        <w:t>uthorizing practitioners and those</w:t>
      </w:r>
      <w:r>
        <w:t xml:space="preserve"> who</w:t>
      </w:r>
      <w:r w:rsidRPr="00DB3303">
        <w:t xml:space="preserve"> prescribe or dispense controlled substances to access patient information in the database.</w:t>
      </w:r>
      <w:r>
        <w:t xml:space="preserve"> Non-authorizing healthcare practitioners who are allowed </w:t>
      </w:r>
      <w:r w:rsidRPr="00834091">
        <w:t xml:space="preserve">to prescribe controlled substances </w:t>
      </w:r>
      <w:r>
        <w:t>may</w:t>
      </w:r>
      <w:r w:rsidRPr="00834091">
        <w:t xml:space="preserve"> access </w:t>
      </w:r>
      <w:r w:rsidR="00FE4D41">
        <w:t xml:space="preserve">their patients’ </w:t>
      </w:r>
      <w:r w:rsidRPr="00834091">
        <w:t xml:space="preserve">health care information for the purpose of providing medical </w:t>
      </w:r>
      <w:r>
        <w:t xml:space="preserve">care. In addition, pharmacists may access the database for pharmaceutical care. Controlled substance prescribers must have a valid DOH </w:t>
      </w:r>
      <w:r w:rsidR="004C2998">
        <w:t>l</w:t>
      </w:r>
      <w:r>
        <w:t>icense and D</w:t>
      </w:r>
      <w:r w:rsidR="004C2998">
        <w:t xml:space="preserve">rug </w:t>
      </w:r>
      <w:r>
        <w:t>E</w:t>
      </w:r>
      <w:r w:rsidR="004C2998">
        <w:t xml:space="preserve">nforcement </w:t>
      </w:r>
      <w:r>
        <w:t>A</w:t>
      </w:r>
      <w:r w:rsidR="004C2998">
        <w:t>dministration</w:t>
      </w:r>
      <w:r w:rsidR="00FE4D41">
        <w:t xml:space="preserve"> (DEA) </w:t>
      </w:r>
      <w:r w:rsidR="004C2998">
        <w:t>n</w:t>
      </w:r>
      <w:r>
        <w:t>umber</w:t>
      </w:r>
      <w:r w:rsidR="004C2998">
        <w:t>,</w:t>
      </w:r>
      <w:r>
        <w:t xml:space="preserve"> and pharmacists must</w:t>
      </w:r>
      <w:r w:rsidRPr="00834091">
        <w:t xml:space="preserve"> have </w:t>
      </w:r>
      <w:r>
        <w:t xml:space="preserve">only a valid </w:t>
      </w:r>
      <w:r w:rsidRPr="00834091">
        <w:t xml:space="preserve">DOH </w:t>
      </w:r>
      <w:r w:rsidR="004C2998">
        <w:t>l</w:t>
      </w:r>
      <w:r w:rsidRPr="00834091">
        <w:t xml:space="preserve">icense </w:t>
      </w:r>
      <w:r>
        <w:t>for this access.</w:t>
      </w:r>
    </w:p>
    <w:p w14:paraId="1C515758" w14:textId="3479CC68" w:rsidR="00C245BF" w:rsidRDefault="00C245BF" w:rsidP="00C245BF">
      <w:r>
        <w:t>Learn more about the medical marijuana</w:t>
      </w:r>
      <w:r w:rsidR="0081028B">
        <w:t xml:space="preserve"> </w:t>
      </w:r>
      <w:r>
        <w:t xml:space="preserve">laws and rules at </w:t>
      </w:r>
      <w:hyperlink r:id="rId6" w:history="1">
        <w:r w:rsidRPr="006346CB">
          <w:rPr>
            <w:rStyle w:val="Hyperlink"/>
          </w:rPr>
          <w:t>www.doh.wa.gov/medicalmarijuana/</w:t>
        </w:r>
      </w:hyperlink>
      <w:r>
        <w:t xml:space="preserve"> </w:t>
      </w:r>
      <w:r w:rsidR="0081028B">
        <w:t>and/</w:t>
      </w:r>
      <w:r>
        <w:t xml:space="preserve">or contact the Washington State Department of Health Medical Marijuana Program, 360-236-4819, </w:t>
      </w:r>
      <w:hyperlink r:id="rId7" w:history="1">
        <w:r w:rsidRPr="006346CB">
          <w:rPr>
            <w:rStyle w:val="Hyperlink"/>
          </w:rPr>
          <w:t>medicalmarijuana@doh.wa.gov</w:t>
        </w:r>
      </w:hyperlink>
      <w:r w:rsidR="00FE4D41">
        <w:t xml:space="preserve"> to receive a step-by-step guide to accessing the database.</w:t>
      </w:r>
    </w:p>
    <w:p w14:paraId="589B3D86" w14:textId="77777777" w:rsidR="00C245BF" w:rsidRDefault="00C245BF" w:rsidP="00F764F2"/>
    <w:p w14:paraId="779088EE" w14:textId="77777777" w:rsidR="00C245BF" w:rsidRDefault="00C245BF" w:rsidP="00F764F2"/>
    <w:p w14:paraId="569423BB" w14:textId="4FE0945F" w:rsidR="00C245BF" w:rsidRPr="00C245BF" w:rsidRDefault="00C245BF" w:rsidP="00F764F2">
      <w:pPr>
        <w:rPr>
          <w:b/>
          <w:i/>
        </w:rPr>
      </w:pPr>
      <w:r w:rsidRPr="00C245BF">
        <w:rPr>
          <w:b/>
          <w:i/>
        </w:rPr>
        <w:t>Note: The following is additional information that can be added to the article</w:t>
      </w:r>
      <w:r w:rsidR="0040115D">
        <w:rPr>
          <w:b/>
          <w:i/>
        </w:rPr>
        <w:t>/e-mail/listserv</w:t>
      </w:r>
      <w:r w:rsidRPr="00C245BF">
        <w:rPr>
          <w:b/>
          <w:i/>
        </w:rPr>
        <w:t xml:space="preserve"> </w:t>
      </w:r>
      <w:r>
        <w:rPr>
          <w:b/>
          <w:i/>
        </w:rPr>
        <w:t xml:space="preserve">before the “Learn more” section, </w:t>
      </w:r>
      <w:r w:rsidRPr="00C245BF">
        <w:rPr>
          <w:b/>
          <w:i/>
        </w:rPr>
        <w:t>if</w:t>
      </w:r>
      <w:r w:rsidR="0040115D">
        <w:rPr>
          <w:b/>
          <w:i/>
        </w:rPr>
        <w:t xml:space="preserve"> desired</w:t>
      </w:r>
      <w:r w:rsidRPr="00C245BF">
        <w:rPr>
          <w:b/>
          <w:i/>
        </w:rPr>
        <w:t>:</w:t>
      </w:r>
    </w:p>
    <w:p w14:paraId="21AC7E44" w14:textId="19AAE8E0" w:rsidR="00F764F2" w:rsidRDefault="00F764F2" w:rsidP="006A0F46">
      <w:r>
        <w:t xml:space="preserve">Codified into </w:t>
      </w:r>
      <w:r w:rsidR="006A0F46">
        <w:t>RCW 69.51A</w:t>
      </w:r>
      <w:r>
        <w:t>, this</w:t>
      </w:r>
      <w:r w:rsidR="006A0F46">
        <w:t xml:space="preserve"> is a complex law </w:t>
      </w:r>
      <w:r w:rsidR="00E55574">
        <w:t xml:space="preserve">affecting </w:t>
      </w:r>
      <w:r w:rsidR="006A0F46">
        <w:t>qualifying patients</w:t>
      </w:r>
      <w:r w:rsidR="00E55574">
        <w:t xml:space="preserve"> and </w:t>
      </w:r>
      <w:r w:rsidR="006A0F46">
        <w:t xml:space="preserve">healthcare practitioners, </w:t>
      </w:r>
      <w:r w:rsidR="00E55574">
        <w:t xml:space="preserve">as well as </w:t>
      </w:r>
      <w:r w:rsidR="006A0F46">
        <w:t xml:space="preserve">marijuana producers, processors, retail stores and their employees. </w:t>
      </w:r>
    </w:p>
    <w:p w14:paraId="7174C12E" w14:textId="7A3FEFF6" w:rsidR="006A0F46" w:rsidRPr="00C335D4" w:rsidRDefault="00E55574" w:rsidP="006A0F46">
      <w:r>
        <w:t>T</w:t>
      </w:r>
      <w:r w:rsidR="006A0F46" w:rsidRPr="00C335D4">
        <w:t>he act</w:t>
      </w:r>
      <w:r>
        <w:t xml:space="preserve"> directed </w:t>
      </w:r>
      <w:r w:rsidR="006A0F46">
        <w:t xml:space="preserve">the Department of Health </w:t>
      </w:r>
      <w:r w:rsidR="006A0F46" w:rsidRPr="00C335D4">
        <w:t xml:space="preserve">to: </w:t>
      </w:r>
    </w:p>
    <w:p w14:paraId="2723F0AE" w14:textId="77777777" w:rsidR="006A0F46" w:rsidRPr="006A0F46" w:rsidRDefault="006A0F46" w:rsidP="006A0F46">
      <w:pPr>
        <w:pStyle w:val="ListParagraph"/>
      </w:pPr>
      <w:r w:rsidRPr="006A0F46">
        <w:t>Contract with a third party to create and administer a medical marijuana authorization database, and adopt rules relating to the operation of the database;</w:t>
      </w:r>
    </w:p>
    <w:p w14:paraId="28D51D80" w14:textId="77777777" w:rsidR="006A0F46" w:rsidRPr="006A0F46" w:rsidRDefault="006A0F46" w:rsidP="006A0F46">
      <w:pPr>
        <w:pStyle w:val="ListParagraph"/>
      </w:pPr>
      <w:r w:rsidRPr="006A0F46">
        <w:t>Adopt product compliance rules regarding marijuana products sold to patients; and</w:t>
      </w:r>
    </w:p>
    <w:p w14:paraId="12D98C9F" w14:textId="77777777" w:rsidR="006A0F46" w:rsidRPr="006A0F46" w:rsidRDefault="006A0F46" w:rsidP="006A0F46">
      <w:pPr>
        <w:pStyle w:val="ListParagraph"/>
      </w:pPr>
      <w:r w:rsidRPr="006A0F46">
        <w:t>Create a medical marijuana consultant certification program.</w:t>
      </w:r>
    </w:p>
    <w:p w14:paraId="3EF4706D" w14:textId="77777777" w:rsidR="006A0F46" w:rsidRDefault="006A0F46" w:rsidP="006A0F46">
      <w:r>
        <w:t>Based on the legislation passed, the department strives to:</w:t>
      </w:r>
    </w:p>
    <w:p w14:paraId="4289D612" w14:textId="01E59A8B" w:rsidR="006A0F46" w:rsidRDefault="002D3E6F" w:rsidP="006A0F46">
      <w:pPr>
        <w:pStyle w:val="ListParagraph"/>
      </w:pPr>
      <w:r>
        <w:t>E</w:t>
      </w:r>
      <w:r w:rsidR="006A0F46">
        <w:t>nsure patients have access to higher quality products to meet their medical needs.</w:t>
      </w:r>
    </w:p>
    <w:p w14:paraId="3CE64D87" w14:textId="77777777" w:rsidR="006A0F46" w:rsidRDefault="006A0F46" w:rsidP="006A0F46">
      <w:pPr>
        <w:pStyle w:val="ListParagraph"/>
      </w:pPr>
      <w:r>
        <w:t>Assist healthcare practitioners in understanding the law and providing guidelines when it comes to authorizing the use of marijuana for medical purposes.</w:t>
      </w:r>
    </w:p>
    <w:p w14:paraId="6A38F77A" w14:textId="606688CE" w:rsidR="006A0F46" w:rsidRDefault="002D3E6F" w:rsidP="006A0F46">
      <w:pPr>
        <w:pStyle w:val="ListParagraph"/>
      </w:pPr>
      <w:r>
        <w:t xml:space="preserve">Educate </w:t>
      </w:r>
      <w:r w:rsidR="006A0F46">
        <w:t>the public on the laws and rules related to</w:t>
      </w:r>
      <w:r w:rsidR="00F764F2">
        <w:t xml:space="preserve"> medical marijuana</w:t>
      </w:r>
      <w:r w:rsidR="006A0F46">
        <w:t>.</w:t>
      </w:r>
    </w:p>
    <w:p w14:paraId="5540A003" w14:textId="77777777" w:rsidR="00F764F2" w:rsidRDefault="00F764F2" w:rsidP="00F764F2">
      <w:r>
        <w:t>.</w:t>
      </w:r>
    </w:p>
    <w:p w14:paraId="2B476463" w14:textId="77777777" w:rsidR="00607A6D" w:rsidRDefault="00607A6D" w:rsidP="006A0F46"/>
    <w:p w14:paraId="6CE306E0" w14:textId="77777777" w:rsidR="006A0F46" w:rsidRDefault="006A0F46" w:rsidP="006A0F46"/>
    <w:p w14:paraId="5C8BA234" w14:textId="77777777" w:rsidR="006A0F46" w:rsidRDefault="006A0F46" w:rsidP="006A0F46"/>
    <w:sectPr w:rsidR="006A0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95472"/>
    <w:multiLevelType w:val="hybridMultilevel"/>
    <w:tmpl w:val="2CFE782A"/>
    <w:lvl w:ilvl="0" w:tplc="5A922C58">
      <w:start w:val="1"/>
      <w:numFmt w:val="bullet"/>
      <w:pStyle w:val="ListParagraph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46"/>
    <w:rsid w:val="0008547A"/>
    <w:rsid w:val="000B5730"/>
    <w:rsid w:val="002D3E6F"/>
    <w:rsid w:val="0040115D"/>
    <w:rsid w:val="004C2998"/>
    <w:rsid w:val="004C5D3C"/>
    <w:rsid w:val="005C5A33"/>
    <w:rsid w:val="00607A6D"/>
    <w:rsid w:val="006A0F46"/>
    <w:rsid w:val="0081028B"/>
    <w:rsid w:val="0087234A"/>
    <w:rsid w:val="008F5D30"/>
    <w:rsid w:val="00AA7008"/>
    <w:rsid w:val="00C245BF"/>
    <w:rsid w:val="00D54932"/>
    <w:rsid w:val="00E43E18"/>
    <w:rsid w:val="00E55574"/>
    <w:rsid w:val="00F764F2"/>
    <w:rsid w:val="00FD02FE"/>
    <w:rsid w:val="00F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DB3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F46"/>
    <w:pPr>
      <w:spacing w:before="120"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F46"/>
    <w:rPr>
      <w:color w:val="1D4C9F"/>
      <w:u w:val="single"/>
    </w:rPr>
  </w:style>
  <w:style w:type="paragraph" w:styleId="ListParagraph">
    <w:name w:val="List Paragraph"/>
    <w:basedOn w:val="Normal"/>
    <w:uiPriority w:val="34"/>
    <w:qFormat/>
    <w:rsid w:val="006A0F46"/>
    <w:pPr>
      <w:numPr>
        <w:numId w:val="1"/>
      </w:numPr>
      <w:tabs>
        <w:tab w:val="left" w:pos="450"/>
      </w:tabs>
      <w:spacing w:before="60" w:after="60" w:line="240" w:lineRule="auto"/>
      <w:ind w:left="461" w:hanging="274"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72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3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3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3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4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F46"/>
    <w:pPr>
      <w:spacing w:before="120"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F46"/>
    <w:rPr>
      <w:color w:val="1D4C9F"/>
      <w:u w:val="single"/>
    </w:rPr>
  </w:style>
  <w:style w:type="paragraph" w:styleId="ListParagraph">
    <w:name w:val="List Paragraph"/>
    <w:basedOn w:val="Normal"/>
    <w:uiPriority w:val="34"/>
    <w:qFormat/>
    <w:rsid w:val="006A0F46"/>
    <w:pPr>
      <w:numPr>
        <w:numId w:val="1"/>
      </w:numPr>
      <w:tabs>
        <w:tab w:val="left" w:pos="450"/>
      </w:tabs>
      <w:spacing w:before="60" w:after="60" w:line="240" w:lineRule="auto"/>
      <w:ind w:left="461" w:hanging="274"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72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3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3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3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4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doh.wa.gov/medicalmarijuana/" TargetMode="External"/><Relationship Id="rId7" Type="http://schemas.openxmlformats.org/officeDocument/2006/relationships/hyperlink" Target="mailto:medicalmarijuana@doh.wa.gov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Health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Tedrick, Cathie J (DOH)</dc:creator>
  <cp:keywords/>
  <dc:description/>
  <cp:lastModifiedBy>Nancy Lawton</cp:lastModifiedBy>
  <cp:revision>2</cp:revision>
  <dcterms:created xsi:type="dcterms:W3CDTF">2017-02-15T17:47:00Z</dcterms:created>
  <dcterms:modified xsi:type="dcterms:W3CDTF">2017-02-15T17:47:00Z</dcterms:modified>
</cp:coreProperties>
</file>