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B4" w:rsidRPr="006E284F" w:rsidRDefault="006E5FB4" w:rsidP="006E5FB4">
      <w:pPr>
        <w:jc w:val="center"/>
        <w:rPr>
          <w:rFonts w:ascii="Arial" w:hAnsi="Arial" w:cs="Arial"/>
          <w:b/>
          <w:sz w:val="28"/>
          <w:szCs w:val="28"/>
        </w:rPr>
      </w:pPr>
      <w:r w:rsidRPr="006E284F">
        <w:rPr>
          <w:rFonts w:ascii="Arial" w:hAnsi="Arial" w:cs="Arial"/>
          <w:b/>
          <w:sz w:val="28"/>
          <w:szCs w:val="28"/>
        </w:rPr>
        <w:t>Position Statements</w:t>
      </w:r>
    </w:p>
    <w:p w:rsidR="006E5FB4" w:rsidRPr="006E284F" w:rsidRDefault="006E5FB4">
      <w:pPr>
        <w:rPr>
          <w:rFonts w:ascii="Arial" w:hAnsi="Arial" w:cs="Arial"/>
        </w:rPr>
      </w:pPr>
      <w:r w:rsidRPr="006E284F">
        <w:rPr>
          <w:rFonts w:ascii="Arial" w:hAnsi="Arial" w:cs="Arial"/>
        </w:rPr>
        <w:t xml:space="preserve">Last Review: January 2015 </w:t>
      </w:r>
    </w:p>
    <w:p w:rsidR="006E5FB4" w:rsidRPr="006E284F" w:rsidRDefault="006E5FB4">
      <w:pPr>
        <w:rPr>
          <w:rFonts w:ascii="Arial" w:hAnsi="Arial" w:cs="Arial"/>
        </w:rPr>
      </w:pPr>
    </w:p>
    <w:p w:rsidR="006E5FB4" w:rsidRPr="006E284F" w:rsidRDefault="006E5FB4">
      <w:pPr>
        <w:rPr>
          <w:rFonts w:ascii="Arial" w:hAnsi="Arial" w:cs="Arial"/>
        </w:rPr>
      </w:pPr>
      <w:r w:rsidRPr="006E284F">
        <w:rPr>
          <w:rFonts w:ascii="Arial" w:hAnsi="Arial" w:cs="Arial"/>
        </w:rPr>
        <w:t xml:space="preserve">15.1 Nurses Carrying out Orders from Physician's Assistants </w:t>
      </w:r>
    </w:p>
    <w:p w:rsidR="006E5FB4" w:rsidRPr="006E284F" w:rsidRDefault="006E5FB4">
      <w:pPr>
        <w:rPr>
          <w:rFonts w:ascii="Arial" w:hAnsi="Arial" w:cs="Arial"/>
        </w:rPr>
      </w:pPr>
      <w:r w:rsidRPr="006E284F">
        <w:rPr>
          <w:rFonts w:ascii="Arial" w:hAnsi="Arial" w:cs="Arial"/>
        </w:rPr>
        <w:t xml:space="preserve">15.2 The Role of the Licensed Vocational Nurse in the Pronouncement of Death  </w:t>
      </w:r>
    </w:p>
    <w:p w:rsidR="006E5FB4" w:rsidRPr="006E284F" w:rsidRDefault="006E5FB4">
      <w:pPr>
        <w:rPr>
          <w:rFonts w:ascii="Arial" w:hAnsi="Arial" w:cs="Arial"/>
        </w:rPr>
      </w:pPr>
      <w:r w:rsidRPr="006E284F">
        <w:rPr>
          <w:rFonts w:ascii="Arial" w:hAnsi="Arial" w:cs="Arial"/>
        </w:rPr>
        <w:t xml:space="preserve">15.3 LVNs Engaging in Intravenous Therapy, Venipuncture, or PICC Lines  </w:t>
      </w:r>
    </w:p>
    <w:p w:rsidR="006E5FB4" w:rsidRPr="006E284F" w:rsidRDefault="006E5FB4">
      <w:pPr>
        <w:rPr>
          <w:rFonts w:ascii="Arial" w:hAnsi="Arial" w:cs="Arial"/>
        </w:rPr>
      </w:pPr>
      <w:r w:rsidRPr="006E284F">
        <w:rPr>
          <w:rFonts w:ascii="Arial" w:hAnsi="Arial" w:cs="Arial"/>
        </w:rPr>
        <w:t xml:space="preserve">15.4 Educational Mobility  </w:t>
      </w:r>
    </w:p>
    <w:p w:rsidR="006E5FB4" w:rsidRPr="006E284F" w:rsidRDefault="006E5FB4">
      <w:pPr>
        <w:rPr>
          <w:rFonts w:ascii="Arial" w:hAnsi="Arial" w:cs="Arial"/>
        </w:rPr>
      </w:pPr>
      <w:r w:rsidRPr="006E284F">
        <w:rPr>
          <w:rFonts w:ascii="Arial" w:hAnsi="Arial" w:cs="Arial"/>
        </w:rPr>
        <w:t xml:space="preserve">15.5 Nurses with Responsibility for Initiating Physician Standing Orders  </w:t>
      </w:r>
    </w:p>
    <w:p w:rsidR="006E5FB4" w:rsidRPr="006E284F" w:rsidRDefault="006E5FB4">
      <w:pPr>
        <w:rPr>
          <w:rFonts w:ascii="Arial" w:hAnsi="Arial" w:cs="Arial"/>
        </w:rPr>
      </w:pPr>
      <w:r w:rsidRPr="006E284F">
        <w:rPr>
          <w:rFonts w:ascii="Arial" w:hAnsi="Arial" w:cs="Arial"/>
        </w:rPr>
        <w:t xml:space="preserve">15.6 Board Rules Associated with Alleged Patient “Abandonment” </w:t>
      </w:r>
    </w:p>
    <w:p w:rsidR="006E5FB4" w:rsidRPr="006E284F" w:rsidRDefault="006E5FB4" w:rsidP="006E284F">
      <w:pPr>
        <w:ind w:left="630" w:hanging="630"/>
        <w:rPr>
          <w:rFonts w:ascii="Arial" w:hAnsi="Arial" w:cs="Arial"/>
        </w:rPr>
      </w:pPr>
      <w:r w:rsidRPr="006E284F">
        <w:rPr>
          <w:rFonts w:ascii="Arial" w:hAnsi="Arial" w:cs="Arial"/>
        </w:rPr>
        <w:t xml:space="preserve">15.7 The Role of LVNs &amp; RNs in Management and/or Administration of Medications via Epidural or Intrathecal Catheter Routes </w:t>
      </w:r>
    </w:p>
    <w:p w:rsidR="006E5FB4" w:rsidRPr="006E284F" w:rsidRDefault="006E5FB4">
      <w:pPr>
        <w:rPr>
          <w:rFonts w:ascii="Arial" w:hAnsi="Arial" w:cs="Arial"/>
        </w:rPr>
      </w:pPr>
      <w:r w:rsidRPr="006E284F">
        <w:rPr>
          <w:rFonts w:ascii="Arial" w:hAnsi="Arial" w:cs="Arial"/>
        </w:rPr>
        <w:t xml:space="preserve">15.8 Role of the Nurse in Moderate Sedation </w:t>
      </w:r>
    </w:p>
    <w:p w:rsidR="006E5FB4" w:rsidRPr="006E284F" w:rsidRDefault="006E5FB4">
      <w:pPr>
        <w:rPr>
          <w:rFonts w:ascii="Arial" w:hAnsi="Arial" w:cs="Arial"/>
        </w:rPr>
      </w:pPr>
      <w:r w:rsidRPr="006E284F">
        <w:rPr>
          <w:rFonts w:ascii="Arial" w:hAnsi="Arial" w:cs="Arial"/>
        </w:rPr>
        <w:t xml:space="preserve">15.9 Performance of Laser Therapy by RNs or LVNs </w:t>
      </w:r>
    </w:p>
    <w:p w:rsidR="006E5FB4" w:rsidRPr="006E284F" w:rsidRDefault="006E5FB4">
      <w:pPr>
        <w:rPr>
          <w:rFonts w:ascii="Arial" w:hAnsi="Arial" w:cs="Arial"/>
        </w:rPr>
      </w:pPr>
      <w:r w:rsidRPr="006E284F">
        <w:rPr>
          <w:rFonts w:ascii="Arial" w:hAnsi="Arial" w:cs="Arial"/>
        </w:rPr>
        <w:t xml:space="preserve">15.10 Continuing Education: Limitations for Expanding Scope of Practice </w:t>
      </w:r>
    </w:p>
    <w:p w:rsidR="006E5FB4" w:rsidRPr="006E284F" w:rsidRDefault="006E5FB4">
      <w:pPr>
        <w:rPr>
          <w:rFonts w:ascii="Arial" w:hAnsi="Arial" w:cs="Arial"/>
        </w:rPr>
      </w:pPr>
      <w:r w:rsidRPr="006E284F">
        <w:rPr>
          <w:rFonts w:ascii="Arial" w:hAnsi="Arial" w:cs="Arial"/>
        </w:rPr>
        <w:t xml:space="preserve">15.11 Delegated Medical Acts  </w:t>
      </w:r>
    </w:p>
    <w:p w:rsidR="006E5FB4" w:rsidRPr="006E284F" w:rsidRDefault="006E5FB4">
      <w:pPr>
        <w:rPr>
          <w:rFonts w:ascii="Arial" w:hAnsi="Arial" w:cs="Arial"/>
        </w:rPr>
      </w:pPr>
      <w:r w:rsidRPr="006E284F">
        <w:rPr>
          <w:rFonts w:ascii="Arial" w:hAnsi="Arial" w:cs="Arial"/>
        </w:rPr>
        <w:t xml:space="preserve">15.12 Use of American Psychiatric Association Diagnoses by LVNs, RN or APRNs  </w:t>
      </w:r>
    </w:p>
    <w:p w:rsidR="006E5FB4" w:rsidRPr="006E284F" w:rsidRDefault="006E5FB4">
      <w:pPr>
        <w:rPr>
          <w:rFonts w:ascii="Arial" w:hAnsi="Arial" w:cs="Arial"/>
        </w:rPr>
      </w:pPr>
      <w:r w:rsidRPr="006E284F">
        <w:rPr>
          <w:rFonts w:ascii="Arial" w:hAnsi="Arial" w:cs="Arial"/>
        </w:rPr>
        <w:t xml:space="preserve">15.13 Role of LVNs and RNs in School Health </w:t>
      </w:r>
    </w:p>
    <w:p w:rsidR="006E5FB4" w:rsidRPr="006E284F" w:rsidRDefault="006E5FB4">
      <w:pPr>
        <w:rPr>
          <w:rFonts w:ascii="Arial" w:hAnsi="Arial" w:cs="Arial"/>
        </w:rPr>
      </w:pPr>
      <w:r w:rsidRPr="006E284F">
        <w:rPr>
          <w:rFonts w:ascii="Arial" w:hAnsi="Arial" w:cs="Arial"/>
        </w:rPr>
        <w:t xml:space="preserve">15.14 Duty of a Nurse in any Practice Setting </w:t>
      </w:r>
    </w:p>
    <w:p w:rsidR="006E5FB4" w:rsidRPr="006E284F" w:rsidRDefault="006E5FB4" w:rsidP="006E284F">
      <w:pPr>
        <w:ind w:left="630" w:hanging="630"/>
        <w:rPr>
          <w:rFonts w:ascii="Arial" w:hAnsi="Arial" w:cs="Arial"/>
        </w:rPr>
      </w:pPr>
      <w:r w:rsidRPr="006E284F">
        <w:rPr>
          <w:rFonts w:ascii="Arial" w:hAnsi="Arial" w:cs="Arial"/>
        </w:rPr>
        <w:t xml:space="preserve">15.15 Board's Jurisdiction over a Nurse's Practice in Any Role and Use of the Nursing Title </w:t>
      </w:r>
    </w:p>
    <w:p w:rsidR="006E5FB4" w:rsidRPr="006E284F" w:rsidRDefault="006E5FB4">
      <w:pPr>
        <w:rPr>
          <w:rFonts w:ascii="Arial" w:hAnsi="Arial" w:cs="Arial"/>
        </w:rPr>
      </w:pPr>
      <w:r w:rsidRPr="006E284F">
        <w:rPr>
          <w:rFonts w:ascii="Arial" w:hAnsi="Arial" w:cs="Arial"/>
        </w:rPr>
        <w:t xml:space="preserve">15.16 Development of Nursing Education Programs </w:t>
      </w:r>
    </w:p>
    <w:p w:rsidR="006E5FB4" w:rsidRPr="006E284F" w:rsidRDefault="006E5FB4" w:rsidP="006E284F">
      <w:pPr>
        <w:ind w:left="630" w:hanging="630"/>
        <w:rPr>
          <w:rFonts w:ascii="Arial" w:hAnsi="Arial" w:cs="Arial"/>
        </w:rPr>
      </w:pPr>
      <w:r w:rsidRPr="006E284F">
        <w:rPr>
          <w:rFonts w:ascii="Arial" w:hAnsi="Arial" w:cs="Arial"/>
        </w:rPr>
        <w:t xml:space="preserve">15.17 Texas Board of Nursing/Board of Pharmacy, Joint Position Statement, Medication Errors </w:t>
      </w:r>
    </w:p>
    <w:p w:rsidR="006E5FB4" w:rsidRPr="006E284F" w:rsidRDefault="006E5FB4">
      <w:pPr>
        <w:rPr>
          <w:rFonts w:ascii="Arial" w:hAnsi="Arial" w:cs="Arial"/>
        </w:rPr>
      </w:pPr>
      <w:r w:rsidRPr="006E284F">
        <w:rPr>
          <w:rFonts w:ascii="Arial" w:hAnsi="Arial" w:cs="Arial"/>
        </w:rPr>
        <w:t xml:space="preserve">15.18 Nurses Carrying out Orders from Advanced Practice Registered Nurses  </w:t>
      </w:r>
    </w:p>
    <w:p w:rsidR="006E5FB4" w:rsidRPr="006E284F" w:rsidRDefault="006E5FB4">
      <w:pPr>
        <w:rPr>
          <w:rFonts w:ascii="Arial" w:hAnsi="Arial" w:cs="Arial"/>
        </w:rPr>
      </w:pPr>
      <w:r w:rsidRPr="006E284F">
        <w:rPr>
          <w:rFonts w:ascii="Arial" w:hAnsi="Arial" w:cs="Arial"/>
        </w:rPr>
        <w:t>15.19 Nurses Carrying out Orders from Pharmacists for Drug Therapy Management</w:t>
      </w:r>
    </w:p>
    <w:p w:rsidR="006E5FB4" w:rsidRPr="006E284F" w:rsidRDefault="006E5FB4" w:rsidP="006E284F">
      <w:pPr>
        <w:ind w:left="630" w:hanging="630"/>
        <w:rPr>
          <w:rFonts w:ascii="Arial" w:hAnsi="Arial" w:cs="Arial"/>
        </w:rPr>
      </w:pPr>
      <w:r w:rsidRPr="006E284F">
        <w:rPr>
          <w:rFonts w:ascii="Arial" w:hAnsi="Arial" w:cs="Arial"/>
        </w:rPr>
        <w:t xml:space="preserve">15.20 Registered Nurses in the Management of an Unwitnessed Arrest in a Resident in a Long Term Care Facility </w:t>
      </w:r>
    </w:p>
    <w:p w:rsidR="006E5FB4" w:rsidRPr="006E284F" w:rsidRDefault="006E5FB4">
      <w:pPr>
        <w:rPr>
          <w:rFonts w:ascii="Arial" w:hAnsi="Arial" w:cs="Arial"/>
        </w:rPr>
      </w:pPr>
      <w:r w:rsidRPr="006E284F">
        <w:rPr>
          <w:rFonts w:ascii="Arial" w:hAnsi="Arial" w:cs="Arial"/>
        </w:rPr>
        <w:t xml:space="preserve">15.21 [Deleted 01/2005] </w:t>
      </w:r>
    </w:p>
    <w:p w:rsidR="006E5FB4" w:rsidRPr="006E284F" w:rsidRDefault="006E5FB4" w:rsidP="006E284F">
      <w:pPr>
        <w:ind w:left="630" w:hanging="630"/>
        <w:rPr>
          <w:rFonts w:ascii="Arial" w:hAnsi="Arial" w:cs="Arial"/>
        </w:rPr>
      </w:pPr>
      <w:r w:rsidRPr="006E284F">
        <w:rPr>
          <w:rFonts w:ascii="Arial" w:hAnsi="Arial" w:cs="Arial"/>
        </w:rPr>
        <w:t xml:space="preserve">15.22 APRNs Providing Medical Aspects of Care for Individuals with whom there is a Close Personal Relationship </w:t>
      </w:r>
    </w:p>
    <w:p w:rsidR="006E5FB4" w:rsidRPr="006E284F" w:rsidRDefault="006E5FB4">
      <w:pPr>
        <w:rPr>
          <w:rFonts w:ascii="Arial" w:hAnsi="Arial" w:cs="Arial"/>
        </w:rPr>
      </w:pPr>
      <w:r w:rsidRPr="006E284F">
        <w:rPr>
          <w:rFonts w:ascii="Arial" w:hAnsi="Arial" w:cs="Arial"/>
        </w:rPr>
        <w:t xml:space="preserve">15.23 The Use of Complementary Modalities by the LVN or RN </w:t>
      </w:r>
    </w:p>
    <w:p w:rsidR="006E5FB4" w:rsidRPr="006E284F" w:rsidRDefault="006E5FB4">
      <w:pPr>
        <w:rPr>
          <w:rFonts w:ascii="Arial" w:hAnsi="Arial" w:cs="Arial"/>
        </w:rPr>
      </w:pPr>
      <w:r w:rsidRPr="006E284F">
        <w:rPr>
          <w:rFonts w:ascii="Arial" w:hAnsi="Arial" w:cs="Arial"/>
        </w:rPr>
        <w:t xml:space="preserve">15.24 Nurses Engaging In Reinsertion of Permanently Placed Feeding Tubes </w:t>
      </w:r>
    </w:p>
    <w:p w:rsidR="006E5FB4" w:rsidRPr="006E284F" w:rsidRDefault="006E5FB4">
      <w:pPr>
        <w:rPr>
          <w:rFonts w:ascii="Arial" w:hAnsi="Arial" w:cs="Arial"/>
        </w:rPr>
      </w:pPr>
      <w:r w:rsidRPr="006E284F">
        <w:rPr>
          <w:rFonts w:ascii="Arial" w:hAnsi="Arial" w:cs="Arial"/>
        </w:rPr>
        <w:t xml:space="preserve">15.25 Administration of Medication &amp; Treatments by LVNs </w:t>
      </w:r>
    </w:p>
    <w:p w:rsidR="006E5FB4" w:rsidRPr="006E284F" w:rsidRDefault="006E5FB4">
      <w:pPr>
        <w:rPr>
          <w:rFonts w:ascii="Arial" w:hAnsi="Arial" w:cs="Arial"/>
        </w:rPr>
      </w:pPr>
      <w:r w:rsidRPr="006E284F">
        <w:rPr>
          <w:rFonts w:ascii="Arial" w:hAnsi="Arial" w:cs="Arial"/>
        </w:rPr>
        <w:t xml:space="preserve">15.26 [Deleted 01/2015] </w:t>
      </w:r>
    </w:p>
    <w:p w:rsidR="006E5FB4" w:rsidRPr="006E284F" w:rsidRDefault="006E5FB4">
      <w:pPr>
        <w:rPr>
          <w:rFonts w:ascii="Arial" w:hAnsi="Arial" w:cs="Arial"/>
        </w:rPr>
      </w:pPr>
      <w:r w:rsidRPr="006E284F">
        <w:rPr>
          <w:rFonts w:ascii="Arial" w:hAnsi="Arial" w:cs="Arial"/>
        </w:rPr>
        <w:t xml:space="preserve">15.27 The Licensed Vocational Nurse Scope of Practice </w:t>
      </w:r>
    </w:p>
    <w:p w:rsidR="006E5FB4" w:rsidRPr="006E284F" w:rsidRDefault="006E5FB4">
      <w:pPr>
        <w:rPr>
          <w:rFonts w:ascii="Arial" w:hAnsi="Arial" w:cs="Arial"/>
        </w:rPr>
      </w:pPr>
      <w:r w:rsidRPr="006E284F">
        <w:rPr>
          <w:rFonts w:ascii="Arial" w:hAnsi="Arial" w:cs="Arial"/>
        </w:rPr>
        <w:t xml:space="preserve">15.28 The Registered Nurse Scope of Practice </w:t>
      </w:r>
    </w:p>
    <w:p w:rsidR="0093729A" w:rsidRDefault="006E5FB4">
      <w:pPr>
        <w:rPr>
          <w:rFonts w:ascii="Arial" w:hAnsi="Arial" w:cs="Arial"/>
        </w:rPr>
      </w:pPr>
      <w:r w:rsidRPr="006E284F">
        <w:rPr>
          <w:rFonts w:ascii="Arial" w:hAnsi="Arial" w:cs="Arial"/>
        </w:rPr>
        <w:t>15.29 Use of Social Media by Nurses</w:t>
      </w: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54"/>
        <w:gridCol w:w="6462"/>
        <w:gridCol w:w="1854"/>
      </w:tblGrid>
      <w:tr w:rsidR="00B90228" w:rsidRPr="00B90228" w:rsidTr="005E6E80">
        <w:trPr>
          <w:tblCellSpacing w:w="15" w:type="dxa"/>
          <w:jc w:val="center"/>
        </w:trPr>
        <w:tc>
          <w:tcPr>
            <w:tcW w:w="900" w:type="pct"/>
            <w:hideMark/>
          </w:tcPr>
          <w:p w:rsidR="00B90228" w:rsidRPr="00B90228" w:rsidRDefault="00B90228" w:rsidP="005E6E80">
            <w:pPr>
              <w:rPr>
                <w:rFonts w:ascii="Arial" w:eastAsia="Times New Roman" w:hAnsi="Arial" w:cs="Arial"/>
                <w:color w:val="000000"/>
              </w:rPr>
            </w:pPr>
          </w:p>
        </w:tc>
        <w:tc>
          <w:tcPr>
            <w:tcW w:w="9000" w:type="dxa"/>
            <w:hideMark/>
          </w:tcPr>
          <w:p w:rsidR="00B90228" w:rsidRPr="00B90228" w:rsidRDefault="00B90228" w:rsidP="005E6E80">
            <w:pPr>
              <w:spacing w:before="100" w:beforeAutospacing="1" w:after="100" w:afterAutospacing="1"/>
              <w:jc w:val="center"/>
              <w:rPr>
                <w:rFonts w:ascii="Arial" w:eastAsia="Times New Roman" w:hAnsi="Arial" w:cs="Arial"/>
                <w:color w:val="000000"/>
              </w:rPr>
            </w:pPr>
            <w:r w:rsidRPr="00B90228">
              <w:rPr>
                <w:rFonts w:ascii="Arial" w:eastAsia="Times New Roman" w:hAnsi="Arial" w:cs="Arial"/>
                <w:b/>
                <w:bCs/>
                <w:color w:val="000000"/>
                <w:sz w:val="36"/>
                <w:szCs w:val="36"/>
              </w:rPr>
              <w:t>Texas Administrative Code</w:t>
            </w:r>
          </w:p>
        </w:tc>
        <w:tc>
          <w:tcPr>
            <w:tcW w:w="900" w:type="pct"/>
          </w:tcPr>
          <w:p w:rsidR="00B90228" w:rsidRPr="00B90228" w:rsidRDefault="00B90228" w:rsidP="005E6E80">
            <w:pPr>
              <w:jc w:val="right"/>
              <w:rPr>
                <w:rFonts w:ascii="Arial" w:eastAsia="Times New Roman" w:hAnsi="Arial" w:cs="Arial"/>
                <w:color w:val="000000"/>
              </w:rPr>
            </w:pPr>
          </w:p>
        </w:tc>
      </w:tr>
    </w:tbl>
    <w:p w:rsidR="00B90228" w:rsidRPr="00B90228" w:rsidRDefault="00B90228" w:rsidP="00B90228">
      <w:pPr>
        <w:rPr>
          <w:rFonts w:ascii="Arial" w:eastAsia="Times New Roman" w:hAnsi="Arial" w:cs="Arial"/>
          <w:vanish/>
          <w:color w:val="00000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45"/>
        <w:gridCol w:w="6377"/>
      </w:tblGrid>
      <w:tr w:rsidR="00B90228" w:rsidRPr="00B90228" w:rsidTr="005E6E80">
        <w:trPr>
          <w:tblCellSpacing w:w="15" w:type="dxa"/>
          <w:jc w:val="center"/>
        </w:trPr>
        <w:tc>
          <w:tcPr>
            <w:tcW w:w="0" w:type="auto"/>
            <w:hideMark/>
          </w:tcPr>
          <w:bookmarkStart w:id="0" w:name="TITLE"/>
          <w:p w:rsidR="00B90228" w:rsidRPr="00B90228" w:rsidRDefault="00B90228" w:rsidP="005E6E80">
            <w:pPr>
              <w:jc w:val="center"/>
              <w:rPr>
                <w:rFonts w:ascii="Arial" w:eastAsia="Times New Roman" w:hAnsi="Arial" w:cs="Arial"/>
                <w:b/>
                <w:bCs/>
                <w:color w:val="000000"/>
              </w:rPr>
            </w:pPr>
            <w:r w:rsidRPr="00B90228">
              <w:rPr>
                <w:rFonts w:ascii="Arial" w:eastAsia="Times New Roman" w:hAnsi="Arial" w:cs="Arial"/>
                <w:b/>
                <w:bCs/>
                <w:color w:val="000000"/>
              </w:rPr>
              <w:fldChar w:fldCharType="begin"/>
            </w:r>
            <w:r w:rsidRPr="00B90228">
              <w:rPr>
                <w:rFonts w:ascii="Arial" w:eastAsia="Times New Roman" w:hAnsi="Arial" w:cs="Arial"/>
                <w:b/>
                <w:bCs/>
                <w:color w:val="000000"/>
              </w:rPr>
              <w:instrText xml:space="preserve"> HYPERLINK "http://info.sos.state.tx.us/pls/pub/readtac$ext.ViewTAC?tac_view=2&amp;ti=22" </w:instrText>
            </w:r>
            <w:r w:rsidRPr="00B90228">
              <w:rPr>
                <w:rFonts w:ascii="Arial" w:eastAsia="Times New Roman" w:hAnsi="Arial" w:cs="Arial"/>
                <w:b/>
                <w:bCs/>
                <w:color w:val="000000"/>
              </w:rPr>
              <w:fldChar w:fldCharType="separate"/>
            </w:r>
            <w:r w:rsidRPr="00B90228">
              <w:rPr>
                <w:rFonts w:ascii="Arial" w:eastAsia="Times New Roman" w:hAnsi="Arial" w:cs="Arial"/>
                <w:b/>
                <w:bCs/>
                <w:color w:val="000000"/>
                <w:u w:val="single"/>
              </w:rPr>
              <w:t>TITLE 22</w:t>
            </w:r>
            <w:r w:rsidRPr="00B90228">
              <w:rPr>
                <w:rFonts w:ascii="Arial" w:eastAsia="Times New Roman" w:hAnsi="Arial" w:cs="Arial"/>
                <w:b/>
                <w:bCs/>
                <w:color w:val="000000"/>
              </w:rPr>
              <w:fldChar w:fldCharType="end"/>
            </w:r>
            <w:bookmarkEnd w:id="0"/>
          </w:p>
        </w:tc>
        <w:tc>
          <w:tcPr>
            <w:tcW w:w="0" w:type="auto"/>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sz w:val="27"/>
                <w:szCs w:val="27"/>
              </w:rPr>
              <w:t>EXAMINING BOARDS</w:t>
            </w:r>
          </w:p>
        </w:tc>
      </w:tr>
      <w:bookmarkStart w:id="1" w:name="PART"/>
      <w:tr w:rsidR="00B90228" w:rsidRPr="00B90228" w:rsidTr="005E6E80">
        <w:trPr>
          <w:tblCellSpacing w:w="15" w:type="dxa"/>
          <w:jc w:val="center"/>
        </w:trPr>
        <w:tc>
          <w:tcPr>
            <w:tcW w:w="0" w:type="auto"/>
            <w:hideMark/>
          </w:tcPr>
          <w:p w:rsidR="00B90228" w:rsidRPr="00B90228" w:rsidRDefault="00B90228" w:rsidP="005E6E80">
            <w:pPr>
              <w:jc w:val="center"/>
              <w:rPr>
                <w:rFonts w:ascii="Arial" w:eastAsia="Times New Roman" w:hAnsi="Arial" w:cs="Arial"/>
                <w:b/>
                <w:bCs/>
                <w:color w:val="000000"/>
              </w:rPr>
            </w:pPr>
            <w:r w:rsidRPr="00B90228">
              <w:rPr>
                <w:rFonts w:ascii="Arial" w:eastAsia="Times New Roman" w:hAnsi="Arial" w:cs="Arial"/>
                <w:b/>
                <w:bCs/>
                <w:color w:val="000000"/>
              </w:rPr>
              <w:fldChar w:fldCharType="begin"/>
            </w:r>
            <w:r w:rsidRPr="00B90228">
              <w:rPr>
                <w:rFonts w:ascii="Arial" w:eastAsia="Times New Roman" w:hAnsi="Arial" w:cs="Arial"/>
                <w:b/>
                <w:bCs/>
                <w:color w:val="000000"/>
              </w:rPr>
              <w:instrText xml:space="preserve"> HYPERLINK "http://info.sos.state.tx.us/pls/pub/readtac$ext.ViewTAC?tac_view=3&amp;ti=22&amp;pt=11" </w:instrText>
            </w:r>
            <w:r w:rsidRPr="00B90228">
              <w:rPr>
                <w:rFonts w:ascii="Arial" w:eastAsia="Times New Roman" w:hAnsi="Arial" w:cs="Arial"/>
                <w:b/>
                <w:bCs/>
                <w:color w:val="000000"/>
              </w:rPr>
              <w:fldChar w:fldCharType="separate"/>
            </w:r>
            <w:r w:rsidRPr="00B90228">
              <w:rPr>
                <w:rFonts w:ascii="Arial" w:eastAsia="Times New Roman" w:hAnsi="Arial" w:cs="Arial"/>
                <w:b/>
                <w:bCs/>
                <w:color w:val="000000"/>
                <w:u w:val="single"/>
              </w:rPr>
              <w:t>PART 11</w:t>
            </w:r>
            <w:r w:rsidRPr="00B90228">
              <w:rPr>
                <w:rFonts w:ascii="Arial" w:eastAsia="Times New Roman" w:hAnsi="Arial" w:cs="Arial"/>
                <w:b/>
                <w:bCs/>
                <w:color w:val="000000"/>
              </w:rPr>
              <w:fldChar w:fldCharType="end"/>
            </w:r>
            <w:bookmarkEnd w:id="1"/>
          </w:p>
        </w:tc>
        <w:tc>
          <w:tcPr>
            <w:tcW w:w="0" w:type="auto"/>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sz w:val="27"/>
                <w:szCs w:val="27"/>
              </w:rPr>
              <w:t>TEXAS BOARD OF NURSING</w:t>
            </w:r>
          </w:p>
        </w:tc>
      </w:tr>
      <w:bookmarkStart w:id="2" w:name="CHAPTER"/>
      <w:tr w:rsidR="00B90228" w:rsidRPr="00B90228" w:rsidTr="005E6E80">
        <w:trPr>
          <w:tblCellSpacing w:w="15" w:type="dxa"/>
          <w:jc w:val="center"/>
        </w:trPr>
        <w:tc>
          <w:tcPr>
            <w:tcW w:w="0" w:type="auto"/>
            <w:hideMark/>
          </w:tcPr>
          <w:p w:rsidR="00B90228" w:rsidRPr="00B90228" w:rsidRDefault="00B90228" w:rsidP="005E6E80">
            <w:pPr>
              <w:jc w:val="center"/>
              <w:rPr>
                <w:rFonts w:ascii="Arial" w:eastAsia="Times New Roman" w:hAnsi="Arial" w:cs="Arial"/>
                <w:b/>
                <w:bCs/>
                <w:color w:val="000000"/>
              </w:rPr>
            </w:pPr>
            <w:r w:rsidRPr="00B90228">
              <w:rPr>
                <w:rFonts w:ascii="Arial" w:eastAsia="Times New Roman" w:hAnsi="Arial" w:cs="Arial"/>
                <w:b/>
                <w:bCs/>
                <w:color w:val="000000"/>
              </w:rPr>
              <w:fldChar w:fldCharType="begin"/>
            </w:r>
            <w:r w:rsidRPr="00B90228">
              <w:rPr>
                <w:rFonts w:ascii="Arial" w:eastAsia="Times New Roman" w:hAnsi="Arial" w:cs="Arial"/>
                <w:b/>
                <w:bCs/>
                <w:color w:val="000000"/>
              </w:rPr>
              <w:instrText xml:space="preserve"> HYPERLINK "http://info.sos.state.tx.us/pls/pub/readtac$ext.ViewTAC?tac_view=4&amp;ti=22&amp;pt=11&amp;ch=217" </w:instrText>
            </w:r>
            <w:r w:rsidRPr="00B90228">
              <w:rPr>
                <w:rFonts w:ascii="Arial" w:eastAsia="Times New Roman" w:hAnsi="Arial" w:cs="Arial"/>
                <w:b/>
                <w:bCs/>
                <w:color w:val="000000"/>
              </w:rPr>
              <w:fldChar w:fldCharType="separate"/>
            </w:r>
            <w:r w:rsidRPr="00B90228">
              <w:rPr>
                <w:rFonts w:ascii="Arial" w:eastAsia="Times New Roman" w:hAnsi="Arial" w:cs="Arial"/>
                <w:b/>
                <w:bCs/>
                <w:color w:val="000000"/>
                <w:u w:val="single"/>
              </w:rPr>
              <w:t>CHAPTER 217</w:t>
            </w:r>
            <w:r w:rsidRPr="00B90228">
              <w:rPr>
                <w:rFonts w:ascii="Arial" w:eastAsia="Times New Roman" w:hAnsi="Arial" w:cs="Arial"/>
                <w:b/>
                <w:bCs/>
                <w:color w:val="000000"/>
              </w:rPr>
              <w:fldChar w:fldCharType="end"/>
            </w:r>
            <w:bookmarkEnd w:id="2"/>
          </w:p>
        </w:tc>
        <w:tc>
          <w:tcPr>
            <w:tcW w:w="0" w:type="auto"/>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sz w:val="27"/>
                <w:szCs w:val="27"/>
              </w:rPr>
              <w:t>LICENSURE, PEER ASSISTANCE AND PRACTICE</w:t>
            </w:r>
          </w:p>
        </w:tc>
      </w:tr>
      <w:tr w:rsidR="00B90228" w:rsidRPr="00B90228" w:rsidTr="005E6E80">
        <w:trPr>
          <w:tblCellSpacing w:w="15" w:type="dxa"/>
          <w:jc w:val="center"/>
        </w:trPr>
        <w:tc>
          <w:tcPr>
            <w:tcW w:w="2400" w:type="dxa"/>
            <w:hideMark/>
          </w:tcPr>
          <w:p w:rsidR="00B90228" w:rsidRPr="00B90228" w:rsidRDefault="00B90228" w:rsidP="005E6E80">
            <w:pPr>
              <w:jc w:val="center"/>
              <w:rPr>
                <w:rFonts w:ascii="Arial" w:eastAsia="Times New Roman" w:hAnsi="Arial" w:cs="Arial"/>
                <w:b/>
                <w:bCs/>
                <w:color w:val="000000"/>
              </w:rPr>
            </w:pPr>
            <w:r w:rsidRPr="00B90228">
              <w:rPr>
                <w:rFonts w:ascii="Arial" w:eastAsia="Times New Roman" w:hAnsi="Arial" w:cs="Arial"/>
                <w:b/>
                <w:bCs/>
                <w:color w:val="000000"/>
              </w:rPr>
              <w:t>RULE §217.11</w:t>
            </w:r>
          </w:p>
        </w:tc>
        <w:tc>
          <w:tcPr>
            <w:tcW w:w="0" w:type="auto"/>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b/>
                <w:bCs/>
                <w:color w:val="000000"/>
              </w:rPr>
              <w:t>Standards of Nursing Practice</w:t>
            </w:r>
          </w:p>
        </w:tc>
      </w:tr>
    </w:tbl>
    <w:p w:rsidR="00B90228" w:rsidRPr="00B90228" w:rsidRDefault="00B90228" w:rsidP="00B90228">
      <w:pPr>
        <w:rPr>
          <w:rFonts w:ascii="Arial" w:eastAsia="Times New Roman" w:hAnsi="Arial" w:cs="Arial"/>
          <w:vanish/>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0"/>
      </w:tblGrid>
      <w:tr w:rsidR="00B90228" w:rsidRPr="00B90228" w:rsidTr="005E6E80">
        <w:trPr>
          <w:tblCellSpacing w:w="15" w:type="dxa"/>
        </w:trPr>
        <w:tc>
          <w:tcPr>
            <w:tcW w:w="0" w:type="auto"/>
            <w:vAlign w:val="center"/>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pict>
                <v:rect id="_x0000_i1025" style="width:0;height:1.5pt" o:hralign="center" o:hrstd="t" o:hr="t" fillcolor="#aca899" stroked="f"/>
              </w:pict>
            </w:r>
          </w:p>
        </w:tc>
      </w:tr>
      <w:tr w:rsidR="00B90228" w:rsidRPr="00B90228" w:rsidTr="005E6E80">
        <w:trPr>
          <w:tblCellSpacing w:w="15" w:type="dxa"/>
        </w:trPr>
        <w:tc>
          <w:tcPr>
            <w:tcW w:w="0" w:type="auto"/>
            <w:vAlign w:val="center"/>
            <w:hideMark/>
          </w:tcPr>
          <w:p w:rsidR="00B90228" w:rsidRPr="00B90228" w:rsidRDefault="00B90228" w:rsidP="005E6E80">
            <w:pPr>
              <w:spacing w:before="100" w:beforeAutospacing="1" w:after="100" w:afterAutospacing="1"/>
              <w:rPr>
                <w:rFonts w:ascii="Arial" w:eastAsia="Times New Roman" w:hAnsi="Arial" w:cs="Arial"/>
                <w:color w:val="000000"/>
              </w:rPr>
            </w:pPr>
            <w:r w:rsidRPr="00B90228">
              <w:rPr>
                <w:rFonts w:ascii="Arial" w:eastAsia="Times New Roman" w:hAnsi="Arial" w:cs="Arial"/>
                <w:color w:val="000000"/>
              </w:rPr>
              <w:t xml:space="preserve">The Texas Board of Nursing is responsible for regulating the practice of nursing within the State of Texas for Vocational Nurses, Registered Nurses, and Registered Nurses with advanced practice authorization. The standards of practice establish a minimum acceptable level of nursing practice in any setting for each level of nursing licensure or advanced practice authorization. Failure to meet these standards may result in action against the nurse's license even if no actual patient injury resulted.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(1) Standards Applicable to All Nurses. All vocational nurses, registered nurses and registered nurses with advanced practice authorization shall: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(A) Know and conform to the Texas Nursing Practice Act and the board's rules and regulations as well as all federal, state, or local laws, rules or regulations affecting the nurse's current area of nursing practice;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(B) Implement measures to promote a safe environment for clients and others;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(C) Know the rationale for and the effects of medications and treatments and shall correctly administer the same;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(D) Accurately and completely report and document: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w:t>
            </w:r>
            <w:proofErr w:type="spellStart"/>
            <w:r w:rsidRPr="00B90228">
              <w:rPr>
                <w:rFonts w:ascii="Arial" w:eastAsia="Times New Roman" w:hAnsi="Arial" w:cs="Arial"/>
                <w:color w:val="000000"/>
              </w:rPr>
              <w:t>i</w:t>
            </w:r>
            <w:proofErr w:type="spellEnd"/>
            <w:r w:rsidRPr="00B90228">
              <w:rPr>
                <w:rFonts w:ascii="Arial" w:eastAsia="Times New Roman" w:hAnsi="Arial" w:cs="Arial"/>
                <w:color w:val="000000"/>
              </w:rPr>
              <w:t xml:space="preserve">) the client's status including signs and symptoms;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 nursing care rendered;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(iii) physician, dentist or podiatrist orders;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(iv) administration of medications and treatments;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(v) client response(s); and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(vi) contacts with other health care team members concerning significant events regarding client's status;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(E) Respect the client's right to privacy by protecting confidential information unless required or allowed by law to disclose the information;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(F) Promote and participate in education and counseling to a client(s) and, where applicable, the family/significant other(s) based on health needs;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(G) Obtain instruction and supervision as necessary when implementing nursing procedures or practices;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(H) Make a reasonable effort to obtain orientation/training for competency when encountering new equipment and technology or unfamiliar care situations;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 Notify the appropriate supervisor when leaving a nursing assignment;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(J) Know, recognize, and maintain professional boundaries of the nurse-client relationship;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(K) Comply with mandatory reporting requirements of Texas Occupations Code Chapter 301 (Nursing Practice Act), Subchapter I, which include reporting a nurse: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w:t>
            </w:r>
            <w:proofErr w:type="spellStart"/>
            <w:r w:rsidRPr="00B90228">
              <w:rPr>
                <w:rFonts w:ascii="Arial" w:eastAsia="Times New Roman" w:hAnsi="Arial" w:cs="Arial"/>
                <w:color w:val="000000"/>
              </w:rPr>
              <w:t>i</w:t>
            </w:r>
            <w:proofErr w:type="spellEnd"/>
            <w:r w:rsidRPr="00B90228">
              <w:rPr>
                <w:rFonts w:ascii="Arial" w:eastAsia="Times New Roman" w:hAnsi="Arial" w:cs="Arial"/>
                <w:color w:val="000000"/>
              </w:rPr>
              <w:t xml:space="preserve">) who violates the Nursing Practice Act or a board rule and contributed to the death or serious injury of a patient;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 whose conduct causes a person to suspect that the nurse's practice is impaired by </w:t>
            </w:r>
            <w:r w:rsidRPr="00B90228">
              <w:rPr>
                <w:rFonts w:ascii="Arial" w:eastAsia="Times New Roman" w:hAnsi="Arial" w:cs="Arial"/>
                <w:color w:val="000000"/>
              </w:rPr>
              <w:lastRenderedPageBreak/>
              <w:t xml:space="preserve">chemical dependency or drug or alcohol abuse;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(iii) whose actions constitute abuse, exploitation, fraud, or a violation of professional boundaries; or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(iv) whose actions indicate that the nurse lacks knowledge, skill, judgment, or conscientiousness to such an extent that the nurse's continued practice of nursing could reasonably be expected to pose a risk of harm to a patient or another person, regardless of whether the conduct consists of a single incident or a pattern of behavior.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(v) </w:t>
            </w:r>
            <w:proofErr w:type="gramStart"/>
            <w:r w:rsidRPr="00B90228">
              <w:rPr>
                <w:rFonts w:ascii="Arial" w:eastAsia="Times New Roman" w:hAnsi="Arial" w:cs="Arial"/>
                <w:color w:val="000000"/>
              </w:rPr>
              <w:t>except</w:t>
            </w:r>
            <w:proofErr w:type="gramEnd"/>
            <w:r w:rsidRPr="00B90228">
              <w:rPr>
                <w:rFonts w:ascii="Arial" w:eastAsia="Times New Roman" w:hAnsi="Arial" w:cs="Arial"/>
                <w:color w:val="000000"/>
              </w:rPr>
              <w:t xml:space="preserve"> for minor incidents (Texas Occupations Code §§301.401(2), 301.419, 22 TAC §217.16), peer review (Texas Occupations Code §§301.403, 303.007, 22 TAC §217.19), or peer assistance if no practice violation (Texas Occupations Code §301.410) as stated in the Nursing Practice Act and Board rules (22 TAC Chapter 217).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(L) Provide, without discrimination, nursing services regardless of the age, disability, economic status, gender, national origin, race, religion, health problems, or sexual orientation of the client served;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(M) Institute appropriate nursing interventions that might be required to stabilize a client's condition and/or prevent complications;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(N) Clarify any order or treatment regimen that the nurse has reason to believe is inaccurate, non-efficacious or contraindicated by consulting with the appropriate licensed practitioner and notifying the ordering practitioner when the nurse makes the decision not to administer the medication or treatment;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(O) Implement measures to prevent exposure to infectious pathogens and communicable conditions;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(P) Collaborate with the client, members of the health care team and, when appropriate, the client's significant other(s) in the interest of the client's health care;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(Q) Consult with, utilize, and make referrals to appropriate community agencies and health care resources to provide continuity of care;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(R) Be responsible for one's own continuing competence in nursing practice and individual professional growth;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(S) Make assignments to others that take into consideration client safety and that are commensurate with the educational preparation, experience, knowledge, and physical and emotional ability of the person to whom the assignments are made;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(T) Accept only those nursing assignments that take into consideration client safety and that are commensurate with the nurse's educational preparation, experience, knowledge, and physical and emotional ability;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(U) Supervise nursing care provided by others for whom the nurse is professionally responsible; and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(V) Ensure the verification of current Texas licensure or other Compact State licensure privilege and credentials of personnel for whom the nurse is administratively responsible, when acting in the role of nurse administrator.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(2) Standards Specific to Vocational Nurses. The licensed vocational nurse practice is a directed scope of nursing practice under the supervision of a registered nurse, advanced practice registered nurse, physician's assistant, physician, podiatrist, or dentist. Supervision is the process of directing, guiding, and influencing the outcome of an individual's performance of an activity. The licensed vocational nurse shall assist in the determination of predictable healthcare needs of clients within healthcare settings and: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(A) Shall utilize a systematic approach to provide individualized, goal-directed nursing care </w:t>
            </w:r>
            <w:r w:rsidRPr="00B90228">
              <w:rPr>
                <w:rFonts w:ascii="Arial" w:eastAsia="Times New Roman" w:hAnsi="Arial" w:cs="Arial"/>
                <w:color w:val="000000"/>
              </w:rPr>
              <w:lastRenderedPageBreak/>
              <w:t xml:space="preserve">by: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w:t>
            </w:r>
            <w:proofErr w:type="spellStart"/>
            <w:r w:rsidRPr="00B90228">
              <w:rPr>
                <w:rFonts w:ascii="Arial" w:eastAsia="Times New Roman" w:hAnsi="Arial" w:cs="Arial"/>
                <w:color w:val="000000"/>
              </w:rPr>
              <w:t>i</w:t>
            </w:r>
            <w:proofErr w:type="spellEnd"/>
            <w:r w:rsidRPr="00B90228">
              <w:rPr>
                <w:rFonts w:ascii="Arial" w:eastAsia="Times New Roman" w:hAnsi="Arial" w:cs="Arial"/>
                <w:color w:val="000000"/>
              </w:rPr>
              <w:t xml:space="preserve">) collecting data and performing focused nursing assessments;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 participating in the planning of nursing care needs for clients;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(iii) participating in the development and modification of the comprehensive nursing care plan for assigned clients;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(iv) implementing appropriate aspects of care within the LVN's scope of practice; and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(v) assisting in the evaluation of the client's responses to nursing interventions and the identification of client needs;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(B) Shall assign specific tasks, activities and functions to unlicensed personnel commensurate with the educational preparation, experience, knowledge, and physical and emotional ability of the person to whom the assignments are made and shall maintain appropriate supervision of unlicensed personnel.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(C) May perform other acts that require education and training as prescribed by board rules and policies, commensurate with the licensed vocational nurse's experience, continuing education, and demonstrated licensed vocational nurse competencies.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(3) Standards Specific to Registered Nurses. The registered nurse shall assist in the determination of healthcare needs of clients and shall: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(A) Utilize a systematic approach to provide individualized, goal-directed, nursing care by: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w:t>
            </w:r>
            <w:proofErr w:type="spellStart"/>
            <w:r w:rsidRPr="00B90228">
              <w:rPr>
                <w:rFonts w:ascii="Arial" w:eastAsia="Times New Roman" w:hAnsi="Arial" w:cs="Arial"/>
                <w:color w:val="000000"/>
              </w:rPr>
              <w:t>i</w:t>
            </w:r>
            <w:proofErr w:type="spellEnd"/>
            <w:r w:rsidRPr="00B90228">
              <w:rPr>
                <w:rFonts w:ascii="Arial" w:eastAsia="Times New Roman" w:hAnsi="Arial" w:cs="Arial"/>
                <w:color w:val="000000"/>
              </w:rPr>
              <w:t xml:space="preserve">) performing comprehensive nursing assessments regarding the health status of the client;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 making nursing diagnoses that serve as the basis for the strategy of care;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(iii) developing a plan of care based on the assessment and nursing diagnosis;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(iv) implementing nursing care; and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(v) evaluating the client's responses to nursing interventions;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(B) Delegate tasks to unlicensed personnel in compliance with Chapter 224 of this title, relating to clients with acute conditions or in acute are environments, and Chapter 225 of this title, relating to independent living environments for clients with stable and predictable conditions.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(4) Standards Specific to Registered Nurses with Advanced Practice Authorization. Standards for a specific role and specialty of advanced practice nurse supersede standards for registered nurses where conflict between the standards, if any, exist. In addition to paragraphs (1) and (3) of this subsection, a registered nurse who holds authorization to practice as an advanced practice nurse (APN) shall: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(A) Practice in an advanced nursing practice role and specialty in accordance with authorization granted under Board Rule Chapter 221 of this title (relating to practicing in an APN role; 22 TAC Chapter 221) and standards set out in that chapter. </w:t>
            </w:r>
          </w:p>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t xml:space="preserve">    (B) Prescribe medications in accordance with prescriptive authority granted under Board Rule Chapter 222 of this title (relating to APNs prescribing; 22 TAC Chapter 222) and standards set out in that chapter and in compliance with state and federal laws and regulations relating to prescription of dangerous drugs and controlled substances. </w:t>
            </w:r>
          </w:p>
        </w:tc>
      </w:tr>
      <w:tr w:rsidR="00B90228" w:rsidRPr="00B90228" w:rsidTr="005E6E80">
        <w:trPr>
          <w:tblCellSpacing w:w="15" w:type="dxa"/>
        </w:trPr>
        <w:tc>
          <w:tcPr>
            <w:tcW w:w="0" w:type="auto"/>
            <w:vAlign w:val="center"/>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color w:val="000000"/>
              </w:rPr>
              <w:lastRenderedPageBreak/>
              <w:pict>
                <v:rect id="_x0000_i1026" style="width:0;height:1.5pt" o:hralign="center" o:hrstd="t" o:hr="t" fillcolor="#aca899" stroked="f"/>
              </w:pict>
            </w:r>
          </w:p>
        </w:tc>
      </w:tr>
      <w:tr w:rsidR="00B90228" w:rsidRPr="00B90228" w:rsidTr="005E6E80">
        <w:trPr>
          <w:tblCellSpacing w:w="15" w:type="dxa"/>
        </w:trPr>
        <w:tc>
          <w:tcPr>
            <w:tcW w:w="0" w:type="auto"/>
            <w:vAlign w:val="center"/>
            <w:hideMark/>
          </w:tcPr>
          <w:p w:rsidR="00B90228" w:rsidRPr="00B90228" w:rsidRDefault="00B90228" w:rsidP="005E6E80">
            <w:pPr>
              <w:rPr>
                <w:rFonts w:ascii="Arial" w:eastAsia="Times New Roman" w:hAnsi="Arial" w:cs="Arial"/>
                <w:color w:val="000000"/>
              </w:rPr>
            </w:pPr>
            <w:r w:rsidRPr="00B90228">
              <w:rPr>
                <w:rFonts w:ascii="Arial" w:eastAsia="Times New Roman" w:hAnsi="Arial" w:cs="Arial"/>
                <w:b/>
                <w:bCs/>
                <w:color w:val="000000"/>
              </w:rPr>
              <w:t xml:space="preserve">Source Note: </w:t>
            </w:r>
            <w:r w:rsidRPr="00B90228">
              <w:rPr>
                <w:rFonts w:ascii="Arial" w:eastAsia="Times New Roman" w:hAnsi="Arial" w:cs="Arial"/>
                <w:color w:val="000000"/>
              </w:rPr>
              <w:t xml:space="preserve">The provisions of this §217.11 adopted to be effective September 28, 2004, 29 </w:t>
            </w:r>
            <w:proofErr w:type="spellStart"/>
            <w:r w:rsidRPr="00B90228">
              <w:rPr>
                <w:rFonts w:ascii="Arial" w:eastAsia="Times New Roman" w:hAnsi="Arial" w:cs="Arial"/>
                <w:color w:val="000000"/>
              </w:rPr>
              <w:t>TexReg</w:t>
            </w:r>
            <w:proofErr w:type="spellEnd"/>
            <w:r w:rsidRPr="00B90228">
              <w:rPr>
                <w:rFonts w:ascii="Arial" w:eastAsia="Times New Roman" w:hAnsi="Arial" w:cs="Arial"/>
                <w:color w:val="000000"/>
              </w:rPr>
              <w:t xml:space="preserve"> 9192; amended to be effective November 15, 2007, 32 </w:t>
            </w:r>
            <w:proofErr w:type="spellStart"/>
            <w:r w:rsidRPr="00B90228">
              <w:rPr>
                <w:rFonts w:ascii="Arial" w:eastAsia="Times New Roman" w:hAnsi="Arial" w:cs="Arial"/>
                <w:color w:val="000000"/>
              </w:rPr>
              <w:t>TexReg</w:t>
            </w:r>
            <w:proofErr w:type="spellEnd"/>
            <w:r w:rsidRPr="00B90228">
              <w:rPr>
                <w:rFonts w:ascii="Arial" w:eastAsia="Times New Roman" w:hAnsi="Arial" w:cs="Arial"/>
                <w:color w:val="000000"/>
              </w:rPr>
              <w:t xml:space="preserve"> 8165</w:t>
            </w:r>
          </w:p>
        </w:tc>
      </w:tr>
    </w:tbl>
    <w:p w:rsidR="00B90228" w:rsidRDefault="00B90228" w:rsidP="00B90228"/>
    <w:p w:rsidR="00B90228" w:rsidRDefault="00B90228">
      <w:pPr>
        <w:rPr>
          <w:rFonts w:ascii="Arial" w:hAnsi="Arial" w:cs="Arial"/>
        </w:rPr>
      </w:pPr>
    </w:p>
    <w:p w:rsidR="00B90228" w:rsidRDefault="00B90228">
      <w:pPr>
        <w:rPr>
          <w:rFonts w:ascii="Arial" w:hAnsi="Arial" w:cs="Arial"/>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854"/>
        <w:gridCol w:w="6462"/>
        <w:gridCol w:w="1854"/>
      </w:tblGrid>
      <w:tr w:rsidR="00B90228" w:rsidRPr="00B90228" w:rsidTr="00B90228">
        <w:trPr>
          <w:tblCellSpacing w:w="15" w:type="dxa"/>
          <w:jc w:val="center"/>
        </w:trPr>
        <w:tc>
          <w:tcPr>
            <w:tcW w:w="889" w:type="pct"/>
          </w:tcPr>
          <w:p w:rsidR="00B90228" w:rsidRPr="00B90228" w:rsidRDefault="00B90228" w:rsidP="005E6E80">
            <w:pPr>
              <w:rPr>
                <w:rFonts w:ascii="Arial" w:hAnsi="Arial" w:cs="Arial"/>
                <w:color w:val="000000"/>
              </w:rPr>
            </w:pPr>
          </w:p>
        </w:tc>
        <w:tc>
          <w:tcPr>
            <w:tcW w:w="3162" w:type="pct"/>
          </w:tcPr>
          <w:p w:rsidR="00B90228" w:rsidRPr="00B90228" w:rsidRDefault="00B90228" w:rsidP="005E6E80">
            <w:pPr>
              <w:spacing w:before="100" w:beforeAutospacing="1" w:after="100" w:afterAutospacing="1"/>
              <w:jc w:val="center"/>
              <w:rPr>
                <w:rFonts w:ascii="Arial" w:hAnsi="Arial" w:cs="Arial"/>
                <w:color w:val="000000"/>
              </w:rPr>
            </w:pPr>
            <w:smartTag w:uri="urn:schemas-microsoft-com:office:smarttags" w:element="State">
              <w:smartTag w:uri="urn:schemas-microsoft-com:office:smarttags" w:element="place">
                <w:r w:rsidRPr="00B90228">
                  <w:rPr>
                    <w:rFonts w:ascii="Arial" w:hAnsi="Arial" w:cs="Arial"/>
                    <w:b/>
                    <w:bCs/>
                    <w:color w:val="000000"/>
                    <w:sz w:val="36"/>
                  </w:rPr>
                  <w:t>Texas</w:t>
                </w:r>
              </w:smartTag>
            </w:smartTag>
            <w:r w:rsidRPr="00B90228">
              <w:rPr>
                <w:rFonts w:ascii="Arial" w:hAnsi="Arial" w:cs="Arial"/>
                <w:b/>
                <w:bCs/>
                <w:color w:val="000000"/>
                <w:sz w:val="36"/>
              </w:rPr>
              <w:t xml:space="preserve"> Administrative Code</w:t>
            </w:r>
          </w:p>
        </w:tc>
        <w:tc>
          <w:tcPr>
            <w:tcW w:w="889" w:type="pct"/>
          </w:tcPr>
          <w:p w:rsidR="00B90228" w:rsidRPr="00B90228" w:rsidRDefault="00B90228" w:rsidP="005E6E80">
            <w:pPr>
              <w:jc w:val="right"/>
              <w:rPr>
                <w:rFonts w:ascii="Arial" w:hAnsi="Arial" w:cs="Arial"/>
                <w:color w:val="000000"/>
              </w:rPr>
            </w:pPr>
          </w:p>
        </w:tc>
      </w:tr>
    </w:tbl>
    <w:p w:rsidR="00B90228" w:rsidRPr="00B90228" w:rsidRDefault="00B90228" w:rsidP="00B90228">
      <w:pPr>
        <w:rPr>
          <w:rFonts w:ascii="Arial" w:hAnsi="Arial" w:cs="Arial"/>
          <w:vanish/>
          <w:color w:val="000000"/>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445"/>
        <w:gridCol w:w="6377"/>
      </w:tblGrid>
      <w:tr w:rsidR="00B90228" w:rsidRPr="00B90228" w:rsidTr="005E6E80">
        <w:trPr>
          <w:tblCellSpacing w:w="15" w:type="dxa"/>
          <w:jc w:val="center"/>
        </w:trPr>
        <w:tc>
          <w:tcPr>
            <w:tcW w:w="0" w:type="auto"/>
          </w:tcPr>
          <w:p w:rsidR="00B90228" w:rsidRPr="00B90228" w:rsidRDefault="00B90228" w:rsidP="00B90228">
            <w:pPr>
              <w:jc w:val="center"/>
              <w:rPr>
                <w:rFonts w:ascii="Arial" w:eastAsia="Times New Roman" w:hAnsi="Arial" w:cs="Arial"/>
                <w:b/>
                <w:bCs/>
                <w:color w:val="000000"/>
              </w:rPr>
            </w:pPr>
            <w:hyperlink r:id="rId5" w:history="1">
              <w:r w:rsidRPr="00B90228">
                <w:rPr>
                  <w:rFonts w:ascii="Arial" w:eastAsia="Times New Roman" w:hAnsi="Arial" w:cs="Arial"/>
                  <w:b/>
                  <w:bCs/>
                  <w:color w:val="000000"/>
                  <w:u w:val="single"/>
                </w:rPr>
                <w:t>TITLE 22</w:t>
              </w:r>
            </w:hyperlink>
          </w:p>
        </w:tc>
        <w:tc>
          <w:tcPr>
            <w:tcW w:w="0" w:type="auto"/>
          </w:tcPr>
          <w:p w:rsidR="00B90228" w:rsidRPr="00B90228" w:rsidRDefault="00B90228" w:rsidP="00B90228">
            <w:pPr>
              <w:rPr>
                <w:rFonts w:ascii="Arial" w:hAnsi="Arial" w:cs="Arial"/>
                <w:color w:val="000000"/>
              </w:rPr>
            </w:pPr>
            <w:r w:rsidRPr="00B90228">
              <w:rPr>
                <w:rFonts w:ascii="Arial" w:hAnsi="Arial" w:cs="Arial"/>
                <w:color w:val="000000"/>
                <w:sz w:val="27"/>
                <w:szCs w:val="27"/>
              </w:rPr>
              <w:t>EXAMINING BOARDS</w:t>
            </w:r>
          </w:p>
        </w:tc>
      </w:tr>
      <w:tr w:rsidR="00B90228" w:rsidRPr="00B90228" w:rsidTr="005E6E80">
        <w:trPr>
          <w:tblCellSpacing w:w="15" w:type="dxa"/>
          <w:jc w:val="center"/>
        </w:trPr>
        <w:tc>
          <w:tcPr>
            <w:tcW w:w="0" w:type="auto"/>
          </w:tcPr>
          <w:p w:rsidR="00B90228" w:rsidRPr="00B90228" w:rsidRDefault="00B90228" w:rsidP="00B90228">
            <w:pPr>
              <w:jc w:val="center"/>
              <w:rPr>
                <w:rFonts w:ascii="Arial" w:eastAsia="Times New Roman" w:hAnsi="Arial" w:cs="Arial"/>
                <w:b/>
                <w:bCs/>
                <w:color w:val="000000"/>
              </w:rPr>
            </w:pPr>
            <w:hyperlink r:id="rId6" w:history="1">
              <w:r w:rsidRPr="00B90228">
                <w:rPr>
                  <w:rFonts w:ascii="Arial" w:eastAsia="Times New Roman" w:hAnsi="Arial" w:cs="Arial"/>
                  <w:b/>
                  <w:bCs/>
                  <w:color w:val="000000"/>
                  <w:u w:val="single"/>
                </w:rPr>
                <w:t>PART 11</w:t>
              </w:r>
            </w:hyperlink>
          </w:p>
        </w:tc>
        <w:tc>
          <w:tcPr>
            <w:tcW w:w="0" w:type="auto"/>
          </w:tcPr>
          <w:p w:rsidR="00B90228" w:rsidRPr="00B90228" w:rsidRDefault="00B90228" w:rsidP="00B90228">
            <w:pPr>
              <w:rPr>
                <w:rFonts w:ascii="Arial" w:hAnsi="Arial" w:cs="Arial"/>
                <w:color w:val="000000"/>
              </w:rPr>
            </w:pPr>
            <w:r w:rsidRPr="00B90228">
              <w:rPr>
                <w:rFonts w:ascii="Arial" w:hAnsi="Arial" w:cs="Arial"/>
                <w:color w:val="000000"/>
                <w:sz w:val="27"/>
                <w:szCs w:val="27"/>
              </w:rPr>
              <w:t>BOARD OF NURSE EXAMINERS</w:t>
            </w:r>
          </w:p>
        </w:tc>
      </w:tr>
      <w:tr w:rsidR="00B90228" w:rsidRPr="00B90228" w:rsidTr="005E6E80">
        <w:trPr>
          <w:tblCellSpacing w:w="15" w:type="dxa"/>
          <w:jc w:val="center"/>
        </w:trPr>
        <w:tc>
          <w:tcPr>
            <w:tcW w:w="0" w:type="auto"/>
          </w:tcPr>
          <w:p w:rsidR="00B90228" w:rsidRPr="00B90228" w:rsidRDefault="00B90228" w:rsidP="00B90228">
            <w:pPr>
              <w:jc w:val="center"/>
              <w:rPr>
                <w:rFonts w:ascii="Arial" w:eastAsia="Times New Roman" w:hAnsi="Arial" w:cs="Arial"/>
                <w:b/>
                <w:bCs/>
                <w:color w:val="000000"/>
              </w:rPr>
            </w:pPr>
            <w:hyperlink r:id="rId7" w:history="1">
              <w:r w:rsidRPr="00B90228">
                <w:rPr>
                  <w:rFonts w:ascii="Arial" w:eastAsia="Times New Roman" w:hAnsi="Arial" w:cs="Arial"/>
                  <w:b/>
                  <w:bCs/>
                  <w:color w:val="000000"/>
                  <w:u w:val="single"/>
                </w:rPr>
                <w:t>CHAPTER 217</w:t>
              </w:r>
            </w:hyperlink>
          </w:p>
        </w:tc>
        <w:tc>
          <w:tcPr>
            <w:tcW w:w="0" w:type="auto"/>
          </w:tcPr>
          <w:p w:rsidR="00B90228" w:rsidRPr="00B90228" w:rsidRDefault="00B90228" w:rsidP="00B90228">
            <w:pPr>
              <w:rPr>
                <w:rFonts w:ascii="Arial" w:hAnsi="Arial" w:cs="Arial"/>
                <w:color w:val="000000"/>
              </w:rPr>
            </w:pPr>
            <w:r w:rsidRPr="00B90228">
              <w:rPr>
                <w:rFonts w:ascii="Arial" w:hAnsi="Arial" w:cs="Arial"/>
                <w:color w:val="000000"/>
                <w:sz w:val="27"/>
                <w:szCs w:val="27"/>
              </w:rPr>
              <w:t>LICENSURE, PEER ASSISTANCE AND PRACTICE</w:t>
            </w:r>
          </w:p>
        </w:tc>
      </w:tr>
      <w:tr w:rsidR="00B90228" w:rsidRPr="00B90228" w:rsidTr="005E6E80">
        <w:trPr>
          <w:tblCellSpacing w:w="15" w:type="dxa"/>
          <w:jc w:val="center"/>
        </w:trPr>
        <w:tc>
          <w:tcPr>
            <w:tcW w:w="2400" w:type="dxa"/>
          </w:tcPr>
          <w:p w:rsidR="00B90228" w:rsidRPr="00B90228" w:rsidRDefault="00B90228" w:rsidP="005E6E80">
            <w:pPr>
              <w:jc w:val="center"/>
              <w:rPr>
                <w:rFonts w:ascii="Arial" w:hAnsi="Arial" w:cs="Arial"/>
                <w:b/>
                <w:bCs/>
                <w:color w:val="000000"/>
              </w:rPr>
            </w:pPr>
            <w:r w:rsidRPr="00B90228">
              <w:rPr>
                <w:rFonts w:ascii="Arial" w:hAnsi="Arial" w:cs="Arial"/>
                <w:b/>
                <w:bCs/>
                <w:color w:val="000000"/>
              </w:rPr>
              <w:t>RULE §217.12</w:t>
            </w:r>
            <w:bookmarkStart w:id="3" w:name="_GoBack"/>
            <w:bookmarkEnd w:id="3"/>
          </w:p>
        </w:tc>
        <w:tc>
          <w:tcPr>
            <w:tcW w:w="0" w:type="auto"/>
          </w:tcPr>
          <w:p w:rsidR="00B90228" w:rsidRPr="00B90228" w:rsidRDefault="00B90228" w:rsidP="005E6E80">
            <w:pPr>
              <w:rPr>
                <w:rFonts w:ascii="Arial" w:hAnsi="Arial" w:cs="Arial"/>
                <w:color w:val="000000"/>
              </w:rPr>
            </w:pPr>
            <w:r w:rsidRPr="00B90228">
              <w:rPr>
                <w:rFonts w:ascii="Arial" w:hAnsi="Arial" w:cs="Arial"/>
                <w:b/>
                <w:bCs/>
                <w:color w:val="000000"/>
              </w:rPr>
              <w:t>Unprofessional Conduct</w:t>
            </w:r>
          </w:p>
        </w:tc>
      </w:tr>
    </w:tbl>
    <w:p w:rsidR="00B90228" w:rsidRPr="00B90228" w:rsidRDefault="00B90228" w:rsidP="00B90228">
      <w:pPr>
        <w:rPr>
          <w:rFonts w:ascii="Arial" w:hAnsi="Arial" w:cs="Arial"/>
          <w:vanish/>
          <w:color w:val="000000"/>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0170"/>
      </w:tblGrid>
      <w:tr w:rsidR="00B90228" w:rsidRPr="00B90228" w:rsidTr="005E6E80">
        <w:trPr>
          <w:tblCellSpacing w:w="15" w:type="dxa"/>
        </w:trPr>
        <w:tc>
          <w:tcPr>
            <w:tcW w:w="0" w:type="auto"/>
            <w:vAlign w:val="center"/>
          </w:tcPr>
          <w:p w:rsidR="00B90228" w:rsidRPr="00B90228" w:rsidRDefault="00B90228" w:rsidP="005E6E80">
            <w:pPr>
              <w:spacing w:before="100" w:beforeAutospacing="1" w:after="100" w:afterAutospacing="1"/>
              <w:rPr>
                <w:rFonts w:ascii="Arial" w:hAnsi="Arial" w:cs="Arial"/>
                <w:color w:val="000000"/>
              </w:rPr>
            </w:pPr>
            <w:r w:rsidRPr="00B90228">
              <w:rPr>
                <w:rFonts w:ascii="Arial" w:hAnsi="Arial" w:cs="Arial"/>
                <w:color w:val="000000"/>
              </w:rPr>
              <w:t xml:space="preserve">The unprofessional conduct rules are intended to protect clients and the public from incompetent, unethical, or illegal conduct of licensees. The purpose of these rules is to identify unprofessional or dishonorable behaviors of a nurse which the board believes are likely to deceive, defraud, or injure clients or the public. Actual injury to a client need not be established. These behaviors include but are not limited to: </w:t>
            </w:r>
          </w:p>
          <w:p w:rsidR="00B90228" w:rsidRPr="00B90228" w:rsidRDefault="00B90228" w:rsidP="005E6E80">
            <w:pPr>
              <w:rPr>
                <w:rFonts w:ascii="Arial" w:hAnsi="Arial" w:cs="Arial"/>
                <w:color w:val="000000"/>
              </w:rPr>
            </w:pPr>
            <w:r w:rsidRPr="00B90228">
              <w:rPr>
                <w:rFonts w:ascii="Arial" w:hAnsi="Arial" w:cs="Arial"/>
                <w:color w:val="000000"/>
              </w:rPr>
              <w:t xml:space="preserve">  (1) Unsafe Practice--actions or conduct including, but not limited to: </w:t>
            </w:r>
          </w:p>
          <w:p w:rsidR="00B90228" w:rsidRPr="00B90228" w:rsidRDefault="00B90228" w:rsidP="005E6E80">
            <w:pPr>
              <w:rPr>
                <w:rFonts w:ascii="Arial" w:hAnsi="Arial" w:cs="Arial"/>
                <w:color w:val="000000"/>
              </w:rPr>
            </w:pPr>
            <w:r w:rsidRPr="00B90228">
              <w:rPr>
                <w:rFonts w:ascii="Arial" w:hAnsi="Arial" w:cs="Arial"/>
                <w:color w:val="000000"/>
              </w:rPr>
              <w:t xml:space="preserve">    (A) Carelessly failing, repeatedly failing, or exhibiting an inability to perform vocational, registered, or advanced practice nursing in conformity with the standards of minimum acceptable level of nursing practice set out in Rule 217.11. </w:t>
            </w:r>
          </w:p>
          <w:p w:rsidR="00B90228" w:rsidRPr="00B90228" w:rsidRDefault="00B90228" w:rsidP="005E6E80">
            <w:pPr>
              <w:rPr>
                <w:rFonts w:ascii="Arial" w:hAnsi="Arial" w:cs="Arial"/>
                <w:color w:val="000000"/>
              </w:rPr>
            </w:pPr>
            <w:r w:rsidRPr="00B90228">
              <w:rPr>
                <w:rFonts w:ascii="Arial" w:hAnsi="Arial" w:cs="Arial"/>
                <w:color w:val="000000"/>
              </w:rPr>
              <w:t xml:space="preserve">    (B) Carelessly or repeatedly failing to conform to generally accepted nursing standards in applicable practice settings; </w:t>
            </w:r>
          </w:p>
          <w:p w:rsidR="00B90228" w:rsidRPr="00B90228" w:rsidRDefault="00B90228" w:rsidP="005E6E80">
            <w:pPr>
              <w:rPr>
                <w:rFonts w:ascii="Arial" w:hAnsi="Arial" w:cs="Arial"/>
                <w:color w:val="000000"/>
              </w:rPr>
            </w:pPr>
            <w:r w:rsidRPr="00B90228">
              <w:rPr>
                <w:rFonts w:ascii="Arial" w:hAnsi="Arial" w:cs="Arial"/>
                <w:color w:val="000000"/>
              </w:rPr>
              <w:t xml:space="preserve">    (C) Improper management of client records; </w:t>
            </w:r>
          </w:p>
          <w:p w:rsidR="00B90228" w:rsidRPr="00B90228" w:rsidRDefault="00B90228" w:rsidP="005E6E80">
            <w:pPr>
              <w:rPr>
                <w:rFonts w:ascii="Arial" w:hAnsi="Arial" w:cs="Arial"/>
                <w:color w:val="000000"/>
              </w:rPr>
            </w:pPr>
            <w:r w:rsidRPr="00B90228">
              <w:rPr>
                <w:rFonts w:ascii="Arial" w:hAnsi="Arial" w:cs="Arial"/>
                <w:color w:val="000000"/>
              </w:rPr>
              <w:t xml:space="preserve">    (D) Delegating or assigning nursing functions or a prescribed health function when the delegation or assignment could reasonably be expected to result in unsafe or ineffective client care; </w:t>
            </w:r>
          </w:p>
          <w:p w:rsidR="00B90228" w:rsidRPr="00B90228" w:rsidRDefault="00B90228" w:rsidP="005E6E80">
            <w:pPr>
              <w:rPr>
                <w:rFonts w:ascii="Arial" w:hAnsi="Arial" w:cs="Arial"/>
                <w:color w:val="000000"/>
              </w:rPr>
            </w:pPr>
            <w:r w:rsidRPr="00B90228">
              <w:rPr>
                <w:rFonts w:ascii="Arial" w:hAnsi="Arial" w:cs="Arial"/>
                <w:color w:val="000000"/>
              </w:rPr>
              <w:t xml:space="preserve">    (E) Accepting the assignment of nursing functions or a prescribed health function when the acceptance of the assignment could be reasonably expected to result in unsafe or ineffective client care; </w:t>
            </w:r>
          </w:p>
          <w:p w:rsidR="00B90228" w:rsidRPr="00B90228" w:rsidRDefault="00B90228" w:rsidP="005E6E80">
            <w:pPr>
              <w:rPr>
                <w:rFonts w:ascii="Arial" w:hAnsi="Arial" w:cs="Arial"/>
                <w:color w:val="000000"/>
              </w:rPr>
            </w:pPr>
            <w:r w:rsidRPr="00B90228">
              <w:rPr>
                <w:rFonts w:ascii="Arial" w:hAnsi="Arial" w:cs="Arial"/>
                <w:color w:val="000000"/>
              </w:rPr>
              <w:t xml:space="preserve">    (F) Failing to supervise the performance of tasks by any individual working pursuant to the nurse's delegation or assignment; or </w:t>
            </w:r>
          </w:p>
          <w:p w:rsidR="00B90228" w:rsidRPr="00B90228" w:rsidRDefault="00B90228" w:rsidP="005E6E80">
            <w:pPr>
              <w:rPr>
                <w:rFonts w:ascii="Arial" w:hAnsi="Arial" w:cs="Arial"/>
                <w:color w:val="000000"/>
              </w:rPr>
            </w:pPr>
            <w:r w:rsidRPr="00B90228">
              <w:rPr>
                <w:rFonts w:ascii="Arial" w:hAnsi="Arial" w:cs="Arial"/>
                <w:color w:val="000000"/>
              </w:rPr>
              <w:t xml:space="preserve">    (G) Failure of a clinical nursing instructor to adequately supervise or to assure adequate supervision of student experiences. </w:t>
            </w:r>
          </w:p>
          <w:p w:rsidR="00B90228" w:rsidRPr="00B90228" w:rsidRDefault="00B90228" w:rsidP="005E6E80">
            <w:pPr>
              <w:rPr>
                <w:rFonts w:ascii="Arial" w:hAnsi="Arial" w:cs="Arial"/>
                <w:color w:val="000000"/>
              </w:rPr>
            </w:pPr>
            <w:r w:rsidRPr="00B90228">
              <w:rPr>
                <w:rFonts w:ascii="Arial" w:hAnsi="Arial" w:cs="Arial"/>
                <w:color w:val="000000"/>
              </w:rPr>
              <w:t xml:space="preserve">  (2) Failure of a chief administrative nurse to follow appropriate and recognized standards and guidelines in providing oversight of the nursing organization and nursing services for which the nurse is administratively responsible. </w:t>
            </w:r>
          </w:p>
          <w:p w:rsidR="00B90228" w:rsidRPr="00B90228" w:rsidRDefault="00B90228" w:rsidP="005E6E80">
            <w:pPr>
              <w:rPr>
                <w:rFonts w:ascii="Arial" w:hAnsi="Arial" w:cs="Arial"/>
                <w:color w:val="000000"/>
              </w:rPr>
            </w:pPr>
            <w:r w:rsidRPr="00B90228">
              <w:rPr>
                <w:rFonts w:ascii="Arial" w:hAnsi="Arial" w:cs="Arial"/>
                <w:color w:val="000000"/>
              </w:rPr>
              <w:t xml:space="preserve">  (3) Failure to practice within a modified scope of practice or with the required accommodations, as specified by the board in granting a coded license or any stipulated agreement with the board. </w:t>
            </w:r>
          </w:p>
          <w:p w:rsidR="00B90228" w:rsidRPr="00B90228" w:rsidRDefault="00B90228" w:rsidP="005E6E80">
            <w:pPr>
              <w:rPr>
                <w:rFonts w:ascii="Arial" w:hAnsi="Arial" w:cs="Arial"/>
                <w:color w:val="000000"/>
              </w:rPr>
            </w:pPr>
            <w:r w:rsidRPr="00B90228">
              <w:rPr>
                <w:rFonts w:ascii="Arial" w:hAnsi="Arial" w:cs="Arial"/>
                <w:color w:val="000000"/>
              </w:rPr>
              <w:t xml:space="preserve">  (4) Careless or repetitive conduct that may endanger a client's life, health, or safety. Actual injury to a client need not be established. </w:t>
            </w:r>
          </w:p>
          <w:p w:rsidR="00B90228" w:rsidRPr="00B90228" w:rsidRDefault="00B90228" w:rsidP="005E6E80">
            <w:pPr>
              <w:rPr>
                <w:rFonts w:ascii="Arial" w:hAnsi="Arial" w:cs="Arial"/>
                <w:color w:val="000000"/>
              </w:rPr>
            </w:pPr>
            <w:r w:rsidRPr="00B90228">
              <w:rPr>
                <w:rFonts w:ascii="Arial" w:hAnsi="Arial" w:cs="Arial"/>
                <w:color w:val="000000"/>
              </w:rPr>
              <w:t xml:space="preserve">  (5) Inability to Practice Safely--demonstration of actual or potential inability to practice nursing with reasonable skill and safety to clients by reason of illness, use of alcohol, drugs, chemicals, or any other mood-altering substances, or as a result of any mental or physical condition. </w:t>
            </w:r>
          </w:p>
          <w:p w:rsidR="00B90228" w:rsidRPr="00B90228" w:rsidRDefault="00B90228" w:rsidP="005E6E80">
            <w:pPr>
              <w:rPr>
                <w:rFonts w:ascii="Arial" w:hAnsi="Arial" w:cs="Arial"/>
                <w:color w:val="000000"/>
              </w:rPr>
            </w:pPr>
            <w:r w:rsidRPr="00B90228">
              <w:rPr>
                <w:rFonts w:ascii="Arial" w:hAnsi="Arial" w:cs="Arial"/>
                <w:color w:val="000000"/>
              </w:rPr>
              <w:t xml:space="preserve">  (6) Misconduct--actions or conduct that include, but are not limited to: </w:t>
            </w:r>
          </w:p>
          <w:p w:rsidR="00B90228" w:rsidRPr="00B90228" w:rsidRDefault="00B90228" w:rsidP="005E6E80">
            <w:pPr>
              <w:rPr>
                <w:rFonts w:ascii="Arial" w:hAnsi="Arial" w:cs="Arial"/>
                <w:color w:val="000000"/>
              </w:rPr>
            </w:pPr>
            <w:r w:rsidRPr="00B90228">
              <w:rPr>
                <w:rFonts w:ascii="Arial" w:hAnsi="Arial" w:cs="Arial"/>
                <w:color w:val="000000"/>
              </w:rPr>
              <w:t xml:space="preserve">    (A) Falsifying reports, client documentation, agency records or other documents; </w:t>
            </w:r>
          </w:p>
          <w:p w:rsidR="00B90228" w:rsidRPr="00B90228" w:rsidRDefault="00B90228" w:rsidP="005E6E80">
            <w:pPr>
              <w:rPr>
                <w:rFonts w:ascii="Arial" w:hAnsi="Arial" w:cs="Arial"/>
                <w:color w:val="000000"/>
              </w:rPr>
            </w:pPr>
            <w:r w:rsidRPr="00B90228">
              <w:rPr>
                <w:rFonts w:ascii="Arial" w:hAnsi="Arial" w:cs="Arial"/>
                <w:color w:val="000000"/>
              </w:rPr>
              <w:t xml:space="preserve">    (B) Failing to cooperate with a lawful investigation conducted by the board; </w:t>
            </w:r>
          </w:p>
          <w:p w:rsidR="00B90228" w:rsidRPr="00B90228" w:rsidRDefault="00B90228" w:rsidP="005E6E80">
            <w:pPr>
              <w:rPr>
                <w:rFonts w:ascii="Arial" w:hAnsi="Arial" w:cs="Arial"/>
                <w:color w:val="000000"/>
              </w:rPr>
            </w:pPr>
            <w:r w:rsidRPr="00B90228">
              <w:rPr>
                <w:rFonts w:ascii="Arial" w:hAnsi="Arial" w:cs="Arial"/>
                <w:color w:val="000000"/>
              </w:rPr>
              <w:t xml:space="preserve">    (C) Causing or permitting physical, emotional or verbal abuse or injury or neglect to the client or the public, or failing to report same to the employer, appropriate legal authority and/or </w:t>
            </w:r>
            <w:r w:rsidRPr="00B90228">
              <w:rPr>
                <w:rFonts w:ascii="Arial" w:hAnsi="Arial" w:cs="Arial"/>
                <w:color w:val="000000"/>
              </w:rPr>
              <w:lastRenderedPageBreak/>
              <w:t xml:space="preserve">licensing board; </w:t>
            </w:r>
          </w:p>
          <w:p w:rsidR="00B90228" w:rsidRPr="00B90228" w:rsidRDefault="00B90228" w:rsidP="005E6E80">
            <w:pPr>
              <w:rPr>
                <w:rFonts w:ascii="Arial" w:hAnsi="Arial" w:cs="Arial"/>
                <w:color w:val="000000"/>
              </w:rPr>
            </w:pPr>
            <w:r w:rsidRPr="00B90228">
              <w:rPr>
                <w:rFonts w:ascii="Arial" w:hAnsi="Arial" w:cs="Arial"/>
                <w:color w:val="000000"/>
              </w:rPr>
              <w:t xml:space="preserve">    (D) Violating professional boundaries of the nurse/client relationship including but not limited to physical, sexual, emotional or financial exploitation of the client or the client's significant other(s); </w:t>
            </w:r>
          </w:p>
          <w:p w:rsidR="00B90228" w:rsidRPr="00B90228" w:rsidRDefault="00B90228" w:rsidP="005E6E80">
            <w:pPr>
              <w:rPr>
                <w:rFonts w:ascii="Arial" w:hAnsi="Arial" w:cs="Arial"/>
                <w:color w:val="000000"/>
              </w:rPr>
            </w:pPr>
            <w:r w:rsidRPr="00B90228">
              <w:rPr>
                <w:rFonts w:ascii="Arial" w:hAnsi="Arial" w:cs="Arial"/>
                <w:color w:val="000000"/>
              </w:rPr>
              <w:t xml:space="preserve">    (E) Engaging in sexual conduct with a client, touching a client in a sexual manner, requesting or offering sexual favors, or language or behavior suggestive of the same; </w:t>
            </w:r>
          </w:p>
          <w:p w:rsidR="00B90228" w:rsidRPr="00B90228" w:rsidRDefault="00B90228" w:rsidP="005E6E80">
            <w:pPr>
              <w:rPr>
                <w:rFonts w:ascii="Arial" w:hAnsi="Arial" w:cs="Arial"/>
                <w:color w:val="000000"/>
              </w:rPr>
            </w:pPr>
            <w:r w:rsidRPr="00B90228">
              <w:rPr>
                <w:rFonts w:ascii="Arial" w:hAnsi="Arial" w:cs="Arial"/>
                <w:color w:val="000000"/>
              </w:rPr>
              <w:t xml:space="preserve">    (F) Threatening or violent behavior in the workplace; </w:t>
            </w:r>
          </w:p>
          <w:p w:rsidR="00B90228" w:rsidRPr="00B90228" w:rsidRDefault="00B90228" w:rsidP="005E6E80">
            <w:pPr>
              <w:rPr>
                <w:rFonts w:ascii="Arial" w:hAnsi="Arial" w:cs="Arial"/>
                <w:color w:val="000000"/>
              </w:rPr>
            </w:pPr>
            <w:r w:rsidRPr="00B90228">
              <w:rPr>
                <w:rFonts w:ascii="Arial" w:hAnsi="Arial" w:cs="Arial"/>
                <w:color w:val="000000"/>
              </w:rPr>
              <w:t xml:space="preserve">    (G) Misappropriating, in connection with the practice of nursing, anything of value or benefit, including but not limited to, any property, real or personal of the client, employer, or any other person or entity, or failing to take precautions to prevent such misappropriation; </w:t>
            </w:r>
          </w:p>
          <w:p w:rsidR="00B90228" w:rsidRPr="00B90228" w:rsidRDefault="00B90228" w:rsidP="005E6E80">
            <w:pPr>
              <w:rPr>
                <w:rFonts w:ascii="Arial" w:hAnsi="Arial" w:cs="Arial"/>
                <w:color w:val="000000"/>
              </w:rPr>
            </w:pPr>
            <w:r w:rsidRPr="00B90228">
              <w:rPr>
                <w:rFonts w:ascii="Arial" w:hAnsi="Arial" w:cs="Arial"/>
                <w:color w:val="000000"/>
              </w:rPr>
              <w:t xml:space="preserve">    (H) Providing information which was false, deceptive, or misleading in connection with the practice of nursing; </w:t>
            </w:r>
          </w:p>
          <w:p w:rsidR="00B90228" w:rsidRPr="00B90228" w:rsidRDefault="00B90228" w:rsidP="005E6E80">
            <w:pPr>
              <w:rPr>
                <w:rFonts w:ascii="Arial" w:hAnsi="Arial" w:cs="Arial"/>
                <w:color w:val="000000"/>
              </w:rPr>
            </w:pPr>
            <w:r w:rsidRPr="00B90228">
              <w:rPr>
                <w:rFonts w:ascii="Arial" w:hAnsi="Arial" w:cs="Arial"/>
                <w:color w:val="000000"/>
              </w:rPr>
              <w:t xml:space="preserve">    (I) Failing to answer specific questions or providing false or misleading answers that would have affected the decision to license, employ, certify or otherwise utilize a nurse; or </w:t>
            </w:r>
          </w:p>
          <w:p w:rsidR="00B90228" w:rsidRPr="00B90228" w:rsidRDefault="00B90228" w:rsidP="005E6E80">
            <w:pPr>
              <w:rPr>
                <w:rFonts w:ascii="Arial" w:hAnsi="Arial" w:cs="Arial"/>
                <w:color w:val="000000"/>
              </w:rPr>
            </w:pPr>
            <w:r w:rsidRPr="00B90228">
              <w:rPr>
                <w:rFonts w:ascii="Arial" w:hAnsi="Arial" w:cs="Arial"/>
                <w:color w:val="000000"/>
              </w:rPr>
              <w:t xml:space="preserve">    (J) Offering, giving, soliciting, or receiving or agreeing to receive, directly or indirectly, any fee or other consideration to or from a third party for the referral of a client in connection with the performance of professional services. </w:t>
            </w:r>
          </w:p>
          <w:p w:rsidR="00B90228" w:rsidRPr="00B90228" w:rsidRDefault="00B90228" w:rsidP="005E6E80">
            <w:pPr>
              <w:rPr>
                <w:rFonts w:ascii="Arial" w:hAnsi="Arial" w:cs="Arial"/>
                <w:color w:val="000000"/>
              </w:rPr>
            </w:pPr>
            <w:r w:rsidRPr="00B90228">
              <w:rPr>
                <w:rFonts w:ascii="Arial" w:hAnsi="Arial" w:cs="Arial"/>
                <w:color w:val="000000"/>
              </w:rPr>
              <w:t xml:space="preserve">  (7) Failure to repay a guaranteed student loan, as provided in the Texas Education Code §57.491, or pay child support payments as required by the Texas Family Code §232.001, et seq. </w:t>
            </w:r>
          </w:p>
          <w:p w:rsidR="00B90228" w:rsidRPr="00B90228" w:rsidRDefault="00B90228" w:rsidP="005E6E80">
            <w:pPr>
              <w:rPr>
                <w:rFonts w:ascii="Arial" w:hAnsi="Arial" w:cs="Arial"/>
                <w:color w:val="000000"/>
              </w:rPr>
            </w:pPr>
            <w:r w:rsidRPr="00B90228">
              <w:rPr>
                <w:rFonts w:ascii="Arial" w:hAnsi="Arial" w:cs="Arial"/>
                <w:color w:val="000000"/>
              </w:rPr>
              <w:t>  (8) Drug Diversion--</w:t>
            </w:r>
            <w:proofErr w:type="spellStart"/>
            <w:r w:rsidRPr="00B90228">
              <w:rPr>
                <w:rFonts w:ascii="Arial" w:hAnsi="Arial" w:cs="Arial"/>
                <w:color w:val="000000"/>
              </w:rPr>
              <w:t>diversion</w:t>
            </w:r>
            <w:proofErr w:type="spellEnd"/>
            <w:r w:rsidRPr="00B90228">
              <w:rPr>
                <w:rFonts w:ascii="Arial" w:hAnsi="Arial" w:cs="Arial"/>
                <w:color w:val="000000"/>
              </w:rPr>
              <w:t xml:space="preserve"> or attempts to divert drugs or controlled substances. </w:t>
            </w:r>
          </w:p>
          <w:p w:rsidR="00B90228" w:rsidRPr="00B90228" w:rsidRDefault="00B90228" w:rsidP="005E6E80">
            <w:pPr>
              <w:rPr>
                <w:rFonts w:ascii="Arial" w:hAnsi="Arial" w:cs="Arial"/>
                <w:color w:val="000000"/>
              </w:rPr>
            </w:pPr>
            <w:r w:rsidRPr="00B90228">
              <w:rPr>
                <w:rFonts w:ascii="Arial" w:hAnsi="Arial" w:cs="Arial"/>
                <w:color w:val="000000"/>
              </w:rPr>
              <w:t xml:space="preserve">  (9) Dismissal from a board-approved peer assistance program for noncompliance and referral by that program to the BNE. </w:t>
            </w:r>
          </w:p>
          <w:p w:rsidR="00B90228" w:rsidRPr="00B90228" w:rsidRDefault="00B90228" w:rsidP="005E6E80">
            <w:pPr>
              <w:rPr>
                <w:rFonts w:ascii="Arial" w:hAnsi="Arial" w:cs="Arial"/>
                <w:color w:val="000000"/>
              </w:rPr>
            </w:pPr>
            <w:r w:rsidRPr="00B90228">
              <w:rPr>
                <w:rFonts w:ascii="Arial" w:hAnsi="Arial" w:cs="Arial"/>
                <w:color w:val="000000"/>
              </w:rPr>
              <w:t xml:space="preserve">  (10) Other Drug Related--actions or conduct that include, but are not limited to: </w:t>
            </w:r>
          </w:p>
          <w:p w:rsidR="00B90228" w:rsidRPr="00B90228" w:rsidRDefault="00B90228" w:rsidP="005E6E80">
            <w:pPr>
              <w:rPr>
                <w:rFonts w:ascii="Arial" w:hAnsi="Arial" w:cs="Arial"/>
                <w:color w:val="000000"/>
              </w:rPr>
            </w:pPr>
            <w:r w:rsidRPr="00B90228">
              <w:rPr>
                <w:rFonts w:ascii="Arial" w:hAnsi="Arial" w:cs="Arial"/>
                <w:color w:val="000000"/>
              </w:rPr>
              <w:t xml:space="preserve">    (A) Use of any controlled substance or any drug, prescribed or </w:t>
            </w:r>
            <w:proofErr w:type="spellStart"/>
            <w:r w:rsidRPr="00B90228">
              <w:rPr>
                <w:rFonts w:ascii="Arial" w:hAnsi="Arial" w:cs="Arial"/>
                <w:color w:val="000000"/>
              </w:rPr>
              <w:t>unprescribed</w:t>
            </w:r>
            <w:proofErr w:type="spellEnd"/>
            <w:r w:rsidRPr="00B90228">
              <w:rPr>
                <w:rFonts w:ascii="Arial" w:hAnsi="Arial" w:cs="Arial"/>
                <w:color w:val="000000"/>
              </w:rPr>
              <w:t xml:space="preserve">, or device or alcoholic beverages while on duty or on call and to the extent that such use may impair the nurse's ability to safely conduct to the public the practice authorized by the nurse's license; </w:t>
            </w:r>
          </w:p>
          <w:p w:rsidR="00B90228" w:rsidRPr="00B90228" w:rsidRDefault="00B90228" w:rsidP="005E6E80">
            <w:pPr>
              <w:rPr>
                <w:rFonts w:ascii="Arial" w:hAnsi="Arial" w:cs="Arial"/>
                <w:color w:val="000000"/>
              </w:rPr>
            </w:pPr>
            <w:r w:rsidRPr="00B90228">
              <w:rPr>
                <w:rFonts w:ascii="Arial" w:hAnsi="Arial" w:cs="Arial"/>
                <w:color w:val="000000"/>
              </w:rPr>
              <w:t xml:space="preserve">    (B) Falsification of or making incorrect, inconsistent, or unintelligible entries in any agency, client, or other record pertaining to drugs or controlled substances; </w:t>
            </w:r>
          </w:p>
          <w:p w:rsidR="00B90228" w:rsidRPr="00B90228" w:rsidRDefault="00B90228" w:rsidP="005E6E80">
            <w:pPr>
              <w:rPr>
                <w:rFonts w:ascii="Arial" w:hAnsi="Arial" w:cs="Arial"/>
                <w:color w:val="000000"/>
              </w:rPr>
            </w:pPr>
            <w:r w:rsidRPr="00B90228">
              <w:rPr>
                <w:rFonts w:ascii="Arial" w:hAnsi="Arial" w:cs="Arial"/>
                <w:color w:val="000000"/>
              </w:rPr>
              <w:t xml:space="preserve">    (C) Failing to follow the policy and procedure in place for the wastage of medications at the facility where the nurse was employed or working at the time of the incident(s); </w:t>
            </w:r>
          </w:p>
          <w:p w:rsidR="00B90228" w:rsidRPr="00B90228" w:rsidRDefault="00B90228" w:rsidP="005E6E80">
            <w:pPr>
              <w:rPr>
                <w:rFonts w:ascii="Arial" w:hAnsi="Arial" w:cs="Arial"/>
                <w:color w:val="000000"/>
              </w:rPr>
            </w:pPr>
            <w:r w:rsidRPr="00B90228">
              <w:rPr>
                <w:rFonts w:ascii="Arial" w:hAnsi="Arial" w:cs="Arial"/>
                <w:color w:val="000000"/>
              </w:rPr>
              <w:t xml:space="preserve">    (D) A positive drug screen for which there is no lawful prescription; or </w:t>
            </w:r>
          </w:p>
          <w:p w:rsidR="00B90228" w:rsidRPr="00B90228" w:rsidRDefault="00B90228" w:rsidP="005E6E80">
            <w:pPr>
              <w:rPr>
                <w:rFonts w:ascii="Arial" w:hAnsi="Arial" w:cs="Arial"/>
                <w:color w:val="000000"/>
              </w:rPr>
            </w:pPr>
            <w:r w:rsidRPr="00B90228">
              <w:rPr>
                <w:rFonts w:ascii="Arial" w:hAnsi="Arial" w:cs="Arial"/>
                <w:color w:val="000000"/>
              </w:rPr>
              <w:t xml:space="preserve">    (E) Obtaining or attempting to obtain or deliver medication(s) through means of misrepresentation, fraud, forgery, deception and/or subterfuge. </w:t>
            </w:r>
          </w:p>
          <w:p w:rsidR="00B90228" w:rsidRPr="00B90228" w:rsidRDefault="00B90228" w:rsidP="005E6E80">
            <w:pPr>
              <w:rPr>
                <w:rFonts w:ascii="Arial" w:hAnsi="Arial" w:cs="Arial"/>
                <w:color w:val="000000"/>
              </w:rPr>
            </w:pPr>
            <w:r w:rsidRPr="00B90228">
              <w:rPr>
                <w:rFonts w:ascii="Arial" w:hAnsi="Arial" w:cs="Arial"/>
                <w:color w:val="000000"/>
              </w:rPr>
              <w:t xml:space="preserve">  (11) Unlawful Practice--actions or conduct that include, but are not limited to: </w:t>
            </w:r>
          </w:p>
          <w:p w:rsidR="00B90228" w:rsidRPr="00B90228" w:rsidRDefault="00B90228" w:rsidP="005E6E80">
            <w:pPr>
              <w:rPr>
                <w:rFonts w:ascii="Arial" w:hAnsi="Arial" w:cs="Arial"/>
                <w:color w:val="000000"/>
              </w:rPr>
            </w:pPr>
            <w:r w:rsidRPr="00B90228">
              <w:rPr>
                <w:rFonts w:ascii="Arial" w:hAnsi="Arial" w:cs="Arial"/>
                <w:color w:val="000000"/>
              </w:rPr>
              <w:t xml:space="preserve">    (A) Knowingly aiding, assisting, advising, or allowing an unlicensed person to engage in the unlawful practice of vocational, registered or advanced practice nursing; </w:t>
            </w:r>
          </w:p>
          <w:p w:rsidR="00B90228" w:rsidRPr="00B90228" w:rsidRDefault="00B90228" w:rsidP="005E6E80">
            <w:pPr>
              <w:rPr>
                <w:rFonts w:ascii="Arial" w:hAnsi="Arial" w:cs="Arial"/>
                <w:color w:val="000000"/>
              </w:rPr>
            </w:pPr>
            <w:r w:rsidRPr="00B90228">
              <w:rPr>
                <w:rFonts w:ascii="Arial" w:hAnsi="Arial" w:cs="Arial"/>
                <w:color w:val="000000"/>
              </w:rPr>
              <w:t xml:space="preserve">    (B) Violating an order of the board, or carelessly or repetitively violating a state or federal law relating to the practice of vocational, registered or advanced practice nursing, or violating a state or federal narcotics or controlled substance law; </w:t>
            </w:r>
          </w:p>
          <w:p w:rsidR="00B90228" w:rsidRPr="00B90228" w:rsidRDefault="00B90228" w:rsidP="005E6E80">
            <w:pPr>
              <w:rPr>
                <w:rFonts w:ascii="Arial" w:hAnsi="Arial" w:cs="Arial"/>
                <w:color w:val="000000"/>
              </w:rPr>
            </w:pPr>
            <w:r w:rsidRPr="00B90228">
              <w:rPr>
                <w:rFonts w:ascii="Arial" w:hAnsi="Arial" w:cs="Arial"/>
                <w:color w:val="000000"/>
              </w:rPr>
              <w:t xml:space="preserve">    (C) Knowingly aiding, assisting, advising, or allowing a nurse under Board Order to violate the conditions set forth in the Order; or </w:t>
            </w:r>
          </w:p>
          <w:p w:rsidR="00B90228" w:rsidRPr="00B90228" w:rsidRDefault="00B90228" w:rsidP="005E6E80">
            <w:pPr>
              <w:rPr>
                <w:rFonts w:ascii="Arial" w:hAnsi="Arial" w:cs="Arial"/>
                <w:color w:val="000000"/>
              </w:rPr>
            </w:pPr>
            <w:r w:rsidRPr="00B90228">
              <w:rPr>
                <w:rFonts w:ascii="Arial" w:hAnsi="Arial" w:cs="Arial"/>
                <w:color w:val="000000"/>
              </w:rPr>
              <w:t xml:space="preserve">    (D) Failing to report violations of the Nursing Practice Act and/or the Board's rules and regulations. </w:t>
            </w:r>
          </w:p>
          <w:p w:rsidR="00B90228" w:rsidRPr="00B90228" w:rsidRDefault="00B90228" w:rsidP="005E6E80">
            <w:pPr>
              <w:rPr>
                <w:rFonts w:ascii="Arial" w:hAnsi="Arial" w:cs="Arial"/>
                <w:color w:val="000000"/>
              </w:rPr>
            </w:pPr>
            <w:r w:rsidRPr="00B90228">
              <w:rPr>
                <w:rFonts w:ascii="Arial" w:hAnsi="Arial" w:cs="Arial"/>
                <w:color w:val="000000"/>
              </w:rPr>
              <w:t xml:space="preserve">  (12) Leaving a nursing assignment, including a supervisory assignment, without notifying the appropriate personnel. </w:t>
            </w:r>
          </w:p>
          <w:p w:rsidR="00B90228" w:rsidRPr="00B90228" w:rsidRDefault="00B90228" w:rsidP="005E6E80">
            <w:pPr>
              <w:rPr>
                <w:rFonts w:ascii="Arial" w:hAnsi="Arial" w:cs="Arial"/>
                <w:color w:val="000000"/>
              </w:rPr>
            </w:pPr>
            <w:r w:rsidRPr="00B90228">
              <w:rPr>
                <w:rFonts w:ascii="Arial" w:hAnsi="Arial" w:cs="Arial"/>
                <w:color w:val="000000"/>
              </w:rPr>
              <w:lastRenderedPageBreak/>
              <w:t xml:space="preserve">  (13) Criminal Conduct--including, but not limited to, conviction or probation, with or without an adjudication of guilt, or receipt of a judicial order involving a crime or criminal behavior or conduct that could affect the practice of nursing. </w:t>
            </w:r>
          </w:p>
        </w:tc>
      </w:tr>
      <w:tr w:rsidR="00B90228" w:rsidRPr="00B90228" w:rsidTr="005E6E80">
        <w:trPr>
          <w:tblCellSpacing w:w="15" w:type="dxa"/>
        </w:trPr>
        <w:tc>
          <w:tcPr>
            <w:tcW w:w="0" w:type="auto"/>
            <w:vAlign w:val="center"/>
          </w:tcPr>
          <w:p w:rsidR="00B90228" w:rsidRPr="00B90228" w:rsidRDefault="00B90228" w:rsidP="005E6E80">
            <w:pPr>
              <w:rPr>
                <w:rFonts w:ascii="Arial" w:hAnsi="Arial" w:cs="Arial"/>
                <w:color w:val="000000"/>
              </w:rPr>
            </w:pPr>
            <w:r w:rsidRPr="00B90228">
              <w:rPr>
                <w:rFonts w:ascii="Arial" w:hAnsi="Arial" w:cs="Arial"/>
                <w:b/>
                <w:bCs/>
                <w:color w:val="000000"/>
              </w:rPr>
              <w:lastRenderedPageBreak/>
              <w:t xml:space="preserve">Source Note: </w:t>
            </w:r>
            <w:r w:rsidRPr="00B90228">
              <w:rPr>
                <w:rFonts w:ascii="Arial" w:hAnsi="Arial" w:cs="Arial"/>
                <w:color w:val="000000"/>
              </w:rPr>
              <w:t xml:space="preserve">The provisions of this §217.12 adopted to be effective September 28, 2004, 29 </w:t>
            </w:r>
            <w:proofErr w:type="spellStart"/>
            <w:r w:rsidRPr="00B90228">
              <w:rPr>
                <w:rFonts w:ascii="Arial" w:hAnsi="Arial" w:cs="Arial"/>
                <w:color w:val="000000"/>
              </w:rPr>
              <w:t>TexReg</w:t>
            </w:r>
            <w:proofErr w:type="spellEnd"/>
            <w:r w:rsidRPr="00B90228">
              <w:rPr>
                <w:rFonts w:ascii="Arial" w:hAnsi="Arial" w:cs="Arial"/>
                <w:color w:val="000000"/>
              </w:rPr>
              <w:t xml:space="preserve"> 9192</w:t>
            </w:r>
          </w:p>
        </w:tc>
      </w:tr>
    </w:tbl>
    <w:p w:rsidR="00B90228" w:rsidRPr="009E0011" w:rsidRDefault="00B90228" w:rsidP="00B90228">
      <w:pPr>
        <w:rPr>
          <w:color w:val="000000"/>
        </w:rPr>
      </w:pPr>
    </w:p>
    <w:p w:rsidR="00B90228" w:rsidRPr="009E0011" w:rsidRDefault="00B90228" w:rsidP="00B90228">
      <w:pPr>
        <w:spacing w:after="240"/>
        <w:rPr>
          <w:color w:val="000000"/>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p w:rsidR="00B90228" w:rsidRDefault="00B90228">
      <w:pPr>
        <w:rPr>
          <w:rFonts w:ascii="Arial" w:hAnsi="Arial" w:cs="Arial"/>
        </w:rPr>
      </w:pPr>
    </w:p>
    <w:tbl>
      <w:tblPr>
        <w:tblW w:w="5200" w:type="pct"/>
        <w:shd w:val="clear" w:color="auto" w:fill="FFFFFF"/>
        <w:tblCellMar>
          <w:left w:w="0" w:type="dxa"/>
          <w:right w:w="0" w:type="dxa"/>
        </w:tblCellMar>
        <w:tblLook w:val="04A0" w:firstRow="1" w:lastRow="0" w:firstColumn="1" w:lastColumn="0" w:noHBand="0" w:noVBand="1"/>
      </w:tblPr>
      <w:tblGrid>
        <w:gridCol w:w="10702"/>
      </w:tblGrid>
      <w:tr w:rsidR="00B90228" w:rsidRPr="007F46DB" w:rsidTr="005E6E80">
        <w:trPr>
          <w:trHeight w:val="1020"/>
        </w:trPr>
        <w:tc>
          <w:tcPr>
            <w:tcW w:w="1200" w:type="pct"/>
            <w:tcBorders>
              <w:top w:val="single" w:sz="2" w:space="0" w:color="000000"/>
              <w:left w:val="single" w:sz="6" w:space="0" w:color="000000"/>
              <w:bottom w:val="single" w:sz="6" w:space="0" w:color="000000"/>
              <w:right w:val="single" w:sz="2" w:space="0" w:color="000000"/>
            </w:tcBorders>
            <w:shd w:val="clear" w:color="auto" w:fill="26425A"/>
            <w:tcMar>
              <w:top w:w="105" w:type="dxa"/>
              <w:left w:w="105" w:type="dxa"/>
              <w:bottom w:w="105" w:type="dxa"/>
              <w:right w:w="105" w:type="dxa"/>
            </w:tcMar>
            <w:vAlign w:val="center"/>
            <w:hideMark/>
          </w:tcPr>
          <w:p w:rsidR="00B90228" w:rsidRPr="007F46DB" w:rsidRDefault="00B90228" w:rsidP="005E6E80">
            <w:pPr>
              <w:spacing w:before="100" w:beforeAutospacing="1" w:after="100" w:afterAutospacing="1"/>
              <w:outlineLvl w:val="1"/>
              <w:rPr>
                <w:rFonts w:ascii="Calibri" w:eastAsia="Times New Roman" w:hAnsi="Calibri" w:cs="Arial"/>
                <w:b/>
                <w:bCs/>
                <w:i/>
                <w:iCs/>
                <w:color w:val="FFFFFF"/>
                <w:sz w:val="27"/>
                <w:szCs w:val="27"/>
              </w:rPr>
            </w:pPr>
            <w:bookmarkStart w:id="4" w:name="15.14"/>
            <w:r w:rsidRPr="007F46DB">
              <w:rPr>
                <w:rFonts w:ascii="Calibri" w:eastAsia="Times New Roman" w:hAnsi="Calibri" w:cs="Arial"/>
                <w:b/>
                <w:bCs/>
                <w:i/>
                <w:iCs/>
                <w:color w:val="FFFFFF"/>
                <w:sz w:val="27"/>
                <w:szCs w:val="27"/>
              </w:rPr>
              <w:lastRenderedPageBreak/>
              <w:t>15.14 Duty of a Nurse in any Practice Setting</w:t>
            </w:r>
          </w:p>
        </w:tc>
        <w:bookmarkEnd w:id="4"/>
      </w:tr>
      <w:tr w:rsidR="00B90228" w:rsidRPr="007F46DB" w:rsidTr="005E6E80">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vAlign w:val="center"/>
            <w:hideMark/>
          </w:tcPr>
          <w:p w:rsidR="00B90228" w:rsidRPr="007F46DB" w:rsidRDefault="00B90228" w:rsidP="005E6E80">
            <w:p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In a time when cost consciousness and a drive for increasing productivity have brought about the reorganization and restructuring of health care delivery systems, the effects of these new delivery systems on the safety of clients/patients have placed a greater burden on the licensed vocational nurse (LVN) and the registered professional nurse (RN) to consider the meaning of licensure and assurance of quality care that it provides.</w:t>
            </w:r>
          </w:p>
          <w:p w:rsidR="00B90228" w:rsidRPr="007F46DB" w:rsidRDefault="00B90228" w:rsidP="005E6E80">
            <w:p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In the interest of fulfilling its mission to protect the health, safety, and welfare of the people of Texas through the regulation of nurses, the Board of Nursing (BON), through the Nursing Practice Act and Board Rules, emphasizes the nurse’s responsibility and duty to the client/patient to provide safe, effective nursing care.</w:t>
            </w:r>
          </w:p>
          <w:p w:rsidR="00B90228" w:rsidRPr="007F46DB" w:rsidRDefault="00B90228" w:rsidP="005E6E80">
            <w:p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Specifically, the following portions of the Board Rules and supporting documents underscore the duty and responsibilities of the LVN and/or the RN to the client/patient:</w:t>
            </w:r>
          </w:p>
          <w:p w:rsidR="00B90228" w:rsidRPr="007F46DB" w:rsidRDefault="00B90228" w:rsidP="005E6E80">
            <w:pPr>
              <w:numPr>
                <w:ilvl w:val="0"/>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The Standards of Nursing Practice differentiate the roles of the LVN and the RN in accepting nursing care assignments, assuring a safe environment for patients, and obtaining instruction and supervision as needed (22 TAC § 217.11); and</w:t>
            </w:r>
          </w:p>
          <w:p w:rsidR="00B90228" w:rsidRPr="007F46DB" w:rsidRDefault="00B90228" w:rsidP="005E6E80">
            <w:pPr>
              <w:numPr>
                <w:ilvl w:val="0"/>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In Lunsford v. Board of Nurse Examiners, 648 S.W. 2d 391 (Tex. App.--Austin, 1983), the court in affirming the disciplinary action of the Board, held that a nurse has a duty to the patient which cannot be superseded by hospital policy or physician's order.</w:t>
            </w:r>
          </w:p>
          <w:p w:rsidR="00B90228" w:rsidRPr="007F46DB" w:rsidRDefault="00B90228" w:rsidP="005E6E80">
            <w:pPr>
              <w:numPr>
                <w:ilvl w:val="1"/>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This landmark case involved a gentleman who arrived to a rural hospital via private vehicle. The gentleman was experiencing severe chest pain, nausea, and sweating—all hallmark symptoms of myocardial infarction (heart attack). Nurse Lunsford was summoned to the ER waiting room by this gentleman’s friend. Upon seeing the acute distress the man was experiencing and hearing his symptoms, she instructed his friend to drive the man to the nearest facility equipped to handle heart attack victims. This facility was 24 miles away. The man succumbed to the heart attack 5 miles away from the small hospital.</w:t>
            </w:r>
          </w:p>
          <w:p w:rsidR="00B90228" w:rsidRPr="007F46DB" w:rsidRDefault="00B90228" w:rsidP="005E6E80">
            <w:pPr>
              <w:numPr>
                <w:ilvl w:val="1"/>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When the Board sought to sanction the nurse’s license, the nurse maintained that the ER physician (who never saw the man) told her the man needed to be transported to the larger facility. The facility policy was also to transfer patients experiencing heart attacks (via ambulance) to the larger facility that was equipped to provide the broad range of therapies that might be needed.</w:t>
            </w:r>
          </w:p>
          <w:p w:rsidR="00B90228" w:rsidRPr="007F46DB" w:rsidRDefault="00B90228" w:rsidP="005E6E80">
            <w:pPr>
              <w:numPr>
                <w:ilvl w:val="1"/>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The court sided with the BON and agreed that the nurse had the knowledge, skills and abilities to recognize the life-threatening nature of the man’s symptoms. Because of this knowledge, the court maintained that it was the nurse’s duty to act in the best interest of the client by assessing the man, taking measures to stabilize him and to prevent complications, and communicating his condition to other staff (such as the MD) in order to enlist appropriate medical care.</w:t>
            </w:r>
          </w:p>
          <w:p w:rsidR="00B90228" w:rsidRPr="007F46DB" w:rsidRDefault="00B90228" w:rsidP="005E6E80">
            <w:pPr>
              <w:numPr>
                <w:ilvl w:val="0"/>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 xml:space="preserve">The Board’s Disciplinary Sanction Policies discuss expectations of all nurses regarding behaviors that are consistent with the Board’s rules on Good Professional Character, 22 </w:t>
            </w:r>
            <w:r w:rsidRPr="007F46DB">
              <w:rPr>
                <w:rFonts w:ascii="Arial" w:eastAsia="Times New Roman" w:hAnsi="Arial" w:cs="Arial"/>
                <w:color w:val="000000"/>
              </w:rPr>
              <w:lastRenderedPageBreak/>
              <w:t>TAC §§213.27-213.29. These policies explain the client’s vulnerability and the nurse’s “power” differential over the client by virtue of the client’s status (with regard to age, illness, mental infirmity, etc.) and by the nature of the nurse:</w:t>
            </w:r>
            <w:r>
              <w:rPr>
                <w:rFonts w:ascii="Arial" w:eastAsia="Times New Roman" w:hAnsi="Arial" w:cs="Arial"/>
                <w:color w:val="000000"/>
              </w:rPr>
              <w:t xml:space="preserve"> </w:t>
            </w:r>
            <w:r w:rsidRPr="007F46DB">
              <w:rPr>
                <w:rFonts w:ascii="Arial" w:eastAsia="Times New Roman" w:hAnsi="Arial" w:cs="Arial"/>
                <w:color w:val="000000"/>
              </w:rPr>
              <w:t>client relationship (where the client typically defers decisions to the nurse, and relies on the nurse to protect the client from harm).</w:t>
            </w:r>
          </w:p>
          <w:p w:rsidR="00B90228" w:rsidRPr="007F46DB" w:rsidRDefault="00B90228" w:rsidP="005E6E80">
            <w:pPr>
              <w:numPr>
                <w:ilvl w:val="0"/>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 xml:space="preserve">The delegation rules guide the RN in delegation of tasks to unlicensed assistive personnel who are utilized to enhance the contribution of the RN to the client's/patient's </w:t>
            </w:r>
            <w:proofErr w:type="spellStart"/>
            <w:r w:rsidRPr="007F46DB">
              <w:rPr>
                <w:rFonts w:ascii="Arial" w:eastAsia="Times New Roman" w:hAnsi="Arial" w:cs="Arial"/>
                <w:color w:val="000000"/>
              </w:rPr>
              <w:t>well being</w:t>
            </w:r>
            <w:proofErr w:type="spellEnd"/>
            <w:r w:rsidRPr="007F46DB">
              <w:rPr>
                <w:rFonts w:ascii="Arial" w:eastAsia="Times New Roman" w:hAnsi="Arial" w:cs="Arial"/>
                <w:color w:val="000000"/>
              </w:rPr>
              <w:t>. When performing nursing tasks, the unlicensed person cannot function independently and functions only under the RN's delegation and supervision. Through delegation the RN retains responsibility and accountability for care rendered (22 TAC Chapters 224 and 225). The Board may take disciplinary action against the license of a RN or RN administrator for inappropriate delegation.</w:t>
            </w:r>
          </w:p>
          <w:p w:rsidR="00B90228" w:rsidRPr="007F46DB" w:rsidRDefault="00B90228" w:rsidP="005E6E80">
            <w:pPr>
              <w:numPr>
                <w:ilvl w:val="0"/>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RNs with advanced practice licensure from the Board must comply with the same rules applicable to other RNs. In addition, rules specific to advanced practice nursing Chapters 221 &amp; 222, as well as laws applicable to the APRN’s practice setting that are outside of the BON’s jurisdiction must also be followed.</w:t>
            </w:r>
          </w:p>
          <w:p w:rsidR="00B90228" w:rsidRPr="007F46DB" w:rsidRDefault="00B90228" w:rsidP="005E6E80">
            <w:pPr>
              <w:numPr>
                <w:ilvl w:val="0"/>
                <w:numId w:val="1"/>
              </w:num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Each nurse must be able to support how his/her clinical judgments and nursing actions were aligned with the NPA and Board Rules. The Board recommends nurses use the Six-Step Decision-Making Model for Determining Nursing Scope of Practice when trying to determine if a given task is within the individual nurse’s abilities. Congruence with standards adopted by national nursing specialty organizations may further serve to enhance and support the nurse’s decision to perform a particular task.</w:t>
            </w:r>
          </w:p>
          <w:p w:rsidR="00B90228" w:rsidRPr="007F46DB" w:rsidRDefault="00B90228" w:rsidP="005E6E80">
            <w:p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The nurse, by virtue of a rigorous process of education and examination leading to either LVN or RN licensure, is accountable to the Board to assure that nursing care meets standards of safety and effectiveness.</w:t>
            </w:r>
          </w:p>
          <w:p w:rsidR="00B90228" w:rsidRPr="007F46DB" w:rsidRDefault="00B90228" w:rsidP="005E6E80">
            <w:pPr>
              <w:spacing w:before="100" w:beforeAutospacing="1" w:after="100" w:afterAutospacing="1"/>
              <w:jc w:val="both"/>
              <w:rPr>
                <w:rFonts w:ascii="Arial" w:eastAsia="Times New Roman" w:hAnsi="Arial" w:cs="Arial"/>
                <w:color w:val="000000"/>
              </w:rPr>
            </w:pPr>
            <w:r w:rsidRPr="007F46DB">
              <w:rPr>
                <w:rFonts w:ascii="Arial" w:eastAsia="Times New Roman" w:hAnsi="Arial" w:cs="Arial"/>
                <w:color w:val="000000"/>
              </w:rPr>
              <w:t>Therefore, it is the position of the Board that each licensed nurse upholds his/her duty to maintain client safety by practicing within the parameters of the NPA and Board Rules as they apply to each licensee.</w:t>
            </w:r>
          </w:p>
          <w:p w:rsidR="00B90228" w:rsidRPr="007F46DB" w:rsidRDefault="00B90228" w:rsidP="00B90228">
            <w:pPr>
              <w:spacing w:before="100" w:beforeAutospacing="1" w:after="100" w:afterAutospacing="1"/>
              <w:rPr>
                <w:rFonts w:ascii="Arial" w:eastAsia="Times New Roman" w:hAnsi="Arial" w:cs="Arial"/>
                <w:color w:val="000000"/>
              </w:rPr>
            </w:pPr>
            <w:r w:rsidRPr="007F46DB">
              <w:rPr>
                <w:rFonts w:ascii="Arial" w:eastAsia="Times New Roman" w:hAnsi="Arial" w:cs="Arial"/>
                <w:color w:val="000000"/>
              </w:rPr>
              <w:t>(Adopted: 01/2005; Revised: 01/2007; 01/2009; 01/2014)</w:t>
            </w:r>
            <w:r w:rsidRPr="007F46DB">
              <w:rPr>
                <w:rFonts w:ascii="Arial" w:eastAsia="Times New Roman" w:hAnsi="Arial" w:cs="Arial"/>
                <w:color w:val="000000"/>
              </w:rPr>
              <w:br/>
              <w:t>(Reviewed: 01/2006; 01/2008; 01/2010; 01/2011; 01/2012; 01/2013; 01/2015)</w:t>
            </w:r>
          </w:p>
        </w:tc>
      </w:tr>
    </w:tbl>
    <w:p w:rsidR="00B90228" w:rsidRDefault="00B90228" w:rsidP="00B90228"/>
    <w:p w:rsidR="00B90228" w:rsidRPr="006E284F" w:rsidRDefault="00B90228">
      <w:pPr>
        <w:rPr>
          <w:rFonts w:ascii="Arial" w:hAnsi="Arial" w:cs="Arial"/>
        </w:rPr>
      </w:pPr>
    </w:p>
    <w:sectPr w:rsidR="00B90228" w:rsidRPr="006E284F" w:rsidSect="00B902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A3E"/>
    <w:multiLevelType w:val="multilevel"/>
    <w:tmpl w:val="9758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B4"/>
    <w:rsid w:val="006E284F"/>
    <w:rsid w:val="006E5FB4"/>
    <w:rsid w:val="0093729A"/>
    <w:rsid w:val="00B90228"/>
    <w:rsid w:val="00EA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C2F574C-9D86-4C3C-BEC1-0D3A2AC1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B4"/>
    <w:rPr>
      <w:sz w:val="24"/>
      <w:szCs w:val="24"/>
    </w:rPr>
  </w:style>
  <w:style w:type="paragraph" w:styleId="Heading1">
    <w:name w:val="heading 1"/>
    <w:basedOn w:val="Normal"/>
    <w:next w:val="Normal"/>
    <w:link w:val="Heading1Char"/>
    <w:uiPriority w:val="9"/>
    <w:qFormat/>
    <w:rsid w:val="006E5F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E5F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E5F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E5F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5F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5FB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5FB4"/>
    <w:pPr>
      <w:spacing w:before="240" w:after="60"/>
      <w:outlineLvl w:val="6"/>
    </w:pPr>
  </w:style>
  <w:style w:type="paragraph" w:styleId="Heading8">
    <w:name w:val="heading 8"/>
    <w:basedOn w:val="Normal"/>
    <w:next w:val="Normal"/>
    <w:link w:val="Heading8Char"/>
    <w:uiPriority w:val="9"/>
    <w:semiHidden/>
    <w:unhideWhenUsed/>
    <w:qFormat/>
    <w:rsid w:val="006E5FB4"/>
    <w:pPr>
      <w:spacing w:before="240" w:after="60"/>
      <w:outlineLvl w:val="7"/>
    </w:pPr>
    <w:rPr>
      <w:i/>
      <w:iCs/>
    </w:rPr>
  </w:style>
  <w:style w:type="paragraph" w:styleId="Heading9">
    <w:name w:val="heading 9"/>
    <w:basedOn w:val="Normal"/>
    <w:next w:val="Normal"/>
    <w:link w:val="Heading9Char"/>
    <w:uiPriority w:val="9"/>
    <w:semiHidden/>
    <w:unhideWhenUsed/>
    <w:qFormat/>
    <w:rsid w:val="006E5FB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E5F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E5F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E5FB4"/>
    <w:rPr>
      <w:b/>
      <w:bCs/>
      <w:sz w:val="28"/>
      <w:szCs w:val="28"/>
    </w:rPr>
  </w:style>
  <w:style w:type="character" w:customStyle="1" w:styleId="Heading5Char">
    <w:name w:val="Heading 5 Char"/>
    <w:basedOn w:val="DefaultParagraphFont"/>
    <w:link w:val="Heading5"/>
    <w:uiPriority w:val="9"/>
    <w:semiHidden/>
    <w:rsid w:val="006E5FB4"/>
    <w:rPr>
      <w:b/>
      <w:bCs/>
      <w:i/>
      <w:iCs/>
      <w:sz w:val="26"/>
      <w:szCs w:val="26"/>
    </w:rPr>
  </w:style>
  <w:style w:type="character" w:customStyle="1" w:styleId="Heading6Char">
    <w:name w:val="Heading 6 Char"/>
    <w:basedOn w:val="DefaultParagraphFont"/>
    <w:link w:val="Heading6"/>
    <w:uiPriority w:val="9"/>
    <w:semiHidden/>
    <w:rsid w:val="006E5FB4"/>
    <w:rPr>
      <w:b/>
      <w:bCs/>
    </w:rPr>
  </w:style>
  <w:style w:type="character" w:customStyle="1" w:styleId="Heading7Char">
    <w:name w:val="Heading 7 Char"/>
    <w:basedOn w:val="DefaultParagraphFont"/>
    <w:link w:val="Heading7"/>
    <w:uiPriority w:val="9"/>
    <w:semiHidden/>
    <w:rsid w:val="006E5FB4"/>
    <w:rPr>
      <w:sz w:val="24"/>
      <w:szCs w:val="24"/>
    </w:rPr>
  </w:style>
  <w:style w:type="character" w:customStyle="1" w:styleId="Heading8Char">
    <w:name w:val="Heading 8 Char"/>
    <w:basedOn w:val="DefaultParagraphFont"/>
    <w:link w:val="Heading8"/>
    <w:uiPriority w:val="9"/>
    <w:semiHidden/>
    <w:rsid w:val="006E5FB4"/>
    <w:rPr>
      <w:i/>
      <w:iCs/>
      <w:sz w:val="24"/>
      <w:szCs w:val="24"/>
    </w:rPr>
  </w:style>
  <w:style w:type="character" w:customStyle="1" w:styleId="Heading9Char">
    <w:name w:val="Heading 9 Char"/>
    <w:basedOn w:val="DefaultParagraphFont"/>
    <w:link w:val="Heading9"/>
    <w:uiPriority w:val="9"/>
    <w:semiHidden/>
    <w:rsid w:val="006E5FB4"/>
    <w:rPr>
      <w:rFonts w:asciiTheme="majorHAnsi" w:eastAsiaTheme="majorEastAsia" w:hAnsiTheme="majorHAnsi"/>
    </w:rPr>
  </w:style>
  <w:style w:type="paragraph" w:styleId="Title">
    <w:name w:val="Title"/>
    <w:basedOn w:val="Normal"/>
    <w:next w:val="Normal"/>
    <w:link w:val="TitleChar"/>
    <w:uiPriority w:val="10"/>
    <w:qFormat/>
    <w:rsid w:val="006E5F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5F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E5F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E5FB4"/>
    <w:rPr>
      <w:rFonts w:asciiTheme="majorHAnsi" w:eastAsiaTheme="majorEastAsia" w:hAnsiTheme="majorHAnsi"/>
      <w:sz w:val="24"/>
      <w:szCs w:val="24"/>
    </w:rPr>
  </w:style>
  <w:style w:type="character" w:styleId="Strong">
    <w:name w:val="Strong"/>
    <w:basedOn w:val="DefaultParagraphFont"/>
    <w:uiPriority w:val="22"/>
    <w:qFormat/>
    <w:rsid w:val="006E5FB4"/>
    <w:rPr>
      <w:b/>
      <w:bCs/>
    </w:rPr>
  </w:style>
  <w:style w:type="character" w:styleId="Emphasis">
    <w:name w:val="Emphasis"/>
    <w:basedOn w:val="DefaultParagraphFont"/>
    <w:uiPriority w:val="20"/>
    <w:qFormat/>
    <w:rsid w:val="006E5FB4"/>
    <w:rPr>
      <w:rFonts w:asciiTheme="minorHAnsi" w:hAnsiTheme="minorHAnsi"/>
      <w:b/>
      <w:i/>
      <w:iCs/>
    </w:rPr>
  </w:style>
  <w:style w:type="paragraph" w:styleId="NoSpacing">
    <w:name w:val="No Spacing"/>
    <w:basedOn w:val="Normal"/>
    <w:uiPriority w:val="1"/>
    <w:qFormat/>
    <w:rsid w:val="006E5FB4"/>
    <w:rPr>
      <w:szCs w:val="32"/>
    </w:rPr>
  </w:style>
  <w:style w:type="paragraph" w:styleId="ListParagraph">
    <w:name w:val="List Paragraph"/>
    <w:basedOn w:val="Normal"/>
    <w:uiPriority w:val="34"/>
    <w:qFormat/>
    <w:rsid w:val="006E5FB4"/>
    <w:pPr>
      <w:ind w:left="720"/>
      <w:contextualSpacing/>
    </w:pPr>
  </w:style>
  <w:style w:type="paragraph" w:styleId="Quote">
    <w:name w:val="Quote"/>
    <w:basedOn w:val="Normal"/>
    <w:next w:val="Normal"/>
    <w:link w:val="QuoteChar"/>
    <w:uiPriority w:val="29"/>
    <w:qFormat/>
    <w:rsid w:val="006E5FB4"/>
    <w:rPr>
      <w:i/>
    </w:rPr>
  </w:style>
  <w:style w:type="character" w:customStyle="1" w:styleId="QuoteChar">
    <w:name w:val="Quote Char"/>
    <w:basedOn w:val="DefaultParagraphFont"/>
    <w:link w:val="Quote"/>
    <w:uiPriority w:val="29"/>
    <w:rsid w:val="006E5FB4"/>
    <w:rPr>
      <w:i/>
      <w:sz w:val="24"/>
      <w:szCs w:val="24"/>
    </w:rPr>
  </w:style>
  <w:style w:type="paragraph" w:styleId="IntenseQuote">
    <w:name w:val="Intense Quote"/>
    <w:basedOn w:val="Normal"/>
    <w:next w:val="Normal"/>
    <w:link w:val="IntenseQuoteChar"/>
    <w:uiPriority w:val="30"/>
    <w:qFormat/>
    <w:rsid w:val="006E5FB4"/>
    <w:pPr>
      <w:ind w:left="720" w:right="720"/>
    </w:pPr>
    <w:rPr>
      <w:b/>
      <w:i/>
      <w:szCs w:val="22"/>
    </w:rPr>
  </w:style>
  <w:style w:type="character" w:customStyle="1" w:styleId="IntenseQuoteChar">
    <w:name w:val="Intense Quote Char"/>
    <w:basedOn w:val="DefaultParagraphFont"/>
    <w:link w:val="IntenseQuote"/>
    <w:uiPriority w:val="30"/>
    <w:rsid w:val="006E5FB4"/>
    <w:rPr>
      <w:b/>
      <w:i/>
      <w:sz w:val="24"/>
    </w:rPr>
  </w:style>
  <w:style w:type="character" w:styleId="SubtleEmphasis">
    <w:name w:val="Subtle Emphasis"/>
    <w:uiPriority w:val="19"/>
    <w:qFormat/>
    <w:rsid w:val="006E5FB4"/>
    <w:rPr>
      <w:i/>
      <w:color w:val="5A5A5A" w:themeColor="text1" w:themeTint="A5"/>
    </w:rPr>
  </w:style>
  <w:style w:type="character" w:styleId="IntenseEmphasis">
    <w:name w:val="Intense Emphasis"/>
    <w:basedOn w:val="DefaultParagraphFont"/>
    <w:uiPriority w:val="21"/>
    <w:qFormat/>
    <w:rsid w:val="006E5FB4"/>
    <w:rPr>
      <w:b/>
      <w:i/>
      <w:sz w:val="24"/>
      <w:szCs w:val="24"/>
      <w:u w:val="single"/>
    </w:rPr>
  </w:style>
  <w:style w:type="character" w:styleId="SubtleReference">
    <w:name w:val="Subtle Reference"/>
    <w:basedOn w:val="DefaultParagraphFont"/>
    <w:uiPriority w:val="31"/>
    <w:qFormat/>
    <w:rsid w:val="006E5FB4"/>
    <w:rPr>
      <w:sz w:val="24"/>
      <w:szCs w:val="24"/>
      <w:u w:val="single"/>
    </w:rPr>
  </w:style>
  <w:style w:type="character" w:styleId="IntenseReference">
    <w:name w:val="Intense Reference"/>
    <w:basedOn w:val="DefaultParagraphFont"/>
    <w:uiPriority w:val="32"/>
    <w:qFormat/>
    <w:rsid w:val="006E5FB4"/>
    <w:rPr>
      <w:b/>
      <w:sz w:val="24"/>
      <w:u w:val="single"/>
    </w:rPr>
  </w:style>
  <w:style w:type="character" w:styleId="BookTitle">
    <w:name w:val="Book Title"/>
    <w:basedOn w:val="DefaultParagraphFont"/>
    <w:uiPriority w:val="33"/>
    <w:qFormat/>
    <w:rsid w:val="006E5F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5F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sos.state.tx.us/pls/pub/readtac$ext.ViewTAC?tac_view=4&amp;ti=22&amp;pt=11&amp;ch=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sos.state.tx.us/pls/pub/readtac$ext.ViewTAC?tac_view=3&amp;ti=22&amp;pt=11" TargetMode="External"/><Relationship Id="rId5" Type="http://schemas.openxmlformats.org/officeDocument/2006/relationships/hyperlink" Target="http://info.sos.state.tx.us/pls/pub/readtac$ext.ViewTAC?tac_view=2&amp;ti=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 Lewis</dc:creator>
  <cp:lastModifiedBy>DINAH LEWIS</cp:lastModifiedBy>
  <cp:revision>2</cp:revision>
  <dcterms:created xsi:type="dcterms:W3CDTF">2016-03-07T00:16:00Z</dcterms:created>
  <dcterms:modified xsi:type="dcterms:W3CDTF">2016-03-07T00:16:00Z</dcterms:modified>
</cp:coreProperties>
</file>