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BE" w:rsidRDefault="00AE62F7" w:rsidP="00AE62F7">
      <w:pPr>
        <w:jc w:val="center"/>
      </w:pPr>
      <w:r>
        <w:rPr>
          <w:noProof/>
        </w:rPr>
        <w:drawing>
          <wp:inline distT="0" distB="0" distL="0" distR="0">
            <wp:extent cx="1784870" cy="1339797"/>
            <wp:effectExtent l="19050" t="0" r="5830" b="0"/>
            <wp:docPr id="2" name="Picture 2" descr="C:\Documents and Settings\jacobsonc\Local Settings\Temporary Internet Files\Content.IE5\NMZMN0CW\MC90043313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acobsonc\Local Settings\Temporary Internet Files\Content.IE5\NMZMN0CW\MC900433135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06" cy="1338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006972" cy="1336265"/>
            <wp:effectExtent l="19050" t="0" r="0" b="0"/>
            <wp:docPr id="4" name="Picture 4" descr="C:\Documents and Settings\jacobsonc\Local Settings\Temporary Internet Files\Content.IE5\72IAAQAE\MP90043312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jacobsonc\Local Settings\Temporary Internet Files\Content.IE5\72IAAQAE\MP900433127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114" cy="1337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061479" cy="1338470"/>
            <wp:effectExtent l="19050" t="0" r="5321" b="0"/>
            <wp:docPr id="8" name="Picture 8" descr="C:\Documents and Settings\jacobsonc\Local Settings\Temporary Internet Files\Content.IE5\Y8Y9A1DZ\MP90022756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jacobsonc\Local Settings\Temporary Internet Files\Content.IE5\Y8Y9A1DZ\MP900227568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593" cy="1341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2F7" w:rsidRDefault="00AE62F7"/>
    <w:p w:rsidR="001034AF" w:rsidRPr="00BD19C8" w:rsidRDefault="00AE62F7" w:rsidP="001034AF">
      <w:pPr>
        <w:jc w:val="center"/>
        <w:rPr>
          <w:rFonts w:ascii="Bradley Hand ITC" w:hAnsi="Bradley Hand ITC"/>
          <w:b/>
          <w:color w:val="000000" w:themeColor="text1"/>
          <w:sz w:val="48"/>
          <w:szCs w:val="48"/>
          <w:u w:val="single"/>
        </w:rPr>
      </w:pPr>
      <w:r w:rsidRPr="00BD19C8">
        <w:rPr>
          <w:rFonts w:ascii="Bradley Hand ITC" w:hAnsi="Bradley Hand ITC"/>
          <w:b/>
          <w:color w:val="000000" w:themeColor="text1"/>
          <w:sz w:val="48"/>
          <w:szCs w:val="48"/>
          <w:u w:val="single"/>
        </w:rPr>
        <w:t>Darkness to Light</w:t>
      </w:r>
    </w:p>
    <w:p w:rsidR="00BD19C8" w:rsidRDefault="001034AF" w:rsidP="001034AF">
      <w:pPr>
        <w:jc w:val="center"/>
        <w:rPr>
          <w:rFonts w:ascii="Bradley Hand ITC" w:hAnsi="Bradley Hand ITC"/>
          <w:b/>
          <w:color w:val="000000" w:themeColor="text1"/>
          <w:sz w:val="48"/>
          <w:szCs w:val="48"/>
          <w:u w:val="single"/>
        </w:rPr>
      </w:pPr>
      <w:r>
        <w:rPr>
          <w:rFonts w:ascii="Bradley Hand ITC" w:hAnsi="Bradley Hand ITC"/>
          <w:b/>
          <w:color w:val="000000" w:themeColor="text1"/>
          <w:sz w:val="48"/>
          <w:szCs w:val="48"/>
          <w:u w:val="single"/>
        </w:rPr>
        <w:t xml:space="preserve">2016 </w:t>
      </w:r>
      <w:r w:rsidR="006C0E6D" w:rsidRPr="00BD19C8">
        <w:rPr>
          <w:rFonts w:ascii="Bradley Hand ITC" w:hAnsi="Bradley Hand ITC"/>
          <w:b/>
          <w:color w:val="000000" w:themeColor="text1"/>
          <w:sz w:val="48"/>
          <w:szCs w:val="48"/>
          <w:u w:val="single"/>
        </w:rPr>
        <w:t xml:space="preserve">Offerings </w:t>
      </w:r>
      <w:r w:rsidR="00074084">
        <w:rPr>
          <w:rFonts w:ascii="Bradley Hand ITC" w:hAnsi="Bradley Hand ITC"/>
          <w:b/>
          <w:color w:val="000000" w:themeColor="text1"/>
          <w:sz w:val="48"/>
          <w:szCs w:val="48"/>
          <w:u w:val="single"/>
        </w:rPr>
        <w:t>@</w:t>
      </w:r>
      <w:r w:rsidR="006C0E6D" w:rsidRPr="00BD19C8">
        <w:rPr>
          <w:rFonts w:ascii="Bradley Hand ITC" w:hAnsi="Bradley Hand ITC"/>
          <w:b/>
          <w:color w:val="000000" w:themeColor="text1"/>
          <w:sz w:val="48"/>
          <w:szCs w:val="48"/>
          <w:u w:val="single"/>
        </w:rPr>
        <w:t xml:space="preserve"> St Peters</w:t>
      </w:r>
      <w:r w:rsidR="00074084">
        <w:rPr>
          <w:rFonts w:ascii="Bradley Hand ITC" w:hAnsi="Bradley Hand ITC"/>
          <w:b/>
          <w:color w:val="000000" w:themeColor="text1"/>
          <w:sz w:val="48"/>
          <w:szCs w:val="48"/>
          <w:u w:val="single"/>
        </w:rPr>
        <w:t xml:space="preserve"> Hospital</w:t>
      </w:r>
    </w:p>
    <w:p w:rsidR="001034AF" w:rsidRPr="00BD19C8" w:rsidRDefault="001034AF" w:rsidP="001034AF">
      <w:pPr>
        <w:jc w:val="center"/>
        <w:rPr>
          <w:rFonts w:ascii="Bradley Hand ITC" w:hAnsi="Bradley Hand ITC"/>
          <w:b/>
          <w:color w:val="000000" w:themeColor="text1"/>
          <w:sz w:val="48"/>
          <w:szCs w:val="48"/>
          <w:u w:val="single"/>
        </w:rPr>
      </w:pPr>
    </w:p>
    <w:p w:rsidR="003A046B" w:rsidRDefault="001034AF" w:rsidP="001034AF">
      <w:pPr>
        <w:rPr>
          <w:rFonts w:ascii="Bradley Hand ITC" w:hAnsi="Bradley Hand ITC"/>
          <w:b/>
          <w:color w:val="000000" w:themeColor="text1"/>
          <w:sz w:val="36"/>
          <w:szCs w:val="36"/>
        </w:rPr>
      </w:pPr>
      <w:r>
        <w:rPr>
          <w:rFonts w:ascii="Bradley Hand ITC" w:hAnsi="Bradley Hand ITC"/>
          <w:b/>
          <w:color w:val="000000" w:themeColor="text1"/>
          <w:sz w:val="36"/>
          <w:szCs w:val="36"/>
        </w:rPr>
        <w:t xml:space="preserve">              </w:t>
      </w:r>
      <w:r w:rsidR="003A046B">
        <w:rPr>
          <w:rFonts w:ascii="Bradley Hand ITC" w:hAnsi="Bradley Hand ITC"/>
          <w:b/>
          <w:color w:val="000000" w:themeColor="text1"/>
          <w:sz w:val="36"/>
          <w:szCs w:val="36"/>
        </w:rPr>
        <w:t>January 21</w:t>
      </w:r>
      <w:r>
        <w:rPr>
          <w:rFonts w:ascii="Bradley Hand ITC" w:hAnsi="Bradley Hand ITC"/>
          <w:b/>
          <w:color w:val="000000" w:themeColor="text1"/>
          <w:sz w:val="36"/>
          <w:szCs w:val="36"/>
        </w:rPr>
        <w:t xml:space="preserve">, 2016                           </w:t>
      </w:r>
      <w:r w:rsidR="003A046B">
        <w:rPr>
          <w:rFonts w:ascii="Bradley Hand ITC" w:hAnsi="Bradley Hand ITC"/>
          <w:b/>
          <w:color w:val="000000" w:themeColor="text1"/>
          <w:sz w:val="36"/>
          <w:szCs w:val="36"/>
        </w:rPr>
        <w:t>March 17</w:t>
      </w:r>
      <w:r>
        <w:rPr>
          <w:rFonts w:ascii="Bradley Hand ITC" w:hAnsi="Bradley Hand ITC"/>
          <w:b/>
          <w:color w:val="000000" w:themeColor="text1"/>
          <w:sz w:val="36"/>
          <w:szCs w:val="36"/>
        </w:rPr>
        <w:t>, 2016</w:t>
      </w:r>
    </w:p>
    <w:p w:rsidR="003A046B" w:rsidRDefault="001034AF" w:rsidP="001034AF">
      <w:pPr>
        <w:rPr>
          <w:rFonts w:ascii="Bradley Hand ITC" w:hAnsi="Bradley Hand ITC"/>
          <w:b/>
          <w:color w:val="000000" w:themeColor="text1"/>
          <w:sz w:val="36"/>
          <w:szCs w:val="36"/>
        </w:rPr>
      </w:pPr>
      <w:r>
        <w:rPr>
          <w:rFonts w:ascii="Bradley Hand ITC" w:hAnsi="Bradley Hand ITC"/>
          <w:b/>
          <w:color w:val="000000" w:themeColor="text1"/>
          <w:sz w:val="36"/>
          <w:szCs w:val="36"/>
        </w:rPr>
        <w:t xml:space="preserve">             </w:t>
      </w:r>
      <w:r w:rsidR="003A046B">
        <w:rPr>
          <w:rFonts w:ascii="Bradley Hand ITC" w:hAnsi="Bradley Hand ITC"/>
          <w:b/>
          <w:color w:val="000000" w:themeColor="text1"/>
          <w:sz w:val="36"/>
          <w:szCs w:val="36"/>
        </w:rPr>
        <w:t>May 19</w:t>
      </w:r>
      <w:r>
        <w:rPr>
          <w:rFonts w:ascii="Bradley Hand ITC" w:hAnsi="Bradley Hand ITC"/>
          <w:b/>
          <w:color w:val="000000" w:themeColor="text1"/>
          <w:sz w:val="36"/>
          <w:szCs w:val="36"/>
        </w:rPr>
        <w:t xml:space="preserve">, 2016                                   </w:t>
      </w:r>
      <w:r w:rsidR="003A046B">
        <w:rPr>
          <w:rFonts w:ascii="Bradley Hand ITC" w:hAnsi="Bradley Hand ITC"/>
          <w:b/>
          <w:color w:val="000000" w:themeColor="text1"/>
          <w:sz w:val="36"/>
          <w:szCs w:val="36"/>
        </w:rPr>
        <w:t>July 21</w:t>
      </w:r>
      <w:r>
        <w:rPr>
          <w:rFonts w:ascii="Bradley Hand ITC" w:hAnsi="Bradley Hand ITC"/>
          <w:b/>
          <w:color w:val="000000" w:themeColor="text1"/>
          <w:sz w:val="36"/>
          <w:szCs w:val="36"/>
        </w:rPr>
        <w:t>, 2016</w:t>
      </w:r>
    </w:p>
    <w:p w:rsidR="003A046B" w:rsidRDefault="001034AF" w:rsidP="001034AF">
      <w:pPr>
        <w:rPr>
          <w:rFonts w:ascii="Bradley Hand ITC" w:hAnsi="Bradley Hand ITC"/>
          <w:b/>
          <w:color w:val="000000" w:themeColor="text1"/>
          <w:sz w:val="36"/>
          <w:szCs w:val="36"/>
        </w:rPr>
      </w:pPr>
      <w:r>
        <w:rPr>
          <w:rFonts w:ascii="Bradley Hand ITC" w:hAnsi="Bradley Hand ITC"/>
          <w:b/>
          <w:color w:val="000000" w:themeColor="text1"/>
          <w:sz w:val="36"/>
          <w:szCs w:val="36"/>
        </w:rPr>
        <w:t xml:space="preserve">            </w:t>
      </w:r>
      <w:r w:rsidR="003A046B">
        <w:rPr>
          <w:rFonts w:ascii="Bradley Hand ITC" w:hAnsi="Bradley Hand ITC"/>
          <w:b/>
          <w:color w:val="000000" w:themeColor="text1"/>
          <w:sz w:val="36"/>
          <w:szCs w:val="36"/>
        </w:rPr>
        <w:t>September 15</w:t>
      </w:r>
      <w:r>
        <w:rPr>
          <w:rFonts w:ascii="Bradley Hand ITC" w:hAnsi="Bradley Hand ITC"/>
          <w:b/>
          <w:color w:val="000000" w:themeColor="text1"/>
          <w:sz w:val="36"/>
          <w:szCs w:val="36"/>
        </w:rPr>
        <w:t xml:space="preserve">, 2016                          </w:t>
      </w:r>
      <w:r w:rsidR="003A046B">
        <w:rPr>
          <w:rFonts w:ascii="Bradley Hand ITC" w:hAnsi="Bradley Hand ITC"/>
          <w:b/>
          <w:color w:val="000000" w:themeColor="text1"/>
          <w:sz w:val="36"/>
          <w:szCs w:val="36"/>
        </w:rPr>
        <w:t>November 17</w:t>
      </w:r>
      <w:r>
        <w:rPr>
          <w:rFonts w:ascii="Bradley Hand ITC" w:hAnsi="Bradley Hand ITC"/>
          <w:b/>
          <w:color w:val="000000" w:themeColor="text1"/>
          <w:sz w:val="36"/>
          <w:szCs w:val="36"/>
        </w:rPr>
        <w:t>, 2016</w:t>
      </w:r>
    </w:p>
    <w:p w:rsidR="008D2F9D" w:rsidRDefault="00B830D0" w:rsidP="003A046B">
      <w:pPr>
        <w:jc w:val="center"/>
        <w:rPr>
          <w:rFonts w:ascii="Bradley Hand ITC" w:hAnsi="Bradley Hand ITC"/>
          <w:b/>
          <w:color w:val="000000" w:themeColor="text1"/>
          <w:sz w:val="36"/>
          <w:szCs w:val="36"/>
        </w:rPr>
      </w:pPr>
      <w:r>
        <w:rPr>
          <w:rFonts w:ascii="Bradley Hand ITC" w:hAnsi="Bradley Hand ITC"/>
          <w:b/>
          <w:color w:val="000000" w:themeColor="text1"/>
          <w:sz w:val="36"/>
          <w:szCs w:val="36"/>
        </w:rPr>
        <w:t xml:space="preserve"> @ </w:t>
      </w:r>
      <w:r w:rsidR="009169A8">
        <w:rPr>
          <w:rFonts w:ascii="Bradley Hand ITC" w:hAnsi="Bradley Hand ITC"/>
          <w:b/>
          <w:color w:val="000000" w:themeColor="text1"/>
          <w:sz w:val="36"/>
          <w:szCs w:val="36"/>
        </w:rPr>
        <w:t>5</w:t>
      </w:r>
      <w:r>
        <w:rPr>
          <w:rFonts w:ascii="Bradley Hand ITC" w:hAnsi="Bradley Hand ITC"/>
          <w:b/>
          <w:color w:val="000000" w:themeColor="text1"/>
          <w:sz w:val="36"/>
          <w:szCs w:val="36"/>
        </w:rPr>
        <w:t xml:space="preserve">:30 PM </w:t>
      </w:r>
      <w:r w:rsidR="009169A8">
        <w:rPr>
          <w:rFonts w:ascii="Bradley Hand ITC" w:hAnsi="Bradley Hand ITC"/>
          <w:b/>
          <w:color w:val="000000" w:themeColor="text1"/>
          <w:sz w:val="36"/>
          <w:szCs w:val="36"/>
        </w:rPr>
        <w:t>in</w:t>
      </w:r>
      <w:r>
        <w:rPr>
          <w:rFonts w:ascii="Bradley Hand ITC" w:hAnsi="Bradley Hand ITC"/>
          <w:b/>
          <w:color w:val="000000" w:themeColor="text1"/>
          <w:sz w:val="36"/>
          <w:szCs w:val="36"/>
        </w:rPr>
        <w:t xml:space="preserve"> the </w:t>
      </w:r>
      <w:r w:rsidR="009169A8">
        <w:rPr>
          <w:rFonts w:ascii="Bradley Hand ITC" w:hAnsi="Bradley Hand ITC"/>
          <w:b/>
          <w:color w:val="000000" w:themeColor="text1"/>
          <w:sz w:val="36"/>
          <w:szCs w:val="36"/>
        </w:rPr>
        <w:t>200</w:t>
      </w:r>
      <w:r>
        <w:rPr>
          <w:rFonts w:ascii="Bradley Hand ITC" w:hAnsi="Bradley Hand ITC"/>
          <w:b/>
          <w:color w:val="000000" w:themeColor="text1"/>
          <w:sz w:val="36"/>
          <w:szCs w:val="36"/>
        </w:rPr>
        <w:t xml:space="preserve"> room</w:t>
      </w:r>
      <w:r w:rsidR="009169A8">
        <w:rPr>
          <w:rFonts w:ascii="Bradley Hand ITC" w:hAnsi="Bradley Hand ITC"/>
          <w:b/>
          <w:color w:val="000000" w:themeColor="text1"/>
          <w:sz w:val="36"/>
          <w:szCs w:val="36"/>
        </w:rPr>
        <w:t>s</w:t>
      </w:r>
      <w:r>
        <w:rPr>
          <w:rFonts w:ascii="Bradley Hand ITC" w:hAnsi="Bradley Hand ITC"/>
          <w:b/>
          <w:color w:val="000000" w:themeColor="text1"/>
          <w:sz w:val="36"/>
          <w:szCs w:val="36"/>
        </w:rPr>
        <w:t xml:space="preserve"> </w:t>
      </w:r>
    </w:p>
    <w:p w:rsidR="001034AF" w:rsidRPr="008D2F9D" w:rsidRDefault="001034AF" w:rsidP="003A046B">
      <w:pPr>
        <w:jc w:val="center"/>
        <w:rPr>
          <w:rFonts w:ascii="Bradley Hand ITC" w:hAnsi="Bradley Hand ITC" w:cs="Arial"/>
          <w:b/>
          <w:color w:val="000000" w:themeColor="text1"/>
          <w:sz w:val="36"/>
          <w:szCs w:val="36"/>
        </w:rPr>
      </w:pPr>
    </w:p>
    <w:p w:rsidR="002C1809" w:rsidRPr="008627EF" w:rsidRDefault="002C1809" w:rsidP="006C0E6D">
      <w:pPr>
        <w:ind w:firstLine="720"/>
        <w:rPr>
          <w:rFonts w:ascii="Bradley Hand ITC" w:hAnsi="Bradley Hand ITC"/>
          <w:b/>
          <w:color w:val="000000" w:themeColor="text1"/>
          <w:sz w:val="40"/>
          <w:szCs w:val="40"/>
        </w:rPr>
      </w:pPr>
      <w:r w:rsidRPr="008627EF">
        <w:rPr>
          <w:rFonts w:ascii="Bradley Hand ITC" w:hAnsi="Bradley Hand ITC" w:cs="Arial"/>
          <w:b/>
          <w:color w:val="000000" w:themeColor="text1"/>
          <w:sz w:val="40"/>
          <w:szCs w:val="40"/>
        </w:rPr>
        <w:t xml:space="preserve">This </w:t>
      </w:r>
      <w:r w:rsidR="006C0E6D">
        <w:rPr>
          <w:rFonts w:ascii="Bradley Hand ITC" w:hAnsi="Bradley Hand ITC" w:cs="Arial"/>
          <w:b/>
          <w:color w:val="000000" w:themeColor="text1"/>
          <w:sz w:val="40"/>
          <w:szCs w:val="40"/>
        </w:rPr>
        <w:t xml:space="preserve">free </w:t>
      </w:r>
      <w:r w:rsidRPr="008627EF">
        <w:rPr>
          <w:rFonts w:ascii="Bradley Hand ITC" w:hAnsi="Bradley Hand ITC" w:cs="Arial"/>
          <w:b/>
          <w:color w:val="000000" w:themeColor="text1"/>
          <w:sz w:val="40"/>
          <w:szCs w:val="40"/>
        </w:rPr>
        <w:t xml:space="preserve">training teaches adults how to prevent, recognize </w:t>
      </w:r>
      <w:r w:rsidR="008D2F9D">
        <w:rPr>
          <w:rFonts w:ascii="Bradley Hand ITC" w:hAnsi="Bradley Hand ITC" w:cs="Arial"/>
          <w:b/>
          <w:color w:val="000000" w:themeColor="text1"/>
          <w:sz w:val="40"/>
          <w:szCs w:val="40"/>
        </w:rPr>
        <w:t>&amp;</w:t>
      </w:r>
      <w:r w:rsidRPr="008627EF">
        <w:rPr>
          <w:rFonts w:ascii="Bradley Hand ITC" w:hAnsi="Bradley Hand ITC" w:cs="Arial"/>
          <w:b/>
          <w:color w:val="000000" w:themeColor="text1"/>
          <w:sz w:val="40"/>
          <w:szCs w:val="40"/>
        </w:rPr>
        <w:t xml:space="preserve"> react responsibly to child sexual abuse. The program is designed for individuals concerned about the safety of children as well as</w:t>
      </w:r>
      <w:r w:rsidR="006C0E6D">
        <w:rPr>
          <w:rFonts w:ascii="Bradley Hand ITC" w:hAnsi="Bradley Hand ITC" w:cs="Arial"/>
          <w:b/>
          <w:color w:val="000000" w:themeColor="text1"/>
          <w:sz w:val="40"/>
          <w:szCs w:val="40"/>
        </w:rPr>
        <w:t xml:space="preserve"> </w:t>
      </w:r>
      <w:r w:rsidRPr="008627EF">
        <w:rPr>
          <w:rFonts w:ascii="Bradley Hand ITC" w:hAnsi="Bradley Hand ITC" w:cs="Arial"/>
          <w:b/>
          <w:color w:val="000000" w:themeColor="text1"/>
          <w:sz w:val="40"/>
          <w:szCs w:val="40"/>
        </w:rPr>
        <w:t>organizations that serve youth. </w:t>
      </w:r>
      <w:r w:rsidR="008D2F9D">
        <w:rPr>
          <w:rFonts w:ascii="Bradley Hand ITC" w:hAnsi="Bradley Hand ITC" w:cs="Arial"/>
          <w:b/>
          <w:color w:val="000000" w:themeColor="text1"/>
          <w:sz w:val="40"/>
          <w:szCs w:val="40"/>
        </w:rPr>
        <w:t xml:space="preserve">All class materials included free of charge due to generous grant received. </w:t>
      </w:r>
    </w:p>
    <w:p w:rsidR="0015670D" w:rsidRPr="008627EF" w:rsidRDefault="0015670D" w:rsidP="008D2F9D">
      <w:pPr>
        <w:jc w:val="center"/>
        <w:rPr>
          <w:rFonts w:ascii="Bradley Hand ITC" w:hAnsi="Bradley Hand ITC"/>
          <w:b/>
          <w:color w:val="000000" w:themeColor="text1"/>
          <w:sz w:val="40"/>
          <w:szCs w:val="40"/>
        </w:rPr>
      </w:pPr>
      <w:r w:rsidRPr="008627EF">
        <w:rPr>
          <w:rFonts w:ascii="Bradley Hand ITC" w:hAnsi="Bradley Hand ITC"/>
          <w:b/>
          <w:color w:val="000000" w:themeColor="text1"/>
          <w:sz w:val="40"/>
          <w:szCs w:val="40"/>
        </w:rPr>
        <w:t>Light snacks &amp; beverages</w:t>
      </w:r>
      <w:r w:rsidR="007C31F3" w:rsidRPr="008627EF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 will be served</w:t>
      </w:r>
      <w:r w:rsidR="008D2F9D">
        <w:rPr>
          <w:rFonts w:ascii="Bradley Hand ITC" w:hAnsi="Bradley Hand ITC"/>
          <w:b/>
          <w:color w:val="000000" w:themeColor="text1"/>
          <w:sz w:val="40"/>
          <w:szCs w:val="40"/>
        </w:rPr>
        <w:t>.</w:t>
      </w:r>
    </w:p>
    <w:p w:rsidR="00B23668" w:rsidRDefault="0015670D" w:rsidP="007C31F3">
      <w:pPr>
        <w:jc w:val="center"/>
        <w:rPr>
          <w:rFonts w:ascii="Bradley Hand ITC" w:hAnsi="Bradley Hand ITC"/>
          <w:b/>
          <w:color w:val="000000" w:themeColor="text1"/>
          <w:sz w:val="40"/>
          <w:szCs w:val="40"/>
        </w:rPr>
      </w:pPr>
      <w:r w:rsidRPr="008627EF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To register go to </w:t>
      </w:r>
      <w:hyperlink r:id="rId8" w:history="1">
        <w:r w:rsidRPr="008627EF">
          <w:rPr>
            <w:rStyle w:val="Hyperlink"/>
            <w:rFonts w:ascii="Bradley Hand ITC" w:hAnsi="Bradley Hand ITC"/>
            <w:b/>
            <w:sz w:val="40"/>
            <w:szCs w:val="40"/>
          </w:rPr>
          <w:t>www.provregister.org</w:t>
        </w:r>
      </w:hyperlink>
      <w:r w:rsidRPr="008627EF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 &amp; </w:t>
      </w:r>
    </w:p>
    <w:p w:rsidR="0015670D" w:rsidRDefault="0015670D" w:rsidP="007C31F3">
      <w:pPr>
        <w:jc w:val="center"/>
        <w:rPr>
          <w:rFonts w:ascii="Bradley Hand ITC" w:hAnsi="Bradley Hand ITC"/>
          <w:b/>
          <w:color w:val="000000" w:themeColor="text1"/>
          <w:sz w:val="40"/>
          <w:szCs w:val="40"/>
        </w:rPr>
      </w:pPr>
      <w:proofErr w:type="gramStart"/>
      <w:r w:rsidRPr="008627EF">
        <w:rPr>
          <w:rFonts w:ascii="Bradley Hand ITC" w:hAnsi="Bradley Hand ITC"/>
          <w:b/>
          <w:color w:val="000000" w:themeColor="text1"/>
          <w:sz w:val="40"/>
          <w:szCs w:val="40"/>
        </w:rPr>
        <w:t>link</w:t>
      </w:r>
      <w:proofErr w:type="gramEnd"/>
      <w:r w:rsidRPr="008627EF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 to the </w:t>
      </w:r>
      <w:r w:rsidRPr="008D2F9D">
        <w:rPr>
          <w:rFonts w:ascii="Bradley Hand ITC" w:hAnsi="Bradley Hand ITC"/>
          <w:b/>
          <w:color w:val="000000" w:themeColor="text1"/>
          <w:sz w:val="40"/>
          <w:szCs w:val="40"/>
          <w:u w:val="single"/>
        </w:rPr>
        <w:t xml:space="preserve">Darkness to Light </w:t>
      </w:r>
      <w:r w:rsidRPr="008D2F9D">
        <w:rPr>
          <w:rFonts w:ascii="Bradley Hand ITC" w:hAnsi="Bradley Hand ITC"/>
          <w:b/>
          <w:color w:val="000000" w:themeColor="text1"/>
          <w:sz w:val="40"/>
          <w:szCs w:val="40"/>
        </w:rPr>
        <w:t>tab</w:t>
      </w:r>
    </w:p>
    <w:p w:rsidR="00AC21BB" w:rsidRDefault="003E3B47" w:rsidP="007C31F3">
      <w:pPr>
        <w:jc w:val="center"/>
        <w:rPr>
          <w:rFonts w:ascii="Bradley Hand ITC" w:hAnsi="Bradley Hand ITC"/>
          <w:b/>
          <w:color w:val="000000" w:themeColor="text1"/>
          <w:sz w:val="40"/>
          <w:szCs w:val="40"/>
        </w:rPr>
      </w:pPr>
      <w:r w:rsidRPr="008627EF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For groups of 10 or more we can come to you to present this material. </w:t>
      </w:r>
      <w:r w:rsidR="00034910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 </w:t>
      </w:r>
      <w:r w:rsidRPr="008627EF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Call the clinic </w:t>
      </w:r>
      <w:r w:rsidR="00034910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@ </w:t>
      </w:r>
      <w:r w:rsidR="00034910" w:rsidRPr="00034910">
        <w:rPr>
          <w:rFonts w:ascii="Bradley Hand ITC" w:hAnsi="Bradley Hand ITC"/>
          <w:b/>
          <w:color w:val="000000" w:themeColor="text1"/>
          <w:sz w:val="40"/>
          <w:szCs w:val="40"/>
          <w:u w:val="single"/>
        </w:rPr>
        <w:t>360 493-</w:t>
      </w:r>
      <w:proofErr w:type="gramStart"/>
      <w:r w:rsidR="00034910" w:rsidRPr="00034910">
        <w:rPr>
          <w:rFonts w:ascii="Bradley Hand ITC" w:hAnsi="Bradley Hand ITC"/>
          <w:b/>
          <w:color w:val="000000" w:themeColor="text1"/>
          <w:sz w:val="40"/>
          <w:szCs w:val="40"/>
          <w:u w:val="single"/>
        </w:rPr>
        <w:t>7469</w:t>
      </w:r>
      <w:r w:rsidR="00034910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  </w:t>
      </w:r>
      <w:r w:rsidRPr="008627EF">
        <w:rPr>
          <w:rFonts w:ascii="Bradley Hand ITC" w:hAnsi="Bradley Hand ITC"/>
          <w:b/>
          <w:color w:val="000000" w:themeColor="text1"/>
          <w:sz w:val="40"/>
          <w:szCs w:val="40"/>
        </w:rPr>
        <w:t>if</w:t>
      </w:r>
      <w:proofErr w:type="gramEnd"/>
      <w:r w:rsidRPr="008627EF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 </w:t>
      </w:r>
      <w:r w:rsidR="00B23668">
        <w:rPr>
          <w:rFonts w:ascii="Bradley Hand ITC" w:hAnsi="Bradley Hand ITC"/>
          <w:b/>
          <w:color w:val="000000" w:themeColor="text1"/>
          <w:sz w:val="40"/>
          <w:szCs w:val="40"/>
        </w:rPr>
        <w:t>interested.</w:t>
      </w:r>
      <w:r w:rsidR="00AC21BB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 Contact hours </w:t>
      </w:r>
      <w:proofErr w:type="gramStart"/>
      <w:r w:rsidR="00AC21BB">
        <w:rPr>
          <w:rFonts w:ascii="Bradley Hand ITC" w:hAnsi="Bradley Hand ITC"/>
          <w:b/>
          <w:color w:val="000000" w:themeColor="text1"/>
          <w:sz w:val="40"/>
          <w:szCs w:val="40"/>
        </w:rPr>
        <w:t>available  for</w:t>
      </w:r>
      <w:proofErr w:type="gramEnd"/>
      <w:r w:rsidR="00AC21BB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 RNs, </w:t>
      </w:r>
    </w:p>
    <w:p w:rsidR="003E3B47" w:rsidRDefault="00AC21BB" w:rsidP="007C31F3">
      <w:pPr>
        <w:jc w:val="center"/>
        <w:rPr>
          <w:rFonts w:ascii="Bradley Hand ITC" w:hAnsi="Bradley Hand ITC"/>
          <w:b/>
          <w:color w:val="000000" w:themeColor="text1"/>
          <w:sz w:val="40"/>
          <w:szCs w:val="40"/>
        </w:rPr>
      </w:pPr>
      <w:bookmarkStart w:id="0" w:name="_GoBack"/>
      <w:bookmarkEnd w:id="0"/>
      <w:proofErr w:type="gramStart"/>
      <w:r>
        <w:rPr>
          <w:rFonts w:ascii="Bradley Hand ITC" w:hAnsi="Bradley Hand ITC"/>
          <w:b/>
          <w:color w:val="000000" w:themeColor="text1"/>
          <w:sz w:val="40"/>
          <w:szCs w:val="40"/>
        </w:rPr>
        <w:t>Social Workers and Certified Counselors.</w:t>
      </w:r>
      <w:proofErr w:type="gramEnd"/>
      <w:r>
        <w:rPr>
          <w:rFonts w:ascii="Bradley Hand ITC" w:hAnsi="Bradley Hand ITC"/>
          <w:b/>
          <w:color w:val="000000" w:themeColor="text1"/>
          <w:sz w:val="40"/>
          <w:szCs w:val="40"/>
        </w:rPr>
        <w:t xml:space="preserve"> </w:t>
      </w:r>
    </w:p>
    <w:p w:rsidR="00034910" w:rsidRPr="008627EF" w:rsidRDefault="00034910" w:rsidP="007C31F3">
      <w:pPr>
        <w:jc w:val="center"/>
        <w:rPr>
          <w:rFonts w:ascii="Bradley Hand ITC" w:hAnsi="Bradley Hand ITC"/>
          <w:b/>
          <w:color w:val="000000" w:themeColor="text1"/>
          <w:sz w:val="40"/>
          <w:szCs w:val="40"/>
        </w:rPr>
      </w:pPr>
    </w:p>
    <w:sectPr w:rsidR="00034910" w:rsidRPr="008627EF" w:rsidSect="001567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62F7"/>
    <w:rsid w:val="00034910"/>
    <w:rsid w:val="00074084"/>
    <w:rsid w:val="000840BD"/>
    <w:rsid w:val="000C7929"/>
    <w:rsid w:val="001034AF"/>
    <w:rsid w:val="0015670D"/>
    <w:rsid w:val="002779FE"/>
    <w:rsid w:val="002C1809"/>
    <w:rsid w:val="003A046B"/>
    <w:rsid w:val="003E3B47"/>
    <w:rsid w:val="00412F86"/>
    <w:rsid w:val="004B7874"/>
    <w:rsid w:val="005720BB"/>
    <w:rsid w:val="006C0E6D"/>
    <w:rsid w:val="00705D83"/>
    <w:rsid w:val="00756C3E"/>
    <w:rsid w:val="007C31F3"/>
    <w:rsid w:val="008340F9"/>
    <w:rsid w:val="008627EF"/>
    <w:rsid w:val="00871DEC"/>
    <w:rsid w:val="008D2F9D"/>
    <w:rsid w:val="009169A8"/>
    <w:rsid w:val="00932FAB"/>
    <w:rsid w:val="00A01F7F"/>
    <w:rsid w:val="00AC21BB"/>
    <w:rsid w:val="00AE62F7"/>
    <w:rsid w:val="00B23668"/>
    <w:rsid w:val="00B830D0"/>
    <w:rsid w:val="00B9574D"/>
    <w:rsid w:val="00BD19C8"/>
    <w:rsid w:val="00DC1B31"/>
    <w:rsid w:val="00DD3BD5"/>
    <w:rsid w:val="00E02DBE"/>
    <w:rsid w:val="00E443F9"/>
    <w:rsid w:val="00EC17A7"/>
    <w:rsid w:val="00E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2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2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67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registe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Providence Health &amp; Services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jacobsonc</dc:creator>
  <cp:lastModifiedBy>Davis, Laurie J</cp:lastModifiedBy>
  <cp:revision>4</cp:revision>
  <cp:lastPrinted>2015-12-04T20:32:00Z</cp:lastPrinted>
  <dcterms:created xsi:type="dcterms:W3CDTF">2015-11-11T22:24:00Z</dcterms:created>
  <dcterms:modified xsi:type="dcterms:W3CDTF">2015-12-04T20:32:00Z</dcterms:modified>
</cp:coreProperties>
</file>