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55BF" w:rsidRPr="001455BF" w:rsidRDefault="001455BF" w:rsidP="001455BF">
      <w:pPr>
        <w:pBdr>
          <w:bottom w:val="single" w:sz="12" w:space="1" w:color="auto"/>
        </w:pBdr>
        <w:spacing w:after="0" w:line="240" w:lineRule="auto"/>
        <w:rPr>
          <w:rFonts w:ascii="Times New Roman" w:eastAsia="Times New Roman" w:hAnsi="Times New Roman" w:cs="Times New Roman"/>
          <w:noProof/>
          <w:sz w:val="32"/>
          <w:szCs w:val="32"/>
        </w:rPr>
      </w:pPr>
      <w:bookmarkStart w:id="0" w:name="_GoBack"/>
      <w:bookmarkEnd w:id="0"/>
      <w:r w:rsidRPr="001455BF">
        <w:rPr>
          <w:rFonts w:ascii="Times New Roman" w:eastAsia="Times New Roman" w:hAnsi="Times New Roman" w:cs="Times New Roman"/>
          <w:noProof/>
          <w:sz w:val="24"/>
          <w:szCs w:val="24"/>
        </w:rPr>
        <w:drawing>
          <wp:inline distT="0" distB="0" distL="0" distR="0" wp14:anchorId="093FFDAD" wp14:editId="76F378E9">
            <wp:extent cx="1729740" cy="678180"/>
            <wp:effectExtent l="0" t="0" r="3810" b="7620"/>
            <wp:docPr id="2" name="Picture 2" descr="UAH_4c_bluebl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UAH_4c_blueblk.gi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29740" cy="678180"/>
                    </a:xfrm>
                    <a:prstGeom prst="rect">
                      <a:avLst/>
                    </a:prstGeom>
                    <a:noFill/>
                    <a:ln>
                      <a:noFill/>
                    </a:ln>
                  </pic:spPr>
                </pic:pic>
              </a:graphicData>
            </a:graphic>
          </wp:inline>
        </w:drawing>
      </w:r>
      <w:r w:rsidRPr="001455BF">
        <w:rPr>
          <w:rFonts w:ascii="Times New Roman" w:eastAsia="Times New Roman" w:hAnsi="Times New Roman" w:cs="Times New Roman"/>
          <w:noProof/>
          <w:sz w:val="24"/>
          <w:szCs w:val="24"/>
        </w:rPr>
        <w:t xml:space="preserve"> </w:t>
      </w:r>
      <w:r w:rsidRPr="001455BF">
        <w:rPr>
          <w:rFonts w:ascii="Times New Roman" w:eastAsia="Times New Roman" w:hAnsi="Times New Roman" w:cs="Times New Roman"/>
          <w:noProof/>
          <w:sz w:val="24"/>
          <w:szCs w:val="24"/>
        </w:rPr>
        <w:tab/>
      </w:r>
      <w:r w:rsidRPr="001455BF">
        <w:rPr>
          <w:rFonts w:ascii="Times New Roman" w:eastAsia="Times New Roman" w:hAnsi="Times New Roman" w:cs="Times New Roman"/>
          <w:noProof/>
          <w:sz w:val="24"/>
          <w:szCs w:val="24"/>
        </w:rPr>
        <w:tab/>
      </w:r>
      <w:r w:rsidRPr="001455BF">
        <w:rPr>
          <w:rFonts w:ascii="Times New Roman" w:eastAsia="Times New Roman" w:hAnsi="Times New Roman" w:cs="Times New Roman"/>
          <w:noProof/>
          <w:sz w:val="24"/>
          <w:szCs w:val="24"/>
        </w:rPr>
        <w:tab/>
      </w:r>
      <w:r w:rsidRPr="001455BF">
        <w:rPr>
          <w:rFonts w:ascii="Times New Roman" w:eastAsia="Times New Roman" w:hAnsi="Times New Roman" w:cs="Times New Roman"/>
          <w:noProof/>
          <w:sz w:val="24"/>
          <w:szCs w:val="24"/>
        </w:rPr>
        <w:tab/>
      </w:r>
      <w:r w:rsidRPr="001455BF">
        <w:rPr>
          <w:rFonts w:ascii="Times New Roman" w:eastAsia="Times New Roman" w:hAnsi="Times New Roman" w:cs="Times New Roman"/>
          <w:noProof/>
          <w:sz w:val="24"/>
          <w:szCs w:val="24"/>
        </w:rPr>
        <w:tab/>
      </w:r>
      <w:r w:rsidRPr="001455BF">
        <w:rPr>
          <w:rFonts w:ascii="Times New Roman" w:eastAsia="Times New Roman" w:hAnsi="Times New Roman" w:cs="Times New Roman"/>
          <w:noProof/>
          <w:sz w:val="24"/>
          <w:szCs w:val="24"/>
        </w:rPr>
        <w:tab/>
      </w:r>
      <w:r w:rsidRPr="001455BF">
        <w:rPr>
          <w:rFonts w:ascii="Times New Roman" w:eastAsia="Times New Roman" w:hAnsi="Times New Roman" w:cs="Times New Roman"/>
          <w:noProof/>
          <w:sz w:val="24"/>
          <w:szCs w:val="24"/>
        </w:rPr>
        <w:tab/>
      </w:r>
      <w:r w:rsidRPr="001455BF">
        <w:rPr>
          <w:rFonts w:ascii="Times New Roman" w:eastAsia="Times New Roman" w:hAnsi="Times New Roman" w:cs="Times New Roman"/>
          <w:noProof/>
          <w:sz w:val="24"/>
          <w:szCs w:val="24"/>
        </w:rPr>
        <w:tab/>
      </w:r>
      <w:r w:rsidRPr="001455BF">
        <w:rPr>
          <w:rFonts w:ascii="Times New Roman" w:eastAsia="Times New Roman" w:hAnsi="Times New Roman" w:cs="Times New Roman"/>
          <w:noProof/>
          <w:sz w:val="24"/>
          <w:szCs w:val="24"/>
        </w:rPr>
        <w:tab/>
      </w:r>
      <w:r w:rsidRPr="001455BF">
        <w:rPr>
          <w:rFonts w:ascii="Times New Roman" w:eastAsia="Times New Roman" w:hAnsi="Times New Roman" w:cs="Times New Roman"/>
          <w:noProof/>
          <w:color w:val="0080FF"/>
          <w:sz w:val="32"/>
          <w:szCs w:val="32"/>
        </w:rPr>
        <w:t>College of Nursing</w:t>
      </w:r>
    </w:p>
    <w:p w:rsidR="001455BF" w:rsidRPr="001455BF" w:rsidRDefault="001455BF" w:rsidP="001455BF">
      <w:pPr>
        <w:tabs>
          <w:tab w:val="center" w:pos="4680"/>
          <w:tab w:val="right" w:pos="9360"/>
        </w:tabs>
        <w:spacing w:after="0" w:line="360" w:lineRule="auto"/>
        <w:jc w:val="center"/>
        <w:rPr>
          <w:rFonts w:ascii="Times New Roman" w:eastAsia="Times New Roman" w:hAnsi="Times New Roman" w:cs="Times New Roman"/>
          <w:b/>
          <w:color w:val="2991E7"/>
          <w:sz w:val="36"/>
          <w:szCs w:val="36"/>
        </w:rPr>
      </w:pPr>
      <w:r w:rsidRPr="001455BF">
        <w:rPr>
          <w:rFonts w:ascii="Times New Roman" w:eastAsia="Times New Roman" w:hAnsi="Times New Roman" w:cs="Times New Roman"/>
          <w:b/>
          <w:color w:val="2991E7"/>
          <w:sz w:val="36"/>
          <w:szCs w:val="36"/>
        </w:rPr>
        <w:t>NURSING – FACULTY POSITION ANNOUNCEMENT</w:t>
      </w:r>
    </w:p>
    <w:p w:rsidR="002D5537" w:rsidRDefault="002D5537" w:rsidP="001455BF">
      <w:pPr>
        <w:tabs>
          <w:tab w:val="center" w:pos="4680"/>
          <w:tab w:val="right" w:pos="9360"/>
        </w:tabs>
        <w:spacing w:after="0" w:line="240" w:lineRule="auto"/>
        <w:rPr>
          <w:rFonts w:ascii="Times New Roman" w:eastAsia="Times New Roman" w:hAnsi="Times New Roman" w:cs="Times New Roman"/>
          <w:b/>
          <w:sz w:val="24"/>
          <w:szCs w:val="24"/>
        </w:rPr>
      </w:pPr>
    </w:p>
    <w:p w:rsidR="001455BF" w:rsidRPr="002D5537" w:rsidRDefault="001455BF" w:rsidP="001455BF">
      <w:pPr>
        <w:tabs>
          <w:tab w:val="center" w:pos="4680"/>
          <w:tab w:val="right" w:pos="9360"/>
        </w:tabs>
        <w:spacing w:after="0" w:line="240" w:lineRule="auto"/>
        <w:rPr>
          <w:rFonts w:ascii="Times New Roman" w:eastAsia="Times New Roman" w:hAnsi="Times New Roman" w:cs="Times New Roman"/>
          <w:sz w:val="24"/>
          <w:szCs w:val="24"/>
        </w:rPr>
      </w:pPr>
      <w:r w:rsidRPr="002D5537">
        <w:rPr>
          <w:rFonts w:ascii="Times New Roman" w:eastAsia="Times New Roman" w:hAnsi="Times New Roman" w:cs="Times New Roman"/>
          <w:b/>
          <w:sz w:val="24"/>
          <w:szCs w:val="24"/>
        </w:rPr>
        <w:t>Positions available:</w:t>
      </w:r>
      <w:r w:rsidR="002D5537" w:rsidRPr="002D5537">
        <w:rPr>
          <w:rFonts w:ascii="Times New Roman" w:eastAsia="Times New Roman" w:hAnsi="Times New Roman" w:cs="Times New Roman"/>
          <w:sz w:val="24"/>
          <w:szCs w:val="24"/>
        </w:rPr>
        <w:t xml:space="preserve"> 2 FT Clinical Track and 2</w:t>
      </w:r>
      <w:r w:rsidRPr="002D5537">
        <w:rPr>
          <w:rFonts w:ascii="Times New Roman" w:eastAsia="Times New Roman" w:hAnsi="Times New Roman" w:cs="Times New Roman"/>
          <w:sz w:val="24"/>
          <w:szCs w:val="24"/>
        </w:rPr>
        <w:t xml:space="preserve"> FT tenure-track positions. The Clinical Track position</w:t>
      </w:r>
      <w:r w:rsidR="002D5537" w:rsidRPr="002D5537">
        <w:rPr>
          <w:rFonts w:ascii="Times New Roman" w:eastAsia="Times New Roman" w:hAnsi="Times New Roman" w:cs="Times New Roman"/>
          <w:sz w:val="24"/>
          <w:szCs w:val="24"/>
        </w:rPr>
        <w:t>s are</w:t>
      </w:r>
      <w:r w:rsidRPr="002D5537">
        <w:rPr>
          <w:rFonts w:ascii="Times New Roman" w:eastAsia="Times New Roman" w:hAnsi="Times New Roman" w:cs="Times New Roman"/>
          <w:sz w:val="24"/>
          <w:szCs w:val="24"/>
        </w:rPr>
        <w:t xml:space="preserve"> 9-month position</w:t>
      </w:r>
      <w:r w:rsidR="002D5537" w:rsidRPr="002D5537">
        <w:rPr>
          <w:rFonts w:ascii="Times New Roman" w:eastAsia="Times New Roman" w:hAnsi="Times New Roman" w:cs="Times New Roman"/>
          <w:sz w:val="24"/>
          <w:szCs w:val="24"/>
        </w:rPr>
        <w:t>s</w:t>
      </w:r>
      <w:r w:rsidRPr="002D5537">
        <w:rPr>
          <w:rFonts w:ascii="Times New Roman" w:eastAsia="Times New Roman" w:hAnsi="Times New Roman" w:cs="Times New Roman"/>
          <w:sz w:val="24"/>
          <w:szCs w:val="24"/>
        </w:rPr>
        <w:t xml:space="preserve"> teaching in the undergraduate program with a focus on medical-surgical and/or mental health nursing. </w:t>
      </w:r>
      <w:r w:rsidR="002D5537" w:rsidRPr="002D5537">
        <w:rPr>
          <w:rFonts w:ascii="Times New Roman" w:eastAsia="Times New Roman" w:hAnsi="Times New Roman" w:cs="Times New Roman"/>
          <w:sz w:val="24"/>
          <w:szCs w:val="24"/>
        </w:rPr>
        <w:t xml:space="preserve">The </w:t>
      </w:r>
      <w:r w:rsidRPr="002D5537">
        <w:rPr>
          <w:rFonts w:ascii="Times New Roman" w:eastAsia="Times New Roman" w:hAnsi="Times New Roman" w:cs="Times New Roman"/>
          <w:sz w:val="24"/>
          <w:szCs w:val="24"/>
        </w:rPr>
        <w:t>Tenure Track position</w:t>
      </w:r>
      <w:r w:rsidR="002D5537" w:rsidRPr="002D5537">
        <w:rPr>
          <w:rFonts w:ascii="Times New Roman" w:eastAsia="Times New Roman" w:hAnsi="Times New Roman" w:cs="Times New Roman"/>
          <w:sz w:val="24"/>
          <w:szCs w:val="24"/>
        </w:rPr>
        <w:t>s are 9-month positions teaching in graduate programs; however, faculty may be asked to teach across programs.</w:t>
      </w:r>
    </w:p>
    <w:p w:rsidR="001455BF" w:rsidRPr="002D5537" w:rsidRDefault="001455BF" w:rsidP="001455BF">
      <w:pPr>
        <w:tabs>
          <w:tab w:val="center" w:pos="4680"/>
          <w:tab w:val="right" w:pos="9360"/>
        </w:tabs>
        <w:spacing w:after="0" w:line="240" w:lineRule="auto"/>
        <w:rPr>
          <w:rFonts w:ascii="Times New Roman" w:eastAsia="Times New Roman" w:hAnsi="Times New Roman" w:cs="Times New Roman"/>
          <w:sz w:val="24"/>
          <w:szCs w:val="24"/>
        </w:rPr>
      </w:pPr>
    </w:p>
    <w:p w:rsidR="001455BF" w:rsidRPr="002D5537" w:rsidRDefault="001455BF" w:rsidP="001455BF">
      <w:pPr>
        <w:tabs>
          <w:tab w:val="center" w:pos="4680"/>
          <w:tab w:val="right" w:pos="9360"/>
        </w:tabs>
        <w:spacing w:after="0" w:line="240" w:lineRule="auto"/>
        <w:rPr>
          <w:rFonts w:ascii="Times New Roman" w:eastAsia="Times New Roman" w:hAnsi="Times New Roman" w:cs="Times New Roman"/>
          <w:sz w:val="24"/>
          <w:szCs w:val="24"/>
        </w:rPr>
      </w:pPr>
      <w:r w:rsidRPr="002D5537">
        <w:rPr>
          <w:rFonts w:ascii="Times New Roman" w:eastAsia="Times New Roman" w:hAnsi="Times New Roman" w:cs="Times New Roman"/>
          <w:b/>
          <w:sz w:val="24"/>
          <w:szCs w:val="24"/>
        </w:rPr>
        <w:t>Requirements:</w:t>
      </w:r>
      <w:r w:rsidRPr="002D5537">
        <w:rPr>
          <w:rFonts w:ascii="Times New Roman" w:eastAsia="Times New Roman" w:hAnsi="Times New Roman" w:cs="Times New Roman"/>
          <w:sz w:val="24"/>
          <w:szCs w:val="24"/>
        </w:rPr>
        <w:t xml:space="preserve"> Clinical Track: A doctoral degree (or in process) is required, preferably in nursing, but candidates must hold a master’s degree in nursing. Additional requirements include approval to practice as a registered nurse in Alabama as well as relevant clinical experience in medical/surgical</w:t>
      </w:r>
      <w:r w:rsidR="005914FE" w:rsidRPr="002D5537">
        <w:rPr>
          <w:rFonts w:ascii="Times New Roman" w:eastAsia="Times New Roman" w:hAnsi="Times New Roman" w:cs="Times New Roman"/>
          <w:sz w:val="24"/>
          <w:szCs w:val="24"/>
        </w:rPr>
        <w:t xml:space="preserve"> and/or mental health</w:t>
      </w:r>
      <w:r w:rsidRPr="002D5537">
        <w:rPr>
          <w:rFonts w:ascii="Times New Roman" w:eastAsia="Times New Roman" w:hAnsi="Times New Roman" w:cs="Times New Roman"/>
          <w:sz w:val="24"/>
          <w:szCs w:val="24"/>
        </w:rPr>
        <w:t xml:space="preserve"> nursing. Tenure Track: A doctoral degree is required, preferably in nursing, but candidates must hold a master’s degree in nursing. An established program of research and scholarship is required. </w:t>
      </w:r>
      <w:r w:rsidR="00DD4BDD">
        <w:rPr>
          <w:rFonts w:ascii="Times New Roman" w:eastAsia="Times New Roman" w:hAnsi="Times New Roman" w:cs="Times New Roman"/>
          <w:sz w:val="24"/>
          <w:szCs w:val="24"/>
        </w:rPr>
        <w:t>Faculty must engage in active teaching and learning strategies, i.e., flipped classroom and unfolding case studies.</w:t>
      </w:r>
    </w:p>
    <w:p w:rsidR="001455BF" w:rsidRPr="002D5537" w:rsidRDefault="001455BF" w:rsidP="001455BF">
      <w:pPr>
        <w:tabs>
          <w:tab w:val="center" w:pos="4680"/>
          <w:tab w:val="right" w:pos="9360"/>
        </w:tabs>
        <w:spacing w:after="0" w:line="240" w:lineRule="auto"/>
        <w:rPr>
          <w:rFonts w:ascii="Times New Roman" w:eastAsia="Times New Roman" w:hAnsi="Times New Roman" w:cs="Times New Roman"/>
          <w:sz w:val="24"/>
          <w:szCs w:val="24"/>
        </w:rPr>
      </w:pPr>
    </w:p>
    <w:p w:rsidR="001455BF" w:rsidRPr="002D5537" w:rsidRDefault="001455BF" w:rsidP="001455BF">
      <w:pPr>
        <w:tabs>
          <w:tab w:val="center" w:pos="4680"/>
          <w:tab w:val="right" w:pos="9360"/>
        </w:tabs>
        <w:spacing w:after="0" w:line="240" w:lineRule="auto"/>
        <w:rPr>
          <w:rFonts w:ascii="Times New Roman" w:eastAsia="Times New Roman" w:hAnsi="Times New Roman" w:cs="Times New Roman"/>
          <w:sz w:val="24"/>
          <w:szCs w:val="24"/>
        </w:rPr>
      </w:pPr>
      <w:r w:rsidRPr="002D5537">
        <w:rPr>
          <w:rFonts w:ascii="Times New Roman" w:eastAsia="Times New Roman" w:hAnsi="Times New Roman" w:cs="Times New Roman"/>
          <w:b/>
          <w:sz w:val="24"/>
          <w:szCs w:val="24"/>
        </w:rPr>
        <w:t>Responsibilities: Clinical Track and Tenure Track:</w:t>
      </w:r>
      <w:r w:rsidRPr="002D5537">
        <w:rPr>
          <w:rFonts w:ascii="Times New Roman" w:eastAsia="Times New Roman" w:hAnsi="Times New Roman" w:cs="Times New Roman"/>
          <w:sz w:val="24"/>
          <w:szCs w:val="24"/>
        </w:rPr>
        <w:t xml:space="preserve"> Contributing to the mission, vision, and core values of the College of Nursing by teaching in accordance to best practices, advising students to guide and retain them at UAH, maintaining an active program of scholarship/research to contribute to nursing science and to the translation of research evidence into practice, maintaining own nursing practice to stay current and to build community partnerships, participating on college and university committees, and participating in DNP scholarly projects. </w:t>
      </w:r>
    </w:p>
    <w:p w:rsidR="001455BF" w:rsidRPr="002D5537" w:rsidRDefault="001455BF" w:rsidP="001455BF">
      <w:pPr>
        <w:tabs>
          <w:tab w:val="center" w:pos="4680"/>
          <w:tab w:val="right" w:pos="9360"/>
        </w:tabs>
        <w:spacing w:after="0" w:line="240" w:lineRule="auto"/>
        <w:rPr>
          <w:rFonts w:ascii="Times New Roman" w:eastAsia="Times New Roman" w:hAnsi="Times New Roman" w:cs="Times New Roman"/>
          <w:b/>
          <w:sz w:val="24"/>
          <w:szCs w:val="24"/>
        </w:rPr>
      </w:pPr>
    </w:p>
    <w:p w:rsidR="001455BF" w:rsidRPr="002D5537" w:rsidRDefault="001455BF" w:rsidP="001455BF">
      <w:pPr>
        <w:tabs>
          <w:tab w:val="center" w:pos="4680"/>
          <w:tab w:val="right" w:pos="9360"/>
        </w:tabs>
        <w:spacing w:after="0" w:line="240" w:lineRule="auto"/>
        <w:rPr>
          <w:rFonts w:ascii="Times New Roman" w:eastAsia="Times New Roman" w:hAnsi="Times New Roman" w:cs="Times New Roman"/>
          <w:sz w:val="24"/>
          <w:szCs w:val="24"/>
        </w:rPr>
      </w:pPr>
      <w:r w:rsidRPr="002D5537">
        <w:rPr>
          <w:rFonts w:ascii="Times New Roman" w:eastAsia="Times New Roman" w:hAnsi="Times New Roman" w:cs="Times New Roman"/>
          <w:b/>
          <w:sz w:val="24"/>
          <w:szCs w:val="24"/>
        </w:rPr>
        <w:t>The College of Nursing:</w:t>
      </w:r>
      <w:r w:rsidRPr="002D5537">
        <w:rPr>
          <w:rFonts w:ascii="Times New Roman" w:eastAsia="Times New Roman" w:hAnsi="Times New Roman" w:cs="Times New Roman"/>
          <w:sz w:val="24"/>
          <w:szCs w:val="24"/>
        </w:rPr>
        <w:t xml:space="preserve"> The College of Nursing offers a traditional BSN, RN/BSN/MSN, MSN and DNP programs, which are accredited by the Commission on Collegiate Nursing Education</w:t>
      </w:r>
      <w:r w:rsidR="002D5537" w:rsidRPr="002D5537">
        <w:rPr>
          <w:rFonts w:ascii="Times New Roman" w:eastAsia="Times New Roman" w:hAnsi="Times New Roman" w:cs="Times New Roman"/>
          <w:sz w:val="24"/>
          <w:szCs w:val="24"/>
        </w:rPr>
        <w:t xml:space="preserve"> (CCNE). The College’s total fall 2015 enrollment is 1,097 students with 726 undergraduate students and 371 graduate students, which includes  </w:t>
      </w:r>
      <w:r w:rsidRPr="002D5537">
        <w:rPr>
          <w:rFonts w:ascii="Times New Roman" w:eastAsia="Times New Roman" w:hAnsi="Times New Roman" w:cs="Times New Roman"/>
          <w:sz w:val="24"/>
          <w:szCs w:val="24"/>
        </w:rPr>
        <w:t>master’s and post-master’s students (Acute Care NP, Adult CNS, FNP, Nursing Leadership, and Clini</w:t>
      </w:r>
      <w:r w:rsidR="00E17679" w:rsidRPr="002D5537">
        <w:rPr>
          <w:rFonts w:ascii="Times New Roman" w:eastAsia="Times New Roman" w:hAnsi="Times New Roman" w:cs="Times New Roman"/>
          <w:sz w:val="24"/>
          <w:szCs w:val="24"/>
        </w:rPr>
        <w:t xml:space="preserve">cal Nurse Leader Tracks), </w:t>
      </w:r>
      <w:r w:rsidR="002D5537" w:rsidRPr="002D5537">
        <w:rPr>
          <w:rFonts w:ascii="Times New Roman" w:eastAsia="Times New Roman" w:hAnsi="Times New Roman" w:cs="Times New Roman"/>
          <w:sz w:val="24"/>
          <w:szCs w:val="24"/>
        </w:rPr>
        <w:t xml:space="preserve">and </w:t>
      </w:r>
      <w:r w:rsidRPr="002D5537">
        <w:rPr>
          <w:rFonts w:ascii="Times New Roman" w:eastAsia="Times New Roman" w:hAnsi="Times New Roman" w:cs="Times New Roman"/>
          <w:sz w:val="24"/>
          <w:szCs w:val="24"/>
        </w:rPr>
        <w:t xml:space="preserve">DNP students. Extensive distance education programs are offered. </w:t>
      </w:r>
      <w:r w:rsidR="002D5537" w:rsidRPr="002D5537">
        <w:rPr>
          <w:rFonts w:ascii="Times New Roman" w:eastAsia="Times New Roman" w:hAnsi="Times New Roman" w:cs="Times New Roman"/>
          <w:sz w:val="24"/>
          <w:szCs w:val="24"/>
        </w:rPr>
        <w:t xml:space="preserve">The College of Nursing currently cooperates with more than 500 sites for clinical education. </w:t>
      </w:r>
      <w:r w:rsidRPr="002D5537">
        <w:rPr>
          <w:rFonts w:ascii="Times New Roman" w:eastAsia="Times New Roman" w:hAnsi="Times New Roman" w:cs="Times New Roman"/>
          <w:sz w:val="24"/>
          <w:szCs w:val="24"/>
        </w:rPr>
        <w:t>All programs provide opportunities to make a difference in healthcare delivery, teaching and research.</w:t>
      </w:r>
    </w:p>
    <w:p w:rsidR="001455BF" w:rsidRPr="002D5537" w:rsidRDefault="001455BF" w:rsidP="001455BF">
      <w:pPr>
        <w:tabs>
          <w:tab w:val="center" w:pos="4680"/>
          <w:tab w:val="right" w:pos="9360"/>
        </w:tabs>
        <w:spacing w:after="0" w:line="240" w:lineRule="auto"/>
        <w:rPr>
          <w:rFonts w:ascii="Times New Roman" w:eastAsia="Times New Roman" w:hAnsi="Times New Roman" w:cs="Times New Roman"/>
          <w:sz w:val="24"/>
          <w:szCs w:val="24"/>
        </w:rPr>
      </w:pPr>
    </w:p>
    <w:p w:rsidR="001455BF" w:rsidRPr="002D5537" w:rsidRDefault="001455BF" w:rsidP="001455BF">
      <w:pPr>
        <w:tabs>
          <w:tab w:val="center" w:pos="4680"/>
          <w:tab w:val="right" w:pos="9360"/>
        </w:tabs>
        <w:spacing w:after="0" w:line="240" w:lineRule="auto"/>
        <w:rPr>
          <w:rFonts w:ascii="Times New Roman" w:eastAsia="Times New Roman" w:hAnsi="Times New Roman" w:cs="Times New Roman"/>
          <w:sz w:val="24"/>
          <w:szCs w:val="24"/>
        </w:rPr>
      </w:pPr>
      <w:r w:rsidRPr="002D5537">
        <w:rPr>
          <w:rFonts w:ascii="Times New Roman" w:eastAsia="Times New Roman" w:hAnsi="Times New Roman" w:cs="Times New Roman"/>
          <w:b/>
          <w:sz w:val="24"/>
          <w:szCs w:val="24"/>
        </w:rPr>
        <w:t>The University of Alabama in Huntsville:</w:t>
      </w:r>
      <w:r w:rsidRPr="002D5537">
        <w:rPr>
          <w:rFonts w:ascii="Times New Roman" w:eastAsia="Times New Roman" w:hAnsi="Times New Roman" w:cs="Times New Roman"/>
          <w:sz w:val="24"/>
          <w:szCs w:val="24"/>
        </w:rPr>
        <w:t xml:space="preserve"> The University, classified as a Very High Research Active Institution, offers academic and research programs in the Colleges of Nursing, Business Administration, Engineering, Science, Education, and Arts, Humanities, and Social Sciences, a</w:t>
      </w:r>
      <w:r w:rsidR="00E17679" w:rsidRPr="002D5537">
        <w:rPr>
          <w:rFonts w:ascii="Times New Roman" w:eastAsia="Times New Roman" w:hAnsi="Times New Roman" w:cs="Times New Roman"/>
          <w:sz w:val="24"/>
          <w:szCs w:val="24"/>
        </w:rPr>
        <w:t xml:space="preserve">s well as </w:t>
      </w:r>
      <w:r w:rsidRPr="002D5537">
        <w:rPr>
          <w:rFonts w:ascii="Times New Roman" w:eastAsia="Times New Roman" w:hAnsi="Times New Roman" w:cs="Times New Roman"/>
          <w:sz w:val="24"/>
          <w:szCs w:val="24"/>
        </w:rPr>
        <w:t>the Honors College. It is co-located with Cummings Research Park, home to more than 50 Fortune 500 companies, the Hudson Alpha Institute for Biotechnology, and several federal research facilities, including NASA Marshall Space Flight Center and Redstone Arsenal.  Our Office of Research has ties to national and federal partners such as NIH, NSF as well as those industries already listed.</w:t>
      </w:r>
    </w:p>
    <w:p w:rsidR="001455BF" w:rsidRPr="002D5537" w:rsidRDefault="001455BF" w:rsidP="001455BF">
      <w:pPr>
        <w:tabs>
          <w:tab w:val="center" w:pos="4680"/>
          <w:tab w:val="right" w:pos="9360"/>
        </w:tabs>
        <w:spacing w:after="0" w:line="240" w:lineRule="auto"/>
        <w:rPr>
          <w:rFonts w:ascii="Times New Roman" w:eastAsia="Times New Roman" w:hAnsi="Times New Roman" w:cs="Times New Roman"/>
          <w:sz w:val="24"/>
          <w:szCs w:val="24"/>
        </w:rPr>
      </w:pPr>
    </w:p>
    <w:p w:rsidR="001455BF" w:rsidRPr="002D5537" w:rsidRDefault="001455BF" w:rsidP="001455BF">
      <w:pPr>
        <w:tabs>
          <w:tab w:val="center" w:pos="4680"/>
          <w:tab w:val="right" w:pos="9360"/>
        </w:tabs>
        <w:spacing w:after="0" w:line="240" w:lineRule="auto"/>
        <w:rPr>
          <w:rFonts w:ascii="Times New Roman" w:eastAsia="Times New Roman" w:hAnsi="Times New Roman" w:cs="Times New Roman"/>
          <w:sz w:val="24"/>
          <w:szCs w:val="24"/>
        </w:rPr>
      </w:pPr>
      <w:r w:rsidRPr="002D5537">
        <w:rPr>
          <w:rFonts w:ascii="Times New Roman" w:eastAsia="Times New Roman" w:hAnsi="Times New Roman" w:cs="Times New Roman"/>
          <w:b/>
          <w:sz w:val="24"/>
          <w:szCs w:val="24"/>
        </w:rPr>
        <w:t>The Community:</w:t>
      </w:r>
      <w:r w:rsidRPr="002D5537">
        <w:rPr>
          <w:rFonts w:ascii="Times New Roman" w:eastAsia="Times New Roman" w:hAnsi="Times New Roman" w:cs="Times New Roman"/>
          <w:sz w:val="24"/>
          <w:szCs w:val="24"/>
        </w:rPr>
        <w:t xml:space="preserve"> Huntsville maintains one of the highest per capita incomes and standards of living in the Southeast.  Huntsville boasts and presents many opportunities for healthcare research and professional practice. </w:t>
      </w:r>
    </w:p>
    <w:p w:rsidR="002D5537" w:rsidRPr="002D5537" w:rsidRDefault="002D5537" w:rsidP="001455BF">
      <w:pPr>
        <w:tabs>
          <w:tab w:val="center" w:pos="4680"/>
          <w:tab w:val="right" w:pos="9360"/>
        </w:tabs>
        <w:spacing w:after="0" w:line="240" w:lineRule="auto"/>
        <w:rPr>
          <w:rFonts w:ascii="Times New Roman" w:eastAsia="Times New Roman" w:hAnsi="Times New Roman" w:cs="Times New Roman"/>
          <w:sz w:val="24"/>
          <w:szCs w:val="24"/>
        </w:rPr>
      </w:pPr>
    </w:p>
    <w:p w:rsidR="001455BF" w:rsidRPr="002D5537" w:rsidRDefault="001455BF" w:rsidP="001455BF">
      <w:pPr>
        <w:tabs>
          <w:tab w:val="center" w:pos="4680"/>
          <w:tab w:val="right" w:pos="9360"/>
        </w:tabs>
        <w:spacing w:after="0" w:line="240" w:lineRule="auto"/>
        <w:rPr>
          <w:rFonts w:ascii="Times New Roman" w:eastAsia="Times New Roman" w:hAnsi="Times New Roman" w:cs="Times New Roman"/>
          <w:sz w:val="24"/>
          <w:szCs w:val="24"/>
        </w:rPr>
      </w:pPr>
      <w:r w:rsidRPr="002D5537">
        <w:rPr>
          <w:rFonts w:ascii="Times New Roman" w:eastAsia="Times New Roman" w:hAnsi="Times New Roman" w:cs="Times New Roman"/>
          <w:sz w:val="24"/>
          <w:szCs w:val="24"/>
        </w:rPr>
        <w:t>The position</w:t>
      </w:r>
      <w:r w:rsidR="002D5537" w:rsidRPr="002D5537">
        <w:rPr>
          <w:rFonts w:ascii="Times New Roman" w:eastAsia="Times New Roman" w:hAnsi="Times New Roman" w:cs="Times New Roman"/>
          <w:sz w:val="24"/>
          <w:szCs w:val="24"/>
        </w:rPr>
        <w:t>s</w:t>
      </w:r>
      <w:r w:rsidRPr="002D5537">
        <w:rPr>
          <w:rFonts w:ascii="Times New Roman" w:eastAsia="Times New Roman" w:hAnsi="Times New Roman" w:cs="Times New Roman"/>
          <w:sz w:val="24"/>
          <w:szCs w:val="24"/>
        </w:rPr>
        <w:t xml:space="preserve"> will remain open until filled. Applications are being processed as received. If interested, please send a cover letter of interest, curriculum vitae, copies of transcripts, and name of three (3) references including address, phone number, and email address to: Lenora Smith, PhD, RN/Chair, Faculty Search Committee, UAH, College of Nursing, NB 316, 256-824-2425, </w:t>
      </w:r>
      <w:hyperlink r:id="rId6" w:history="1">
        <w:r w:rsidRPr="002D5537">
          <w:rPr>
            <w:rFonts w:ascii="Times New Roman" w:eastAsia="Times New Roman" w:hAnsi="Times New Roman" w:cs="Times New Roman"/>
            <w:color w:val="0000FF" w:themeColor="hyperlink"/>
            <w:sz w:val="24"/>
            <w:szCs w:val="24"/>
            <w:u w:val="single"/>
          </w:rPr>
          <w:t>lenora.smith@uah.edu</w:t>
        </w:r>
      </w:hyperlink>
      <w:r w:rsidRPr="002D5537">
        <w:rPr>
          <w:rFonts w:ascii="Times New Roman" w:eastAsia="Times New Roman" w:hAnsi="Times New Roman" w:cs="Times New Roman"/>
          <w:sz w:val="24"/>
          <w:szCs w:val="24"/>
        </w:rPr>
        <w:t xml:space="preserve"> .</w:t>
      </w:r>
    </w:p>
    <w:p w:rsidR="002D5537" w:rsidRPr="002D5537" w:rsidRDefault="002D5537" w:rsidP="001455BF">
      <w:pPr>
        <w:tabs>
          <w:tab w:val="center" w:pos="4680"/>
          <w:tab w:val="right" w:pos="9360"/>
        </w:tabs>
        <w:spacing w:after="0" w:line="240" w:lineRule="auto"/>
        <w:rPr>
          <w:rFonts w:ascii="Times New Roman" w:eastAsia="Times New Roman" w:hAnsi="Times New Roman" w:cs="Times New Roman"/>
          <w:sz w:val="24"/>
          <w:szCs w:val="24"/>
        </w:rPr>
      </w:pPr>
    </w:p>
    <w:p w:rsidR="002D5537" w:rsidRPr="002D5537" w:rsidRDefault="002D5537" w:rsidP="001455BF">
      <w:pPr>
        <w:tabs>
          <w:tab w:val="center" w:pos="4680"/>
          <w:tab w:val="right" w:pos="9360"/>
        </w:tabs>
        <w:spacing w:after="0" w:line="240" w:lineRule="auto"/>
        <w:rPr>
          <w:rFonts w:ascii="Times New Roman" w:eastAsia="Times New Roman" w:hAnsi="Times New Roman" w:cs="Times New Roman"/>
          <w:sz w:val="24"/>
          <w:szCs w:val="24"/>
        </w:rPr>
      </w:pPr>
    </w:p>
    <w:p w:rsidR="001455BF" w:rsidRPr="002D5537" w:rsidRDefault="001455BF" w:rsidP="001455BF">
      <w:pPr>
        <w:tabs>
          <w:tab w:val="center" w:pos="4680"/>
          <w:tab w:val="right" w:pos="9360"/>
        </w:tabs>
        <w:spacing w:after="0" w:line="240" w:lineRule="auto"/>
        <w:rPr>
          <w:rFonts w:ascii="Times New Roman" w:eastAsia="Times New Roman" w:hAnsi="Times New Roman" w:cs="Times New Roman"/>
          <w:b/>
          <w:i/>
          <w:color w:val="2897E9"/>
          <w:sz w:val="24"/>
          <w:szCs w:val="24"/>
        </w:rPr>
      </w:pPr>
    </w:p>
    <w:p w:rsidR="001455BF" w:rsidRPr="002D5537" w:rsidRDefault="001455BF" w:rsidP="001455BF">
      <w:pPr>
        <w:tabs>
          <w:tab w:val="center" w:pos="4680"/>
          <w:tab w:val="right" w:pos="9360"/>
        </w:tabs>
        <w:spacing w:after="0" w:line="240" w:lineRule="auto"/>
        <w:jc w:val="center"/>
        <w:rPr>
          <w:rFonts w:ascii="Times New Roman" w:eastAsia="Times New Roman" w:hAnsi="Times New Roman" w:cs="Times New Roman"/>
          <w:b/>
          <w:i/>
          <w:color w:val="2897E9"/>
          <w:sz w:val="24"/>
          <w:szCs w:val="24"/>
        </w:rPr>
      </w:pPr>
    </w:p>
    <w:p w:rsidR="009C7396" w:rsidRPr="002D5537" w:rsidRDefault="001455BF" w:rsidP="00E17679">
      <w:pPr>
        <w:tabs>
          <w:tab w:val="center" w:pos="4680"/>
          <w:tab w:val="right" w:pos="9360"/>
        </w:tabs>
        <w:spacing w:after="0" w:line="240" w:lineRule="auto"/>
        <w:jc w:val="center"/>
        <w:rPr>
          <w:sz w:val="24"/>
          <w:szCs w:val="24"/>
        </w:rPr>
      </w:pPr>
      <w:r w:rsidRPr="002D5537">
        <w:rPr>
          <w:rFonts w:ascii="Times New Roman" w:eastAsia="Times New Roman" w:hAnsi="Times New Roman" w:cs="Times New Roman"/>
          <w:b/>
          <w:i/>
          <w:color w:val="0066FF"/>
          <w:sz w:val="24"/>
          <w:szCs w:val="24"/>
        </w:rPr>
        <w:t>The University of Alabama in Huntsville is an affirmative action/equal opportunity employer/minorities/males/veterans/disabled.</w:t>
      </w:r>
      <w:r w:rsidRPr="002D5537">
        <w:rPr>
          <w:rFonts w:ascii="Times New Roman" w:hAnsi="Times New Roman" w:cs="Times New Roman"/>
          <w:color w:val="0066FF"/>
          <w:sz w:val="24"/>
          <w:szCs w:val="24"/>
        </w:rPr>
        <w:t xml:space="preserve"> </w:t>
      </w:r>
      <w:r w:rsidRPr="002D5537">
        <w:rPr>
          <w:rFonts w:ascii="Times New Roman" w:hAnsi="Times New Roman" w:cs="Times New Roman"/>
          <w:b/>
          <w:i/>
          <w:color w:val="0066FF"/>
          <w:sz w:val="24"/>
          <w:szCs w:val="24"/>
        </w:rPr>
        <w:t>Employment is contingent upon a satisfactory background check.</w:t>
      </w:r>
      <w:r w:rsidR="00E17679" w:rsidRPr="002D5537">
        <w:rPr>
          <w:rFonts w:ascii="Times New Roman" w:eastAsia="Times New Roman" w:hAnsi="Times New Roman" w:cs="Times New Roman"/>
          <w:sz w:val="24"/>
          <w:szCs w:val="24"/>
        </w:rPr>
        <w:t xml:space="preserve"> </w:t>
      </w:r>
    </w:p>
    <w:sectPr w:rsidR="009C7396" w:rsidRPr="002D5537" w:rsidSect="00B71804">
      <w:pgSz w:w="12240" w:h="15840"/>
      <w:pgMar w:top="360" w:right="360" w:bottom="360" w:left="360" w:header="720" w:footer="720" w:gutter="0"/>
      <w:pgBorders>
        <w:top w:val="thinThickSmallGap" w:sz="24" w:space="1" w:color="auto"/>
        <w:left w:val="thinThickSmallGap" w:sz="24" w:space="4" w:color="auto"/>
        <w:bottom w:val="thickThinSmallGap" w:sz="24" w:space="1" w:color="auto"/>
        <w:right w:val="thickThinSmallGap" w:sz="24" w:space="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55BF"/>
    <w:rsid w:val="000E5F3D"/>
    <w:rsid w:val="00100BD0"/>
    <w:rsid w:val="001455BF"/>
    <w:rsid w:val="002D5537"/>
    <w:rsid w:val="005914FE"/>
    <w:rsid w:val="00DD4BDD"/>
    <w:rsid w:val="00E17679"/>
    <w:rsid w:val="00FE0C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455BF"/>
    <w:rPr>
      <w:sz w:val="16"/>
      <w:szCs w:val="16"/>
    </w:rPr>
  </w:style>
  <w:style w:type="paragraph" w:styleId="CommentText">
    <w:name w:val="annotation text"/>
    <w:basedOn w:val="Normal"/>
    <w:link w:val="CommentTextChar"/>
    <w:uiPriority w:val="99"/>
    <w:semiHidden/>
    <w:unhideWhenUsed/>
    <w:rsid w:val="001455BF"/>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1455BF"/>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1455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55B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455BF"/>
    <w:rPr>
      <w:sz w:val="16"/>
      <w:szCs w:val="16"/>
    </w:rPr>
  </w:style>
  <w:style w:type="paragraph" w:styleId="CommentText">
    <w:name w:val="annotation text"/>
    <w:basedOn w:val="Normal"/>
    <w:link w:val="CommentTextChar"/>
    <w:uiPriority w:val="99"/>
    <w:semiHidden/>
    <w:unhideWhenUsed/>
    <w:rsid w:val="001455BF"/>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1455BF"/>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1455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55B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lenora.smith@uah.edu"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578</Words>
  <Characters>3298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Lenora Smith</dc:creator>
  <cp:lastModifiedBy>Susan Alexander</cp:lastModifiedBy>
  <cp:revision>2</cp:revision>
  <dcterms:created xsi:type="dcterms:W3CDTF">2015-11-30T17:53:00Z</dcterms:created>
  <dcterms:modified xsi:type="dcterms:W3CDTF">2015-11-30T17:53:00Z</dcterms:modified>
</cp:coreProperties>
</file>