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FF550" w14:textId="77777777" w:rsidR="00472A48" w:rsidRPr="00472A48" w:rsidRDefault="00472A48" w:rsidP="00472A4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bookmarkStart w:id="0" w:name="_GoBack"/>
      <w:bookmarkEnd w:id="0"/>
      <w:r w:rsidRPr="00472A48">
        <w:rPr>
          <w:rFonts w:ascii="Calibri" w:eastAsia="Times New Roman" w:hAnsi="Calibri" w:cs="Times New Roman"/>
          <w:b/>
          <w:sz w:val="24"/>
          <w:szCs w:val="24"/>
          <w:u w:val="single"/>
        </w:rPr>
        <w:t>CAPRN Outcomes</w:t>
      </w:r>
      <w:r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as of August 1, 2015</w:t>
      </w:r>
    </w:p>
    <w:p w14:paraId="7652CE02" w14:textId="77777777" w:rsidR="00472A48" w:rsidRPr="00472A48" w:rsidRDefault="00472A48" w:rsidP="00472A4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1B61BA9" w14:textId="77777777" w:rsidR="00472A48" w:rsidRDefault="00472A48" w:rsidP="00472A4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Outreach and participation of 21 </w:t>
      </w:r>
      <w:r w:rsidRPr="00472A48">
        <w:rPr>
          <w:rFonts w:ascii="Calibri" w:eastAsia="Times New Roman" w:hAnsi="Calibri" w:cs="Times New Roman"/>
          <w:sz w:val="24"/>
          <w:szCs w:val="24"/>
        </w:rPr>
        <w:t>APRN organizations representing participation of all APRN disciplines. </w:t>
      </w:r>
    </w:p>
    <w:p w14:paraId="225002D4" w14:textId="77777777" w:rsidR="00472A48" w:rsidRPr="00472A48" w:rsidRDefault="00472A48" w:rsidP="00472A48">
      <w:pPr>
        <w:pStyle w:val="ListParagraph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2895016" w14:textId="77777777" w:rsidR="00472A48" w:rsidRDefault="00472A48" w:rsidP="00472A4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72A48">
        <w:rPr>
          <w:rFonts w:ascii="Calibri" w:eastAsia="Times New Roman" w:hAnsi="Calibri" w:cs="Times New Roman"/>
          <w:sz w:val="24"/>
          <w:szCs w:val="24"/>
        </w:rPr>
        <w:t xml:space="preserve">Website development with regular updates to organizations and individual subscribers </w:t>
      </w:r>
    </w:p>
    <w:p w14:paraId="18D24A5D" w14:textId="77777777" w:rsidR="00472A48" w:rsidRPr="00472A48" w:rsidRDefault="00472A48" w:rsidP="00472A4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67B9AB0" w14:textId="77777777" w:rsidR="00472A48" w:rsidRDefault="00472A48" w:rsidP="00472A4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72A48">
        <w:rPr>
          <w:rFonts w:ascii="Calibri" w:eastAsia="Times New Roman" w:hAnsi="Calibri" w:cs="Times New Roman"/>
          <w:sz w:val="24"/>
          <w:szCs w:val="24"/>
        </w:rPr>
        <w:t>Transparent and participatory development of annual legislative agenda. </w:t>
      </w:r>
    </w:p>
    <w:p w14:paraId="5EEA4806" w14:textId="77777777" w:rsidR="00472A48" w:rsidRPr="00472A48" w:rsidRDefault="00472A48" w:rsidP="00472A48">
      <w:pPr>
        <w:pStyle w:val="ListParagraph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CD9F235" w14:textId="77777777" w:rsidR="00472A48" w:rsidRDefault="00472A48" w:rsidP="00472A4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72A48">
        <w:rPr>
          <w:rFonts w:ascii="Calibri" w:eastAsia="Times New Roman" w:hAnsi="Calibri" w:cs="Times New Roman"/>
          <w:sz w:val="24"/>
          <w:szCs w:val="24"/>
        </w:rPr>
        <w:t>Frequent legislative updates with decisions on introduced legislation made by consensus and agreement of all APRN disciplines. </w:t>
      </w:r>
    </w:p>
    <w:p w14:paraId="302DC7E7" w14:textId="77777777" w:rsidR="00472A48" w:rsidRPr="00472A48" w:rsidRDefault="00472A48" w:rsidP="00472A4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75AAAED" w14:textId="77777777" w:rsidR="00472A48" w:rsidRDefault="00472A48" w:rsidP="00472A4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72A48">
        <w:rPr>
          <w:rFonts w:ascii="Calibri" w:eastAsia="Times New Roman" w:hAnsi="Calibri" w:cs="Times New Roman"/>
          <w:sz w:val="24"/>
          <w:szCs w:val="24"/>
        </w:rPr>
        <w:t xml:space="preserve">Passed signature authority bill for APRN's </w:t>
      </w:r>
      <w:proofErr w:type="gramStart"/>
      <w:r w:rsidRPr="00472A48">
        <w:rPr>
          <w:rFonts w:ascii="Calibri" w:eastAsia="Times New Roman" w:hAnsi="Calibri" w:cs="Times New Roman"/>
          <w:sz w:val="24"/>
          <w:szCs w:val="24"/>
        </w:rPr>
        <w:t>excepting</w:t>
      </w:r>
      <w:proofErr w:type="gramEnd"/>
      <w:r w:rsidRPr="00472A48">
        <w:rPr>
          <w:rFonts w:ascii="Calibri" w:eastAsia="Times New Roman" w:hAnsi="Calibri" w:cs="Times New Roman"/>
          <w:sz w:val="24"/>
          <w:szCs w:val="24"/>
        </w:rPr>
        <w:t xml:space="preserve"> only death certificates and determining percentage of disability for workman's comp. </w:t>
      </w:r>
    </w:p>
    <w:p w14:paraId="1C5C4747" w14:textId="77777777" w:rsidR="00472A48" w:rsidRPr="00472A48" w:rsidRDefault="00472A48" w:rsidP="00472A48">
      <w:pPr>
        <w:pStyle w:val="ListParagraph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B2727F7" w14:textId="77777777" w:rsidR="00472A48" w:rsidRDefault="00472A48" w:rsidP="00472A4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72A48">
        <w:rPr>
          <w:rFonts w:ascii="Calibri" w:eastAsia="Times New Roman" w:hAnsi="Calibri" w:cs="Times New Roman"/>
          <w:sz w:val="24"/>
          <w:szCs w:val="24"/>
        </w:rPr>
        <w:t>Passed bill to remove restrictions to APRN ordering of MRI and CT scan in senate x 2. Created coalition the inclu</w:t>
      </w:r>
      <w:r>
        <w:rPr>
          <w:rFonts w:ascii="Calibri" w:eastAsia="Times New Roman" w:hAnsi="Calibri" w:cs="Times New Roman"/>
          <w:sz w:val="24"/>
          <w:szCs w:val="24"/>
        </w:rPr>
        <w:t xml:space="preserve">ded 7 </w:t>
      </w:r>
      <w:proofErr w:type="gramStart"/>
      <w:r>
        <w:rPr>
          <w:rFonts w:ascii="Calibri" w:eastAsia="Times New Roman" w:hAnsi="Calibri" w:cs="Times New Roman"/>
          <w:sz w:val="24"/>
          <w:szCs w:val="24"/>
        </w:rPr>
        <w:t>non nursing</w:t>
      </w:r>
      <w:proofErr w:type="gramEnd"/>
      <w:r>
        <w:rPr>
          <w:rFonts w:ascii="Calibri" w:eastAsia="Times New Roman" w:hAnsi="Calibri" w:cs="Times New Roman"/>
          <w:sz w:val="24"/>
          <w:szCs w:val="24"/>
        </w:rPr>
        <w:t xml:space="preserve"> groups. </w:t>
      </w:r>
    </w:p>
    <w:p w14:paraId="4834F8E9" w14:textId="77777777" w:rsidR="00472A48" w:rsidRPr="00472A48" w:rsidRDefault="00472A48" w:rsidP="00472A4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33DD5BE" w14:textId="77777777" w:rsidR="00472A48" w:rsidRDefault="00472A48" w:rsidP="00472A4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72A48">
        <w:rPr>
          <w:rFonts w:ascii="Calibri" w:eastAsia="Times New Roman" w:hAnsi="Calibri" w:cs="Times New Roman"/>
          <w:sz w:val="24"/>
          <w:szCs w:val="24"/>
        </w:rPr>
        <w:t xml:space="preserve">Successful yearlong effort to modify proposed BOM Regulations that would have restricted APRN's ability to provide </w:t>
      </w:r>
      <w:proofErr w:type="spellStart"/>
      <w:r w:rsidRPr="00472A48">
        <w:rPr>
          <w:rFonts w:ascii="Calibri" w:eastAsia="Times New Roman" w:hAnsi="Calibri" w:cs="Times New Roman"/>
          <w:sz w:val="24"/>
          <w:szCs w:val="24"/>
        </w:rPr>
        <w:t>telehealth</w:t>
      </w:r>
      <w:proofErr w:type="spellEnd"/>
      <w:r w:rsidRPr="00472A48">
        <w:rPr>
          <w:rFonts w:ascii="Calibri" w:eastAsia="Times New Roman" w:hAnsi="Calibri" w:cs="Times New Roman"/>
          <w:sz w:val="24"/>
          <w:szCs w:val="24"/>
        </w:rPr>
        <w:t xml:space="preserve"> services. Efforts included providing t</w:t>
      </w:r>
      <w:r>
        <w:rPr>
          <w:rFonts w:ascii="Calibri" w:eastAsia="Times New Roman" w:hAnsi="Calibri" w:cs="Times New Roman"/>
          <w:sz w:val="24"/>
          <w:szCs w:val="24"/>
        </w:rPr>
        <w:t xml:space="preserve">estimony to the BOM x3 and </w:t>
      </w:r>
      <w:r w:rsidRPr="00472A48">
        <w:rPr>
          <w:rFonts w:ascii="Calibri" w:eastAsia="Times New Roman" w:hAnsi="Calibri" w:cs="Times New Roman"/>
          <w:sz w:val="24"/>
          <w:szCs w:val="24"/>
        </w:rPr>
        <w:t>comment letters. </w:t>
      </w:r>
    </w:p>
    <w:p w14:paraId="663D9E5B" w14:textId="77777777" w:rsidR="00472A48" w:rsidRPr="00472A48" w:rsidRDefault="00472A48" w:rsidP="00472A48">
      <w:pPr>
        <w:pStyle w:val="ListParagraph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4F0FC12" w14:textId="77777777" w:rsidR="00472A48" w:rsidRDefault="00472A48" w:rsidP="00472A4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72A48">
        <w:rPr>
          <w:rFonts w:ascii="Calibri" w:eastAsia="Times New Roman" w:hAnsi="Calibri" w:cs="Times New Roman"/>
          <w:sz w:val="24"/>
          <w:szCs w:val="24"/>
        </w:rPr>
        <w:t>Testified at Board of Pharmacy re issue of APRN prescribers not being placed on containers of medication dispensed by pharmacists (issue subsequently rectified by pharmacy act amendm</w:t>
      </w:r>
      <w:r>
        <w:rPr>
          <w:rFonts w:ascii="Calibri" w:eastAsia="Times New Roman" w:hAnsi="Calibri" w:cs="Times New Roman"/>
          <w:sz w:val="24"/>
          <w:szCs w:val="24"/>
        </w:rPr>
        <w:t>ent in 2015 legislative session.)</w:t>
      </w:r>
    </w:p>
    <w:p w14:paraId="0C0337C7" w14:textId="77777777" w:rsidR="00472A48" w:rsidRPr="00472A48" w:rsidRDefault="00472A48" w:rsidP="00472A4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27F7CB8" w14:textId="77777777" w:rsidR="00472A48" w:rsidRDefault="00472A48" w:rsidP="00472A4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72A48">
        <w:rPr>
          <w:rFonts w:ascii="Calibri" w:eastAsia="Times New Roman" w:hAnsi="Calibri" w:cs="Times New Roman"/>
          <w:sz w:val="24"/>
          <w:szCs w:val="24"/>
        </w:rPr>
        <w:t>Outreach and regular participation with other provider and non-provider health advocacy groups. </w:t>
      </w:r>
    </w:p>
    <w:p w14:paraId="1FE09E39" w14:textId="77777777" w:rsidR="00472A48" w:rsidRPr="00472A48" w:rsidRDefault="00472A48" w:rsidP="00472A48">
      <w:pPr>
        <w:pStyle w:val="ListParagraph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722C275" w14:textId="77777777" w:rsidR="00472A48" w:rsidRDefault="00472A48" w:rsidP="00472A4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72A48">
        <w:rPr>
          <w:rFonts w:ascii="Calibri" w:eastAsia="Times New Roman" w:hAnsi="Calibri" w:cs="Times New Roman"/>
          <w:sz w:val="24"/>
          <w:szCs w:val="24"/>
        </w:rPr>
        <w:t>Collaboration and technical assistance with Georgia Watch APRN policy paper recommending full practice authority for APRN's in Georgia. </w:t>
      </w:r>
    </w:p>
    <w:p w14:paraId="5B8ABC7F" w14:textId="77777777" w:rsidR="00472A48" w:rsidRPr="00472A48" w:rsidRDefault="00472A48" w:rsidP="00472A4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46E449A" w14:textId="77777777" w:rsidR="00472A48" w:rsidRPr="00472A48" w:rsidRDefault="00472A48" w:rsidP="00472A4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72A48">
        <w:rPr>
          <w:rFonts w:ascii="Calibri" w:eastAsia="Times New Roman" w:hAnsi="Calibri" w:cs="Times New Roman"/>
          <w:sz w:val="24"/>
          <w:szCs w:val="24"/>
        </w:rPr>
        <w:t xml:space="preserve">Presentations at local regional and state meetings focused on statutes and regulations affecting APRN practice. Legislative progress and grassroots advocacy for APRN's (Atlanta, Savannah, Valdosta, Blue Ridge </w:t>
      </w:r>
      <w:proofErr w:type="spellStart"/>
      <w:r w:rsidRPr="00472A48">
        <w:rPr>
          <w:rFonts w:ascii="Calibri" w:eastAsia="Times New Roman" w:hAnsi="Calibri" w:cs="Times New Roman"/>
          <w:sz w:val="24"/>
          <w:szCs w:val="24"/>
        </w:rPr>
        <w:t>Ridge</w:t>
      </w:r>
      <w:proofErr w:type="spellEnd"/>
      <w:r w:rsidRPr="00472A48">
        <w:rPr>
          <w:rFonts w:ascii="Calibri" w:eastAsia="Times New Roman" w:hAnsi="Calibri" w:cs="Times New Roman"/>
          <w:sz w:val="24"/>
          <w:szCs w:val="24"/>
        </w:rPr>
        <w:t xml:space="preserve">, Marietta, Gwinnett County, Canton and </w:t>
      </w:r>
      <w:proofErr w:type="gramStart"/>
      <w:r w:rsidRPr="00472A48">
        <w:rPr>
          <w:rFonts w:ascii="Calibri" w:eastAsia="Times New Roman" w:hAnsi="Calibri" w:cs="Times New Roman"/>
          <w:sz w:val="24"/>
          <w:szCs w:val="24"/>
        </w:rPr>
        <w:t>at</w:t>
      </w:r>
      <w:proofErr w:type="gramEnd"/>
      <w:r w:rsidRPr="00472A48">
        <w:rPr>
          <w:rFonts w:ascii="Calibri" w:eastAsia="Times New Roman" w:hAnsi="Calibri" w:cs="Times New Roman"/>
          <w:sz w:val="24"/>
          <w:szCs w:val="24"/>
        </w:rPr>
        <w:t xml:space="preserve"> Emory, Mercer, Georgia State, Valdosta State Universities</w:t>
      </w:r>
      <w:r>
        <w:rPr>
          <w:rFonts w:ascii="Calibri" w:eastAsia="Times New Roman" w:hAnsi="Calibri" w:cs="Times New Roman"/>
          <w:sz w:val="24"/>
          <w:szCs w:val="24"/>
        </w:rPr>
        <w:t>)</w:t>
      </w:r>
    </w:p>
    <w:p w14:paraId="300DD9F4" w14:textId="77777777" w:rsidR="00A03DF3" w:rsidRDefault="00A03DF3"/>
    <w:p w14:paraId="454ABA70" w14:textId="05372C8C" w:rsidR="00FB5476" w:rsidRDefault="00A03DF3">
      <w:r>
        <w:t>Twitter:  69 follower</w:t>
      </w:r>
      <w:r w:rsidR="00532619">
        <w:t>s, increase of 17</w:t>
      </w:r>
    </w:p>
    <w:p w14:paraId="429AB5D1" w14:textId="496C2BDD" w:rsidR="00A03DF3" w:rsidRDefault="00A03DF3">
      <w:r>
        <w:t>Facebook 139 likes in past 30 days with engagement of 213 people.</w:t>
      </w:r>
    </w:p>
    <w:p w14:paraId="695DAABE" w14:textId="4DB7B2B1" w:rsidR="00A03DF3" w:rsidRDefault="00DA751C">
      <w:r>
        <w:t>Website: dealt with 2 significant attacks, added security, updated pages</w:t>
      </w:r>
    </w:p>
    <w:sectPr w:rsidR="00A03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171E9"/>
    <w:multiLevelType w:val="hybridMultilevel"/>
    <w:tmpl w:val="9A8C7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48"/>
    <w:rsid w:val="00472A48"/>
    <w:rsid w:val="00532619"/>
    <w:rsid w:val="00A03DF3"/>
    <w:rsid w:val="00DA751C"/>
    <w:rsid w:val="00EF5338"/>
    <w:rsid w:val="00FB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F75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MaryJane Lewitt</dc:creator>
  <cp:keywords/>
  <dc:description/>
  <cp:lastModifiedBy>Julie Hannah</cp:lastModifiedBy>
  <cp:revision>2</cp:revision>
  <dcterms:created xsi:type="dcterms:W3CDTF">2015-08-05T02:41:00Z</dcterms:created>
  <dcterms:modified xsi:type="dcterms:W3CDTF">2015-08-05T02:41:00Z</dcterms:modified>
</cp:coreProperties>
</file>