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xml:space="preserve">I am Dee Krebs your Region 2 Director for the NPA. I am sorry you were not able to attend the Leadership Retreat, but there </w:t>
      </w:r>
      <w:proofErr w:type="gramStart"/>
      <w:r>
        <w:rPr>
          <w:rFonts w:ascii="Calibri" w:hAnsi="Calibri"/>
          <w:color w:val="444444"/>
          <w:sz w:val="18"/>
          <w:szCs w:val="18"/>
        </w:rPr>
        <w:t>is</w:t>
      </w:r>
      <w:proofErr w:type="gramEnd"/>
      <w:r>
        <w:rPr>
          <w:rFonts w:ascii="Calibri" w:hAnsi="Calibri"/>
          <w:color w:val="444444"/>
          <w:sz w:val="18"/>
          <w:szCs w:val="18"/>
        </w:rPr>
        <w:t xml:space="preserve"> a lot of new and exciting changes coming to the NPA I would like to talk to you about.</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First I would like to thank you for volunteering your service to the organization and your individual chapter. Over the last few months the NPA board engaged in a review of its chapter operations to determine how uniform its services were performed across the State. We examined NPA’s individual chapter financial and legal compliance. The NPA board found inconsistencies in program delivery and other issues, which caused the need to discuss next steps. </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Substantial changes have been made in not-for-profit laws and regulations over the last few years in terms of record keeping, filing of informational tax returns (tax exempt organizations like NPA and its chapters do not file tax returns, like a 1040). As a result with the updated laws and inconsistencies in chapter operations; the NPA Board of Directors decided to propose a new model to provide additional uniformity across the state-wide organization while increasing program efficiency, effectiveness, and oversight – a regionalization model.</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At the Leadership Meeting several different options were considered.  The NPA board drew a new map of 7 regions (encompassing all 62 counties), which will allow for more participation and opportunity for networking – in the region.  With more collaboration, there will be more oversight and opportunity for strategic planning in the regions.</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Each of the new 7 regions will be formed as new not for profit corporations, exempt from tax, and will be separate and apart from the NPA, but will be bound by an affiliate agreement which establishes the relationship between the parent and regions. Each of the new NPA regions will be expected to incorporate as a not for profit corporation, prepare tax exempt and annual tax paperwork, seek tax exempt status, purchase adequate insurance, and ensure that there are a minimum number of regional members willing to join and actively work to manage the region affairs.</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We need full participation from all parts of the NPA in order to make this transition successful.  This includes recruitment and commitment to active leadership at the regional level. Region 2 needs you</w:t>
      </w:r>
      <w:r>
        <w:rPr>
          <w:rFonts w:ascii="Wingdings" w:hAnsi="Wingdings"/>
          <w:color w:val="444444"/>
          <w:sz w:val="18"/>
          <w:szCs w:val="18"/>
        </w:rPr>
        <w:t></w:t>
      </w:r>
      <w:r>
        <w:rPr>
          <w:rFonts w:ascii="Calibri" w:hAnsi="Calibri"/>
          <w:color w:val="444444"/>
          <w:sz w:val="18"/>
          <w:szCs w:val="18"/>
        </w:rPr>
        <w:t>. Are you interested in working at the regional level?</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I am looking to fill President, President-elect, Treasurer, and secretary. The terms will be staggered with two - three year terms. I am also looking for a Region Liaison and Program Coordinator for</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Tompkins/Cortland</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Susquehanna</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Finger Lakes</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Greater Rochester</w:t>
      </w:r>
    </w:p>
    <w:p w:rsidR="00A87FC0" w:rsidRDefault="00A87FC0" w:rsidP="00A87FC0">
      <w:pPr>
        <w:pStyle w:val="ecxmsonormal"/>
        <w:shd w:val="clear" w:color="auto" w:fill="FFFFFF"/>
        <w:spacing w:before="0" w:beforeAutospacing="0" w:after="324" w:afterAutospacing="0" w:line="249" w:lineRule="atLeast"/>
        <w:rPr>
          <w:rFonts w:ascii="Calibri" w:hAnsi="Calibri"/>
          <w:color w:val="444444"/>
          <w:sz w:val="18"/>
          <w:szCs w:val="18"/>
        </w:rPr>
      </w:pPr>
      <w:r>
        <w:rPr>
          <w:rFonts w:ascii="Calibri" w:hAnsi="Calibri"/>
          <w:color w:val="444444"/>
          <w:sz w:val="18"/>
          <w:szCs w:val="18"/>
        </w:rPr>
        <w:t xml:space="preserve">            </w:t>
      </w:r>
      <w:proofErr w:type="gramStart"/>
      <w:r>
        <w:rPr>
          <w:rFonts w:ascii="Calibri" w:hAnsi="Calibri"/>
          <w:color w:val="444444"/>
          <w:sz w:val="18"/>
          <w:szCs w:val="18"/>
        </w:rPr>
        <w:t>Thank you Barbara Armstrong, Nancy Wolf, Dave Geode &amp; Kathy Davis for attending the Leadership Meeting.</w:t>
      </w:r>
      <w:proofErr w:type="gramEnd"/>
      <w:r>
        <w:rPr>
          <w:rFonts w:ascii="Calibri" w:hAnsi="Calibri"/>
          <w:color w:val="444444"/>
          <w:sz w:val="18"/>
          <w:szCs w:val="18"/>
        </w:rPr>
        <w:t xml:space="preserve"> Thank you for your thoughtful interactions, discussions, and support as we move towards Regionalization.</w:t>
      </w:r>
    </w:p>
    <w:p w:rsidR="00AB0315" w:rsidRDefault="00AB0315"/>
    <w:sectPr w:rsidR="00AB0315" w:rsidSect="00AB03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7FC0"/>
    <w:rsid w:val="00A87FC0"/>
    <w:rsid w:val="00AB0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A87F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19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Company>United Medical Associates</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616516</dc:creator>
  <cp:lastModifiedBy>616516</cp:lastModifiedBy>
  <cp:revision>1</cp:revision>
  <dcterms:created xsi:type="dcterms:W3CDTF">2015-07-07T13:14:00Z</dcterms:created>
  <dcterms:modified xsi:type="dcterms:W3CDTF">2015-07-07T13:14:00Z</dcterms:modified>
</cp:coreProperties>
</file>