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CC8" w:rsidRDefault="00856CC8" w:rsidP="00477E60">
      <w:r>
        <w:t>ASSISTED LVING TODAY: TITLE 22 AND THE NP</w:t>
      </w:r>
    </w:p>
    <w:p w:rsidR="00856CC8" w:rsidRDefault="00856CC8" w:rsidP="00477E60">
      <w:r>
        <w:t>Scott Carlson, Executive Director</w:t>
      </w:r>
    </w:p>
    <w:p w:rsidR="00856CC8" w:rsidRDefault="001A4F51" w:rsidP="00477E60">
      <w:r>
        <w:t>Lodge at Paulin Creek ALF/</w:t>
      </w:r>
      <w:bookmarkStart w:id="0" w:name="_GoBack"/>
      <w:bookmarkEnd w:id="0"/>
      <w:proofErr w:type="spellStart"/>
      <w:r w:rsidR="00856CC8">
        <w:t>Brookdale</w:t>
      </w:r>
      <w:proofErr w:type="spellEnd"/>
      <w:r w:rsidR="00856CC8">
        <w:t xml:space="preserve"> Living, Santa Rosa</w:t>
      </w:r>
    </w:p>
    <w:p w:rsidR="00856CC8" w:rsidRDefault="00856CC8" w:rsidP="00477E60"/>
    <w:p w:rsidR="00477E60" w:rsidRPr="00477E60" w:rsidRDefault="00477E60" w:rsidP="00477E60">
      <w:r w:rsidRPr="00477E60">
        <w:t>Your life at age 85….</w:t>
      </w:r>
      <w:r w:rsidRPr="00477E60">
        <w:tab/>
      </w:r>
    </w:p>
    <w:p w:rsidR="00477E60" w:rsidRPr="00477E60" w:rsidRDefault="00477E60" w:rsidP="00477E60">
      <w:r w:rsidRPr="00477E60">
        <w:rPr>
          <w:b/>
          <w:bCs/>
          <w:u w:val="single"/>
        </w:rPr>
        <w:t>Exercise</w:t>
      </w:r>
      <w:r w:rsidRPr="00477E60">
        <w:t xml:space="preserve">: Where might your life experience take you at age </w:t>
      </w:r>
      <w:proofErr w:type="gramStart"/>
      <w:r w:rsidRPr="00477E60">
        <w:t>85.</w:t>
      </w:r>
      <w:proofErr w:type="gramEnd"/>
      <w:r w:rsidRPr="00477E60">
        <w:t xml:space="preserve"> </w:t>
      </w:r>
    </w:p>
    <w:p w:rsidR="00477E60" w:rsidRPr="00477E60" w:rsidRDefault="00477E60" w:rsidP="00477E60">
      <w:r w:rsidRPr="00477E60">
        <w:t>Using 5 separate pieces of paper jot down the following…</w:t>
      </w:r>
    </w:p>
    <w:p w:rsidR="00477E60" w:rsidRPr="00477E60" w:rsidRDefault="00477E60" w:rsidP="00477E60">
      <w:r w:rsidRPr="00477E60">
        <w:t>Your life at age 85….</w:t>
      </w:r>
      <w:r w:rsidRPr="00477E60">
        <w:tab/>
      </w:r>
    </w:p>
    <w:p w:rsidR="00477E60" w:rsidRPr="00477E60" w:rsidRDefault="00477E60" w:rsidP="00477E60">
      <w:r w:rsidRPr="00477E60">
        <w:t>Your Home</w:t>
      </w:r>
    </w:p>
    <w:p w:rsidR="00477E60" w:rsidRPr="00477E60" w:rsidRDefault="00477E60" w:rsidP="00477E60">
      <w:proofErr w:type="gramStart"/>
      <w:r w:rsidRPr="00477E60">
        <w:t>Your</w:t>
      </w:r>
      <w:proofErr w:type="gramEnd"/>
      <w:r w:rsidRPr="00477E60">
        <w:t xml:space="preserve"> Automobile</w:t>
      </w:r>
    </w:p>
    <w:p w:rsidR="00477E60" w:rsidRPr="00477E60" w:rsidRDefault="00477E60" w:rsidP="00477E60">
      <w:r w:rsidRPr="00477E60">
        <w:t>Your Spouse / significant other</w:t>
      </w:r>
    </w:p>
    <w:p w:rsidR="00477E60" w:rsidRPr="00477E60" w:rsidRDefault="00477E60" w:rsidP="00477E60">
      <w:r w:rsidRPr="00477E60">
        <w:t>Your child or pet</w:t>
      </w:r>
    </w:p>
    <w:p w:rsidR="00477E60" w:rsidRPr="00477E60" w:rsidRDefault="00477E60" w:rsidP="00477E60">
      <w:r w:rsidRPr="00477E60">
        <w:t>Your favorite physical feature</w:t>
      </w:r>
    </w:p>
    <w:p w:rsidR="00477E60" w:rsidRPr="00477E60" w:rsidRDefault="00477E60" w:rsidP="00477E60">
      <w:r w:rsidRPr="00477E60">
        <w:t>What time do you prefer to wake up in the morning?</w:t>
      </w:r>
    </w:p>
    <w:p w:rsidR="00477E60" w:rsidRPr="00477E60" w:rsidRDefault="00477E60" w:rsidP="00477E60">
      <w:r w:rsidRPr="00477E60">
        <w:t>Your life at age 85….</w:t>
      </w:r>
      <w:r w:rsidRPr="00477E60">
        <w:tab/>
      </w:r>
    </w:p>
    <w:p w:rsidR="00477E60" w:rsidRPr="00477E60" w:rsidRDefault="00477E60" w:rsidP="00477E60">
      <w:r w:rsidRPr="00477E60">
        <w:t>When people move into Assisted Living communities they are generally coping with many life losses.</w:t>
      </w:r>
    </w:p>
    <w:p w:rsidR="00477E60" w:rsidRPr="00856CC8" w:rsidRDefault="00477E60" w:rsidP="00477E60">
      <w:pPr>
        <w:rPr>
          <w:b/>
        </w:rPr>
      </w:pPr>
      <w:r w:rsidRPr="00856CC8">
        <w:rPr>
          <w:b/>
        </w:rPr>
        <w:t>Assisted Living Today</w:t>
      </w:r>
    </w:p>
    <w:p w:rsidR="00477E60" w:rsidRPr="00477E60" w:rsidRDefault="00477E60" w:rsidP="00477E60">
      <w:r w:rsidRPr="00477E60">
        <w:t>An Assisted Living community assists residents with activities of daily living and basic care support in a homelike or apartment setting.</w:t>
      </w:r>
    </w:p>
    <w:p w:rsidR="00477E60" w:rsidRPr="00477E60" w:rsidRDefault="00477E60" w:rsidP="00477E60">
      <w:r w:rsidRPr="00477E60">
        <w:rPr>
          <w:b/>
          <w:bCs/>
        </w:rPr>
        <w:t>Assisted Living in California</w:t>
      </w:r>
    </w:p>
    <w:p w:rsidR="00477E60" w:rsidRPr="00477E60" w:rsidRDefault="00477E60" w:rsidP="00477E60">
      <w:r w:rsidRPr="00477E60">
        <w:t>There are 7,570 licensed Assisted Living communities (RCFEs)</w:t>
      </w:r>
    </w:p>
    <w:p w:rsidR="00477E60" w:rsidRPr="00477E60" w:rsidRDefault="00477E60" w:rsidP="00477E60">
      <w:r w:rsidRPr="00477E60">
        <w:t>176,026 seniors live in Assisted Living communities</w:t>
      </w:r>
    </w:p>
    <w:p w:rsidR="00477E60" w:rsidRPr="00477E60" w:rsidRDefault="00477E60" w:rsidP="00477E60">
      <w:r w:rsidRPr="00477E60">
        <w:t>Assisted Living provides more than 68,000 jobs in the state</w:t>
      </w:r>
    </w:p>
    <w:p w:rsidR="00477E60" w:rsidRPr="00477E60" w:rsidRDefault="00477E60" w:rsidP="00477E60">
      <w:r w:rsidRPr="00477E60">
        <w:t>(Source: California Assisted Living Association)</w:t>
      </w:r>
    </w:p>
    <w:p w:rsidR="00477E60" w:rsidRPr="00856CC8" w:rsidRDefault="00477E60" w:rsidP="00477E60">
      <w:pPr>
        <w:rPr>
          <w:b/>
        </w:rPr>
      </w:pPr>
      <w:r w:rsidRPr="00856CC8">
        <w:rPr>
          <w:b/>
        </w:rPr>
        <w:t xml:space="preserve">Different types of Assisted </w:t>
      </w:r>
      <w:proofErr w:type="gramStart"/>
      <w:r w:rsidRPr="00856CC8">
        <w:rPr>
          <w:b/>
        </w:rPr>
        <w:t>Living</w:t>
      </w:r>
      <w:proofErr w:type="gramEnd"/>
      <w:r w:rsidRPr="00856CC8">
        <w:rPr>
          <w:b/>
        </w:rPr>
        <w:t>….</w:t>
      </w:r>
    </w:p>
    <w:p w:rsidR="00477E60" w:rsidRPr="00477E60" w:rsidRDefault="00477E60" w:rsidP="00477E60">
      <w:r w:rsidRPr="00477E60">
        <w:t>6 Bed RCFE (Board &amp; Care)</w:t>
      </w:r>
    </w:p>
    <w:p w:rsidR="00477E60" w:rsidRPr="00477E60" w:rsidRDefault="00477E60" w:rsidP="00477E60">
      <w:r w:rsidRPr="00477E60">
        <w:t>Stand Alone Assisted Living</w:t>
      </w:r>
    </w:p>
    <w:p w:rsidR="00477E60" w:rsidRPr="00477E60" w:rsidRDefault="00477E60" w:rsidP="00477E60">
      <w:r w:rsidRPr="00477E60">
        <w:t>Assisted Living mixed with other levels of care</w:t>
      </w:r>
    </w:p>
    <w:p w:rsidR="00477E60" w:rsidRPr="00477E60" w:rsidRDefault="00477E60" w:rsidP="00477E60">
      <w:r w:rsidRPr="00477E60">
        <w:rPr>
          <w:b/>
          <w:bCs/>
        </w:rPr>
        <w:t>Amenities in assisted living typically include:</w:t>
      </w:r>
    </w:p>
    <w:p w:rsidR="00477E60" w:rsidRPr="00477E60" w:rsidRDefault="00477E60" w:rsidP="00477E60">
      <w:r w:rsidRPr="00477E60">
        <w:lastRenderedPageBreak/>
        <w:t xml:space="preserve">Three meals a day served in a common dining area </w:t>
      </w:r>
    </w:p>
    <w:p w:rsidR="00477E60" w:rsidRPr="00477E60" w:rsidRDefault="00477E60" w:rsidP="00477E60">
      <w:r w:rsidRPr="00477E60">
        <w:t xml:space="preserve">Housekeeping services </w:t>
      </w:r>
    </w:p>
    <w:p w:rsidR="00477E60" w:rsidRPr="00477E60" w:rsidRDefault="00477E60" w:rsidP="00477E60">
      <w:r w:rsidRPr="00477E60">
        <w:t xml:space="preserve">Transportation </w:t>
      </w:r>
    </w:p>
    <w:p w:rsidR="00477E60" w:rsidRPr="00477E60" w:rsidRDefault="00477E60" w:rsidP="00477E60">
      <w:r w:rsidRPr="00477E60">
        <w:t xml:space="preserve">24-hour security </w:t>
      </w:r>
    </w:p>
    <w:p w:rsidR="00477E60" w:rsidRPr="00477E60" w:rsidRDefault="00477E60" w:rsidP="00477E60">
      <w:r w:rsidRPr="00477E60">
        <w:t xml:space="preserve">Exercise and wellness programs </w:t>
      </w:r>
    </w:p>
    <w:p w:rsidR="00477E60" w:rsidRPr="00477E60" w:rsidRDefault="00477E60" w:rsidP="00477E60">
      <w:r w:rsidRPr="00477E60">
        <w:t xml:space="preserve">Personal laundry services </w:t>
      </w:r>
    </w:p>
    <w:p w:rsidR="00477E60" w:rsidRPr="00477E60" w:rsidRDefault="00477E60" w:rsidP="00477E60">
      <w:r w:rsidRPr="00477E60">
        <w:t xml:space="preserve">Social and recreational activities </w:t>
      </w:r>
    </w:p>
    <w:p w:rsidR="00477E60" w:rsidRPr="00477E60" w:rsidRDefault="00477E60" w:rsidP="00477E60">
      <w:r w:rsidRPr="00477E60">
        <w:t>(Source: Assisted Living Federation of America)</w:t>
      </w:r>
    </w:p>
    <w:p w:rsidR="00477E60" w:rsidRPr="00477E60" w:rsidRDefault="00477E60" w:rsidP="00477E60">
      <w:r w:rsidRPr="00477E60">
        <w:rPr>
          <w:b/>
          <w:bCs/>
        </w:rPr>
        <w:t>Personal care in assisted living typically includes:</w:t>
      </w:r>
    </w:p>
    <w:p w:rsidR="00477E60" w:rsidRPr="00477E60" w:rsidRDefault="00477E60" w:rsidP="00477E60">
      <w:r w:rsidRPr="00477E60">
        <w:t xml:space="preserve">Staff available to respond to both scheduled &amp; unscheduled needs </w:t>
      </w:r>
    </w:p>
    <w:p w:rsidR="00477E60" w:rsidRPr="00477E60" w:rsidRDefault="00477E60" w:rsidP="00477E60">
      <w:r w:rsidRPr="00477E60">
        <w:t xml:space="preserve">Assistance with eating, bathing, dressing, toileting, &amp; walking </w:t>
      </w:r>
    </w:p>
    <w:p w:rsidR="00477E60" w:rsidRPr="00477E60" w:rsidRDefault="00477E60" w:rsidP="00477E60">
      <w:r w:rsidRPr="00477E60">
        <w:t xml:space="preserve">Access to health and medical services, such as physical therapy &amp; hospice </w:t>
      </w:r>
    </w:p>
    <w:p w:rsidR="00477E60" w:rsidRPr="00477E60" w:rsidRDefault="00477E60" w:rsidP="00477E60">
      <w:r w:rsidRPr="00477E60">
        <w:t xml:space="preserve">Emergency call systems for each resident’s apartment </w:t>
      </w:r>
    </w:p>
    <w:p w:rsidR="00477E60" w:rsidRPr="00477E60" w:rsidRDefault="00477E60" w:rsidP="00477E60">
      <w:r w:rsidRPr="00477E60">
        <w:t xml:space="preserve">Medication management </w:t>
      </w:r>
    </w:p>
    <w:p w:rsidR="00477E60" w:rsidRPr="00477E60" w:rsidRDefault="00477E60" w:rsidP="00477E60">
      <w:r w:rsidRPr="00477E60">
        <w:t xml:space="preserve">Care for residents with cognitive impairments </w:t>
      </w:r>
    </w:p>
    <w:p w:rsidR="00477E60" w:rsidRPr="00477E60" w:rsidRDefault="00477E60" w:rsidP="00477E60">
      <w:r w:rsidRPr="00477E60">
        <w:t>(Source: Assisted Living Federation of America)</w:t>
      </w:r>
    </w:p>
    <w:p w:rsidR="00477E60" w:rsidRPr="00477E60" w:rsidRDefault="00477E60" w:rsidP="00477E60">
      <w:r w:rsidRPr="00477E60">
        <w:rPr>
          <w:b/>
          <w:bCs/>
        </w:rPr>
        <w:t>Assisted Living Resident Demographics</w:t>
      </w:r>
    </w:p>
    <w:p w:rsidR="00477E60" w:rsidRPr="00477E60" w:rsidRDefault="00477E60" w:rsidP="00477E60">
      <w:r w:rsidRPr="00477E60">
        <w:t>More than half of all residents are age 85 or older</w:t>
      </w:r>
    </w:p>
    <w:p w:rsidR="00477E60" w:rsidRPr="00477E60" w:rsidRDefault="00477E60" w:rsidP="00477E60">
      <w:r w:rsidRPr="00477E60">
        <w:t xml:space="preserve">Nearly 40 percent of residents require assistance with three or more activities of daily living. </w:t>
      </w:r>
    </w:p>
    <w:p w:rsidR="00477E60" w:rsidRPr="00477E60" w:rsidRDefault="00477E60" w:rsidP="00477E60">
      <w:r w:rsidRPr="00477E60">
        <w:t>The median stay in assisted living is 22 months</w:t>
      </w:r>
    </w:p>
    <w:p w:rsidR="00477E60" w:rsidRPr="00477E60" w:rsidRDefault="00477E60" w:rsidP="00477E60">
      <w:r w:rsidRPr="00477E60">
        <w:t>An overwhelming majority of residents are female.</w:t>
      </w:r>
    </w:p>
    <w:p w:rsidR="00477E60" w:rsidRPr="00477E60" w:rsidRDefault="00477E60" w:rsidP="00477E60">
      <w:r w:rsidRPr="00477E60">
        <w:t>(Source: Assisted Living Federation of America)</w:t>
      </w:r>
    </w:p>
    <w:p w:rsidR="00477E60" w:rsidRPr="00477E60" w:rsidRDefault="00477E60" w:rsidP="00477E60">
      <w:r w:rsidRPr="00477E60">
        <w:rPr>
          <w:b/>
          <w:bCs/>
        </w:rPr>
        <w:t xml:space="preserve">How Assisted Living is </w:t>
      </w:r>
      <w:proofErr w:type="gramStart"/>
      <w:r w:rsidRPr="00477E60">
        <w:rPr>
          <w:b/>
          <w:bCs/>
        </w:rPr>
        <w:t>Regulated</w:t>
      </w:r>
      <w:proofErr w:type="gramEnd"/>
    </w:p>
    <w:p w:rsidR="00477E60" w:rsidRPr="00477E60" w:rsidRDefault="00477E60" w:rsidP="00477E60">
      <w:r w:rsidRPr="00477E60">
        <w:t xml:space="preserve">Assisted Living communities in California are licensed through the Department of Social Services as Residential Care Facilities for the Elderly (RCFEs), and are governed by a robust set of laws and regulations.  </w:t>
      </w:r>
    </w:p>
    <w:p w:rsidR="00477E60" w:rsidRPr="00477E60" w:rsidRDefault="00477E60" w:rsidP="00477E60">
      <w:r w:rsidRPr="00477E60">
        <w:t>The regulatory framework is designed to promote resident independence and self-direction to the greatest extent possible in a residential, non-medical setting. Nearly every aspect of the Assisted Living experience is governed by state regulation or statute.</w:t>
      </w:r>
    </w:p>
    <w:p w:rsidR="00477E60" w:rsidRPr="00477E60" w:rsidRDefault="00477E60" w:rsidP="00477E60">
      <w:r w:rsidRPr="00477E60">
        <w:t>(Source: California Assisted Living Association)</w:t>
      </w:r>
    </w:p>
    <w:p w:rsidR="00477E60" w:rsidRPr="00477E60" w:rsidRDefault="00477E60" w:rsidP="00477E60">
      <w:r w:rsidRPr="00477E60">
        <w:rPr>
          <w:b/>
          <w:bCs/>
        </w:rPr>
        <w:lastRenderedPageBreak/>
        <w:t>Trained for Success</w:t>
      </w:r>
    </w:p>
    <w:p w:rsidR="00477E60" w:rsidRPr="00477E60" w:rsidRDefault="00477E60" w:rsidP="00477E60">
      <w:r w:rsidRPr="00477E60">
        <w:t>Assisted Living communities share the common goal of providing excellent service, care, and support to their residents. In keeping with these goals, the extensive requirements established for Assisted Living staff and administrators are essential to the mental, physical, and emotional well-being of residents.</w:t>
      </w:r>
    </w:p>
    <w:p w:rsidR="00477E60" w:rsidRPr="00477E60" w:rsidRDefault="00477E60" w:rsidP="00477E60">
      <w:r w:rsidRPr="00477E60">
        <w:t>The required initial and ongoing education, testing, and training in comprehensive Assisted Living subjects ensure that staff and administrators are well-trained to meet the needs of residents.</w:t>
      </w:r>
    </w:p>
    <w:p w:rsidR="00477E60" w:rsidRPr="00477E60" w:rsidRDefault="00477E60" w:rsidP="00477E60">
      <w:r w:rsidRPr="00477E60">
        <w:t>(Source: California Assisted Living Association)</w:t>
      </w:r>
    </w:p>
    <w:p w:rsidR="00477E60" w:rsidRPr="00477E60" w:rsidRDefault="00477E60" w:rsidP="00477E60">
      <w:r w:rsidRPr="00477E60">
        <w:rPr>
          <w:b/>
          <w:bCs/>
        </w:rPr>
        <w:t>Costs &amp; Payments</w:t>
      </w:r>
    </w:p>
    <w:p w:rsidR="00477E60" w:rsidRPr="00477E60" w:rsidRDefault="00477E60" w:rsidP="00477E60">
      <w:r w:rsidRPr="00477E60">
        <w:t>The cost of Assisted Living varies depending upon level of need, amenities, apartment size, and location. Still, Assisted Living is among the least costly care options. According to a 2014 Genworth study, the California state average for an Assisted Living private room is $45,000 annually, or $3,750 per month.</w:t>
      </w:r>
    </w:p>
    <w:p w:rsidR="00477E60" w:rsidRPr="00477E60" w:rsidRDefault="00477E60" w:rsidP="00477E60">
      <w:r w:rsidRPr="00477E60">
        <w:t xml:space="preserve">Assisted Living in California is almost entirely private pay. Unlike health facilities or other home and community-based programs, MediCal does not cover Assisted Living except through a waiver program in a few counties.   </w:t>
      </w:r>
    </w:p>
    <w:p w:rsidR="00477E60" w:rsidRPr="00477E60" w:rsidRDefault="00477E60" w:rsidP="00477E60">
      <w:r w:rsidRPr="00477E60">
        <w:t>(Source: California Assisted Living Association)</w:t>
      </w:r>
    </w:p>
    <w:p w:rsidR="00477E60" w:rsidRPr="00477E60" w:rsidRDefault="00477E60" w:rsidP="00477E60">
      <w:r w:rsidRPr="00477E60">
        <w:rPr>
          <w:b/>
          <w:bCs/>
        </w:rPr>
        <w:t>Memory Care in Assisted Living</w:t>
      </w:r>
    </w:p>
    <w:p w:rsidR="00477E60" w:rsidRPr="00477E60" w:rsidRDefault="00477E60" w:rsidP="00477E60">
      <w:r w:rsidRPr="00477E60">
        <w:t xml:space="preserve">Memory Care communities, which include Alzheimer’s and Dementia care facilities, consist of specially designed living spaces and supporting environments for those who are living with cognitive challenges brought on by Alzheimer’s and dementia. These may include carefully considered flooring to reduce problematic patterns for those with Alzheimer’s or dementia and wall colors that help them to find the way. </w:t>
      </w:r>
    </w:p>
    <w:p w:rsidR="00477E60" w:rsidRPr="00477E60" w:rsidRDefault="00477E60" w:rsidP="00477E60">
      <w:r w:rsidRPr="00477E60">
        <w:t>The dementia care environment helps cue its residents in their daily lives. Areas of the community are set up for safe engagement in activities such as gardening, kitchen work, and other life skills that provide purposeful and meaningful successful moments.</w:t>
      </w:r>
    </w:p>
    <w:p w:rsidR="00477E60" w:rsidRPr="00477E60" w:rsidRDefault="00477E60" w:rsidP="00477E60">
      <w:r w:rsidRPr="00477E60">
        <w:rPr>
          <w:b/>
          <w:bCs/>
        </w:rPr>
        <w:t>Is this Person Appropriate?</w:t>
      </w:r>
    </w:p>
    <w:p w:rsidR="00477E60" w:rsidRPr="00477E60" w:rsidRDefault="00477E60" w:rsidP="00477E60">
      <w:r w:rsidRPr="00477E60">
        <w:t>RCFE must conduct an interview with the applicant and their responsible person</w:t>
      </w:r>
    </w:p>
    <w:p w:rsidR="00477E60" w:rsidRPr="00477E60" w:rsidRDefault="00477E60" w:rsidP="00477E60">
      <w:r w:rsidRPr="00477E60">
        <w:t>RCFE must conduct a pre-admission assessment</w:t>
      </w:r>
    </w:p>
    <w:p w:rsidR="00477E60" w:rsidRPr="00477E60" w:rsidRDefault="00477E60" w:rsidP="00477E60">
      <w:r w:rsidRPr="00477E60">
        <w:t>RCFE must obtain and evaluate a recent medical assessment.</w:t>
      </w:r>
    </w:p>
    <w:p w:rsidR="00477E60" w:rsidRPr="00477E60" w:rsidRDefault="00477E60" w:rsidP="00477E60">
      <w:r w:rsidRPr="00477E60">
        <w:rPr>
          <w:b/>
          <w:bCs/>
        </w:rPr>
        <w:t>Pre-Admission Appraisal</w:t>
      </w:r>
    </w:p>
    <w:p w:rsidR="00477E60" w:rsidRPr="00477E60" w:rsidRDefault="00477E60" w:rsidP="00477E60">
      <w:r w:rsidRPr="00477E60">
        <w:t>The Pre-Admission Appraisal helps the RCFE determine:</w:t>
      </w:r>
    </w:p>
    <w:p w:rsidR="00477E60" w:rsidRPr="00477E60" w:rsidRDefault="00477E60" w:rsidP="00477E60">
      <w:r w:rsidRPr="00477E60">
        <w:t>Functional capabilities</w:t>
      </w:r>
    </w:p>
    <w:p w:rsidR="00477E60" w:rsidRPr="00477E60" w:rsidRDefault="00477E60" w:rsidP="00477E60">
      <w:r w:rsidRPr="00477E60">
        <w:t>Mental conditions</w:t>
      </w:r>
    </w:p>
    <w:p w:rsidR="00477E60" w:rsidRPr="00477E60" w:rsidRDefault="00477E60" w:rsidP="00477E60">
      <w:r w:rsidRPr="00477E60">
        <w:t>Social factors</w:t>
      </w:r>
    </w:p>
    <w:p w:rsidR="00477E60" w:rsidRPr="00477E60" w:rsidRDefault="00477E60" w:rsidP="00477E60">
      <w:r w:rsidRPr="00477E60">
        <w:lastRenderedPageBreak/>
        <w:t>&lt;&lt;LIC 603 &gt;&gt;</w:t>
      </w:r>
    </w:p>
    <w:p w:rsidR="00477E60" w:rsidRPr="00477E60" w:rsidRDefault="00477E60" w:rsidP="00477E60">
      <w:r w:rsidRPr="00477E60">
        <w:rPr>
          <w:b/>
          <w:bCs/>
        </w:rPr>
        <w:t>Functional Capabilities Assessment</w:t>
      </w:r>
    </w:p>
    <w:p w:rsidR="00477E60" w:rsidRPr="00477E60" w:rsidRDefault="00477E60" w:rsidP="00477E60">
      <w:r w:rsidRPr="00477E60">
        <w:t>The LIC 9172 Functional Capability Assessment is the state approved assessment tool</w:t>
      </w:r>
    </w:p>
    <w:p w:rsidR="00477E60" w:rsidRPr="00477E60" w:rsidRDefault="00477E60" w:rsidP="00477E60">
      <w:r w:rsidRPr="00477E60">
        <w:t>Many RCFE providers have developed a company specific assessment tool that will determine this information, as well as additional details</w:t>
      </w:r>
    </w:p>
    <w:p w:rsidR="00477E60" w:rsidRPr="00477E60" w:rsidRDefault="00477E60" w:rsidP="00477E60">
      <w:r w:rsidRPr="00477E60">
        <w:t>&lt;&lt;LIC 9172 &gt;&gt;</w:t>
      </w:r>
    </w:p>
    <w:p w:rsidR="00477E60" w:rsidRPr="00856CC8" w:rsidRDefault="00477E60" w:rsidP="00477E60">
      <w:pPr>
        <w:rPr>
          <w:b/>
        </w:rPr>
      </w:pPr>
      <w:r w:rsidRPr="00856CC8">
        <w:rPr>
          <w:b/>
        </w:rPr>
        <w:t>Medical Assessment</w:t>
      </w:r>
    </w:p>
    <w:p w:rsidR="00477E60" w:rsidRPr="00477E60" w:rsidRDefault="00477E60" w:rsidP="00477E60">
      <w:r w:rsidRPr="00477E60">
        <w:t>The California Physician’s Report ~ LIC 602-A</w:t>
      </w:r>
    </w:p>
    <w:p w:rsidR="00477E60" w:rsidRPr="00477E60" w:rsidRDefault="00477E60" w:rsidP="00477E60">
      <w:r w:rsidRPr="00477E60">
        <w:t xml:space="preserve">All residents living in Assisted Living in the state of California must have a completed LIC-602-A </w:t>
      </w:r>
      <w:r w:rsidRPr="00477E60">
        <w:rPr>
          <w:i/>
          <w:iCs/>
        </w:rPr>
        <w:t>PRIOR TO</w:t>
      </w:r>
      <w:r w:rsidRPr="00477E60">
        <w:t xml:space="preserve"> moving into an RCFE. </w:t>
      </w:r>
    </w:p>
    <w:p w:rsidR="00477E60" w:rsidRPr="00477E60" w:rsidRDefault="00477E60" w:rsidP="00477E60">
      <w:r w:rsidRPr="00477E60">
        <w:t>When a resident experiences a significant change in condition the RCFE’s often will have physicians complete a new LIC 602-A</w:t>
      </w:r>
    </w:p>
    <w:p w:rsidR="00477E60" w:rsidRPr="00477E60" w:rsidRDefault="00477E60" w:rsidP="00477E60">
      <w:r w:rsidRPr="00477E60">
        <w:t xml:space="preserve">RCFE’s serving people with dementia are required to obtain updated LIC 602-A’s annually. </w:t>
      </w:r>
    </w:p>
    <w:p w:rsidR="00477E60" w:rsidRPr="00856CC8" w:rsidRDefault="00477E60" w:rsidP="00477E60">
      <w:pPr>
        <w:rPr>
          <w:b/>
        </w:rPr>
      </w:pPr>
      <w:r w:rsidRPr="00856CC8">
        <w:rPr>
          <w:b/>
        </w:rPr>
        <w:t>MCI vs. Dementia</w:t>
      </w:r>
    </w:p>
    <w:p w:rsidR="00477E60" w:rsidRPr="00477E60" w:rsidRDefault="00477E60" w:rsidP="00477E60">
      <w:r w:rsidRPr="00477E60">
        <w:t xml:space="preserve">California Department of Social Services (DSS) has modified the licensing regulations covering residential care facilities for the elderly (RCFEs) to include </w:t>
      </w:r>
      <w:r w:rsidRPr="00477E60">
        <w:rPr>
          <w:b/>
          <w:bCs/>
        </w:rPr>
        <w:t>a new definition for the diagnosis of mild cognitive impairment (MCI) to help distinguish this condition from dementia.</w:t>
      </w:r>
    </w:p>
    <w:p w:rsidR="00477E60" w:rsidRPr="00477E60" w:rsidRDefault="00477E60" w:rsidP="00477E60">
      <w:r w:rsidRPr="00477E60">
        <w:t>The following definitions represent the consensus of many experts, including the Alzheimer Society.  They recognize the differences in level of functioning between MCI and dementia, which determine the appropriate care and supervision to be provided.  In addition, the regulations emphasize the need for ongoing assessments and continuous observation of persons with MCI, since MCI may deteriorate to dementia.  However, nothing in the regulations requires a physician to diagnose a resident as having MCI or dementia.</w:t>
      </w:r>
    </w:p>
    <w:p w:rsidR="00477E60" w:rsidRPr="00477E60" w:rsidRDefault="00477E60" w:rsidP="00477E60">
      <w:r w:rsidRPr="00477E60">
        <w:t>The following are the DSS definitions under which we operate and which we ask our residents’ physicians to keep in mind when providing diagnoses of cognitive conditions:</w:t>
      </w:r>
    </w:p>
    <w:p w:rsidR="00477E60" w:rsidRPr="00477E60" w:rsidRDefault="00477E60" w:rsidP="00477E60">
      <w:r w:rsidRPr="00477E60">
        <w:t>Mild Cognitive Impairment (MCI)</w:t>
      </w:r>
    </w:p>
    <w:p w:rsidR="00477E60" w:rsidRPr="00477E60" w:rsidRDefault="00477E60" w:rsidP="00477E60">
      <w:r w:rsidRPr="00477E60">
        <w:rPr>
          <w:b/>
          <w:bCs/>
        </w:rPr>
        <w:t>MILD COGNITIVE IMPAIRMENT (MCI):</w:t>
      </w:r>
      <w:r w:rsidRPr="00477E60">
        <w:t xml:space="preserve">  “Mild Cognitive Impairment” refers to people whose cognitive abilities are in a “conditional state” between normal aging and dementia.  Normal age-related memory changes can include forgetting a person’s name or the location of an object.  However, individuals with MCI have difficulty with short-term memory loss.  MCI is a state in which at least one cognitive function, usually short-term memory, is impaired to an extent that is greater than would be anticipated in the normal aging process.  MCI is characterized by short-term memory problems, but no other symptoms of dementia (</w:t>
      </w:r>
      <w:r w:rsidRPr="00477E60">
        <w:rPr>
          <w:i/>
          <w:iCs/>
        </w:rPr>
        <w:t>e.g.</w:t>
      </w:r>
      <w:r w:rsidRPr="00477E60">
        <w:t>, problems with language, judgment, changes in personality or behavior) that affect a person’s daily functioning.  Individuals with MCI may experience some difficulty with intellectually demanding activities, but lack the degree of cognitive and functional impairment to meet the diagnostic criteria for dementia.</w:t>
      </w:r>
    </w:p>
    <w:p w:rsidR="00477E60" w:rsidRPr="00477E60" w:rsidRDefault="00477E60" w:rsidP="00477E60">
      <w:r w:rsidRPr="00477E60">
        <w:lastRenderedPageBreak/>
        <w:t>DEMENTIA</w:t>
      </w:r>
    </w:p>
    <w:p w:rsidR="00477E60" w:rsidRPr="00477E60" w:rsidRDefault="00477E60" w:rsidP="00477E60">
      <w:r w:rsidRPr="00477E60">
        <w:rPr>
          <w:b/>
          <w:bCs/>
        </w:rPr>
        <w:t>DEMENTIA:</w:t>
      </w:r>
      <w:r w:rsidRPr="00477E60">
        <w:t xml:space="preserve">  “Dementia” means the loss of intellectual function (such as thinking, remembering, reasoning, exercising judgment, and making decisions) and other cognitive functions, sufficient to interfere with an individual’s ability to perform activities of daily living or to carry out social or occupational activities.  Dementia is not a disease itself, but rather a group of symptoms that may accompany certain conditions or diseases, including </w:t>
      </w:r>
      <w:r w:rsidR="004F5462" w:rsidRPr="00477E60">
        <w:t>Alzheimer’s disease</w:t>
      </w:r>
      <w:r w:rsidRPr="00477E60">
        <w:t>.  Symptoms may include changes in personality, mood, or behavior.  Dementia is irreversible when caused by disease or injury, but may be reversible when caused by depression, drugs, alcohol, or hormone or vitamin imbalances.</w:t>
      </w:r>
    </w:p>
    <w:p w:rsidR="00477E60" w:rsidRPr="00477E60" w:rsidRDefault="00477E60" w:rsidP="00477E60">
      <w:r w:rsidRPr="00477E60">
        <w:rPr>
          <w:b/>
          <w:bCs/>
        </w:rPr>
        <w:t xml:space="preserve">Dementia is </w:t>
      </w:r>
      <w:r w:rsidRPr="00477E60">
        <w:rPr>
          <w:b/>
          <w:bCs/>
          <w:u w:val="single"/>
        </w:rPr>
        <w:t>NOT</w:t>
      </w:r>
      <w:r w:rsidRPr="00477E60">
        <w:rPr>
          <w:b/>
          <w:bCs/>
        </w:rPr>
        <w:t xml:space="preserve"> a diagnosis!</w:t>
      </w:r>
    </w:p>
    <w:p w:rsidR="00477E60" w:rsidRPr="00477E60" w:rsidRDefault="00477E60" w:rsidP="00477E60">
      <w:r w:rsidRPr="00477E60">
        <w:t xml:space="preserve">To better serve our seniors with a “dementia diagnosis”, we need to know more. </w:t>
      </w:r>
    </w:p>
    <w:p w:rsidR="00477E60" w:rsidRPr="00477E60" w:rsidRDefault="00477E60" w:rsidP="00477E60">
      <w:r w:rsidRPr="00477E60">
        <w:t xml:space="preserve">We need to understand what is causing dementia in the patient. </w:t>
      </w:r>
    </w:p>
    <w:p w:rsidR="00477E60" w:rsidRPr="00477E60" w:rsidRDefault="00477E60" w:rsidP="00477E60">
      <w:r w:rsidRPr="00477E60">
        <w:t xml:space="preserve">A proper diagnosis will help the care provider to provide the appropriate type of care. </w:t>
      </w:r>
    </w:p>
    <w:p w:rsidR="00477E60" w:rsidRPr="00477E60" w:rsidRDefault="00477E60" w:rsidP="00477E60">
      <w:r w:rsidRPr="00477E60">
        <w:t>Change in Condition</w:t>
      </w:r>
    </w:p>
    <w:p w:rsidR="00477E60" w:rsidRPr="00477E60" w:rsidRDefault="00477E60" w:rsidP="00477E60">
      <w:r w:rsidRPr="00477E60">
        <w:t>When a resident experiences a change in condition the RCFE should:</w:t>
      </w:r>
      <w:r w:rsidRPr="00477E60">
        <w:tab/>
      </w:r>
    </w:p>
    <w:p w:rsidR="00477E60" w:rsidRPr="00477E60" w:rsidRDefault="00477E60" w:rsidP="00477E60">
      <w:r w:rsidRPr="00477E60">
        <w:t>Communicate the change in condition to the family</w:t>
      </w:r>
    </w:p>
    <w:p w:rsidR="00477E60" w:rsidRPr="00477E60" w:rsidRDefault="00477E60" w:rsidP="00477E60">
      <w:r w:rsidRPr="00477E60">
        <w:t xml:space="preserve">Communicate the change in condition to the PCP </w:t>
      </w:r>
    </w:p>
    <w:p w:rsidR="00477E60" w:rsidRPr="00477E60" w:rsidRDefault="00477E60" w:rsidP="00477E60">
      <w:r w:rsidRPr="00477E60">
        <w:t>Generally via fax or e-mail</w:t>
      </w:r>
    </w:p>
    <w:p w:rsidR="00477E60" w:rsidRPr="00477E60" w:rsidRDefault="00477E60" w:rsidP="00477E60">
      <w:r w:rsidRPr="00477E60">
        <w:t>The RCFE should update the Plan of Care</w:t>
      </w:r>
    </w:p>
    <w:p w:rsidR="00477E60" w:rsidRPr="00477E60" w:rsidRDefault="00477E60" w:rsidP="00477E60">
      <w:r w:rsidRPr="00477E60">
        <w:t>Depending on how significant the change, the LIC 602-A should be updated</w:t>
      </w:r>
    </w:p>
    <w:p w:rsidR="00477E60" w:rsidRPr="00477E60" w:rsidRDefault="00477E60" w:rsidP="00477E60">
      <w:r w:rsidRPr="00477E60">
        <w:rPr>
          <w:b/>
          <w:bCs/>
        </w:rPr>
        <w:t>Medications in Assisted Living</w:t>
      </w:r>
    </w:p>
    <w:p w:rsidR="00477E60" w:rsidRPr="00477E60" w:rsidRDefault="00477E60" w:rsidP="00477E60">
      <w:r w:rsidRPr="00477E60">
        <w:t>Residents living in an RCFE can receive assistance with medications from a trained Medication Technician</w:t>
      </w:r>
    </w:p>
    <w:p w:rsidR="00477E60" w:rsidRPr="00477E60" w:rsidRDefault="00477E60" w:rsidP="00477E60">
      <w:r w:rsidRPr="00477E60">
        <w:t>Only licensed medical professionals can “administer” medications in RCFE’s.</w:t>
      </w:r>
    </w:p>
    <w:p w:rsidR="00477E60" w:rsidRPr="00477E60" w:rsidRDefault="00477E60" w:rsidP="00477E60">
      <w:r w:rsidRPr="00477E60">
        <w:t>Assist Vs. Administer</w:t>
      </w:r>
    </w:p>
    <w:p w:rsidR="00477E60" w:rsidRPr="00477E60" w:rsidRDefault="00477E60" w:rsidP="00477E60">
      <w:r w:rsidRPr="00477E60">
        <w:rPr>
          <w:u w:val="single"/>
        </w:rPr>
        <w:t>ASSIST</w:t>
      </w:r>
    </w:p>
    <w:p w:rsidR="00477E60" w:rsidRPr="00477E60" w:rsidRDefault="00477E60" w:rsidP="00477E60">
      <w:r w:rsidRPr="00477E60">
        <w:t>Does not actually place the medication in or on the resident’s body</w:t>
      </w:r>
    </w:p>
    <w:p w:rsidR="00477E60" w:rsidRPr="00477E60" w:rsidRDefault="00477E60" w:rsidP="00477E60">
      <w:r w:rsidRPr="00477E60">
        <w:t>Pours the medication from its original container and brings it to the resident</w:t>
      </w:r>
    </w:p>
    <w:p w:rsidR="00477E60" w:rsidRPr="00477E60" w:rsidRDefault="00477E60" w:rsidP="00477E60">
      <w:r w:rsidRPr="00477E60">
        <w:t>Resident then “self- administers” the medication</w:t>
      </w:r>
    </w:p>
    <w:p w:rsidR="00477E60" w:rsidRPr="00477E60" w:rsidRDefault="00477E60" w:rsidP="00477E60">
      <w:r w:rsidRPr="00477E60">
        <w:rPr>
          <w:u w:val="single"/>
        </w:rPr>
        <w:t>ADMINISTER</w:t>
      </w:r>
    </w:p>
    <w:p w:rsidR="00477E60" w:rsidRPr="00477E60" w:rsidRDefault="00477E60" w:rsidP="00477E60">
      <w:r w:rsidRPr="00477E60">
        <w:t>Places the medication directly into, or onto the body</w:t>
      </w:r>
    </w:p>
    <w:p w:rsidR="00477E60" w:rsidRPr="00477E60" w:rsidRDefault="00477E60" w:rsidP="00477E60">
      <w:r w:rsidRPr="00477E60">
        <w:t>Only done by the resident or a licensed medical professional.</w:t>
      </w:r>
    </w:p>
    <w:p w:rsidR="00477E60" w:rsidRPr="00477E60" w:rsidRDefault="00477E60" w:rsidP="00477E60">
      <w:r w:rsidRPr="00477E60">
        <w:lastRenderedPageBreak/>
        <w:t>(Source: Care &amp; Compliance)</w:t>
      </w:r>
    </w:p>
    <w:p w:rsidR="00477E60" w:rsidRPr="00477E60" w:rsidRDefault="00477E60" w:rsidP="00477E60">
      <w:r w:rsidRPr="00477E60">
        <w:t xml:space="preserve">Sir William Osler </w:t>
      </w:r>
    </w:p>
    <w:p w:rsidR="00477E60" w:rsidRPr="00477E60" w:rsidRDefault="00477E60" w:rsidP="00477E60">
      <w:r w:rsidRPr="00477E60">
        <w:t>“One of the things that distinguishes humans from animals is the desire of humans to take medicine.”</w:t>
      </w:r>
    </w:p>
    <w:p w:rsidR="00477E60" w:rsidRPr="00477E60" w:rsidRDefault="00477E60" w:rsidP="00477E60">
      <w:r w:rsidRPr="00477E60">
        <w:t>“One of the first duties of the physician is to educate the masses not to take medicine.”</w:t>
      </w:r>
    </w:p>
    <w:p w:rsidR="00477E60" w:rsidRPr="00477E60" w:rsidRDefault="00477E60" w:rsidP="00477E60">
      <w:r w:rsidRPr="00477E60">
        <w:t>YIKES!</w:t>
      </w:r>
    </w:p>
    <w:p w:rsidR="00477E60" w:rsidRPr="00477E60" w:rsidRDefault="00477E60" w:rsidP="00477E60">
      <w:r w:rsidRPr="00477E60">
        <w:t>90% of people over 65 years of age use at least one medication daily.</w:t>
      </w:r>
    </w:p>
    <w:p w:rsidR="00477E60" w:rsidRPr="00477E60" w:rsidRDefault="00477E60" w:rsidP="00477E60">
      <w:r w:rsidRPr="00477E60">
        <w:t>40% claim to use five or more.</w:t>
      </w:r>
    </w:p>
    <w:p w:rsidR="00477E60" w:rsidRPr="00477E60" w:rsidRDefault="00477E60" w:rsidP="00477E60">
      <w:r w:rsidRPr="00477E60">
        <w:t>12% use ten or more.</w:t>
      </w:r>
    </w:p>
    <w:p w:rsidR="00477E60" w:rsidRPr="00477E60" w:rsidRDefault="00477E60" w:rsidP="00477E60">
      <w:r w:rsidRPr="00477E60">
        <w:t>(*Not including nursing home residents)</w:t>
      </w:r>
    </w:p>
    <w:p w:rsidR="00477E60" w:rsidRPr="00477E60" w:rsidRDefault="00477E60" w:rsidP="00477E60">
      <w:r w:rsidRPr="00477E60">
        <w:t>Close Monitoring in Elderly</w:t>
      </w:r>
    </w:p>
    <w:p w:rsidR="00477E60" w:rsidRPr="00477E60" w:rsidRDefault="00477E60" w:rsidP="00477E60">
      <w:r w:rsidRPr="00477E60">
        <w:t>Antibiotics (kidney excretion)</w:t>
      </w:r>
    </w:p>
    <w:p w:rsidR="00477E60" w:rsidRPr="00477E60" w:rsidRDefault="00477E60" w:rsidP="00477E60">
      <w:r w:rsidRPr="00477E60">
        <w:t>Antidepressants</w:t>
      </w:r>
    </w:p>
    <w:p w:rsidR="00477E60" w:rsidRPr="00477E60" w:rsidRDefault="00477E60" w:rsidP="00477E60">
      <w:r w:rsidRPr="00477E60">
        <w:t>Antipsychotics</w:t>
      </w:r>
    </w:p>
    <w:p w:rsidR="00477E60" w:rsidRPr="00477E60" w:rsidRDefault="00477E60" w:rsidP="00477E60">
      <w:proofErr w:type="spellStart"/>
      <w:r w:rsidRPr="00477E60">
        <w:t>Antispasm</w:t>
      </w:r>
      <w:proofErr w:type="spellEnd"/>
      <w:r w:rsidRPr="00477E60">
        <w:t xml:space="preserve"> drugs</w:t>
      </w:r>
    </w:p>
    <w:p w:rsidR="00477E60" w:rsidRPr="00477E60" w:rsidRDefault="00477E60" w:rsidP="00477E60">
      <w:r w:rsidRPr="00477E60">
        <w:t>Diabetes medicines</w:t>
      </w:r>
    </w:p>
    <w:p w:rsidR="00477E60" w:rsidRPr="00477E60" w:rsidRDefault="00477E60" w:rsidP="00477E60">
      <w:proofErr w:type="spellStart"/>
      <w:r w:rsidRPr="00477E60">
        <w:t>Antihypertensives</w:t>
      </w:r>
      <w:proofErr w:type="spellEnd"/>
    </w:p>
    <w:p w:rsidR="00477E60" w:rsidRPr="00477E60" w:rsidRDefault="00477E60" w:rsidP="00477E60">
      <w:r w:rsidRPr="00477E60">
        <w:t>NSAIDs</w:t>
      </w:r>
    </w:p>
    <w:p w:rsidR="00477E60" w:rsidRPr="00477E60" w:rsidRDefault="00477E60" w:rsidP="00477E60">
      <w:r w:rsidRPr="00477E60">
        <w:t>Narcotics</w:t>
      </w:r>
    </w:p>
    <w:p w:rsidR="00477E60" w:rsidRPr="00477E60" w:rsidRDefault="00477E60" w:rsidP="00477E60">
      <w:r w:rsidRPr="00477E60">
        <w:t>Tranquilizers</w:t>
      </w:r>
    </w:p>
    <w:p w:rsidR="00477E60" w:rsidRPr="00477E60" w:rsidRDefault="00477E60" w:rsidP="00477E60">
      <w:r w:rsidRPr="00477E60">
        <w:t>Warfarin</w:t>
      </w:r>
    </w:p>
    <w:p w:rsidR="00477E60" w:rsidRPr="00477E60" w:rsidRDefault="00477E60" w:rsidP="00477E60">
      <w:r w:rsidRPr="00477E60">
        <w:t>Digoxin</w:t>
      </w:r>
    </w:p>
    <w:p w:rsidR="00477E60" w:rsidRPr="00477E60" w:rsidRDefault="00477E60" w:rsidP="00477E60">
      <w:r w:rsidRPr="00477E60">
        <w:rPr>
          <w:b/>
          <w:bCs/>
        </w:rPr>
        <w:t>Drugs to Avoid in the Elderly</w:t>
      </w:r>
    </w:p>
    <w:p w:rsidR="00477E60" w:rsidRPr="00477E60" w:rsidRDefault="00477E60" w:rsidP="00477E60">
      <w:proofErr w:type="spellStart"/>
      <w:r w:rsidRPr="00477E60">
        <w:t>Amitryptiline</w:t>
      </w:r>
      <w:proofErr w:type="spellEnd"/>
    </w:p>
    <w:p w:rsidR="00477E60" w:rsidRPr="00477E60" w:rsidRDefault="00477E60" w:rsidP="00477E60">
      <w:r w:rsidRPr="00477E60">
        <w:t>Barbiturates</w:t>
      </w:r>
    </w:p>
    <w:p w:rsidR="00477E60" w:rsidRPr="00477E60" w:rsidRDefault="00477E60" w:rsidP="00477E60">
      <w:proofErr w:type="spellStart"/>
      <w:r w:rsidRPr="00477E60">
        <w:t>Disopyramide</w:t>
      </w:r>
      <w:proofErr w:type="spellEnd"/>
    </w:p>
    <w:p w:rsidR="00477E60" w:rsidRPr="00477E60" w:rsidRDefault="00477E60" w:rsidP="00477E60">
      <w:r w:rsidRPr="00477E60">
        <w:t>Doxepin</w:t>
      </w:r>
    </w:p>
    <w:p w:rsidR="00477E60" w:rsidRPr="00477E60" w:rsidRDefault="00477E60" w:rsidP="00477E60">
      <w:r w:rsidRPr="00477E60">
        <w:t xml:space="preserve">Long-acting </w:t>
      </w:r>
      <w:proofErr w:type="spellStart"/>
      <w:r w:rsidRPr="00477E60">
        <w:t>benzos</w:t>
      </w:r>
      <w:proofErr w:type="spellEnd"/>
    </w:p>
    <w:p w:rsidR="00477E60" w:rsidRPr="00477E60" w:rsidRDefault="00477E60" w:rsidP="00477E60">
      <w:proofErr w:type="spellStart"/>
      <w:r w:rsidRPr="00477E60">
        <w:t>Meperidine</w:t>
      </w:r>
      <w:proofErr w:type="spellEnd"/>
    </w:p>
    <w:p w:rsidR="00477E60" w:rsidRPr="00477E60" w:rsidRDefault="00477E60" w:rsidP="00477E60">
      <w:proofErr w:type="spellStart"/>
      <w:r w:rsidRPr="00477E60">
        <w:t>Meprobamate</w:t>
      </w:r>
      <w:proofErr w:type="spellEnd"/>
    </w:p>
    <w:p w:rsidR="00477E60" w:rsidRPr="00477E60" w:rsidRDefault="00477E60" w:rsidP="00477E60">
      <w:r w:rsidRPr="00477E60">
        <w:lastRenderedPageBreak/>
        <w:t>Methyldopa</w:t>
      </w:r>
    </w:p>
    <w:p w:rsidR="00477E60" w:rsidRPr="00477E60" w:rsidRDefault="00477E60" w:rsidP="00477E60">
      <w:proofErr w:type="spellStart"/>
      <w:r w:rsidRPr="00477E60">
        <w:t>Pentazocine</w:t>
      </w:r>
      <w:proofErr w:type="spellEnd"/>
    </w:p>
    <w:p w:rsidR="00477E60" w:rsidRPr="00477E60" w:rsidRDefault="00477E60" w:rsidP="00477E60">
      <w:r w:rsidRPr="00477E60">
        <w:t>Propoxyphene</w:t>
      </w:r>
    </w:p>
    <w:p w:rsidR="00477E60" w:rsidRPr="00477E60" w:rsidRDefault="00477E60" w:rsidP="00477E60">
      <w:proofErr w:type="spellStart"/>
      <w:r w:rsidRPr="00477E60">
        <w:t>Ticlopidine</w:t>
      </w:r>
      <w:proofErr w:type="spellEnd"/>
    </w:p>
    <w:p w:rsidR="00477E60" w:rsidRPr="00477E60" w:rsidRDefault="00477E60" w:rsidP="00477E60">
      <w:r w:rsidRPr="00477E60">
        <w:t>PRN’s in Assisted Living</w:t>
      </w:r>
    </w:p>
    <w:p w:rsidR="00477E60" w:rsidRPr="00477E60" w:rsidRDefault="00477E60" w:rsidP="00477E60">
      <w:r w:rsidRPr="00477E60">
        <w:t>Because assisted living communities are not based upon a medical model, typically medication technicians assist residents with their medications</w:t>
      </w:r>
    </w:p>
    <w:p w:rsidR="00477E60" w:rsidRPr="00477E60" w:rsidRDefault="00477E60" w:rsidP="00477E60">
      <w:r w:rsidRPr="00477E60">
        <w:t>Non</w:t>
      </w:r>
      <w:r w:rsidR="004F5462">
        <w:t>-</w:t>
      </w:r>
      <w:r w:rsidRPr="00477E60">
        <w:t>medical professionals cannot determine appropriately if/when a resident might need a PRN medication.</w:t>
      </w:r>
    </w:p>
    <w:p w:rsidR="00477E60" w:rsidRPr="00477E60" w:rsidRDefault="00477E60" w:rsidP="00477E60">
      <w:r w:rsidRPr="00477E60">
        <w:t xml:space="preserve">RCFE must obtain a PRN determination / authorization in writing prior to service. </w:t>
      </w:r>
    </w:p>
    <w:p w:rsidR="00477E60" w:rsidRPr="00477E60" w:rsidRDefault="00477E60" w:rsidP="00477E60">
      <w:r w:rsidRPr="00477E60">
        <w:rPr>
          <w:b/>
          <w:bCs/>
        </w:rPr>
        <w:t>OTC’s in Assisted Living</w:t>
      </w:r>
    </w:p>
    <w:p w:rsidR="00477E60" w:rsidRPr="00477E60" w:rsidRDefault="00477E60" w:rsidP="00477E60">
      <w:r w:rsidRPr="00477E60">
        <w:t>Over the Counter Medications</w:t>
      </w:r>
    </w:p>
    <w:p w:rsidR="00477E60" w:rsidRPr="00477E60" w:rsidRDefault="00477E60" w:rsidP="00477E60">
      <w:r w:rsidRPr="00477E60">
        <w:t>The physician must indicate if/when a resident is safe to have access to OTC’s</w:t>
      </w:r>
    </w:p>
    <w:p w:rsidR="00477E60" w:rsidRPr="00477E60" w:rsidRDefault="00477E60" w:rsidP="00477E60">
      <w:r w:rsidRPr="00477E60">
        <w:t>If the RCFE is assisting with medications, ALL OTC’s must be prescribed</w:t>
      </w:r>
    </w:p>
    <w:p w:rsidR="00477E60" w:rsidRPr="00477E60" w:rsidRDefault="00477E60" w:rsidP="00477E60">
      <w:r w:rsidRPr="00477E60">
        <w:t>Even medicated shampoo is considered an OTC and requires physician</w:t>
      </w:r>
      <w:r w:rsidR="004F5462">
        <w:t>’</w:t>
      </w:r>
      <w:r w:rsidRPr="00477E60">
        <w:t xml:space="preserve">s orders. </w:t>
      </w:r>
    </w:p>
    <w:p w:rsidR="00477E60" w:rsidRPr="00477E60" w:rsidRDefault="00477E60" w:rsidP="00477E60">
      <w:r w:rsidRPr="00477E60">
        <w:t>Restricted Health Conditions</w:t>
      </w:r>
    </w:p>
    <w:p w:rsidR="00477E60" w:rsidRPr="00477E60" w:rsidRDefault="00477E60" w:rsidP="00477E60">
      <w:r w:rsidRPr="00477E60">
        <w:t>Administration of O2</w:t>
      </w:r>
    </w:p>
    <w:p w:rsidR="00477E60" w:rsidRPr="00477E60" w:rsidRDefault="00477E60" w:rsidP="00477E60">
      <w:r w:rsidRPr="00477E60">
        <w:t>Catheter Care</w:t>
      </w:r>
    </w:p>
    <w:p w:rsidR="00477E60" w:rsidRPr="00477E60" w:rsidRDefault="00477E60" w:rsidP="00477E60">
      <w:r w:rsidRPr="00477E60">
        <w:t>Colostomy / ileostomy</w:t>
      </w:r>
    </w:p>
    <w:p w:rsidR="00477E60" w:rsidRPr="00477E60" w:rsidRDefault="00477E60" w:rsidP="00477E60">
      <w:r w:rsidRPr="00477E60">
        <w:t>Contractures</w:t>
      </w:r>
    </w:p>
    <w:p w:rsidR="00477E60" w:rsidRPr="00477E60" w:rsidRDefault="00477E60" w:rsidP="00477E60">
      <w:r w:rsidRPr="00477E60">
        <w:t>Enemas, suppositories and/or fecal impaction removal</w:t>
      </w:r>
    </w:p>
    <w:p w:rsidR="00477E60" w:rsidRPr="00477E60" w:rsidRDefault="00477E60" w:rsidP="00477E60">
      <w:r w:rsidRPr="00477E60">
        <w:t>Stage 1 and 2 pressure ulcers</w:t>
      </w:r>
    </w:p>
    <w:p w:rsidR="00477E60" w:rsidRPr="00477E60" w:rsidRDefault="00477E60" w:rsidP="00477E60">
      <w:r w:rsidRPr="00477E60">
        <w:t>Wound Care</w:t>
      </w:r>
    </w:p>
    <w:p w:rsidR="00477E60" w:rsidRPr="00477E60" w:rsidRDefault="00477E60" w:rsidP="00477E60">
      <w:r w:rsidRPr="00477E60">
        <w:rPr>
          <w:b/>
          <w:bCs/>
        </w:rPr>
        <w:t>Prohibited Health Conditions</w:t>
      </w:r>
    </w:p>
    <w:p w:rsidR="00477E60" w:rsidRPr="00477E60" w:rsidRDefault="00477E60" w:rsidP="00477E60">
      <w:r w:rsidRPr="00477E60">
        <w:t>Stage 3 and 4 pressure ulcers</w:t>
      </w:r>
    </w:p>
    <w:p w:rsidR="00477E60" w:rsidRPr="00477E60" w:rsidRDefault="00477E60" w:rsidP="00477E60">
      <w:r w:rsidRPr="00477E60">
        <w:t>Gastrostomy Care</w:t>
      </w:r>
    </w:p>
    <w:p w:rsidR="00477E60" w:rsidRPr="00477E60" w:rsidRDefault="00477E60" w:rsidP="00477E60">
      <w:proofErr w:type="spellStart"/>
      <w:r w:rsidRPr="00477E60">
        <w:t>Naso</w:t>
      </w:r>
      <w:proofErr w:type="spellEnd"/>
      <w:r w:rsidRPr="00477E60">
        <w:t>-gastric tubes</w:t>
      </w:r>
    </w:p>
    <w:p w:rsidR="00477E60" w:rsidRPr="00477E60" w:rsidRDefault="00477E60" w:rsidP="00477E60">
      <w:r w:rsidRPr="00477E60">
        <w:t>Staph infection or other serious infections</w:t>
      </w:r>
    </w:p>
    <w:p w:rsidR="00477E60" w:rsidRPr="00477E60" w:rsidRDefault="00477E60" w:rsidP="00477E60">
      <w:r w:rsidRPr="00477E60">
        <w:t>Residents who depend on others to perform all activities of daily living for them</w:t>
      </w:r>
    </w:p>
    <w:p w:rsidR="00477E60" w:rsidRPr="00477E60" w:rsidRDefault="00477E60" w:rsidP="00477E60">
      <w:r w:rsidRPr="00477E60">
        <w:lastRenderedPageBreak/>
        <w:t>Tracheotomies</w:t>
      </w:r>
    </w:p>
    <w:p w:rsidR="00477E60" w:rsidRPr="00477E60" w:rsidRDefault="00477E60" w:rsidP="00477E60">
      <w:r w:rsidRPr="00477E60">
        <w:rPr>
          <w:b/>
          <w:bCs/>
        </w:rPr>
        <w:t>The Future of Assisted Living</w:t>
      </w:r>
    </w:p>
    <w:p w:rsidR="00477E60" w:rsidRPr="00477E60" w:rsidRDefault="00477E60" w:rsidP="00477E60">
      <w:r w:rsidRPr="00477E60">
        <w:t>Many Baby Boomers do not want what is offered today.</w:t>
      </w:r>
    </w:p>
    <w:p w:rsidR="00477E60" w:rsidRPr="00477E60" w:rsidRDefault="00477E60" w:rsidP="00477E60">
      <w:r w:rsidRPr="00477E60">
        <w:t>Our current infrastructure cannot support the upcoming Baby Boomer generation</w:t>
      </w:r>
    </w:p>
    <w:p w:rsidR="00477E60" w:rsidRPr="00477E60" w:rsidRDefault="00477E60" w:rsidP="00477E60">
      <w:r w:rsidRPr="00477E60">
        <w:t>Assisted Living providers are changing to remain relevant to their customers</w:t>
      </w:r>
    </w:p>
    <w:p w:rsidR="00477E60" w:rsidRPr="00477E60" w:rsidRDefault="00477E60" w:rsidP="00477E60">
      <w:r w:rsidRPr="00477E60">
        <w:t>Assisted Living Providers are looking for ways to serve seniors outside of the “brick and mortar”</w:t>
      </w:r>
    </w:p>
    <w:p w:rsidR="00477E60" w:rsidRPr="00477E60" w:rsidRDefault="00477E60" w:rsidP="00477E60">
      <w:r w:rsidRPr="00477E60">
        <w:t xml:space="preserve">The cost of caring for the next generation is also a huge unknown factor. </w:t>
      </w:r>
    </w:p>
    <w:p w:rsidR="00477E60" w:rsidRPr="00477E60" w:rsidRDefault="00477E60" w:rsidP="00477E60">
      <w:r w:rsidRPr="00477E60">
        <w:t>Aging in America</w:t>
      </w:r>
    </w:p>
    <w:p w:rsidR="00477E60" w:rsidRPr="00477E60" w:rsidRDefault="00477E60" w:rsidP="006F3333">
      <w:pPr>
        <w:numPr>
          <w:ilvl w:val="0"/>
          <w:numId w:val="1"/>
        </w:numPr>
      </w:pPr>
      <w:r w:rsidRPr="00477E60">
        <w:t>What percentage of the U.S. population is currently over age 65?</w:t>
      </w:r>
    </w:p>
    <w:p w:rsidR="00411D78" w:rsidRPr="00477E60" w:rsidRDefault="00477E60" w:rsidP="00477E60">
      <w:pPr>
        <w:numPr>
          <w:ilvl w:val="2"/>
          <w:numId w:val="2"/>
        </w:numPr>
      </w:pPr>
      <w:r w:rsidRPr="00477E60">
        <w:t>6%</w:t>
      </w:r>
    </w:p>
    <w:p w:rsidR="00411D78" w:rsidRPr="00477E60" w:rsidRDefault="00477E60" w:rsidP="00477E60">
      <w:pPr>
        <w:numPr>
          <w:ilvl w:val="2"/>
          <w:numId w:val="2"/>
        </w:numPr>
      </w:pPr>
      <w:r w:rsidRPr="00477E60">
        <w:t>13%</w:t>
      </w:r>
    </w:p>
    <w:p w:rsidR="00411D78" w:rsidRPr="00477E60" w:rsidRDefault="00477E60" w:rsidP="00477E60">
      <w:pPr>
        <w:numPr>
          <w:ilvl w:val="2"/>
          <w:numId w:val="2"/>
        </w:numPr>
      </w:pPr>
      <w:r w:rsidRPr="00477E60">
        <w:t>20%</w:t>
      </w:r>
    </w:p>
    <w:p w:rsidR="00477E60" w:rsidRPr="00477E60" w:rsidRDefault="00477E60" w:rsidP="00477E60">
      <w:r w:rsidRPr="00477E60">
        <w:t>Aging in America: Present</w:t>
      </w:r>
    </w:p>
    <w:p w:rsidR="00477E60" w:rsidRPr="00477E60" w:rsidRDefault="00477E60" w:rsidP="00477E60">
      <w:r w:rsidRPr="00477E60">
        <w:t>Percentage over age 65: 13%</w:t>
      </w:r>
    </w:p>
    <w:p w:rsidR="00477E60" w:rsidRPr="00477E60" w:rsidRDefault="00477E60" w:rsidP="00477E60">
      <w:r w:rsidRPr="00477E60">
        <w:t>Average life expectancy:  77</w:t>
      </w:r>
    </w:p>
    <w:p w:rsidR="00477E60" w:rsidRPr="00477E60" w:rsidRDefault="00477E60" w:rsidP="00477E60">
      <w:r w:rsidRPr="00477E60">
        <w:t>Average life expectancy for a 65-year old:  19 years (20.3 for women; 17.4 for men)</w:t>
      </w:r>
    </w:p>
    <w:p w:rsidR="00477E60" w:rsidRPr="00477E60" w:rsidRDefault="00477E60" w:rsidP="00477E60">
      <w:r w:rsidRPr="00477E60">
        <w:t>85+ cohort is fastest growing segment of the population.</w:t>
      </w:r>
    </w:p>
    <w:p w:rsidR="00477E60" w:rsidRPr="00477E60" w:rsidRDefault="00477E60" w:rsidP="00477E60">
      <w:r w:rsidRPr="00477E60">
        <w:t>Centenarians in 2007:  80,000</w:t>
      </w:r>
    </w:p>
    <w:p w:rsidR="00477E60" w:rsidRPr="00477E60" w:rsidRDefault="00477E60" w:rsidP="00477E60">
      <w:r w:rsidRPr="00477E60">
        <w:rPr>
          <w:i/>
          <w:iCs/>
        </w:rPr>
        <w:t>Source:  U.S. Census Bureau</w:t>
      </w:r>
    </w:p>
    <w:p w:rsidR="00477E60" w:rsidRPr="00477E60" w:rsidRDefault="00477E60" w:rsidP="00477E60">
      <w:r w:rsidRPr="00477E60">
        <w:t>Aging in America</w:t>
      </w:r>
      <w:proofErr w:type="gramStart"/>
      <w:r w:rsidRPr="00477E60">
        <w:t>:</w:t>
      </w:r>
      <w:proofErr w:type="gramEnd"/>
      <w:r w:rsidRPr="00477E60">
        <w:br/>
        <w:t>“Silver Tsunami”</w:t>
      </w:r>
    </w:p>
    <w:p w:rsidR="00477E60" w:rsidRPr="00477E60" w:rsidRDefault="00477E60" w:rsidP="00477E60">
      <w:r w:rsidRPr="00477E60">
        <w:t>By 2020, over-65 age group will comprise 20% of the population.</w:t>
      </w:r>
    </w:p>
    <w:p w:rsidR="00477E60" w:rsidRPr="00477E60" w:rsidRDefault="00477E60" w:rsidP="00477E60">
      <w:r w:rsidRPr="00477E60">
        <w:t xml:space="preserve">Average life expectancy will be in the </w:t>
      </w:r>
      <w:proofErr w:type="gramStart"/>
      <w:r w:rsidRPr="00477E60">
        <w:t>mid-80’s</w:t>
      </w:r>
      <w:proofErr w:type="gramEnd"/>
      <w:r w:rsidRPr="00477E60">
        <w:t xml:space="preserve"> within the next century.</w:t>
      </w:r>
    </w:p>
    <w:p w:rsidR="00477E60" w:rsidRPr="00477E60" w:rsidRDefault="00477E60" w:rsidP="00477E60">
      <w:r w:rsidRPr="00477E60">
        <w:t>Centenarians expected to number over 600,000 by 2050.</w:t>
      </w:r>
    </w:p>
    <w:p w:rsidR="00477E60" w:rsidRPr="00477E60" w:rsidRDefault="00477E60" w:rsidP="00477E60">
      <w:r w:rsidRPr="00477E60">
        <w:t>The Silver Tsunami</w:t>
      </w:r>
    </w:p>
    <w:p w:rsidR="00477E60" w:rsidRPr="00477E60" w:rsidRDefault="00477E60" w:rsidP="00477E60">
      <w:r w:rsidRPr="00477E60">
        <w:t>Increased Disability</w:t>
      </w:r>
    </w:p>
    <w:p w:rsidR="00477E60" w:rsidRPr="00477E60" w:rsidRDefault="00477E60" w:rsidP="00477E60">
      <w:r w:rsidRPr="00477E60">
        <w:t>75% of people over 65 have one or more chronic health conditions.</w:t>
      </w:r>
    </w:p>
    <w:p w:rsidR="00477E60" w:rsidRPr="00477E60" w:rsidRDefault="00477E60" w:rsidP="00477E60">
      <w:r w:rsidRPr="00477E60">
        <w:t>Gains in life expectancy accompanied by greater periods of disability</w:t>
      </w:r>
    </w:p>
    <w:p w:rsidR="00477E60" w:rsidRPr="00477E60" w:rsidRDefault="00477E60" w:rsidP="00477E60">
      <w:r w:rsidRPr="00477E60">
        <w:t>Alzheimer’s disease</w:t>
      </w:r>
    </w:p>
    <w:p w:rsidR="00477E60" w:rsidRPr="00477E60" w:rsidRDefault="00477E60" w:rsidP="00477E60">
      <w:r w:rsidRPr="00477E60">
        <w:lastRenderedPageBreak/>
        <w:t>Currently over 5 million Americans</w:t>
      </w:r>
    </w:p>
    <w:p w:rsidR="00477E60" w:rsidRPr="00477E60" w:rsidRDefault="00477E60" w:rsidP="00477E60">
      <w:r w:rsidRPr="00477E60">
        <w:t xml:space="preserve">Another American diagnosed every 70 </w:t>
      </w:r>
      <w:proofErr w:type="spellStart"/>
      <w:r w:rsidRPr="00477E60">
        <w:t>secs</w:t>
      </w:r>
      <w:proofErr w:type="spellEnd"/>
    </w:p>
    <w:p w:rsidR="00477E60" w:rsidRPr="00477E60" w:rsidRDefault="00477E60" w:rsidP="00477E60">
      <w:r w:rsidRPr="00477E60">
        <w:t>15 million by 2050 unless cure found</w:t>
      </w:r>
    </w:p>
    <w:p w:rsidR="00477E60" w:rsidRPr="00477E60" w:rsidRDefault="00477E60" w:rsidP="00477E60">
      <w:r w:rsidRPr="00477E60">
        <w:t xml:space="preserve">Another American will be diagnosed every 30 </w:t>
      </w:r>
      <w:proofErr w:type="spellStart"/>
      <w:r w:rsidRPr="00477E60">
        <w:t>secs</w:t>
      </w:r>
      <w:proofErr w:type="spellEnd"/>
    </w:p>
    <w:p w:rsidR="00477E60" w:rsidRPr="00477E60" w:rsidRDefault="00477E60" w:rsidP="00477E60">
      <w:r w:rsidRPr="00477E60">
        <w:rPr>
          <w:b/>
          <w:bCs/>
        </w:rPr>
        <w:t>The Future of Assisted Living</w:t>
      </w:r>
    </w:p>
    <w:p w:rsidR="00477E60" w:rsidRPr="00477E60" w:rsidRDefault="00477E60" w:rsidP="00477E60">
      <w:r w:rsidRPr="00477E60">
        <w:t>Thank You!</w:t>
      </w:r>
    </w:p>
    <w:p w:rsidR="003E4BDF" w:rsidRDefault="003E4BDF"/>
    <w:sectPr w:rsidR="003E4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00462"/>
    <w:multiLevelType w:val="hybridMultilevel"/>
    <w:tmpl w:val="8C18E140"/>
    <w:lvl w:ilvl="0" w:tplc="F0520AC4">
      <w:start w:val="1"/>
      <w:numFmt w:val="upperLetter"/>
      <w:lvlText w:val="%1."/>
      <w:lvlJc w:val="left"/>
      <w:pPr>
        <w:tabs>
          <w:tab w:val="num" w:pos="720"/>
        </w:tabs>
        <w:ind w:left="720" w:hanging="360"/>
      </w:pPr>
    </w:lvl>
    <w:lvl w:ilvl="1" w:tplc="7AA8F412" w:tentative="1">
      <w:start w:val="1"/>
      <w:numFmt w:val="upperLetter"/>
      <w:lvlText w:val="%2."/>
      <w:lvlJc w:val="left"/>
      <w:pPr>
        <w:tabs>
          <w:tab w:val="num" w:pos="1440"/>
        </w:tabs>
        <w:ind w:left="1440" w:hanging="360"/>
      </w:pPr>
    </w:lvl>
    <w:lvl w:ilvl="2" w:tplc="F760B174">
      <w:start w:val="1"/>
      <w:numFmt w:val="upperLetter"/>
      <w:lvlText w:val="%3."/>
      <w:lvlJc w:val="left"/>
      <w:pPr>
        <w:tabs>
          <w:tab w:val="num" w:pos="2160"/>
        </w:tabs>
        <w:ind w:left="2160" w:hanging="360"/>
      </w:pPr>
    </w:lvl>
    <w:lvl w:ilvl="3" w:tplc="1BE23796" w:tentative="1">
      <w:start w:val="1"/>
      <w:numFmt w:val="upperLetter"/>
      <w:lvlText w:val="%4."/>
      <w:lvlJc w:val="left"/>
      <w:pPr>
        <w:tabs>
          <w:tab w:val="num" w:pos="2880"/>
        </w:tabs>
        <w:ind w:left="2880" w:hanging="360"/>
      </w:pPr>
    </w:lvl>
    <w:lvl w:ilvl="4" w:tplc="ED0EB7F4" w:tentative="1">
      <w:start w:val="1"/>
      <w:numFmt w:val="upperLetter"/>
      <w:lvlText w:val="%5."/>
      <w:lvlJc w:val="left"/>
      <w:pPr>
        <w:tabs>
          <w:tab w:val="num" w:pos="3600"/>
        </w:tabs>
        <w:ind w:left="3600" w:hanging="360"/>
      </w:pPr>
    </w:lvl>
    <w:lvl w:ilvl="5" w:tplc="9E14FB2E" w:tentative="1">
      <w:start w:val="1"/>
      <w:numFmt w:val="upperLetter"/>
      <w:lvlText w:val="%6."/>
      <w:lvlJc w:val="left"/>
      <w:pPr>
        <w:tabs>
          <w:tab w:val="num" w:pos="4320"/>
        </w:tabs>
        <w:ind w:left="4320" w:hanging="360"/>
      </w:pPr>
    </w:lvl>
    <w:lvl w:ilvl="6" w:tplc="DD023118" w:tentative="1">
      <w:start w:val="1"/>
      <w:numFmt w:val="upperLetter"/>
      <w:lvlText w:val="%7."/>
      <w:lvlJc w:val="left"/>
      <w:pPr>
        <w:tabs>
          <w:tab w:val="num" w:pos="5040"/>
        </w:tabs>
        <w:ind w:left="5040" w:hanging="360"/>
      </w:pPr>
    </w:lvl>
    <w:lvl w:ilvl="7" w:tplc="CA689E2E" w:tentative="1">
      <w:start w:val="1"/>
      <w:numFmt w:val="upperLetter"/>
      <w:lvlText w:val="%8."/>
      <w:lvlJc w:val="left"/>
      <w:pPr>
        <w:tabs>
          <w:tab w:val="num" w:pos="5760"/>
        </w:tabs>
        <w:ind w:left="5760" w:hanging="360"/>
      </w:pPr>
    </w:lvl>
    <w:lvl w:ilvl="8" w:tplc="B88C6AF4" w:tentative="1">
      <w:start w:val="1"/>
      <w:numFmt w:val="upperLetter"/>
      <w:lvlText w:val="%9."/>
      <w:lvlJc w:val="left"/>
      <w:pPr>
        <w:tabs>
          <w:tab w:val="num" w:pos="6480"/>
        </w:tabs>
        <w:ind w:left="6480" w:hanging="360"/>
      </w:pPr>
    </w:lvl>
  </w:abstractNum>
  <w:abstractNum w:abstractNumId="1">
    <w:nsid w:val="7ACF331E"/>
    <w:multiLevelType w:val="hybridMultilevel"/>
    <w:tmpl w:val="6A24666E"/>
    <w:lvl w:ilvl="0" w:tplc="28A24E16">
      <w:start w:val="17"/>
      <w:numFmt w:val="upperLetter"/>
      <w:lvlText w:val="%1."/>
      <w:lvlJc w:val="left"/>
      <w:pPr>
        <w:tabs>
          <w:tab w:val="num" w:pos="720"/>
        </w:tabs>
        <w:ind w:left="720" w:hanging="360"/>
      </w:pPr>
    </w:lvl>
    <w:lvl w:ilvl="1" w:tplc="398C1FC2" w:tentative="1">
      <w:start w:val="1"/>
      <w:numFmt w:val="upperLetter"/>
      <w:lvlText w:val="%2."/>
      <w:lvlJc w:val="left"/>
      <w:pPr>
        <w:tabs>
          <w:tab w:val="num" w:pos="1440"/>
        </w:tabs>
        <w:ind w:left="1440" w:hanging="360"/>
      </w:pPr>
    </w:lvl>
    <w:lvl w:ilvl="2" w:tplc="C4E2BDFC" w:tentative="1">
      <w:start w:val="1"/>
      <w:numFmt w:val="upperLetter"/>
      <w:lvlText w:val="%3."/>
      <w:lvlJc w:val="left"/>
      <w:pPr>
        <w:tabs>
          <w:tab w:val="num" w:pos="2160"/>
        </w:tabs>
        <w:ind w:left="2160" w:hanging="360"/>
      </w:pPr>
    </w:lvl>
    <w:lvl w:ilvl="3" w:tplc="F23EE4BE" w:tentative="1">
      <w:start w:val="1"/>
      <w:numFmt w:val="upperLetter"/>
      <w:lvlText w:val="%4."/>
      <w:lvlJc w:val="left"/>
      <w:pPr>
        <w:tabs>
          <w:tab w:val="num" w:pos="2880"/>
        </w:tabs>
        <w:ind w:left="2880" w:hanging="360"/>
      </w:pPr>
    </w:lvl>
    <w:lvl w:ilvl="4" w:tplc="F078E7A0" w:tentative="1">
      <w:start w:val="1"/>
      <w:numFmt w:val="upperLetter"/>
      <w:lvlText w:val="%5."/>
      <w:lvlJc w:val="left"/>
      <w:pPr>
        <w:tabs>
          <w:tab w:val="num" w:pos="3600"/>
        </w:tabs>
        <w:ind w:left="3600" w:hanging="360"/>
      </w:pPr>
    </w:lvl>
    <w:lvl w:ilvl="5" w:tplc="6D4C81AA" w:tentative="1">
      <w:start w:val="1"/>
      <w:numFmt w:val="upperLetter"/>
      <w:lvlText w:val="%6."/>
      <w:lvlJc w:val="left"/>
      <w:pPr>
        <w:tabs>
          <w:tab w:val="num" w:pos="4320"/>
        </w:tabs>
        <w:ind w:left="4320" w:hanging="360"/>
      </w:pPr>
    </w:lvl>
    <w:lvl w:ilvl="6" w:tplc="C6DED416" w:tentative="1">
      <w:start w:val="1"/>
      <w:numFmt w:val="upperLetter"/>
      <w:lvlText w:val="%7."/>
      <w:lvlJc w:val="left"/>
      <w:pPr>
        <w:tabs>
          <w:tab w:val="num" w:pos="5040"/>
        </w:tabs>
        <w:ind w:left="5040" w:hanging="360"/>
      </w:pPr>
    </w:lvl>
    <w:lvl w:ilvl="7" w:tplc="EA6E331A" w:tentative="1">
      <w:start w:val="1"/>
      <w:numFmt w:val="upperLetter"/>
      <w:lvlText w:val="%8."/>
      <w:lvlJc w:val="left"/>
      <w:pPr>
        <w:tabs>
          <w:tab w:val="num" w:pos="5760"/>
        </w:tabs>
        <w:ind w:left="5760" w:hanging="360"/>
      </w:pPr>
    </w:lvl>
    <w:lvl w:ilvl="8" w:tplc="FC76F1E4" w:tentative="1">
      <w:start w:val="1"/>
      <w:numFmt w:val="upp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E60"/>
    <w:rsid w:val="00104267"/>
    <w:rsid w:val="00106D85"/>
    <w:rsid w:val="00194BCF"/>
    <w:rsid w:val="001A4F51"/>
    <w:rsid w:val="003043EB"/>
    <w:rsid w:val="00314A74"/>
    <w:rsid w:val="003837D5"/>
    <w:rsid w:val="00390CD3"/>
    <w:rsid w:val="00392F34"/>
    <w:rsid w:val="003E4BDF"/>
    <w:rsid w:val="00411D78"/>
    <w:rsid w:val="004706E8"/>
    <w:rsid w:val="00477E60"/>
    <w:rsid w:val="00487E39"/>
    <w:rsid w:val="004F5462"/>
    <w:rsid w:val="00510548"/>
    <w:rsid w:val="00534F6C"/>
    <w:rsid w:val="00554474"/>
    <w:rsid w:val="005A5DA9"/>
    <w:rsid w:val="005A6B52"/>
    <w:rsid w:val="007E240A"/>
    <w:rsid w:val="007F679E"/>
    <w:rsid w:val="00856CC8"/>
    <w:rsid w:val="00886939"/>
    <w:rsid w:val="00961548"/>
    <w:rsid w:val="00986E63"/>
    <w:rsid w:val="00A627B3"/>
    <w:rsid w:val="00B148B9"/>
    <w:rsid w:val="00B31E82"/>
    <w:rsid w:val="00BC4897"/>
    <w:rsid w:val="00CD59D0"/>
    <w:rsid w:val="00D246C7"/>
    <w:rsid w:val="00D312AE"/>
    <w:rsid w:val="00E313B6"/>
    <w:rsid w:val="00EE1A01"/>
    <w:rsid w:val="00FD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8FD85-5FCE-49AF-B731-761807A5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5566">
      <w:bodyDiv w:val="1"/>
      <w:marLeft w:val="0"/>
      <w:marRight w:val="0"/>
      <w:marTop w:val="0"/>
      <w:marBottom w:val="0"/>
      <w:divBdr>
        <w:top w:val="none" w:sz="0" w:space="0" w:color="auto"/>
        <w:left w:val="none" w:sz="0" w:space="0" w:color="auto"/>
        <w:bottom w:val="none" w:sz="0" w:space="0" w:color="auto"/>
        <w:right w:val="none" w:sz="0" w:space="0" w:color="auto"/>
      </w:divBdr>
      <w:divsChild>
        <w:div w:id="688793998">
          <w:marLeft w:val="965"/>
          <w:marRight w:val="0"/>
          <w:marTop w:val="0"/>
          <w:marBottom w:val="0"/>
          <w:divBdr>
            <w:top w:val="none" w:sz="0" w:space="0" w:color="auto"/>
            <w:left w:val="none" w:sz="0" w:space="0" w:color="auto"/>
            <w:bottom w:val="none" w:sz="0" w:space="0" w:color="auto"/>
            <w:right w:val="none" w:sz="0" w:space="0" w:color="auto"/>
          </w:divBdr>
        </w:div>
        <w:div w:id="2101675325">
          <w:marLeft w:val="2160"/>
          <w:marRight w:val="0"/>
          <w:marTop w:val="0"/>
          <w:marBottom w:val="0"/>
          <w:divBdr>
            <w:top w:val="none" w:sz="0" w:space="0" w:color="auto"/>
            <w:left w:val="none" w:sz="0" w:space="0" w:color="auto"/>
            <w:bottom w:val="none" w:sz="0" w:space="0" w:color="auto"/>
            <w:right w:val="none" w:sz="0" w:space="0" w:color="auto"/>
          </w:divBdr>
        </w:div>
        <w:div w:id="1720737375">
          <w:marLeft w:val="2160"/>
          <w:marRight w:val="0"/>
          <w:marTop w:val="0"/>
          <w:marBottom w:val="0"/>
          <w:divBdr>
            <w:top w:val="none" w:sz="0" w:space="0" w:color="auto"/>
            <w:left w:val="none" w:sz="0" w:space="0" w:color="auto"/>
            <w:bottom w:val="none" w:sz="0" w:space="0" w:color="auto"/>
            <w:right w:val="none" w:sz="0" w:space="0" w:color="auto"/>
          </w:divBdr>
        </w:div>
        <w:div w:id="433206035">
          <w:marLeft w:val="21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cp:lastModifiedBy>
  <cp:revision>4</cp:revision>
  <dcterms:created xsi:type="dcterms:W3CDTF">2015-02-01T19:53:00Z</dcterms:created>
  <dcterms:modified xsi:type="dcterms:W3CDTF">2015-02-01T20:11:00Z</dcterms:modified>
</cp:coreProperties>
</file>