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6F" w:rsidRDefault="00E85E35">
      <w:r>
        <w:rPr>
          <w:noProof/>
        </w:rPr>
        <mc:AlternateContent>
          <mc:Choice Requires="wps">
            <w:drawing>
              <wp:anchor distT="0" distB="0" distL="114300" distR="114300" simplePos="0" relativeHeight="251660288" behindDoc="0" locked="0" layoutInCell="1" allowOverlap="1">
                <wp:simplePos x="0" y="0"/>
                <wp:positionH relativeFrom="column">
                  <wp:posOffset>1291590</wp:posOffset>
                </wp:positionH>
                <wp:positionV relativeFrom="paragraph">
                  <wp:posOffset>10160</wp:posOffset>
                </wp:positionV>
                <wp:extent cx="4933950" cy="768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F3D" w:rsidRPr="00F20F3D" w:rsidRDefault="00F20F3D" w:rsidP="00F20F3D">
                            <w:pPr>
                              <w:spacing w:after="0" w:line="240" w:lineRule="auto"/>
                              <w:rPr>
                                <w:b/>
                                <w:color w:val="002060"/>
                                <w:sz w:val="36"/>
                                <w:szCs w:val="36"/>
                              </w:rPr>
                            </w:pPr>
                            <w:r w:rsidRPr="00F20F3D">
                              <w:rPr>
                                <w:b/>
                                <w:color w:val="002060"/>
                                <w:sz w:val="36"/>
                                <w:szCs w:val="36"/>
                              </w:rPr>
                              <w:t>Coalition of Advanced Practice Registered Nurses</w:t>
                            </w:r>
                          </w:p>
                          <w:p w:rsidR="00F20F3D" w:rsidRDefault="00F20F3D" w:rsidP="00F20F3D">
                            <w:pPr>
                              <w:spacing w:after="0" w:line="240" w:lineRule="auto"/>
                              <w:jc w:val="center"/>
                            </w:pPr>
                            <w:r>
                              <w:t>Working to advance the health of all Georgians.</w:t>
                            </w:r>
                          </w:p>
                          <w:p w:rsidR="00F20F3D" w:rsidRDefault="00F20F3D" w:rsidP="00F20F3D">
                            <w:pPr>
                              <w:spacing w:after="0" w:line="240" w:lineRule="auto"/>
                              <w:jc w:val="center"/>
                            </w:pPr>
                            <w:r>
                              <w:t>www.CAPRN.org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7pt;margin-top:.8pt;width:388.5pt;height:6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" stroked="f">
                <v:textbox>
                  <w:txbxContent>
                    <w:p w:rsidR="00F20F3D" w:rsidRPr="00F20F3D" w:rsidRDefault="00F20F3D" w:rsidP="00F20F3D">
                      <w:pPr>
                        <w:spacing w:after="0" w:line="240" w:lineRule="auto"/>
                        <w:rPr>
                          <w:b/>
                          <w:color w:val="002060"/>
                          <w:sz w:val="36"/>
                          <w:szCs w:val="36"/>
                        </w:rPr>
                      </w:pPr>
                      <w:r w:rsidRPr="00F20F3D">
                        <w:rPr>
                          <w:b/>
                          <w:color w:val="002060"/>
                          <w:sz w:val="36"/>
                          <w:szCs w:val="36"/>
                        </w:rPr>
                        <w:t>Coalition of Advanced Practice Registered Nurses</w:t>
                      </w:r>
                    </w:p>
                    <w:p w:rsidR="00F20F3D" w:rsidRDefault="00F20F3D" w:rsidP="00F20F3D">
                      <w:pPr>
                        <w:spacing w:after="0" w:line="240" w:lineRule="auto"/>
                        <w:jc w:val="center"/>
                      </w:pPr>
                      <w:r>
                        <w:t>Working to advance the health of all Georgians.</w:t>
                      </w:r>
                    </w:p>
                    <w:p w:rsidR="00F20F3D" w:rsidRDefault="00F20F3D" w:rsidP="00F20F3D">
                      <w:pPr>
                        <w:spacing w:after="0" w:line="240" w:lineRule="auto"/>
                        <w:jc w:val="center"/>
                      </w:pPr>
                      <w:r>
                        <w:t>www.CAPRN.org</w:t>
                      </w:r>
                    </w:p>
                  </w:txbxContent>
                </v:textbox>
              </v:shape>
            </w:pict>
          </mc:Fallback>
        </mc:AlternateContent>
      </w:r>
      <w:r w:rsidR="00F20F3D">
        <w:rPr>
          <w:noProof/>
        </w:rPr>
        <w:drawing>
          <wp:inline distT="0" distB="0" distL="0" distR="0">
            <wp:extent cx="881448" cy="731520"/>
            <wp:effectExtent l="19050" t="0" r="0" b="0"/>
            <wp:docPr id="1" name="Picture 0" descr="blue wave capr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wave caprn copy.jpg"/>
                    <pic:cNvPicPr/>
                  </pic:nvPicPr>
                  <pic:blipFill>
                    <a:blip r:embed="rId6" cstate="print"/>
                    <a:stretch>
                      <a:fillRect/>
                    </a:stretch>
                  </pic:blipFill>
                  <pic:spPr>
                    <a:xfrm>
                      <a:off x="0" y="0"/>
                      <a:ext cx="882086" cy="732050"/>
                    </a:xfrm>
                    <a:prstGeom prst="rect">
                      <a:avLst/>
                    </a:prstGeom>
                  </pic:spPr>
                </pic:pic>
              </a:graphicData>
            </a:graphic>
          </wp:inline>
        </w:drawing>
      </w:r>
    </w:p>
    <w:p w:rsidR="00A059B5" w:rsidRDefault="00A059B5"/>
    <w:p w:rsidR="00043EC6" w:rsidRDefault="00043EC6" w:rsidP="0095705F">
      <w:pPr>
        <w:jc w:val="center"/>
        <w:rPr>
          <w:rStyle w:val="IntenseEmphasis"/>
          <w:rFonts w:ascii="Georgia" w:hAnsi="Georgia"/>
        </w:rPr>
      </w:pPr>
      <w:r>
        <w:rPr>
          <w:rStyle w:val="IntenseEmphasis"/>
          <w:rFonts w:ascii="Georgia" w:hAnsi="Georgia"/>
        </w:rPr>
        <w:t xml:space="preserve">2014 Georgia General Assembly </w:t>
      </w:r>
      <w:r w:rsidR="00C67FDC">
        <w:rPr>
          <w:rStyle w:val="IntenseEmphasis"/>
          <w:rFonts w:ascii="Georgia" w:hAnsi="Georgia"/>
        </w:rPr>
        <w:t xml:space="preserve">2014 </w:t>
      </w:r>
      <w:r w:rsidR="00A059B5" w:rsidRPr="00A059B5">
        <w:rPr>
          <w:rStyle w:val="IntenseEmphasis"/>
          <w:rFonts w:ascii="Georgia" w:hAnsi="Georgia"/>
        </w:rPr>
        <w:t xml:space="preserve">Legislative </w:t>
      </w:r>
      <w:r>
        <w:rPr>
          <w:rStyle w:val="IntenseEmphasis"/>
          <w:rFonts w:ascii="Georgia" w:hAnsi="Georgia"/>
        </w:rPr>
        <w:t>Wrap Up</w:t>
      </w:r>
      <w:r w:rsidR="00A059B5">
        <w:rPr>
          <w:rStyle w:val="IntenseEmphasis"/>
          <w:rFonts w:ascii="Georgia" w:hAnsi="Georgia"/>
        </w:rPr>
        <w:t xml:space="preserve">  </w:t>
      </w:r>
    </w:p>
    <w:p w:rsidR="00231D4E" w:rsidRPr="00FE218B" w:rsidRDefault="00C4696F" w:rsidP="00231D4E">
      <w:pPr>
        <w:pStyle w:val="Default"/>
        <w:rPr>
          <w:rFonts w:asciiTheme="minorHAnsi" w:hAnsiTheme="minorHAnsi"/>
          <w:sz w:val="22"/>
          <w:szCs w:val="22"/>
        </w:rPr>
      </w:pPr>
      <w:bookmarkStart w:id="0" w:name="_GoBack"/>
      <w:bookmarkEnd w:id="0"/>
      <w:r>
        <w:rPr>
          <w:rStyle w:val="IntenseEmphasis"/>
          <w:rFonts w:asciiTheme="minorHAnsi" w:hAnsiTheme="minorHAnsi"/>
          <w:b w:val="0"/>
          <w:i w:val="0"/>
          <w:color w:val="auto"/>
          <w:sz w:val="22"/>
          <w:szCs w:val="22"/>
        </w:rPr>
        <w:t xml:space="preserve">While a wild </w:t>
      </w:r>
      <w:r w:rsidR="00043EC6">
        <w:rPr>
          <w:rStyle w:val="IntenseEmphasis"/>
          <w:rFonts w:asciiTheme="minorHAnsi" w:hAnsiTheme="minorHAnsi"/>
          <w:b w:val="0"/>
          <w:i w:val="0"/>
          <w:color w:val="auto"/>
          <w:sz w:val="22"/>
          <w:szCs w:val="22"/>
        </w:rPr>
        <w:t>end to the 2014 session of the G</w:t>
      </w:r>
      <w:r w:rsidR="001C7CE2" w:rsidRPr="00FE218B">
        <w:rPr>
          <w:rStyle w:val="IntenseEmphasis"/>
          <w:rFonts w:asciiTheme="minorHAnsi" w:hAnsiTheme="minorHAnsi"/>
          <w:b w:val="0"/>
          <w:i w:val="0"/>
          <w:color w:val="auto"/>
          <w:sz w:val="22"/>
          <w:szCs w:val="22"/>
        </w:rPr>
        <w:t xml:space="preserve">eneral </w:t>
      </w:r>
      <w:r w:rsidR="00043EC6">
        <w:rPr>
          <w:rStyle w:val="IntenseEmphasis"/>
          <w:rFonts w:asciiTheme="minorHAnsi" w:hAnsiTheme="minorHAnsi"/>
          <w:b w:val="0"/>
          <w:i w:val="0"/>
          <w:color w:val="auto"/>
          <w:sz w:val="22"/>
          <w:szCs w:val="22"/>
        </w:rPr>
        <w:t xml:space="preserve">Assembly </w:t>
      </w:r>
      <w:r w:rsidR="001C7CE2" w:rsidRPr="00FE218B">
        <w:rPr>
          <w:rStyle w:val="IntenseEmphasis"/>
          <w:rFonts w:asciiTheme="minorHAnsi" w:hAnsiTheme="minorHAnsi"/>
          <w:b w:val="0"/>
          <w:i w:val="0"/>
          <w:color w:val="auto"/>
          <w:sz w:val="22"/>
          <w:szCs w:val="22"/>
        </w:rPr>
        <w:t xml:space="preserve">was expected, the frenzied pace and </w:t>
      </w:r>
      <w:r w:rsidR="00231D4E" w:rsidRPr="00FE218B">
        <w:rPr>
          <w:rStyle w:val="IntenseEmphasis"/>
          <w:rFonts w:asciiTheme="minorHAnsi" w:hAnsiTheme="minorHAnsi"/>
          <w:b w:val="0"/>
          <w:i w:val="0"/>
          <w:color w:val="auto"/>
          <w:sz w:val="22"/>
          <w:szCs w:val="22"/>
        </w:rPr>
        <w:t xml:space="preserve">controversies that erupted the last two days of session exceeded expectations. </w:t>
      </w:r>
      <w:r w:rsidR="00231D4E" w:rsidRPr="00FE218B">
        <w:rPr>
          <w:rFonts w:asciiTheme="minorHAnsi" w:hAnsiTheme="minorHAnsi"/>
          <w:sz w:val="22"/>
          <w:szCs w:val="22"/>
        </w:rPr>
        <w:t xml:space="preserve"> Versions of bills ricocheted between chambers until midnight. Multiple bills were attached to other bills-- in some cases, several times, and with multiple different bill numbers. Amendments needed only an hour before </w:t>
      </w:r>
      <w:r w:rsidR="00715E1A">
        <w:rPr>
          <w:rFonts w:asciiTheme="minorHAnsi" w:hAnsiTheme="minorHAnsi"/>
          <w:sz w:val="22"/>
          <w:szCs w:val="22"/>
        </w:rPr>
        <w:t xml:space="preserve">the </w:t>
      </w:r>
      <w:r w:rsidR="00231D4E" w:rsidRPr="00FE218B">
        <w:rPr>
          <w:rFonts w:asciiTheme="minorHAnsi" w:hAnsiTheme="minorHAnsi"/>
          <w:sz w:val="22"/>
          <w:szCs w:val="22"/>
        </w:rPr>
        <w:t xml:space="preserve">final vote </w:t>
      </w:r>
      <w:r w:rsidR="00715E1A">
        <w:rPr>
          <w:rFonts w:asciiTheme="minorHAnsi" w:hAnsiTheme="minorHAnsi"/>
          <w:sz w:val="22"/>
          <w:szCs w:val="22"/>
        </w:rPr>
        <w:t xml:space="preserve">was </w:t>
      </w:r>
      <w:r w:rsidR="008C78B8">
        <w:rPr>
          <w:rFonts w:asciiTheme="minorHAnsi" w:hAnsiTheme="minorHAnsi"/>
          <w:sz w:val="22"/>
          <w:szCs w:val="22"/>
        </w:rPr>
        <w:t>taken</w:t>
      </w:r>
      <w:r w:rsidR="008C78B8" w:rsidRPr="00FE218B">
        <w:rPr>
          <w:rFonts w:asciiTheme="minorHAnsi" w:hAnsiTheme="minorHAnsi"/>
          <w:sz w:val="22"/>
          <w:szCs w:val="22"/>
        </w:rPr>
        <w:t xml:space="preserve"> (</w:t>
      </w:r>
      <w:r w:rsidR="00231D4E" w:rsidRPr="00FE218B">
        <w:rPr>
          <w:rFonts w:asciiTheme="minorHAnsi" w:hAnsiTheme="minorHAnsi"/>
          <w:sz w:val="22"/>
          <w:szCs w:val="22"/>
        </w:rPr>
        <w:t>and before amended language was available to public observers). In the midst of this high stakes chaos, some high profile bills passed and some did not. It took a week for the final language of all the bills to be posted and available to the public. Fasten your seatbelts for a quick ride through the results</w:t>
      </w:r>
      <w:r>
        <w:rPr>
          <w:rFonts w:asciiTheme="minorHAnsi" w:hAnsiTheme="minorHAnsi"/>
          <w:sz w:val="22"/>
          <w:szCs w:val="22"/>
        </w:rPr>
        <w:t>.</w:t>
      </w:r>
    </w:p>
    <w:p w:rsidR="00231D4E" w:rsidRPr="00FE218B" w:rsidRDefault="00231D4E" w:rsidP="00231D4E">
      <w:pPr>
        <w:pStyle w:val="Default"/>
        <w:rPr>
          <w:rFonts w:asciiTheme="minorHAnsi" w:hAnsiTheme="minorHAnsi"/>
          <w:sz w:val="22"/>
          <w:szCs w:val="22"/>
        </w:rPr>
      </w:pPr>
    </w:p>
    <w:p w:rsidR="00231D4E" w:rsidRPr="00FE218B" w:rsidRDefault="00FC59AF" w:rsidP="00231D4E">
      <w:pPr>
        <w:pStyle w:val="Default"/>
        <w:rPr>
          <w:rFonts w:asciiTheme="minorHAnsi" w:hAnsiTheme="minorHAnsi"/>
          <w:sz w:val="22"/>
          <w:szCs w:val="22"/>
        </w:rPr>
      </w:pPr>
      <w:r w:rsidRPr="00FE218B">
        <w:rPr>
          <w:rFonts w:asciiTheme="minorHAnsi" w:hAnsiTheme="minorHAnsi"/>
          <w:sz w:val="22"/>
          <w:szCs w:val="22"/>
        </w:rPr>
        <w:t xml:space="preserve">“Scope of Practice” bills fared poorly this session. </w:t>
      </w:r>
      <w:hyperlink r:id="rId7" w:history="1">
        <w:r w:rsidRPr="00FE218B">
          <w:rPr>
            <w:rStyle w:val="Hyperlink"/>
            <w:rFonts w:asciiTheme="minorHAnsi" w:hAnsiTheme="minorHAnsi"/>
            <w:sz w:val="22"/>
            <w:szCs w:val="22"/>
          </w:rPr>
          <w:t>SB 94</w:t>
        </w:r>
      </w:hyperlink>
      <w:r w:rsidRPr="00FE218B">
        <w:rPr>
          <w:rFonts w:asciiTheme="minorHAnsi" w:hAnsiTheme="minorHAnsi"/>
          <w:sz w:val="22"/>
          <w:szCs w:val="22"/>
        </w:rPr>
        <w:t xml:space="preserve"> which removed restrictions to APRN ordering of radiographic imaging scans, failed to progress in the House despite identical language being passed by the Senate two years in a row. </w:t>
      </w:r>
      <w:hyperlink r:id="rId8" w:history="1">
        <w:r w:rsidRPr="00FE218B">
          <w:rPr>
            <w:rStyle w:val="Hyperlink"/>
            <w:rFonts w:asciiTheme="minorHAnsi" w:hAnsiTheme="minorHAnsi"/>
            <w:sz w:val="22"/>
            <w:szCs w:val="22"/>
          </w:rPr>
          <w:t>SB 268</w:t>
        </w:r>
      </w:hyperlink>
      <w:r w:rsidRPr="00FE218B">
        <w:rPr>
          <w:rFonts w:asciiTheme="minorHAnsi" w:hAnsiTheme="minorHAnsi"/>
          <w:sz w:val="22"/>
          <w:szCs w:val="22"/>
        </w:rPr>
        <w:t xml:space="preserve"> the PA’s Schedule II prescribing bill met a similar fate in the House Health and Human Services Committee after being passed by the Senate. </w:t>
      </w:r>
      <w:hyperlink r:id="rId9" w:history="1">
        <w:r w:rsidRPr="00FE218B">
          <w:rPr>
            <w:rStyle w:val="Hyperlink"/>
            <w:rFonts w:asciiTheme="minorHAnsi" w:hAnsiTheme="minorHAnsi"/>
            <w:sz w:val="22"/>
            <w:szCs w:val="22"/>
          </w:rPr>
          <w:t>HB 971</w:t>
        </w:r>
      </w:hyperlink>
      <w:r w:rsidR="00F264BC" w:rsidRPr="00FE218B">
        <w:rPr>
          <w:rFonts w:asciiTheme="minorHAnsi" w:hAnsiTheme="minorHAnsi"/>
          <w:sz w:val="22"/>
          <w:szCs w:val="22"/>
        </w:rPr>
        <w:t xml:space="preserve">, “The Consumer Information and Awareness Act” modeled after the American Medical </w:t>
      </w:r>
      <w:r w:rsidR="008C78B8" w:rsidRPr="00FE218B">
        <w:rPr>
          <w:rFonts w:asciiTheme="minorHAnsi" w:hAnsiTheme="minorHAnsi"/>
          <w:sz w:val="22"/>
          <w:szCs w:val="22"/>
        </w:rPr>
        <w:t>Association’s “</w:t>
      </w:r>
      <w:r w:rsidR="00F264BC" w:rsidRPr="00FE218B">
        <w:rPr>
          <w:rFonts w:asciiTheme="minorHAnsi" w:hAnsiTheme="minorHAnsi"/>
          <w:sz w:val="22"/>
          <w:szCs w:val="22"/>
        </w:rPr>
        <w:t>Truth in Advertising” campaign was held in the House Rules Committee and failed to progress to the House floor for a vote.</w:t>
      </w:r>
    </w:p>
    <w:p w:rsidR="00FC59AF" w:rsidRPr="00FE218B" w:rsidRDefault="00FC59AF" w:rsidP="00231D4E">
      <w:pPr>
        <w:pStyle w:val="Default"/>
        <w:rPr>
          <w:rFonts w:asciiTheme="minorHAnsi" w:hAnsiTheme="minorHAnsi"/>
          <w:sz w:val="22"/>
          <w:szCs w:val="22"/>
        </w:rPr>
      </w:pPr>
    </w:p>
    <w:p w:rsidR="001C7CE2" w:rsidRPr="00FE218B" w:rsidRDefault="00C67FDC" w:rsidP="001C7CE2">
      <w:pPr>
        <w:rPr>
          <w:rStyle w:val="IntenseEmphasis"/>
          <w:b w:val="0"/>
          <w:i w:val="0"/>
        </w:rPr>
      </w:pPr>
      <w:hyperlink r:id="rId10" w:history="1">
        <w:r w:rsidR="001C7CE2" w:rsidRPr="00FE218B">
          <w:rPr>
            <w:rStyle w:val="Hyperlink"/>
          </w:rPr>
          <w:t>HB 922</w:t>
        </w:r>
      </w:hyperlink>
      <w:r w:rsidR="00C4696F">
        <w:rPr>
          <w:rStyle w:val="IntenseEmphasis"/>
          <w:b w:val="0"/>
          <w:i w:val="0"/>
        </w:rPr>
        <w:t xml:space="preserve"> </w:t>
      </w:r>
      <w:r w:rsidR="001C7CE2" w:rsidRPr="00FE218B">
        <w:rPr>
          <w:rStyle w:val="IntenseEmphasis"/>
          <w:b w:val="0"/>
          <w:i w:val="0"/>
        </w:rPr>
        <w:t xml:space="preserve"> </w:t>
      </w:r>
      <w:r w:rsidR="004C2BBE">
        <w:rPr>
          <w:rStyle w:val="IntenseEmphasis"/>
          <w:b w:val="0"/>
          <w:i w:val="0"/>
          <w:color w:val="auto"/>
        </w:rPr>
        <w:t xml:space="preserve">Creating </w:t>
      </w:r>
      <w:r w:rsidR="00715E1A">
        <w:rPr>
          <w:rStyle w:val="IntenseEmphasis"/>
          <w:b w:val="0"/>
          <w:i w:val="0"/>
          <w:color w:val="auto"/>
        </w:rPr>
        <w:t xml:space="preserve"> </w:t>
      </w:r>
      <w:r w:rsidR="001C7CE2" w:rsidRPr="00FE218B">
        <w:rPr>
          <w:rStyle w:val="IntenseEmphasis"/>
          <w:b w:val="0"/>
          <w:i w:val="0"/>
          <w:color w:val="auto"/>
        </w:rPr>
        <w:t xml:space="preserve">the limited pilot of providing a tax credit to physician preceptors of MD, APRN and PA students was amended onto </w:t>
      </w:r>
      <w:hyperlink r:id="rId11" w:history="1">
        <w:r w:rsidR="001C7CE2" w:rsidRPr="00FE218B">
          <w:rPr>
            <w:rStyle w:val="Hyperlink"/>
          </w:rPr>
          <w:t>SB 391</w:t>
        </w:r>
      </w:hyperlink>
      <w:r w:rsidR="001C7CE2" w:rsidRPr="00FE218B">
        <w:rPr>
          <w:rStyle w:val="IntenseEmphasis"/>
          <w:b w:val="0"/>
          <w:i w:val="0"/>
        </w:rPr>
        <w:t xml:space="preserve"> </w:t>
      </w:r>
      <w:r w:rsidR="001C7CE2" w:rsidRPr="00FE218B">
        <w:rPr>
          <w:rStyle w:val="IntenseEmphasis"/>
          <w:b w:val="0"/>
          <w:i w:val="0"/>
          <w:color w:val="auto"/>
        </w:rPr>
        <w:t xml:space="preserve">and </w:t>
      </w:r>
      <w:r w:rsidR="001C7CE2" w:rsidRPr="00BC1C7B">
        <w:rPr>
          <w:rStyle w:val="IntenseEmphasis"/>
          <w:b w:val="0"/>
          <w:i w:val="0"/>
          <w:color w:val="auto"/>
          <w:u w:val="single"/>
        </w:rPr>
        <w:t>passed</w:t>
      </w:r>
      <w:r w:rsidR="001C7CE2" w:rsidRPr="00FE218B">
        <w:rPr>
          <w:rStyle w:val="IntenseEmphasis"/>
          <w:b w:val="0"/>
          <w:i w:val="0"/>
          <w:color w:val="auto"/>
        </w:rPr>
        <w:t xml:space="preserve"> late into the evening of the session’s final day</w:t>
      </w:r>
      <w:r w:rsidR="004C2BBE">
        <w:rPr>
          <w:rStyle w:val="IntenseEmphasis"/>
          <w:b w:val="0"/>
          <w:i w:val="0"/>
          <w:color w:val="auto"/>
        </w:rPr>
        <w:t>.</w:t>
      </w:r>
      <w:r w:rsidR="001C7CE2" w:rsidRPr="00FE218B">
        <w:rPr>
          <w:rStyle w:val="IntenseEmphasis"/>
          <w:b w:val="0"/>
          <w:i w:val="0"/>
        </w:rPr>
        <w:t xml:space="preserve"> </w:t>
      </w:r>
    </w:p>
    <w:p w:rsidR="00FE218B" w:rsidRDefault="00C67FDC" w:rsidP="00FE218B">
      <w:pPr>
        <w:rPr>
          <w:rStyle w:val="A2"/>
          <w:b w:val="0"/>
          <w:sz w:val="22"/>
          <w:szCs w:val="22"/>
          <w:u w:val="none"/>
        </w:rPr>
      </w:pPr>
      <w:hyperlink r:id="rId12" w:history="1">
        <w:r w:rsidR="00F400E1" w:rsidRPr="00FE218B">
          <w:rPr>
            <w:rStyle w:val="Hyperlink"/>
          </w:rPr>
          <w:t>HB 251</w:t>
        </w:r>
      </w:hyperlink>
      <w:r w:rsidR="00F400E1" w:rsidRPr="00FE218B">
        <w:rPr>
          <w:rStyle w:val="A2"/>
          <w:sz w:val="22"/>
          <w:szCs w:val="22"/>
          <w:u w:val="none"/>
        </w:rPr>
        <w:t xml:space="preserve">  </w:t>
      </w:r>
      <w:r w:rsidR="008C78B8">
        <w:rPr>
          <w:rStyle w:val="A2"/>
          <w:b w:val="0"/>
          <w:sz w:val="22"/>
          <w:szCs w:val="22"/>
          <w:u w:val="none"/>
        </w:rPr>
        <w:t xml:space="preserve">Making </w:t>
      </w:r>
      <w:r w:rsidR="008C78B8" w:rsidRPr="00FE218B">
        <w:rPr>
          <w:rStyle w:val="A2"/>
          <w:b w:val="0"/>
          <w:sz w:val="22"/>
          <w:szCs w:val="22"/>
          <w:u w:val="none"/>
        </w:rPr>
        <w:t>it</w:t>
      </w:r>
      <w:r w:rsidR="00F400E1" w:rsidRPr="00FE218B">
        <w:rPr>
          <w:rStyle w:val="A2"/>
          <w:b w:val="0"/>
          <w:sz w:val="22"/>
          <w:szCs w:val="22"/>
          <w:u w:val="none"/>
        </w:rPr>
        <w:t xml:space="preserve"> unlawful to sell alternate nicotine products or vapor products to minors</w:t>
      </w:r>
      <w:r w:rsidR="00F264BC" w:rsidRPr="00BC1C7B">
        <w:rPr>
          <w:rStyle w:val="A2"/>
          <w:b w:val="0"/>
          <w:sz w:val="22"/>
          <w:szCs w:val="22"/>
        </w:rPr>
        <w:t xml:space="preserve"> passed</w:t>
      </w:r>
      <w:r w:rsidR="00715E1A">
        <w:rPr>
          <w:rStyle w:val="A2"/>
          <w:b w:val="0"/>
          <w:sz w:val="22"/>
          <w:szCs w:val="22"/>
          <w:u w:val="none"/>
        </w:rPr>
        <w:t>.</w:t>
      </w:r>
    </w:p>
    <w:p w:rsidR="00FE218B" w:rsidRPr="00FE218B" w:rsidRDefault="00C67FDC" w:rsidP="00FE218B">
      <w:pPr>
        <w:rPr>
          <w:rStyle w:val="A0"/>
          <w:sz w:val="22"/>
          <w:szCs w:val="22"/>
        </w:rPr>
      </w:pPr>
      <w:hyperlink r:id="rId13" w:history="1">
        <w:r w:rsidR="00F400E1" w:rsidRPr="00FE218B">
          <w:rPr>
            <w:rStyle w:val="Hyperlink"/>
          </w:rPr>
          <w:t>HB 943</w:t>
        </w:r>
      </w:hyperlink>
      <w:r w:rsidR="00F400E1" w:rsidRPr="00FE218B">
        <w:rPr>
          <w:rStyle w:val="A2"/>
          <w:b w:val="0"/>
          <w:sz w:val="22"/>
          <w:szCs w:val="22"/>
          <w:u w:val="none"/>
        </w:rPr>
        <w:t xml:space="preserve">   </w:t>
      </w:r>
      <w:r w:rsidR="00F400E1" w:rsidRPr="00FE218B">
        <w:rPr>
          <w:rStyle w:val="A0"/>
          <w:sz w:val="22"/>
          <w:szCs w:val="22"/>
        </w:rPr>
        <w:t xml:space="preserve">Limits co-pays to no more than $200.00 for any filled prescription of orally administered chemotherapy. The bill </w:t>
      </w:r>
      <w:r w:rsidR="00BC1C7B">
        <w:rPr>
          <w:rStyle w:val="A0"/>
          <w:sz w:val="22"/>
          <w:szCs w:val="22"/>
        </w:rPr>
        <w:t xml:space="preserve">which </w:t>
      </w:r>
      <w:r w:rsidR="00BC1C7B" w:rsidRPr="00BC1C7B">
        <w:rPr>
          <w:rStyle w:val="A0"/>
          <w:sz w:val="22"/>
          <w:szCs w:val="22"/>
          <w:u w:val="single"/>
        </w:rPr>
        <w:t xml:space="preserve">passed </w:t>
      </w:r>
      <w:r w:rsidR="00BC1C7B">
        <w:rPr>
          <w:rStyle w:val="A0"/>
          <w:sz w:val="22"/>
          <w:szCs w:val="22"/>
        </w:rPr>
        <w:t>also incorporated</w:t>
      </w:r>
      <w:r w:rsidR="00F400E1" w:rsidRPr="00FE218B">
        <w:rPr>
          <w:rStyle w:val="A0"/>
          <w:sz w:val="22"/>
          <w:szCs w:val="22"/>
        </w:rPr>
        <w:t xml:space="preserve"> some language from the former </w:t>
      </w:r>
      <w:hyperlink r:id="rId14" w:history="1">
        <w:r w:rsidR="00F264BC" w:rsidRPr="00FE218B">
          <w:rPr>
            <w:rStyle w:val="Hyperlink"/>
            <w:rFonts w:cs="HelveticaNeueLT Std Cn"/>
          </w:rPr>
          <w:t>HB 707</w:t>
        </w:r>
      </w:hyperlink>
      <w:r w:rsidR="00F264BC" w:rsidRPr="00FE218B">
        <w:rPr>
          <w:rStyle w:val="A1"/>
          <w:sz w:val="22"/>
          <w:szCs w:val="22"/>
          <w:u w:val="none"/>
        </w:rPr>
        <w:t xml:space="preserve"> </w:t>
      </w:r>
      <w:r w:rsidR="00F400E1" w:rsidRPr="00FE218B">
        <w:rPr>
          <w:rStyle w:val="A1"/>
          <w:sz w:val="22"/>
          <w:szCs w:val="22"/>
          <w:u w:val="none"/>
        </w:rPr>
        <w:t xml:space="preserve"> </w:t>
      </w:r>
      <w:r w:rsidR="00F400E1" w:rsidRPr="00FE218B">
        <w:rPr>
          <w:rStyle w:val="A0"/>
          <w:sz w:val="22"/>
          <w:szCs w:val="22"/>
        </w:rPr>
        <w:t>forbidding state or local governments from using their resources to promote Medicaid expansion or undertake some Affordable Care Act activities.</w:t>
      </w:r>
    </w:p>
    <w:p w:rsidR="004C2BBE" w:rsidRDefault="00C67FDC" w:rsidP="004C2BBE">
      <w:pPr>
        <w:pStyle w:val="Pa3"/>
        <w:rPr>
          <w:rStyle w:val="A0"/>
          <w:rFonts w:asciiTheme="minorHAnsi" w:hAnsiTheme="minorHAnsi"/>
          <w:sz w:val="22"/>
          <w:szCs w:val="22"/>
        </w:rPr>
      </w:pPr>
      <w:hyperlink r:id="rId15" w:history="1">
        <w:r w:rsidR="00F264BC" w:rsidRPr="00FE218B">
          <w:rPr>
            <w:rStyle w:val="Hyperlink"/>
            <w:rFonts w:asciiTheme="minorHAnsi" w:hAnsiTheme="minorHAnsi"/>
            <w:sz w:val="22"/>
            <w:szCs w:val="22"/>
          </w:rPr>
          <w:t>HB 990</w:t>
        </w:r>
      </w:hyperlink>
      <w:r w:rsidR="00F264BC" w:rsidRPr="00FE218B">
        <w:rPr>
          <w:rFonts w:asciiTheme="minorHAnsi" w:hAnsiTheme="minorHAnsi"/>
          <w:sz w:val="22"/>
          <w:szCs w:val="22"/>
        </w:rPr>
        <w:t xml:space="preserve">  </w:t>
      </w:r>
      <w:r w:rsidR="00F264BC" w:rsidRPr="00FE218B">
        <w:rPr>
          <w:rStyle w:val="A0"/>
          <w:rFonts w:asciiTheme="minorHAnsi" w:hAnsiTheme="minorHAnsi"/>
          <w:sz w:val="22"/>
          <w:szCs w:val="22"/>
        </w:rPr>
        <w:t xml:space="preserve">Prohibits the expansion of Medicaid eligibility through an increase in the income threshold without prior legislative approval. Prior to this bill being </w:t>
      </w:r>
      <w:r w:rsidR="00F264BC" w:rsidRPr="00BC1C7B">
        <w:rPr>
          <w:rStyle w:val="A0"/>
          <w:rFonts w:asciiTheme="minorHAnsi" w:hAnsiTheme="minorHAnsi"/>
          <w:sz w:val="22"/>
          <w:szCs w:val="22"/>
          <w:u w:val="single"/>
        </w:rPr>
        <w:t>passed</w:t>
      </w:r>
      <w:r w:rsidR="00F264BC" w:rsidRPr="00FE218B">
        <w:rPr>
          <w:rStyle w:val="A0"/>
          <w:rFonts w:asciiTheme="minorHAnsi" w:hAnsiTheme="minorHAnsi"/>
          <w:sz w:val="22"/>
          <w:szCs w:val="22"/>
        </w:rPr>
        <w:t xml:space="preserve"> Medicaid expansion authority resided solely with the Govern</w:t>
      </w:r>
      <w:r w:rsidR="00FE218B" w:rsidRPr="00FE218B">
        <w:rPr>
          <w:rStyle w:val="A0"/>
          <w:rFonts w:asciiTheme="minorHAnsi" w:hAnsiTheme="minorHAnsi"/>
          <w:sz w:val="22"/>
          <w:szCs w:val="22"/>
        </w:rPr>
        <w:t>or</w:t>
      </w:r>
      <w:r w:rsidR="004C2BBE">
        <w:rPr>
          <w:rStyle w:val="A0"/>
          <w:rFonts w:asciiTheme="minorHAnsi" w:hAnsiTheme="minorHAnsi"/>
          <w:sz w:val="22"/>
          <w:szCs w:val="22"/>
        </w:rPr>
        <w:t>.</w:t>
      </w:r>
    </w:p>
    <w:p w:rsidR="004C2BBE" w:rsidRDefault="004C2BBE" w:rsidP="004C2BBE">
      <w:pPr>
        <w:pStyle w:val="Pa3"/>
        <w:rPr>
          <w:rFonts w:asciiTheme="minorHAnsi" w:hAnsiTheme="minorHAnsi"/>
          <w:sz w:val="22"/>
          <w:szCs w:val="22"/>
        </w:rPr>
      </w:pPr>
    </w:p>
    <w:p w:rsidR="00C4696F" w:rsidRPr="00C4696F" w:rsidRDefault="00C67FDC" w:rsidP="00C4696F">
      <w:pPr>
        <w:pStyle w:val="Pa3"/>
        <w:rPr>
          <w:rFonts w:asciiTheme="minorHAnsi" w:hAnsiTheme="minorHAnsi" w:cs="HelveticaNeueLT Std Cn"/>
          <w:color w:val="000000"/>
          <w:sz w:val="22"/>
          <w:szCs w:val="22"/>
        </w:rPr>
      </w:pPr>
      <w:hyperlink r:id="rId16" w:history="1">
        <w:r w:rsidR="00FE218B" w:rsidRPr="00FE218B">
          <w:rPr>
            <w:rStyle w:val="Hyperlink"/>
            <w:rFonts w:asciiTheme="minorHAnsi" w:hAnsiTheme="minorHAnsi"/>
            <w:sz w:val="22"/>
            <w:szCs w:val="22"/>
          </w:rPr>
          <w:t>HB 885</w:t>
        </w:r>
      </w:hyperlink>
      <w:r w:rsidR="00FE218B" w:rsidRPr="00FE218B">
        <w:rPr>
          <w:rFonts w:asciiTheme="minorHAnsi" w:hAnsiTheme="minorHAnsi"/>
          <w:sz w:val="22"/>
          <w:szCs w:val="22"/>
        </w:rPr>
        <w:t xml:space="preserve"> The bill that would have allowed </w:t>
      </w:r>
      <w:r w:rsidR="00FE218B" w:rsidRPr="00FE218B">
        <w:rPr>
          <w:rStyle w:val="A0"/>
          <w:rFonts w:asciiTheme="minorHAnsi" w:hAnsiTheme="minorHAnsi"/>
          <w:sz w:val="22"/>
          <w:szCs w:val="22"/>
        </w:rPr>
        <w:t>research of a non-hallucinogenic medical derivative of cannabis by academic medical centers for the treatment of cancer, glaucoma and seizure disorders (especially in children)</w:t>
      </w:r>
      <w:r w:rsidR="005F10CC">
        <w:rPr>
          <w:rStyle w:val="A0"/>
          <w:rFonts w:asciiTheme="minorHAnsi" w:hAnsiTheme="minorHAnsi"/>
          <w:sz w:val="22"/>
          <w:szCs w:val="22"/>
        </w:rPr>
        <w:t xml:space="preserve"> </w:t>
      </w:r>
      <w:r w:rsidR="00FE218B" w:rsidRPr="00FE218B">
        <w:rPr>
          <w:rStyle w:val="A0"/>
          <w:rFonts w:asciiTheme="minorHAnsi" w:hAnsiTheme="minorHAnsi"/>
          <w:sz w:val="22"/>
          <w:szCs w:val="22"/>
        </w:rPr>
        <w:t xml:space="preserve">which was passed overwhelmingly by the house was amended by the Senate onto </w:t>
      </w:r>
      <w:hyperlink r:id="rId17" w:history="1">
        <w:r w:rsidR="00FE218B" w:rsidRPr="00FE218B">
          <w:rPr>
            <w:rStyle w:val="Hyperlink"/>
            <w:rFonts w:asciiTheme="minorHAnsi" w:hAnsiTheme="minorHAnsi" w:cs="HelveticaNeueLT Std Cn"/>
            <w:sz w:val="22"/>
            <w:szCs w:val="22"/>
          </w:rPr>
          <w:t>SB 397</w:t>
        </w:r>
      </w:hyperlink>
      <w:r w:rsidR="005F10CC">
        <w:rPr>
          <w:rStyle w:val="A0"/>
          <w:rFonts w:asciiTheme="minorHAnsi" w:hAnsiTheme="minorHAnsi"/>
          <w:sz w:val="22"/>
          <w:szCs w:val="22"/>
        </w:rPr>
        <w:t>.</w:t>
      </w:r>
      <w:r w:rsidR="00FE218B" w:rsidRPr="00FE218B">
        <w:rPr>
          <w:rStyle w:val="A0"/>
          <w:rFonts w:asciiTheme="minorHAnsi" w:hAnsiTheme="minorHAnsi"/>
          <w:sz w:val="22"/>
          <w:szCs w:val="22"/>
        </w:rPr>
        <w:t xml:space="preserve"> </w:t>
      </w:r>
      <w:r w:rsidR="005F10CC">
        <w:rPr>
          <w:rStyle w:val="A0"/>
          <w:rFonts w:asciiTheme="minorHAnsi" w:hAnsiTheme="minorHAnsi"/>
          <w:sz w:val="22"/>
          <w:szCs w:val="22"/>
        </w:rPr>
        <w:t xml:space="preserve">This bill </w:t>
      </w:r>
      <w:r w:rsidR="00FE218B" w:rsidRPr="00FE218B">
        <w:rPr>
          <w:rStyle w:val="A0"/>
          <w:rFonts w:asciiTheme="minorHAnsi" w:hAnsiTheme="minorHAnsi"/>
          <w:sz w:val="22"/>
          <w:szCs w:val="22"/>
        </w:rPr>
        <w:t>mandated insurance coverage</w:t>
      </w:r>
      <w:r w:rsidR="00715E1A">
        <w:rPr>
          <w:rStyle w:val="A0"/>
          <w:rFonts w:asciiTheme="minorHAnsi" w:hAnsiTheme="minorHAnsi"/>
          <w:sz w:val="22"/>
          <w:szCs w:val="22"/>
        </w:rPr>
        <w:t xml:space="preserve"> </w:t>
      </w:r>
      <w:r w:rsidR="00FE218B" w:rsidRPr="00FE218B">
        <w:rPr>
          <w:rStyle w:val="A0"/>
          <w:rFonts w:asciiTheme="minorHAnsi" w:hAnsiTheme="minorHAnsi"/>
          <w:sz w:val="22"/>
          <w:szCs w:val="22"/>
        </w:rPr>
        <w:t xml:space="preserve">for children with autism and was passed unanimously by the Senate. The House refused to pass the autism insurance mandate even with the medical cannabis bill attached, and the Senate refused to pass the medical cannabis bill unless the autism bill was passed, so </w:t>
      </w:r>
      <w:r w:rsidR="00FE218B" w:rsidRPr="00BC1C7B">
        <w:rPr>
          <w:rStyle w:val="A0"/>
          <w:rFonts w:asciiTheme="minorHAnsi" w:hAnsiTheme="minorHAnsi"/>
          <w:sz w:val="22"/>
          <w:szCs w:val="22"/>
          <w:u w:val="single"/>
        </w:rPr>
        <w:t>both failed</w:t>
      </w:r>
      <w:r w:rsidR="00FE218B" w:rsidRPr="00FE218B">
        <w:rPr>
          <w:rStyle w:val="A0"/>
          <w:rFonts w:asciiTheme="minorHAnsi" w:hAnsiTheme="minorHAnsi"/>
          <w:sz w:val="22"/>
          <w:szCs w:val="22"/>
        </w:rPr>
        <w:t>. Instead</w:t>
      </w:r>
      <w:r w:rsidR="005F10CC">
        <w:rPr>
          <w:rStyle w:val="A0"/>
          <w:rFonts w:asciiTheme="minorHAnsi" w:hAnsiTheme="minorHAnsi"/>
          <w:sz w:val="22"/>
          <w:szCs w:val="22"/>
        </w:rPr>
        <w:t>,</w:t>
      </w:r>
      <w:r w:rsidR="00FE218B" w:rsidRPr="00FE218B">
        <w:rPr>
          <w:rStyle w:val="A0"/>
          <w:rFonts w:asciiTheme="minorHAnsi" w:hAnsiTheme="minorHAnsi"/>
          <w:sz w:val="22"/>
          <w:szCs w:val="22"/>
        </w:rPr>
        <w:t xml:space="preserve"> </w:t>
      </w:r>
      <w:hyperlink r:id="rId18" w:history="1">
        <w:r w:rsidR="00FE218B" w:rsidRPr="00FE218B">
          <w:rPr>
            <w:rStyle w:val="Hyperlink"/>
            <w:rFonts w:asciiTheme="minorHAnsi" w:hAnsiTheme="minorHAnsi" w:cs="HelveticaNeueLT Std Cn"/>
            <w:sz w:val="22"/>
            <w:szCs w:val="22"/>
          </w:rPr>
          <w:t>SR 981</w:t>
        </w:r>
      </w:hyperlink>
      <w:r w:rsidR="00FE218B" w:rsidRPr="00FE218B">
        <w:rPr>
          <w:rStyle w:val="A0"/>
          <w:rFonts w:asciiTheme="minorHAnsi" w:hAnsiTheme="minorHAnsi"/>
          <w:sz w:val="22"/>
          <w:szCs w:val="22"/>
        </w:rPr>
        <w:t xml:space="preserve"> which created a study committee on violence toward health care workers was amended to add a medical cann</w:t>
      </w:r>
      <w:r w:rsidR="00715E1A">
        <w:rPr>
          <w:rStyle w:val="A0"/>
          <w:rFonts w:asciiTheme="minorHAnsi" w:hAnsiTheme="minorHAnsi"/>
          <w:sz w:val="22"/>
          <w:szCs w:val="22"/>
        </w:rPr>
        <w:t>abis derivative study committee.</w:t>
      </w:r>
      <w:r w:rsidR="00C4696F">
        <w:rPr>
          <w:rStyle w:val="A0"/>
          <w:rFonts w:asciiTheme="minorHAnsi" w:hAnsiTheme="minorHAnsi"/>
          <w:sz w:val="22"/>
          <w:szCs w:val="22"/>
        </w:rPr>
        <w:br/>
      </w:r>
    </w:p>
    <w:p w:rsidR="00FE218B" w:rsidRPr="00FE218B" w:rsidRDefault="00C67FDC" w:rsidP="00715E1A">
      <w:pPr>
        <w:pStyle w:val="Pa3"/>
        <w:rPr>
          <w:rStyle w:val="A0"/>
          <w:rFonts w:asciiTheme="minorHAnsi" w:hAnsiTheme="minorHAnsi"/>
          <w:sz w:val="22"/>
          <w:szCs w:val="22"/>
        </w:rPr>
      </w:pPr>
      <w:hyperlink r:id="rId19" w:history="1">
        <w:r w:rsidR="00FE218B" w:rsidRPr="00FE218B">
          <w:rPr>
            <w:rStyle w:val="Hyperlink"/>
            <w:rFonts w:asciiTheme="minorHAnsi" w:hAnsiTheme="minorHAnsi" w:cs="HelveticaNeueLT Std Cn"/>
            <w:sz w:val="22"/>
            <w:szCs w:val="22"/>
          </w:rPr>
          <w:t>SB 273</w:t>
        </w:r>
      </w:hyperlink>
      <w:r w:rsidR="00BC1C7B">
        <w:rPr>
          <w:rStyle w:val="A0"/>
          <w:rFonts w:asciiTheme="minorHAnsi" w:hAnsiTheme="minorHAnsi"/>
          <w:sz w:val="22"/>
          <w:szCs w:val="22"/>
        </w:rPr>
        <w:t xml:space="preserve">  Which creates</w:t>
      </w:r>
      <w:r w:rsidR="00FE218B" w:rsidRPr="00FE218B">
        <w:rPr>
          <w:rStyle w:val="A0"/>
          <w:rFonts w:asciiTheme="minorHAnsi" w:hAnsiTheme="minorHAnsi"/>
          <w:sz w:val="22"/>
          <w:szCs w:val="22"/>
        </w:rPr>
        <w:t xml:space="preserve"> a Maternal Mortality Review Committee to review maternal deaths and to develop strategies for the preven</w:t>
      </w:r>
      <w:r w:rsidR="00FE218B" w:rsidRPr="00FE218B">
        <w:rPr>
          <w:rStyle w:val="A0"/>
          <w:rFonts w:asciiTheme="minorHAnsi" w:hAnsiTheme="minorHAnsi"/>
          <w:sz w:val="22"/>
          <w:szCs w:val="22"/>
        </w:rPr>
        <w:softHyphen/>
        <w:t>tion of maternal</w:t>
      </w:r>
      <w:r w:rsidR="005F10CC">
        <w:rPr>
          <w:rStyle w:val="A0"/>
          <w:rFonts w:asciiTheme="minorHAnsi" w:hAnsiTheme="minorHAnsi"/>
          <w:sz w:val="22"/>
          <w:szCs w:val="22"/>
        </w:rPr>
        <w:t xml:space="preserve"> deaths</w:t>
      </w:r>
      <w:r w:rsidR="00BC1C7B">
        <w:rPr>
          <w:rStyle w:val="A0"/>
          <w:rFonts w:asciiTheme="minorHAnsi" w:hAnsiTheme="minorHAnsi"/>
          <w:sz w:val="22"/>
          <w:szCs w:val="22"/>
        </w:rPr>
        <w:t xml:space="preserve">, </w:t>
      </w:r>
      <w:r w:rsidR="00BC1C7B" w:rsidRPr="00BC1C7B">
        <w:rPr>
          <w:rStyle w:val="A0"/>
          <w:rFonts w:asciiTheme="minorHAnsi" w:hAnsiTheme="minorHAnsi"/>
          <w:sz w:val="22"/>
          <w:szCs w:val="22"/>
          <w:u w:val="single"/>
        </w:rPr>
        <w:t>passed</w:t>
      </w:r>
      <w:r w:rsidR="00BC1C7B">
        <w:rPr>
          <w:rStyle w:val="A0"/>
          <w:rFonts w:asciiTheme="minorHAnsi" w:hAnsiTheme="minorHAnsi"/>
          <w:sz w:val="22"/>
          <w:szCs w:val="22"/>
        </w:rPr>
        <w:t>.</w:t>
      </w:r>
      <w:r w:rsidR="00FE218B" w:rsidRPr="00FE218B">
        <w:rPr>
          <w:rStyle w:val="A0"/>
          <w:rFonts w:asciiTheme="minorHAnsi" w:hAnsiTheme="minorHAnsi"/>
          <w:sz w:val="22"/>
          <w:szCs w:val="22"/>
        </w:rPr>
        <w:t xml:space="preserve"> </w:t>
      </w:r>
      <w:r w:rsidR="005F10CC">
        <w:rPr>
          <w:rStyle w:val="A0"/>
          <w:rFonts w:asciiTheme="minorHAnsi" w:hAnsiTheme="minorHAnsi"/>
          <w:sz w:val="22"/>
          <w:szCs w:val="22"/>
        </w:rPr>
        <w:t xml:space="preserve"> </w:t>
      </w:r>
      <w:r w:rsidR="00FE218B" w:rsidRPr="00FE218B">
        <w:rPr>
          <w:rStyle w:val="A0"/>
          <w:rFonts w:asciiTheme="minorHAnsi" w:hAnsiTheme="minorHAnsi"/>
          <w:sz w:val="22"/>
          <w:szCs w:val="22"/>
        </w:rPr>
        <w:t xml:space="preserve">Georgia currently has the highest rate of maternal deaths in the nation.  </w:t>
      </w:r>
      <w:r w:rsidR="00C4696F">
        <w:rPr>
          <w:rStyle w:val="A0"/>
          <w:rFonts w:asciiTheme="minorHAnsi" w:hAnsiTheme="minorHAnsi"/>
          <w:sz w:val="22"/>
          <w:szCs w:val="22"/>
        </w:rPr>
        <w:br/>
      </w:r>
    </w:p>
    <w:p w:rsidR="00FE218B" w:rsidRPr="00FE218B" w:rsidRDefault="00C67FDC" w:rsidP="00FE218B">
      <w:pPr>
        <w:autoSpaceDE w:val="0"/>
        <w:autoSpaceDN w:val="0"/>
        <w:adjustRightInd w:val="0"/>
        <w:spacing w:after="0" w:line="240" w:lineRule="auto"/>
        <w:rPr>
          <w:rStyle w:val="A0"/>
          <w:sz w:val="22"/>
          <w:szCs w:val="22"/>
        </w:rPr>
      </w:pPr>
      <w:hyperlink r:id="rId20" w:history="1">
        <w:r w:rsidR="00FE218B" w:rsidRPr="00FE218B">
          <w:rPr>
            <w:rStyle w:val="Hyperlink"/>
            <w:rFonts w:cs="HelveticaNeueLT Std Cn"/>
          </w:rPr>
          <w:t>HB 965</w:t>
        </w:r>
      </w:hyperlink>
      <w:r w:rsidR="00FE218B" w:rsidRPr="00FE218B">
        <w:rPr>
          <w:rStyle w:val="A0"/>
          <w:sz w:val="22"/>
          <w:szCs w:val="22"/>
        </w:rPr>
        <w:t xml:space="preserve"> </w:t>
      </w:r>
      <w:r w:rsidR="00FE218B" w:rsidRPr="00FE218B">
        <w:t xml:space="preserve"> legally protects certain drug users seeking emergency treatment and allows lay administration of opioid antagonists. Final version of the bill </w:t>
      </w:r>
      <w:r w:rsidR="00BC1C7B">
        <w:t xml:space="preserve">which </w:t>
      </w:r>
      <w:r w:rsidR="00BC1C7B" w:rsidRPr="00BC1C7B">
        <w:rPr>
          <w:u w:val="single"/>
        </w:rPr>
        <w:t>passed</w:t>
      </w:r>
      <w:r w:rsidR="00BC1C7B">
        <w:t xml:space="preserve"> </w:t>
      </w:r>
      <w:r w:rsidR="00FE218B" w:rsidRPr="00FE218B">
        <w:t xml:space="preserve">included like provisions for treating an alcohol poisoning emergency as well. </w:t>
      </w:r>
    </w:p>
    <w:p w:rsidR="005F10CC" w:rsidRDefault="005F10CC" w:rsidP="003877E5"/>
    <w:p w:rsidR="003877E5" w:rsidRPr="00FE218B" w:rsidRDefault="00C67FDC" w:rsidP="003877E5">
      <w:pPr>
        <w:rPr>
          <w:rStyle w:val="A0"/>
          <w:sz w:val="22"/>
          <w:szCs w:val="22"/>
        </w:rPr>
      </w:pPr>
      <w:hyperlink r:id="rId21" w:history="1">
        <w:r w:rsidR="003877E5" w:rsidRPr="00FE218B">
          <w:rPr>
            <w:rStyle w:val="Hyperlink"/>
          </w:rPr>
          <w:t>HB 772</w:t>
        </w:r>
      </w:hyperlink>
      <w:r w:rsidR="003877E5" w:rsidRPr="00FE218B">
        <w:t xml:space="preserve"> </w:t>
      </w:r>
      <w:r w:rsidR="005B28C2" w:rsidRPr="00FE218B">
        <w:t xml:space="preserve"> </w:t>
      </w:r>
      <w:r w:rsidR="005B28C2" w:rsidRPr="00FE218B">
        <w:rPr>
          <w:rStyle w:val="A0"/>
          <w:sz w:val="22"/>
          <w:szCs w:val="22"/>
        </w:rPr>
        <w:t xml:space="preserve">Requires drug testing for applicants for Temporary Assistance for Needy Families (TANF) and food stamps (SNAP). </w:t>
      </w:r>
      <w:r w:rsidR="00715E1A">
        <w:rPr>
          <w:rStyle w:val="A0"/>
          <w:sz w:val="22"/>
          <w:szCs w:val="22"/>
        </w:rPr>
        <w:t>Dependent children under 18 y</w:t>
      </w:r>
      <w:r w:rsidR="00715E1A" w:rsidRPr="00FE218B">
        <w:rPr>
          <w:rStyle w:val="A0"/>
          <w:sz w:val="22"/>
          <w:szCs w:val="22"/>
        </w:rPr>
        <w:t xml:space="preserve">ears </w:t>
      </w:r>
      <w:r w:rsidR="00715E1A">
        <w:rPr>
          <w:rStyle w:val="A0"/>
          <w:sz w:val="22"/>
          <w:szCs w:val="22"/>
        </w:rPr>
        <w:t>of age</w:t>
      </w:r>
      <w:r w:rsidR="00715E1A" w:rsidRPr="00FE218B">
        <w:rPr>
          <w:rStyle w:val="A0"/>
          <w:sz w:val="22"/>
          <w:szCs w:val="22"/>
        </w:rPr>
        <w:t xml:space="preserve"> are exempt. </w:t>
      </w:r>
      <w:r w:rsidR="005B28C2" w:rsidRPr="00FE218B">
        <w:rPr>
          <w:rStyle w:val="A0"/>
          <w:sz w:val="22"/>
          <w:szCs w:val="22"/>
        </w:rPr>
        <w:t xml:space="preserve">The bill </w:t>
      </w:r>
      <w:r w:rsidR="00BC1C7B">
        <w:rPr>
          <w:rStyle w:val="A0"/>
          <w:sz w:val="22"/>
          <w:szCs w:val="22"/>
        </w:rPr>
        <w:t>that</w:t>
      </w:r>
      <w:r w:rsidR="00BC1C7B" w:rsidRPr="00BC1C7B">
        <w:rPr>
          <w:rStyle w:val="A0"/>
          <w:sz w:val="22"/>
          <w:szCs w:val="22"/>
          <w:u w:val="single"/>
        </w:rPr>
        <w:t xml:space="preserve"> passed</w:t>
      </w:r>
      <w:r w:rsidR="00BC1C7B">
        <w:rPr>
          <w:rStyle w:val="A0"/>
          <w:sz w:val="22"/>
          <w:szCs w:val="22"/>
        </w:rPr>
        <w:t xml:space="preserve"> </w:t>
      </w:r>
      <w:r w:rsidR="005B28C2" w:rsidRPr="00FE218B">
        <w:rPr>
          <w:rStyle w:val="A0"/>
          <w:sz w:val="22"/>
          <w:szCs w:val="22"/>
        </w:rPr>
        <w:t>would require testing at any time a reasonable suspicion (e.g. de</w:t>
      </w:r>
      <w:r w:rsidR="005B28C2" w:rsidRPr="00FE218B">
        <w:rPr>
          <w:rStyle w:val="A0"/>
          <w:sz w:val="22"/>
          <w:szCs w:val="22"/>
        </w:rPr>
        <w:softHyphen/>
        <w:t>meanor, missed appointments and arrest, termination from employment due to unlaw</w:t>
      </w:r>
      <w:r w:rsidR="005B28C2" w:rsidRPr="00FE218B">
        <w:rPr>
          <w:rStyle w:val="A0"/>
          <w:sz w:val="22"/>
          <w:szCs w:val="22"/>
        </w:rPr>
        <w:softHyphen/>
        <w:t>ful drug use, etc.) exists that an applicant or recipient is using an illegal drug</w:t>
      </w:r>
    </w:p>
    <w:p w:rsidR="005B28C2" w:rsidRDefault="00C67FDC" w:rsidP="003877E5">
      <w:pPr>
        <w:rPr>
          <w:rStyle w:val="A0"/>
          <w:b/>
          <w:sz w:val="22"/>
          <w:szCs w:val="22"/>
        </w:rPr>
      </w:pPr>
      <w:hyperlink r:id="rId22" w:history="1">
        <w:r w:rsidR="005B28C2" w:rsidRPr="00FE218B">
          <w:rPr>
            <w:rStyle w:val="Hyperlink"/>
            <w:rFonts w:cs="HelveticaNeueLT Std Cn"/>
          </w:rPr>
          <w:t>HB 60</w:t>
        </w:r>
      </w:hyperlink>
      <w:r w:rsidR="005B28C2" w:rsidRPr="00FE218B">
        <w:rPr>
          <w:rStyle w:val="A1"/>
          <w:sz w:val="22"/>
          <w:szCs w:val="22"/>
          <w:u w:val="none"/>
        </w:rPr>
        <w:t xml:space="preserve"> </w:t>
      </w:r>
      <w:r w:rsidR="00BC1C7B">
        <w:rPr>
          <w:rStyle w:val="A1"/>
          <w:sz w:val="22"/>
          <w:szCs w:val="22"/>
          <w:u w:val="none"/>
        </w:rPr>
        <w:t xml:space="preserve"> </w:t>
      </w:r>
      <w:r w:rsidR="005B28C2" w:rsidRPr="00FE218B">
        <w:rPr>
          <w:rStyle w:val="A1"/>
          <w:sz w:val="22"/>
          <w:szCs w:val="22"/>
          <w:u w:val="none"/>
        </w:rPr>
        <w:t xml:space="preserve">Originally a bill allowing retired judges to carry </w:t>
      </w:r>
      <w:r w:rsidR="005F10CC" w:rsidRPr="00FE218B">
        <w:rPr>
          <w:rStyle w:val="A1"/>
          <w:sz w:val="22"/>
          <w:szCs w:val="22"/>
          <w:u w:val="none"/>
        </w:rPr>
        <w:t>weapons</w:t>
      </w:r>
      <w:r w:rsidR="005B28C2" w:rsidRPr="00FE218B">
        <w:rPr>
          <w:rStyle w:val="A1"/>
          <w:sz w:val="22"/>
          <w:szCs w:val="22"/>
          <w:u w:val="none"/>
        </w:rPr>
        <w:t xml:space="preserve"> </w:t>
      </w:r>
      <w:r w:rsidR="00715E1A" w:rsidRPr="00FE218B">
        <w:t>became</w:t>
      </w:r>
      <w:r w:rsidR="005B28C2" w:rsidRPr="00FE218B">
        <w:t xml:space="preserve"> a vehicle to add most of the provisions of the original </w:t>
      </w:r>
      <w:hyperlink r:id="rId23" w:history="1">
        <w:r w:rsidR="00937D3C">
          <w:rPr>
            <w:rStyle w:val="Hyperlink"/>
          </w:rPr>
          <w:t>HB 875</w:t>
        </w:r>
      </w:hyperlink>
      <w:r w:rsidR="005B28C2" w:rsidRPr="00FE218B">
        <w:t xml:space="preserve">. </w:t>
      </w:r>
      <w:r w:rsidR="00BC1C7B">
        <w:rPr>
          <w:rStyle w:val="A0"/>
          <w:sz w:val="22"/>
          <w:szCs w:val="22"/>
        </w:rPr>
        <w:t>The final version that was</w:t>
      </w:r>
      <w:r w:rsidR="00BC1C7B" w:rsidRPr="00BC1C7B">
        <w:rPr>
          <w:rStyle w:val="A0"/>
          <w:sz w:val="22"/>
          <w:szCs w:val="22"/>
          <w:u w:val="single"/>
        </w:rPr>
        <w:t xml:space="preserve"> passed</w:t>
      </w:r>
      <w:r w:rsidR="00BC1C7B">
        <w:rPr>
          <w:rStyle w:val="A0"/>
          <w:sz w:val="22"/>
          <w:szCs w:val="22"/>
        </w:rPr>
        <w:t xml:space="preserve"> </w:t>
      </w:r>
      <w:r w:rsidR="005B28C2" w:rsidRPr="00FE218B">
        <w:rPr>
          <w:rStyle w:val="A0"/>
          <w:sz w:val="22"/>
          <w:szCs w:val="22"/>
        </w:rPr>
        <w:t>removes restric</w:t>
      </w:r>
      <w:r w:rsidR="005B28C2" w:rsidRPr="00FE218B">
        <w:rPr>
          <w:rStyle w:val="A0"/>
          <w:sz w:val="22"/>
          <w:szCs w:val="22"/>
        </w:rPr>
        <w:softHyphen/>
        <w:t xml:space="preserve">tions on guns in bars and in </w:t>
      </w:r>
      <w:r w:rsidR="005F10CC">
        <w:rPr>
          <w:rStyle w:val="A0"/>
          <w:sz w:val="22"/>
          <w:szCs w:val="22"/>
        </w:rPr>
        <w:t xml:space="preserve">many </w:t>
      </w:r>
      <w:r w:rsidR="005B28C2" w:rsidRPr="00FE218B">
        <w:rPr>
          <w:rStyle w:val="A0"/>
          <w:sz w:val="22"/>
          <w:szCs w:val="22"/>
        </w:rPr>
        <w:t>government buildings. Church</w:t>
      </w:r>
      <w:r w:rsidR="005B28C2" w:rsidRPr="00FE218B">
        <w:rPr>
          <w:rStyle w:val="A0"/>
          <w:sz w:val="22"/>
          <w:szCs w:val="22"/>
        </w:rPr>
        <w:softHyphen/>
        <w:t xml:space="preserve">es may choose to allow guns on their premises. School boards may arm employees. Honorably discharged military veterans under 21 years old can carry a concealed weapon. Provisions allowing weapons on college </w:t>
      </w:r>
      <w:r w:rsidR="00715E1A" w:rsidRPr="00FE218B">
        <w:rPr>
          <w:rStyle w:val="A0"/>
          <w:sz w:val="22"/>
          <w:szCs w:val="22"/>
        </w:rPr>
        <w:t>campuses were</w:t>
      </w:r>
      <w:r w:rsidR="005B28C2" w:rsidRPr="00FE218B">
        <w:rPr>
          <w:rStyle w:val="A0"/>
          <w:sz w:val="22"/>
          <w:szCs w:val="22"/>
        </w:rPr>
        <w:t xml:space="preserve"> removed to get the Senate to agree to the amended bill</w:t>
      </w:r>
      <w:r w:rsidR="005B28C2" w:rsidRPr="00FE218B">
        <w:rPr>
          <w:rStyle w:val="A0"/>
          <w:b/>
          <w:sz w:val="22"/>
          <w:szCs w:val="22"/>
        </w:rPr>
        <w:t>.</w:t>
      </w:r>
    </w:p>
    <w:p w:rsidR="00FA26BB" w:rsidRDefault="005F10CC" w:rsidP="00043EC6">
      <w:pPr>
        <w:rPr>
          <w:rStyle w:val="A0"/>
          <w:sz w:val="22"/>
          <w:szCs w:val="22"/>
        </w:rPr>
      </w:pPr>
      <w:r>
        <w:rPr>
          <w:rStyle w:val="A0"/>
          <w:sz w:val="22"/>
          <w:szCs w:val="22"/>
        </w:rPr>
        <w:t>Thanks to all who communicated to their Senators and Representatives durin</w:t>
      </w:r>
      <w:r w:rsidR="00585AA3">
        <w:rPr>
          <w:rStyle w:val="A0"/>
          <w:sz w:val="22"/>
          <w:szCs w:val="22"/>
        </w:rPr>
        <w:t>g the course of the session. A s</w:t>
      </w:r>
      <w:r>
        <w:rPr>
          <w:rStyle w:val="A0"/>
          <w:sz w:val="22"/>
          <w:szCs w:val="22"/>
        </w:rPr>
        <w:t>pecial thank you to those who took</w:t>
      </w:r>
      <w:r w:rsidR="00585AA3">
        <w:rPr>
          <w:rStyle w:val="A0"/>
          <w:sz w:val="22"/>
          <w:szCs w:val="22"/>
        </w:rPr>
        <w:t xml:space="preserve">  time to come down to the Capitol during CAPRN’s “Legislative Working Days”.  Your visits had an impact.</w:t>
      </w:r>
      <w:r w:rsidR="00043EC6">
        <w:rPr>
          <w:rStyle w:val="A0"/>
          <w:sz w:val="22"/>
          <w:szCs w:val="22"/>
        </w:rPr>
        <w:t xml:space="preserve"> Remember, </w:t>
      </w:r>
      <w:r w:rsidR="00043EC6" w:rsidRPr="00043EC6">
        <w:rPr>
          <w:rStyle w:val="A0"/>
          <w:b/>
          <w:sz w:val="22"/>
          <w:szCs w:val="22"/>
        </w:rPr>
        <w:t>NOW IS THE TIME</w:t>
      </w:r>
      <w:r w:rsidR="00043EC6">
        <w:rPr>
          <w:rStyle w:val="A0"/>
          <w:b/>
          <w:sz w:val="22"/>
          <w:szCs w:val="22"/>
        </w:rPr>
        <w:t xml:space="preserve"> </w:t>
      </w:r>
      <w:r w:rsidR="00043EC6">
        <w:rPr>
          <w:rStyle w:val="A0"/>
          <w:sz w:val="22"/>
          <w:szCs w:val="22"/>
        </w:rPr>
        <w:t xml:space="preserve">to engage incumbents and other candidates prior to the </w:t>
      </w:r>
      <w:r w:rsidR="00043EC6">
        <w:rPr>
          <w:rStyle w:val="A0"/>
          <w:b/>
          <w:sz w:val="22"/>
          <w:szCs w:val="22"/>
        </w:rPr>
        <w:t xml:space="preserve">May 20 </w:t>
      </w:r>
      <w:r w:rsidR="00043EC6">
        <w:rPr>
          <w:rStyle w:val="A0"/>
          <w:sz w:val="22"/>
          <w:szCs w:val="22"/>
        </w:rPr>
        <w:t xml:space="preserve">primary elections and beyond.  See the advocacy page of the CAPRN website at </w:t>
      </w:r>
      <w:hyperlink r:id="rId24" w:history="1">
        <w:r w:rsidR="00043EC6" w:rsidRPr="00DC6716">
          <w:rPr>
            <w:rStyle w:val="Hyperlink"/>
            <w:rFonts w:cs="HelveticaNeueLT Std Cn"/>
          </w:rPr>
          <w:t>www.caprn.org</w:t>
        </w:r>
      </w:hyperlink>
      <w:r w:rsidR="00043EC6">
        <w:rPr>
          <w:rStyle w:val="A0"/>
          <w:sz w:val="22"/>
          <w:szCs w:val="22"/>
        </w:rPr>
        <w:t xml:space="preserve"> for a sample letter of introduction to your elected representative that you can send in about </w:t>
      </w:r>
      <w:r w:rsidR="00043EC6">
        <w:rPr>
          <w:rStyle w:val="A0"/>
          <w:b/>
          <w:sz w:val="22"/>
          <w:szCs w:val="22"/>
        </w:rPr>
        <w:t xml:space="preserve">three minutes.  </w:t>
      </w:r>
      <w:r w:rsidR="00043EC6">
        <w:rPr>
          <w:rStyle w:val="A0"/>
          <w:sz w:val="22"/>
          <w:szCs w:val="22"/>
        </w:rPr>
        <w:t>Planning for the January 2015 session of the General Assembly starts soon, so stay tuned....</w:t>
      </w:r>
    </w:p>
    <w:p w:rsidR="00043EC6" w:rsidRDefault="00043EC6" w:rsidP="00043EC6">
      <w:pPr>
        <w:rPr>
          <w:rStyle w:val="A0"/>
          <w:sz w:val="22"/>
          <w:szCs w:val="22"/>
        </w:rPr>
      </w:pPr>
    </w:p>
    <w:p w:rsidR="00FA26BB" w:rsidRPr="00FE218B" w:rsidRDefault="00FA26BB" w:rsidP="00FA26BB">
      <w:pPr>
        <w:ind w:left="360"/>
        <w:rPr>
          <w:b/>
          <w:color w:val="4F81BD" w:themeColor="accent1"/>
        </w:rPr>
      </w:pPr>
    </w:p>
    <w:p w:rsidR="00091E05" w:rsidRPr="00E34153" w:rsidRDefault="00091E05" w:rsidP="00E34153">
      <w:pPr>
        <w:spacing w:after="0" w:line="240" w:lineRule="auto"/>
        <w:ind w:left="360"/>
        <w:jc w:val="center"/>
        <w:rPr>
          <w:rFonts w:ascii="Georgia" w:eastAsia="Times New Roman" w:hAnsi="Georgia" w:cs="Times New Roman"/>
          <w:b/>
          <w:sz w:val="24"/>
          <w:szCs w:val="24"/>
        </w:rPr>
      </w:pPr>
      <w:r w:rsidRPr="00380EBB">
        <w:rPr>
          <w:rFonts w:ascii="Georgia" w:eastAsia="Times New Roman" w:hAnsi="Georgia" w:cs="Times New Roman"/>
          <w:i/>
          <w:iCs/>
          <w:sz w:val="20"/>
          <w:szCs w:val="20"/>
        </w:rPr>
        <w:t>Laura Searcy MN, APRN, PNP-BC</w:t>
      </w:r>
      <w:r w:rsidRPr="00380EBB">
        <w:rPr>
          <w:rFonts w:ascii="Georgia" w:eastAsia="Times New Roman" w:hAnsi="Georgia" w:cs="Times New Roman"/>
          <w:i/>
          <w:iCs/>
          <w:sz w:val="20"/>
          <w:szCs w:val="20"/>
        </w:rPr>
        <w:br/>
        <w:t>Policy Director and Legislative Liaison</w:t>
      </w:r>
      <w:r w:rsidRPr="00380EBB">
        <w:rPr>
          <w:rFonts w:ascii="Georgia" w:eastAsia="Times New Roman" w:hAnsi="Georgia" w:cs="Times New Roman"/>
          <w:i/>
          <w:iCs/>
          <w:sz w:val="20"/>
          <w:szCs w:val="20"/>
        </w:rPr>
        <w:br/>
        <w:t>Coalition of Advanced Practice Registered Nurses</w:t>
      </w:r>
      <w:r w:rsidRPr="00380EBB">
        <w:rPr>
          <w:rFonts w:ascii="Georgia" w:eastAsia="Times New Roman" w:hAnsi="Georgia" w:cs="Times New Roman"/>
          <w:i/>
          <w:iCs/>
          <w:sz w:val="20"/>
          <w:szCs w:val="20"/>
        </w:rPr>
        <w:br/>
      </w:r>
      <w:hyperlink r:id="rId25" w:history="1">
        <w:r w:rsidRPr="00380EBB">
          <w:rPr>
            <w:rStyle w:val="Hyperlink"/>
            <w:rFonts w:ascii="Georgia" w:eastAsia="Times New Roman" w:hAnsi="Georgia" w:cs="Times New Roman"/>
            <w:i/>
            <w:iCs/>
            <w:sz w:val="20"/>
            <w:szCs w:val="20"/>
          </w:rPr>
          <w:t>lsearcy@caprn.org</w:t>
        </w:r>
      </w:hyperlink>
      <w:r w:rsidRPr="00E34153">
        <w:rPr>
          <w:rFonts w:ascii="Georgia" w:eastAsia="Times New Roman" w:hAnsi="Georgia" w:cs="Times New Roman"/>
          <w:i/>
          <w:iCs/>
          <w:sz w:val="24"/>
          <w:szCs w:val="24"/>
        </w:rPr>
        <w:t xml:space="preserve"> </w:t>
      </w:r>
      <w:r w:rsidR="00A059B5">
        <w:rPr>
          <w:rFonts w:ascii="Georgia" w:eastAsia="Times New Roman" w:hAnsi="Georgia" w:cs="Times New Roman"/>
          <w:i/>
          <w:iCs/>
          <w:sz w:val="24"/>
          <w:szCs w:val="24"/>
        </w:rPr>
        <w:t xml:space="preserve"> </w:t>
      </w:r>
      <w:hyperlink r:id="rId26" w:tgtFrame="_blank" w:history="1">
        <w:r w:rsidRPr="00E34153">
          <w:rPr>
            <w:rFonts w:ascii="Georgia" w:eastAsia="Times New Roman" w:hAnsi="Georgia" w:cs="Times New Roman"/>
            <w:i/>
            <w:iCs/>
            <w:color w:val="0000FF"/>
            <w:sz w:val="24"/>
            <w:szCs w:val="24"/>
            <w:u w:val="single"/>
          </w:rPr>
          <w:t>678-886-4503</w:t>
        </w:r>
      </w:hyperlink>
    </w:p>
    <w:p w:rsidR="00F20F3D" w:rsidRDefault="00F20F3D" w:rsidP="00E34153"/>
    <w:sectPr w:rsidR="00F20F3D" w:rsidSect="00F20F3D">
      <w:pgSz w:w="12240" w:h="15840"/>
      <w:pgMar w:top="720" w:right="720" w:bottom="720" w:left="720" w:header="720" w:footer="720" w:gutter="0"/>
      <w:pgBorders w:offsetFrom="page">
        <w:top w:val="threeDEngrave" w:sz="48" w:space="24" w:color="002060"/>
        <w:left w:val="threeDEngrave" w:sz="24" w:space="24" w:color="002060"/>
        <w:bottom w:val="threeDEngrave" w:sz="24" w:space="24" w:color="002060"/>
        <w:right w:val="threeDEngrav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5CC"/>
    <w:multiLevelType w:val="hybridMultilevel"/>
    <w:tmpl w:val="D4741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A413F"/>
    <w:multiLevelType w:val="hybridMultilevel"/>
    <w:tmpl w:val="9CCA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034AE"/>
    <w:multiLevelType w:val="hybridMultilevel"/>
    <w:tmpl w:val="89AA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B0509"/>
    <w:multiLevelType w:val="hybridMultilevel"/>
    <w:tmpl w:val="B0A8A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2908B8"/>
    <w:multiLevelType w:val="hybridMultilevel"/>
    <w:tmpl w:val="32D0DD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4943C0"/>
    <w:multiLevelType w:val="hybridMultilevel"/>
    <w:tmpl w:val="BCA0E3B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4DEE700C"/>
    <w:multiLevelType w:val="hybridMultilevel"/>
    <w:tmpl w:val="7F16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E08D1"/>
    <w:multiLevelType w:val="hybridMultilevel"/>
    <w:tmpl w:val="C12C29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994FF2"/>
    <w:multiLevelType w:val="hybridMultilevel"/>
    <w:tmpl w:val="719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64B9D"/>
    <w:multiLevelType w:val="hybridMultilevel"/>
    <w:tmpl w:val="C31E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B07AE"/>
    <w:multiLevelType w:val="hybridMultilevel"/>
    <w:tmpl w:val="B8506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4049F9"/>
    <w:multiLevelType w:val="hybridMultilevel"/>
    <w:tmpl w:val="B7EA2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9B5CBE"/>
    <w:multiLevelType w:val="hybridMultilevel"/>
    <w:tmpl w:val="E2800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03B16"/>
    <w:multiLevelType w:val="hybridMultilevel"/>
    <w:tmpl w:val="F1D06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8"/>
  </w:num>
  <w:num w:numId="6">
    <w:abstractNumId w:val="6"/>
  </w:num>
  <w:num w:numId="7">
    <w:abstractNumId w:val="13"/>
  </w:num>
  <w:num w:numId="8">
    <w:abstractNumId w:val="9"/>
  </w:num>
  <w:num w:numId="9">
    <w:abstractNumId w:val="0"/>
  </w:num>
  <w:num w:numId="10">
    <w:abstractNumId w:val="2"/>
  </w:num>
  <w:num w:numId="11">
    <w:abstractNumId w:val="12"/>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3D"/>
    <w:rsid w:val="00020C88"/>
    <w:rsid w:val="00031A45"/>
    <w:rsid w:val="00041DBA"/>
    <w:rsid w:val="00043EC6"/>
    <w:rsid w:val="00064B89"/>
    <w:rsid w:val="000735D7"/>
    <w:rsid w:val="00091E05"/>
    <w:rsid w:val="000D5D21"/>
    <w:rsid w:val="000F081F"/>
    <w:rsid w:val="000F6E30"/>
    <w:rsid w:val="00120D3C"/>
    <w:rsid w:val="001237B9"/>
    <w:rsid w:val="001B58BD"/>
    <w:rsid w:val="001C7CE2"/>
    <w:rsid w:val="001D545A"/>
    <w:rsid w:val="001E5AD8"/>
    <w:rsid w:val="00204296"/>
    <w:rsid w:val="0021779B"/>
    <w:rsid w:val="00231D4E"/>
    <w:rsid w:val="002D3474"/>
    <w:rsid w:val="00306558"/>
    <w:rsid w:val="0031207B"/>
    <w:rsid w:val="003145B6"/>
    <w:rsid w:val="0031793F"/>
    <w:rsid w:val="00320039"/>
    <w:rsid w:val="003448AB"/>
    <w:rsid w:val="00380EBB"/>
    <w:rsid w:val="003877E5"/>
    <w:rsid w:val="00394776"/>
    <w:rsid w:val="00410BC4"/>
    <w:rsid w:val="00411894"/>
    <w:rsid w:val="00420C4A"/>
    <w:rsid w:val="0044373C"/>
    <w:rsid w:val="004520B4"/>
    <w:rsid w:val="00453505"/>
    <w:rsid w:val="004C1232"/>
    <w:rsid w:val="004C2BBE"/>
    <w:rsid w:val="004D7B4A"/>
    <w:rsid w:val="00531339"/>
    <w:rsid w:val="00543BD3"/>
    <w:rsid w:val="005556D5"/>
    <w:rsid w:val="00585AA3"/>
    <w:rsid w:val="005B28C2"/>
    <w:rsid w:val="005E1C35"/>
    <w:rsid w:val="005F10CC"/>
    <w:rsid w:val="0063423D"/>
    <w:rsid w:val="006503D1"/>
    <w:rsid w:val="006875EB"/>
    <w:rsid w:val="006965C8"/>
    <w:rsid w:val="006974E8"/>
    <w:rsid w:val="006B38D7"/>
    <w:rsid w:val="006B42DF"/>
    <w:rsid w:val="00715E1A"/>
    <w:rsid w:val="00737711"/>
    <w:rsid w:val="00755B5F"/>
    <w:rsid w:val="00761986"/>
    <w:rsid w:val="007951AE"/>
    <w:rsid w:val="007A53BE"/>
    <w:rsid w:val="007F4FC6"/>
    <w:rsid w:val="00836E21"/>
    <w:rsid w:val="00845812"/>
    <w:rsid w:val="00852FA6"/>
    <w:rsid w:val="008636FC"/>
    <w:rsid w:val="008C78B8"/>
    <w:rsid w:val="009144D4"/>
    <w:rsid w:val="00916E0A"/>
    <w:rsid w:val="0091732A"/>
    <w:rsid w:val="009318BF"/>
    <w:rsid w:val="00937D3C"/>
    <w:rsid w:val="009455CE"/>
    <w:rsid w:val="0095705F"/>
    <w:rsid w:val="00991CFC"/>
    <w:rsid w:val="009C56F1"/>
    <w:rsid w:val="00A059B5"/>
    <w:rsid w:val="00A162AB"/>
    <w:rsid w:val="00A61334"/>
    <w:rsid w:val="00A96C17"/>
    <w:rsid w:val="00A96D0C"/>
    <w:rsid w:val="00B83E2E"/>
    <w:rsid w:val="00BA26BD"/>
    <w:rsid w:val="00BA60A2"/>
    <w:rsid w:val="00BB50C8"/>
    <w:rsid w:val="00BC1C7B"/>
    <w:rsid w:val="00C444FC"/>
    <w:rsid w:val="00C46281"/>
    <w:rsid w:val="00C4696F"/>
    <w:rsid w:val="00C52C4B"/>
    <w:rsid w:val="00C6182A"/>
    <w:rsid w:val="00C67FDC"/>
    <w:rsid w:val="00C8059A"/>
    <w:rsid w:val="00CD6D7F"/>
    <w:rsid w:val="00CF7C0E"/>
    <w:rsid w:val="00DB3EF3"/>
    <w:rsid w:val="00DE0065"/>
    <w:rsid w:val="00DE007D"/>
    <w:rsid w:val="00DF3DD1"/>
    <w:rsid w:val="00E34153"/>
    <w:rsid w:val="00E37770"/>
    <w:rsid w:val="00E379D0"/>
    <w:rsid w:val="00E43D07"/>
    <w:rsid w:val="00E52ACF"/>
    <w:rsid w:val="00E539D6"/>
    <w:rsid w:val="00E63743"/>
    <w:rsid w:val="00E76EBA"/>
    <w:rsid w:val="00E85E35"/>
    <w:rsid w:val="00EA405E"/>
    <w:rsid w:val="00EC7B9F"/>
    <w:rsid w:val="00F141BB"/>
    <w:rsid w:val="00F20F3D"/>
    <w:rsid w:val="00F264BC"/>
    <w:rsid w:val="00F400E1"/>
    <w:rsid w:val="00F43AE9"/>
    <w:rsid w:val="00F73805"/>
    <w:rsid w:val="00F8163E"/>
    <w:rsid w:val="00FA26BB"/>
    <w:rsid w:val="00FC18F0"/>
    <w:rsid w:val="00FC59AF"/>
    <w:rsid w:val="00FE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3D"/>
    <w:rPr>
      <w:rFonts w:ascii="Tahoma" w:hAnsi="Tahoma" w:cs="Tahoma"/>
      <w:sz w:val="16"/>
      <w:szCs w:val="16"/>
    </w:rPr>
  </w:style>
  <w:style w:type="paragraph" w:styleId="ListParagraph">
    <w:name w:val="List Paragraph"/>
    <w:basedOn w:val="Normal"/>
    <w:uiPriority w:val="34"/>
    <w:qFormat/>
    <w:rsid w:val="001D545A"/>
    <w:pPr>
      <w:ind w:left="720"/>
      <w:contextualSpacing/>
    </w:pPr>
  </w:style>
  <w:style w:type="character" w:customStyle="1" w:styleId="acesearchhighlight">
    <w:name w:val="acesearch_highlight"/>
    <w:basedOn w:val="DefaultParagraphFont"/>
    <w:rsid w:val="0091732A"/>
  </w:style>
  <w:style w:type="character" w:styleId="IntenseEmphasis">
    <w:name w:val="Intense Emphasis"/>
    <w:basedOn w:val="DefaultParagraphFont"/>
    <w:uiPriority w:val="21"/>
    <w:qFormat/>
    <w:rsid w:val="00091E05"/>
    <w:rPr>
      <w:b/>
      <w:bCs w:val="0"/>
      <w:i/>
      <w:iCs/>
      <w:color w:val="4F81BD" w:themeColor="accent1"/>
    </w:rPr>
  </w:style>
  <w:style w:type="character" w:styleId="Hyperlink">
    <w:name w:val="Hyperlink"/>
    <w:basedOn w:val="DefaultParagraphFont"/>
    <w:uiPriority w:val="99"/>
    <w:unhideWhenUsed/>
    <w:rsid w:val="00091E05"/>
    <w:rPr>
      <w:color w:val="0000FF"/>
      <w:u w:val="single"/>
    </w:rPr>
  </w:style>
  <w:style w:type="character" w:styleId="FollowedHyperlink">
    <w:name w:val="FollowedHyperlink"/>
    <w:basedOn w:val="DefaultParagraphFont"/>
    <w:uiPriority w:val="99"/>
    <w:semiHidden/>
    <w:unhideWhenUsed/>
    <w:rsid w:val="00EA405E"/>
    <w:rPr>
      <w:color w:val="800080" w:themeColor="followedHyperlink"/>
      <w:u w:val="single"/>
    </w:rPr>
  </w:style>
  <w:style w:type="character" w:customStyle="1" w:styleId="A2">
    <w:name w:val="A2"/>
    <w:uiPriority w:val="99"/>
    <w:rsid w:val="005556D5"/>
    <w:rPr>
      <w:b/>
      <w:bCs/>
      <w:color w:val="000000"/>
      <w:sz w:val="32"/>
      <w:szCs w:val="32"/>
      <w:u w:val="single"/>
    </w:rPr>
  </w:style>
  <w:style w:type="paragraph" w:customStyle="1" w:styleId="Pa3">
    <w:name w:val="Pa3"/>
    <w:basedOn w:val="Normal"/>
    <w:next w:val="Normal"/>
    <w:uiPriority w:val="99"/>
    <w:rsid w:val="00F400E1"/>
    <w:pPr>
      <w:autoSpaceDE w:val="0"/>
      <w:autoSpaceDN w:val="0"/>
      <w:adjustRightInd w:val="0"/>
      <w:spacing w:after="0" w:line="241" w:lineRule="atLeast"/>
    </w:pPr>
    <w:rPr>
      <w:rFonts w:ascii="HelveticaNeueLT Std Cn" w:hAnsi="HelveticaNeueLT Std Cn"/>
      <w:sz w:val="24"/>
      <w:szCs w:val="24"/>
    </w:rPr>
  </w:style>
  <w:style w:type="character" w:customStyle="1" w:styleId="A0">
    <w:name w:val="A0"/>
    <w:uiPriority w:val="99"/>
    <w:rsid w:val="00F400E1"/>
    <w:rPr>
      <w:rFonts w:cs="HelveticaNeueLT Std Cn"/>
      <w:color w:val="000000"/>
      <w:sz w:val="28"/>
      <w:szCs w:val="28"/>
    </w:rPr>
  </w:style>
  <w:style w:type="character" w:customStyle="1" w:styleId="A1">
    <w:name w:val="A1"/>
    <w:uiPriority w:val="99"/>
    <w:rsid w:val="00F400E1"/>
    <w:rPr>
      <w:rFonts w:cs="HelveticaNeueLT Std Cn"/>
      <w:color w:val="000000"/>
      <w:sz w:val="28"/>
      <w:szCs w:val="28"/>
      <w:u w:val="single"/>
    </w:rPr>
  </w:style>
  <w:style w:type="paragraph" w:customStyle="1" w:styleId="Default">
    <w:name w:val="Default"/>
    <w:rsid w:val="00A96C1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3D"/>
    <w:rPr>
      <w:rFonts w:ascii="Tahoma" w:hAnsi="Tahoma" w:cs="Tahoma"/>
      <w:sz w:val="16"/>
      <w:szCs w:val="16"/>
    </w:rPr>
  </w:style>
  <w:style w:type="paragraph" w:styleId="ListParagraph">
    <w:name w:val="List Paragraph"/>
    <w:basedOn w:val="Normal"/>
    <w:uiPriority w:val="34"/>
    <w:qFormat/>
    <w:rsid w:val="001D545A"/>
    <w:pPr>
      <w:ind w:left="720"/>
      <w:contextualSpacing/>
    </w:pPr>
  </w:style>
  <w:style w:type="character" w:customStyle="1" w:styleId="acesearchhighlight">
    <w:name w:val="acesearch_highlight"/>
    <w:basedOn w:val="DefaultParagraphFont"/>
    <w:rsid w:val="0091732A"/>
  </w:style>
  <w:style w:type="character" w:styleId="IntenseEmphasis">
    <w:name w:val="Intense Emphasis"/>
    <w:basedOn w:val="DefaultParagraphFont"/>
    <w:uiPriority w:val="21"/>
    <w:qFormat/>
    <w:rsid w:val="00091E05"/>
    <w:rPr>
      <w:b/>
      <w:bCs w:val="0"/>
      <w:i/>
      <w:iCs/>
      <w:color w:val="4F81BD" w:themeColor="accent1"/>
    </w:rPr>
  </w:style>
  <w:style w:type="character" w:styleId="Hyperlink">
    <w:name w:val="Hyperlink"/>
    <w:basedOn w:val="DefaultParagraphFont"/>
    <w:uiPriority w:val="99"/>
    <w:unhideWhenUsed/>
    <w:rsid w:val="00091E05"/>
    <w:rPr>
      <w:color w:val="0000FF"/>
      <w:u w:val="single"/>
    </w:rPr>
  </w:style>
  <w:style w:type="character" w:styleId="FollowedHyperlink">
    <w:name w:val="FollowedHyperlink"/>
    <w:basedOn w:val="DefaultParagraphFont"/>
    <w:uiPriority w:val="99"/>
    <w:semiHidden/>
    <w:unhideWhenUsed/>
    <w:rsid w:val="00EA405E"/>
    <w:rPr>
      <w:color w:val="800080" w:themeColor="followedHyperlink"/>
      <w:u w:val="single"/>
    </w:rPr>
  </w:style>
  <w:style w:type="character" w:customStyle="1" w:styleId="A2">
    <w:name w:val="A2"/>
    <w:uiPriority w:val="99"/>
    <w:rsid w:val="005556D5"/>
    <w:rPr>
      <w:b/>
      <w:bCs/>
      <w:color w:val="000000"/>
      <w:sz w:val="32"/>
      <w:szCs w:val="32"/>
      <w:u w:val="single"/>
    </w:rPr>
  </w:style>
  <w:style w:type="paragraph" w:customStyle="1" w:styleId="Pa3">
    <w:name w:val="Pa3"/>
    <w:basedOn w:val="Normal"/>
    <w:next w:val="Normal"/>
    <w:uiPriority w:val="99"/>
    <w:rsid w:val="00F400E1"/>
    <w:pPr>
      <w:autoSpaceDE w:val="0"/>
      <w:autoSpaceDN w:val="0"/>
      <w:adjustRightInd w:val="0"/>
      <w:spacing w:after="0" w:line="241" w:lineRule="atLeast"/>
    </w:pPr>
    <w:rPr>
      <w:rFonts w:ascii="HelveticaNeueLT Std Cn" w:hAnsi="HelveticaNeueLT Std Cn"/>
      <w:sz w:val="24"/>
      <w:szCs w:val="24"/>
    </w:rPr>
  </w:style>
  <w:style w:type="character" w:customStyle="1" w:styleId="A0">
    <w:name w:val="A0"/>
    <w:uiPriority w:val="99"/>
    <w:rsid w:val="00F400E1"/>
    <w:rPr>
      <w:rFonts w:cs="HelveticaNeueLT Std Cn"/>
      <w:color w:val="000000"/>
      <w:sz w:val="28"/>
      <w:szCs w:val="28"/>
    </w:rPr>
  </w:style>
  <w:style w:type="character" w:customStyle="1" w:styleId="A1">
    <w:name w:val="A1"/>
    <w:uiPriority w:val="99"/>
    <w:rsid w:val="00F400E1"/>
    <w:rPr>
      <w:rFonts w:cs="HelveticaNeueLT Std Cn"/>
      <w:color w:val="000000"/>
      <w:sz w:val="28"/>
      <w:szCs w:val="28"/>
      <w:u w:val="single"/>
    </w:rPr>
  </w:style>
  <w:style w:type="paragraph" w:customStyle="1" w:styleId="Default">
    <w:name w:val="Default"/>
    <w:rsid w:val="00A96C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ga.gov/Legislation/en-US/display/20132014/SB/268" TargetMode="External"/><Relationship Id="rId13" Type="http://schemas.openxmlformats.org/officeDocument/2006/relationships/hyperlink" Target="http://www.legis.ga.gov/Legislation/en-US/display/20132014/HB/943" TargetMode="External"/><Relationship Id="rId18" Type="http://schemas.openxmlformats.org/officeDocument/2006/relationships/hyperlink" Target="http://www.legis.ga.gov/legislation/en-US/Display/20132014/SR/981" TargetMode="External"/><Relationship Id="rId26" Type="http://schemas.openxmlformats.org/officeDocument/2006/relationships/hyperlink" Target="tel:678-886-4503" TargetMode="External"/><Relationship Id="rId3" Type="http://schemas.microsoft.com/office/2007/relationships/stylesWithEffects" Target="stylesWithEffects.xml"/><Relationship Id="rId21" Type="http://schemas.openxmlformats.org/officeDocument/2006/relationships/hyperlink" Target="http://www.legis.ga.gov/legislation/en-US/Display/20132014/HB/772" TargetMode="External"/><Relationship Id="rId7" Type="http://schemas.openxmlformats.org/officeDocument/2006/relationships/hyperlink" Target="http://www.legis.ga.gov/legislation/en-US/Display/20132014/SB/94" TargetMode="External"/><Relationship Id="rId12" Type="http://schemas.openxmlformats.org/officeDocument/2006/relationships/hyperlink" Target="http://www.legis.ga.gov/legislation/en-US/Display/20132014/HB/251" TargetMode="External"/><Relationship Id="rId17" Type="http://schemas.openxmlformats.org/officeDocument/2006/relationships/hyperlink" Target="http://www.legis.ga.gov/Legislation/en-US/display/20132014/SB/397" TargetMode="External"/><Relationship Id="rId25" Type="http://schemas.openxmlformats.org/officeDocument/2006/relationships/hyperlink" Target="mailto:lsearcy@caprn.org" TargetMode="External"/><Relationship Id="rId2" Type="http://schemas.openxmlformats.org/officeDocument/2006/relationships/styles" Target="styles.xml"/><Relationship Id="rId16" Type="http://schemas.openxmlformats.org/officeDocument/2006/relationships/hyperlink" Target="http://www.legis.ga.gov/legislation/en-US/Display/20132014/HB/885" TargetMode="External"/><Relationship Id="rId20" Type="http://schemas.openxmlformats.org/officeDocument/2006/relationships/hyperlink" Target="http://www.legis.ga.gov/legislation/en-US/Display/20132014/HB/96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egis.ga.gov/legislation/en-US/Display/20132014/SB/391" TargetMode="External"/><Relationship Id="rId24" Type="http://schemas.openxmlformats.org/officeDocument/2006/relationships/hyperlink" Target="http://www.caprn.org" TargetMode="External"/><Relationship Id="rId5" Type="http://schemas.openxmlformats.org/officeDocument/2006/relationships/webSettings" Target="webSettings.xml"/><Relationship Id="rId15" Type="http://schemas.openxmlformats.org/officeDocument/2006/relationships/hyperlink" Target="http://www.legis.ga.gov/legislation/en-US/Display/20132014/HB/990" TargetMode="External"/><Relationship Id="rId23" Type="http://schemas.openxmlformats.org/officeDocument/2006/relationships/hyperlink" Target="http://www.legis.ga.gov/legislation/en-US/Display/20132014/HB/875" TargetMode="External"/><Relationship Id="rId28" Type="http://schemas.openxmlformats.org/officeDocument/2006/relationships/theme" Target="theme/theme1.xml"/><Relationship Id="rId10" Type="http://schemas.openxmlformats.org/officeDocument/2006/relationships/hyperlink" Target="http://www.legis.ga.gov/legislation/en-US/Display/20132014/HB/922" TargetMode="External"/><Relationship Id="rId19" Type="http://schemas.openxmlformats.org/officeDocument/2006/relationships/hyperlink" Target="http://www.legis.ga.gov/legislation/en-US/Display/20132014/SB/273" TargetMode="External"/><Relationship Id="rId4" Type="http://schemas.openxmlformats.org/officeDocument/2006/relationships/settings" Target="settings.xml"/><Relationship Id="rId9" Type="http://schemas.openxmlformats.org/officeDocument/2006/relationships/hyperlink" Target="http://www.legis.ga.gov/legislation/en-US/Display/20132014/HB/971" TargetMode="External"/><Relationship Id="rId14" Type="http://schemas.openxmlformats.org/officeDocument/2006/relationships/hyperlink" Target="http://www.legis.ga.gov/legislation/en-US/Display/20132014/HB/707" TargetMode="External"/><Relationship Id="rId22" Type="http://schemas.openxmlformats.org/officeDocument/2006/relationships/hyperlink" Target="http://www.legis.ga.gov/legislation/en-US/Display/20132014/HB/6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MaryJane</dc:creator>
  <cp:lastModifiedBy>Laura</cp:lastModifiedBy>
  <cp:revision>3</cp:revision>
  <cp:lastPrinted>2014-03-04T13:30:00Z</cp:lastPrinted>
  <dcterms:created xsi:type="dcterms:W3CDTF">2014-04-07T10:20:00Z</dcterms:created>
  <dcterms:modified xsi:type="dcterms:W3CDTF">2014-04-07T10:20:00Z</dcterms:modified>
</cp:coreProperties>
</file>