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57AE" w14:textId="77777777" w:rsidR="00161528" w:rsidRDefault="00367DC6">
      <w:r>
        <w:rPr>
          <w:noProof/>
        </w:rPr>
        <w:drawing>
          <wp:inline distT="0" distB="0" distL="0" distR="0" wp14:anchorId="49E187E6" wp14:editId="6C2754D3">
            <wp:extent cx="6858000" cy="2133600"/>
            <wp:effectExtent l="0" t="0" r="0" b="0"/>
            <wp:docPr id="1" name="banner" descr="Chicago skyline with DNA helix and capsules" title="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161528" w14:paraId="26C072CE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52"/>
            <w:vAlign w:val="center"/>
          </w:tcPr>
          <w:p w14:paraId="2EDE71CC" w14:textId="77777777" w:rsidR="00161528" w:rsidRDefault="00367DC6">
            <w:pPr>
              <w:spacing w:before="90" w:after="90"/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5"/>
                <w:szCs w:val="25"/>
              </w:rPr>
              <w:t>Chicagoland Gerontological Advanced Practice Nurses Association (CGAPNA)</w:t>
            </w:r>
          </w:p>
        </w:tc>
      </w:tr>
    </w:tbl>
    <w:p w14:paraId="40011E8E" w14:textId="77777777" w:rsidR="00161528" w:rsidRDefault="00161528">
      <w:pPr>
        <w:pBdr>
          <w:bottom w:val="single" w:sz="24" w:space="0" w:color="E8803A"/>
        </w:pBdr>
      </w:pPr>
    </w:p>
    <w:p w14:paraId="05FDFFA3" w14:textId="77777777" w:rsidR="00161528" w:rsidRDefault="00367DC6">
      <w:pPr>
        <w:spacing w:before="200" w:after="30"/>
      </w:pPr>
      <w:r>
        <w:rPr>
          <w:b/>
          <w:bCs/>
          <w:color w:val="1B9C96"/>
          <w:spacing w:val="40"/>
          <w:sz w:val="19"/>
          <w:szCs w:val="19"/>
        </w:rPr>
        <w:t>PRESENTATION</w:t>
      </w:r>
    </w:p>
    <w:p w14:paraId="7C44BFB7" w14:textId="77777777" w:rsidR="00161528" w:rsidRDefault="00367DC6">
      <w:pPr>
        <w:spacing w:after="80" w:line="250" w:lineRule="auto"/>
      </w:pPr>
      <w:r>
        <w:rPr>
          <w:rFonts w:ascii="Cambria" w:eastAsia="Cambria" w:hAnsi="Cambria" w:cs="Cambria"/>
          <w:b/>
          <w:bCs/>
          <w:color w:val="0F2A52"/>
          <w:sz w:val="38"/>
          <w:szCs w:val="38"/>
        </w:rPr>
        <w:t>Pharmacogenomics in Geriatric Practice</w:t>
      </w:r>
      <w:proofErr w:type="gramStart"/>
      <w:r>
        <w:rPr>
          <w:rFonts w:ascii="Cambria" w:eastAsia="Cambria" w:hAnsi="Cambria" w:cs="Cambria"/>
          <w:b/>
          <w:bCs/>
          <w:color w:val="0F2A52"/>
          <w:sz w:val="38"/>
          <w:szCs w:val="38"/>
        </w:rPr>
        <w:t>:  From</w:t>
      </w:r>
      <w:proofErr w:type="gramEnd"/>
      <w:r>
        <w:rPr>
          <w:rFonts w:ascii="Cambria" w:eastAsia="Cambria" w:hAnsi="Cambria" w:cs="Cambria"/>
          <w:b/>
          <w:bCs/>
          <w:color w:val="0F2A52"/>
          <w:sz w:val="38"/>
          <w:szCs w:val="38"/>
        </w:rPr>
        <w:t xml:space="preserve"> Genetic Variation to Medication Decisions</w:t>
      </w:r>
    </w:p>
    <w:p w14:paraId="747BD5D3" w14:textId="77777777" w:rsidR="00161528" w:rsidRDefault="00367DC6">
      <w:pPr>
        <w:spacing w:after="120"/>
      </w:pPr>
      <w:r>
        <w:rPr>
          <w:b/>
          <w:bCs/>
          <w:color w:val="1B9C96"/>
          <w:sz w:val="22"/>
          <w:szCs w:val="22"/>
        </w:rPr>
        <w:t>Presenter</w:t>
      </w:r>
      <w:proofErr w:type="gramStart"/>
      <w:r>
        <w:rPr>
          <w:b/>
          <w:bCs/>
          <w:color w:val="1B9C96"/>
          <w:sz w:val="22"/>
          <w:szCs w:val="22"/>
        </w:rPr>
        <w:t xml:space="preserve">:  </w:t>
      </w:r>
      <w:r>
        <w:rPr>
          <w:b/>
          <w:bCs/>
          <w:color w:val="0F2A52"/>
          <w:sz w:val="22"/>
          <w:szCs w:val="22"/>
        </w:rPr>
        <w:t>Patricia</w:t>
      </w:r>
      <w:proofErr w:type="gramEnd"/>
      <w:r>
        <w:rPr>
          <w:b/>
          <w:bCs/>
          <w:color w:val="0F2A52"/>
          <w:sz w:val="22"/>
          <w:szCs w:val="22"/>
        </w:rPr>
        <w:t xml:space="preserve"> Friend, PhD, APRN-CNS, AOCHS, AGN-BC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0"/>
        <w:gridCol w:w="120"/>
        <w:gridCol w:w="3520"/>
        <w:gridCol w:w="120"/>
        <w:gridCol w:w="3520"/>
      </w:tblGrid>
      <w:tr w:rsidR="00161528" w14:paraId="06C220B9" w14:textId="77777777">
        <w:tblPrEx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5F5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C6F3B7" w14:textId="77777777" w:rsidR="00161528" w:rsidRDefault="00367DC6">
            <w:pPr>
              <w:shd w:val="clear" w:color="auto" w:fill="1B9C96"/>
              <w:spacing w:after="30"/>
            </w:pPr>
            <w:r>
              <w:rPr>
                <w:b/>
                <w:bCs/>
                <w:color w:val="FFFFFF"/>
              </w:rPr>
              <w:t>Date:</w:t>
            </w:r>
          </w:p>
          <w:p w14:paraId="64809B41" w14:textId="77777777" w:rsidR="00161528" w:rsidRDefault="00367DC6">
            <w:pPr>
              <w:spacing w:after="60" w:line="252" w:lineRule="auto"/>
            </w:pPr>
            <w:r>
              <w:rPr>
                <w:b/>
                <w:bCs/>
                <w:color w:val="0F2A52"/>
                <w:sz w:val="28"/>
                <w:szCs w:val="28"/>
              </w:rPr>
              <w:t>November 19, 2026</w:t>
            </w:r>
          </w:p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D0FC68" w14:textId="77777777" w:rsidR="00161528" w:rsidRDefault="00161528"/>
        </w:tc>
        <w:tc>
          <w:tcPr>
            <w:tcW w:w="3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5F5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06FFBEB" w14:textId="77777777" w:rsidR="00161528" w:rsidRDefault="00367DC6">
            <w:pPr>
              <w:shd w:val="clear" w:color="auto" w:fill="1B9C96"/>
              <w:spacing w:after="30"/>
            </w:pPr>
            <w:r>
              <w:rPr>
                <w:b/>
                <w:bCs/>
                <w:color w:val="FFFFFF"/>
              </w:rPr>
              <w:t>Location:</w:t>
            </w:r>
          </w:p>
          <w:p w14:paraId="732053EA" w14:textId="77777777" w:rsidR="00161528" w:rsidRDefault="00367DC6">
            <w:pPr>
              <w:spacing w:after="60" w:line="252" w:lineRule="auto"/>
            </w:pPr>
            <w:r>
              <w:rPr>
                <w:b/>
                <w:bCs/>
                <w:color w:val="0F2A52"/>
                <w:sz w:val="21"/>
                <w:szCs w:val="21"/>
              </w:rPr>
              <w:t>Rush Oak Park Hospital – 2</w:t>
            </w:r>
            <w:r>
              <w:rPr>
                <w:b/>
                <w:bCs/>
                <w:color w:val="0F2A52"/>
                <w:sz w:val="21"/>
                <w:szCs w:val="21"/>
                <w:vertAlign w:val="superscript"/>
              </w:rPr>
              <w:t>nd</w:t>
            </w:r>
            <w:r>
              <w:rPr>
                <w:b/>
                <w:bCs/>
                <w:color w:val="0F2A52"/>
                <w:sz w:val="21"/>
                <w:szCs w:val="21"/>
              </w:rPr>
              <w:t xml:space="preserve"> Floor Centennial Room</w:t>
            </w:r>
          </w:p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402747" w14:textId="77777777" w:rsidR="00161528" w:rsidRDefault="00161528"/>
        </w:tc>
        <w:tc>
          <w:tcPr>
            <w:tcW w:w="3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5F5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2F9E97" w14:textId="77777777" w:rsidR="00161528" w:rsidRDefault="00367DC6">
            <w:pPr>
              <w:shd w:val="clear" w:color="auto" w:fill="1B9C96"/>
              <w:spacing w:after="30"/>
            </w:pPr>
            <w:r>
              <w:rPr>
                <w:b/>
                <w:bCs/>
                <w:color w:val="FFFFFF"/>
              </w:rPr>
              <w:t>Time:</w:t>
            </w:r>
          </w:p>
          <w:p w14:paraId="1FE3F1DB" w14:textId="77777777" w:rsidR="00161528" w:rsidRDefault="00367DC6">
            <w:pPr>
              <w:spacing w:after="60" w:line="252" w:lineRule="auto"/>
            </w:pPr>
            <w:r>
              <w:rPr>
                <w:b/>
                <w:bCs/>
                <w:color w:val="0F2A52"/>
                <w:sz w:val="19"/>
                <w:szCs w:val="19"/>
              </w:rPr>
              <w:t>6:30 pm for networking.  Program begins at 7pm (CST).  Program will be held during dinner service.</w:t>
            </w:r>
          </w:p>
        </w:tc>
      </w:tr>
    </w:tbl>
    <w:p w14:paraId="606E1B98" w14:textId="77777777" w:rsidR="00161528" w:rsidRDefault="00367DC6">
      <w:pPr>
        <w:spacing w:before="220" w:after="80"/>
      </w:pPr>
      <w:r>
        <w:rPr>
          <w:b/>
          <w:bCs/>
          <w:color w:val="444B57"/>
          <w:sz w:val="22"/>
          <w:szCs w:val="22"/>
        </w:rPr>
        <w:t>CGAPNA</w:t>
      </w:r>
      <w:r>
        <w:rPr>
          <w:color w:val="444B57"/>
          <w:sz w:val="22"/>
          <w:szCs w:val="22"/>
        </w:rPr>
        <w:t xml:space="preserve">, the Chicago chapter of the Gerontological Advanced Practice Nurses Association (GAPNA) invites you (practitioners, faculty, and students) to a </w:t>
      </w:r>
      <w:r>
        <w:rPr>
          <w:b/>
          <w:bCs/>
          <w:color w:val="E8803A"/>
          <w:sz w:val="22"/>
          <w:szCs w:val="22"/>
        </w:rPr>
        <w:t>FREE</w:t>
      </w:r>
      <w:r>
        <w:rPr>
          <w:color w:val="444B57"/>
          <w:sz w:val="22"/>
          <w:szCs w:val="22"/>
        </w:rPr>
        <w:t xml:space="preserve"> presentation and discussion.  Dinner included.</w:t>
      </w:r>
    </w:p>
    <w:p w14:paraId="7B256D82" w14:textId="77777777" w:rsidR="00161528" w:rsidRDefault="00367DC6">
      <w:pPr>
        <w:spacing w:after="60" w:line="252" w:lineRule="auto"/>
      </w:pPr>
      <w:r>
        <w:rPr>
          <w:i/>
          <w:iCs/>
          <w:color w:val="444B57"/>
          <w:sz w:val="19"/>
          <w:szCs w:val="19"/>
        </w:rPr>
        <w:t>No one with the ability to control content of this activity has a relevant financial relationship with an ineligible company.</w:t>
      </w:r>
    </w:p>
    <w:p w14:paraId="65E70584" w14:textId="77777777" w:rsidR="00161528" w:rsidRDefault="00367DC6">
      <w:pPr>
        <w:spacing w:before="200" w:after="110"/>
      </w:pPr>
      <w:r>
        <w:rPr>
          <w:rFonts w:ascii="Cambria" w:eastAsia="Cambria" w:hAnsi="Cambria" w:cs="Cambria"/>
          <w:b/>
          <w:bCs/>
          <w:color w:val="0F2A52"/>
          <w:sz w:val="26"/>
          <w:szCs w:val="26"/>
        </w:rPr>
        <w:t>Major topics covered are: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0200"/>
      </w:tblGrid>
      <w:tr w:rsidR="00161528" w14:paraId="49FE398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52"/>
            <w:vAlign w:val="center"/>
          </w:tcPr>
          <w:p w14:paraId="6ACB8B5E" w14:textId="77777777" w:rsidR="00161528" w:rsidRDefault="00367DC6">
            <w:pPr>
              <w:spacing w:before="40" w:after="40"/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4"/>
                <w:szCs w:val="34"/>
              </w:rPr>
              <w:t>1</w:t>
            </w:r>
          </w:p>
        </w:tc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9"/>
            <w:tcMar>
              <w:left w:w="160" w:type="dxa"/>
              <w:right w:w="120" w:type="dxa"/>
            </w:tcMar>
            <w:vAlign w:val="center"/>
          </w:tcPr>
          <w:p w14:paraId="1DAE7D00" w14:textId="77777777" w:rsidR="00161528" w:rsidRDefault="00367DC6">
            <w:pPr>
              <w:spacing w:before="80" w:after="80" w:line="250" w:lineRule="auto"/>
            </w:pPr>
            <w:r>
              <w:rPr>
                <w:b/>
                <w:bCs/>
                <w:color w:val="0F2A52"/>
                <w:sz w:val="22"/>
                <w:szCs w:val="22"/>
              </w:rPr>
              <w:t>Explain fundamental pharmacogenomic concepts and how genetic variation can influence medication metabolism, efficacy, and toxicity</w:t>
            </w:r>
          </w:p>
        </w:tc>
      </w:tr>
      <w:tr w:rsidR="00161528" w14:paraId="7E9AA8A7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8F293D1" w14:textId="77777777" w:rsidR="00161528" w:rsidRDefault="00161528"/>
        </w:tc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D1D783D" w14:textId="77777777" w:rsidR="00161528" w:rsidRDefault="00161528"/>
        </w:tc>
      </w:tr>
      <w:tr w:rsidR="00161528" w14:paraId="6B9F0BF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52"/>
            <w:vAlign w:val="center"/>
          </w:tcPr>
          <w:p w14:paraId="0E450F79" w14:textId="77777777" w:rsidR="00161528" w:rsidRDefault="00367DC6">
            <w:pPr>
              <w:spacing w:before="40" w:after="40"/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4"/>
                <w:szCs w:val="34"/>
              </w:rPr>
              <w:t>2</w:t>
            </w:r>
          </w:p>
        </w:tc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9"/>
            <w:tcMar>
              <w:left w:w="160" w:type="dxa"/>
              <w:right w:w="120" w:type="dxa"/>
            </w:tcMar>
            <w:vAlign w:val="center"/>
          </w:tcPr>
          <w:p w14:paraId="0A6F51BA" w14:textId="77777777" w:rsidR="00161528" w:rsidRDefault="00367DC6">
            <w:pPr>
              <w:spacing w:before="80" w:after="80" w:line="250" w:lineRule="auto"/>
            </w:pPr>
            <w:r>
              <w:rPr>
                <w:b/>
                <w:bCs/>
                <w:color w:val="0F2A52"/>
                <w:sz w:val="22"/>
                <w:szCs w:val="22"/>
              </w:rPr>
              <w:t>Describe the potential relevance of pharmacogenomics to medication management in older adults</w:t>
            </w:r>
          </w:p>
        </w:tc>
      </w:tr>
      <w:tr w:rsidR="00161528" w14:paraId="4E9E4BF2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F9AA978" w14:textId="77777777" w:rsidR="00161528" w:rsidRDefault="00161528"/>
        </w:tc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B6436FC" w14:textId="77777777" w:rsidR="00161528" w:rsidRDefault="00161528"/>
        </w:tc>
      </w:tr>
      <w:tr w:rsidR="00161528" w14:paraId="6D23F95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52"/>
            <w:vAlign w:val="center"/>
          </w:tcPr>
          <w:p w14:paraId="29D45A0F" w14:textId="77777777" w:rsidR="00161528" w:rsidRDefault="00367DC6">
            <w:pPr>
              <w:spacing w:before="40" w:after="40"/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4"/>
                <w:szCs w:val="34"/>
              </w:rPr>
              <w:t>3</w:t>
            </w:r>
          </w:p>
        </w:tc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9"/>
            <w:tcMar>
              <w:left w:w="160" w:type="dxa"/>
              <w:right w:w="120" w:type="dxa"/>
            </w:tcMar>
            <w:vAlign w:val="center"/>
          </w:tcPr>
          <w:p w14:paraId="528FAE71" w14:textId="77777777" w:rsidR="00161528" w:rsidRDefault="00367DC6">
            <w:pPr>
              <w:spacing w:before="80" w:after="80" w:line="250" w:lineRule="auto"/>
            </w:pPr>
            <w:r>
              <w:rPr>
                <w:b/>
                <w:bCs/>
                <w:color w:val="0F2A52"/>
                <w:sz w:val="22"/>
                <w:szCs w:val="22"/>
              </w:rPr>
              <w:t>Identify selected clinically actionable gene-drug relationships relevant to medications commonly prescribed for older adults</w:t>
            </w:r>
          </w:p>
        </w:tc>
      </w:tr>
    </w:tbl>
    <w:p w14:paraId="18218C13" w14:textId="77777777" w:rsidR="00161528" w:rsidRDefault="00161528">
      <w:pPr>
        <w:spacing w:after="8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161528" w14:paraId="7A46E188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none" w:sz="0" w:space="0" w:color="FFFFFF"/>
              <w:left w:val="single" w:sz="36" w:space="0" w:color="E8803A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5A0765FB" w14:textId="77777777" w:rsidR="00161528" w:rsidRDefault="00367DC6">
            <w:pPr>
              <w:spacing w:after="30"/>
            </w:pPr>
            <w:r>
              <w:rPr>
                <w:b/>
                <w:bCs/>
                <w:color w:val="0F2A52"/>
                <w:sz w:val="22"/>
                <w:szCs w:val="22"/>
              </w:rPr>
              <w:t xml:space="preserve">Registration is required </w:t>
            </w:r>
            <w:r>
              <w:rPr>
                <w:color w:val="0F2A52"/>
                <w:sz w:val="22"/>
                <w:szCs w:val="22"/>
              </w:rPr>
              <w:t xml:space="preserve">through ENP website </w:t>
            </w:r>
            <w:hyperlink r:id="rId6" w:history="1">
              <w:r>
                <w:rPr>
                  <w:b/>
                  <w:bCs/>
                  <w:color w:val="B3510F"/>
                  <w:sz w:val="22"/>
                  <w:szCs w:val="22"/>
                  <w:u w:val="single"/>
                </w:rPr>
                <w:t>https://chicagolandgapna.enpnetwork.com</w:t>
              </w:r>
            </w:hyperlink>
          </w:p>
          <w:p w14:paraId="68E0270C" w14:textId="77777777" w:rsidR="00161528" w:rsidRDefault="00367DC6">
            <w:r>
              <w:rPr>
                <w:color w:val="0F2A52"/>
                <w:sz w:val="22"/>
                <w:szCs w:val="22"/>
              </w:rPr>
              <w:t xml:space="preserve">or e-mail </w:t>
            </w:r>
            <w:hyperlink r:id="rId7" w:history="1">
              <w:r>
                <w:rPr>
                  <w:b/>
                  <w:bCs/>
                  <w:color w:val="B3510F"/>
                  <w:sz w:val="22"/>
                  <w:szCs w:val="22"/>
                  <w:u w:val="single"/>
                </w:rPr>
                <w:t>chicagoGAPNA@gmail.com</w:t>
              </w:r>
            </w:hyperlink>
            <w:r>
              <w:rPr>
                <w:b/>
                <w:bCs/>
                <w:color w:val="0F2A52"/>
                <w:sz w:val="22"/>
                <w:szCs w:val="22"/>
              </w:rPr>
              <w:t xml:space="preserve"> by November 16, 2026</w:t>
            </w:r>
          </w:p>
        </w:tc>
      </w:tr>
    </w:tbl>
    <w:p w14:paraId="0C470702" w14:textId="77777777" w:rsidR="00161528" w:rsidRDefault="00367DC6">
      <w:pPr>
        <w:spacing w:before="200" w:after="30"/>
      </w:pPr>
      <w:r>
        <w:rPr>
          <w:b/>
          <w:bCs/>
          <w:color w:val="0F2A52"/>
          <w:sz w:val="19"/>
          <w:szCs w:val="19"/>
        </w:rPr>
        <w:t xml:space="preserve">Contact Hours Offered: </w:t>
      </w:r>
    </w:p>
    <w:p w14:paraId="1BE4A115" w14:textId="77777777" w:rsidR="00161528" w:rsidRDefault="00367DC6">
      <w:pPr>
        <w:spacing w:after="70"/>
      </w:pPr>
      <w:r>
        <w:rPr>
          <w:color w:val="444B57"/>
          <w:sz w:val="19"/>
          <w:szCs w:val="19"/>
        </w:rPr>
        <w:t>This event offers 1.0 contact hour including 1.0 Advanced Pharmacology Contact Hour to attendees. To receive contact hours participants must attend the presentation, submit an evaluation form, and achieve a passing score of 100% on the post test.</w:t>
      </w:r>
    </w:p>
    <w:p w14:paraId="2D0475CD" w14:textId="77777777" w:rsidR="00161528" w:rsidRDefault="00367DC6">
      <w:pPr>
        <w:spacing w:after="50"/>
      </w:pPr>
      <w:r>
        <w:rPr>
          <w:color w:val="444B57"/>
          <w:sz w:val="19"/>
          <w:szCs w:val="19"/>
        </w:rPr>
        <w:t>This continuing education activity was approved by the Ohio Nurses Association, an Ohio Board of Nursing approver. (OBN-001-91)</w:t>
      </w:r>
    </w:p>
    <w:p w14:paraId="1F2804C7" w14:textId="77777777" w:rsidR="00161528" w:rsidRDefault="00367DC6">
      <w:pPr>
        <w:spacing w:after="80"/>
      </w:pPr>
      <w:r>
        <w:rPr>
          <w:b/>
          <w:bCs/>
          <w:color w:val="444B57"/>
          <w:sz w:val="19"/>
          <w:szCs w:val="19"/>
        </w:rPr>
        <w:t>Activity Number</w:t>
      </w:r>
      <w:proofErr w:type="gramStart"/>
      <w:r>
        <w:rPr>
          <w:b/>
          <w:bCs/>
          <w:color w:val="444B57"/>
          <w:sz w:val="19"/>
          <w:szCs w:val="19"/>
        </w:rPr>
        <w:t>:  2023</w:t>
      </w:r>
      <w:proofErr w:type="gramEnd"/>
      <w:r>
        <w:rPr>
          <w:b/>
          <w:bCs/>
          <w:color w:val="444B57"/>
          <w:sz w:val="19"/>
          <w:szCs w:val="19"/>
        </w:rPr>
        <w:t>-0000001552</w:t>
      </w:r>
    </w:p>
    <w:p w14:paraId="5D4C0ED2" w14:textId="77777777" w:rsidR="00161528" w:rsidRDefault="00367DC6">
      <w:pPr>
        <w:shd w:val="clear" w:color="auto" w:fill="E8803A"/>
        <w:spacing w:before="60"/>
      </w:pPr>
      <w:r>
        <w:rPr>
          <w:sz w:val="16"/>
          <w:szCs w:val="16"/>
        </w:rPr>
        <w:t xml:space="preserve"> </w:t>
      </w:r>
    </w:p>
    <w:sectPr w:rsidR="00161528">
      <w:pgSz w:w="12240" w:h="15840"/>
      <w:pgMar w:top="540" w:right="720" w:bottom="40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35779"/>
    <w:multiLevelType w:val="hybridMultilevel"/>
    <w:tmpl w:val="A1F4B2C8"/>
    <w:lvl w:ilvl="0" w:tplc="1DE075CE">
      <w:start w:val="1"/>
      <w:numFmt w:val="bullet"/>
      <w:lvlText w:val="●"/>
      <w:lvlJc w:val="left"/>
      <w:pPr>
        <w:ind w:left="720" w:hanging="360"/>
      </w:pPr>
    </w:lvl>
    <w:lvl w:ilvl="1" w:tplc="BDA2A59E">
      <w:start w:val="1"/>
      <w:numFmt w:val="bullet"/>
      <w:lvlText w:val="○"/>
      <w:lvlJc w:val="left"/>
      <w:pPr>
        <w:ind w:left="1440" w:hanging="360"/>
      </w:pPr>
    </w:lvl>
    <w:lvl w:ilvl="2" w:tplc="3AD2D90E">
      <w:start w:val="1"/>
      <w:numFmt w:val="bullet"/>
      <w:lvlText w:val="■"/>
      <w:lvlJc w:val="left"/>
      <w:pPr>
        <w:ind w:left="2160" w:hanging="360"/>
      </w:pPr>
    </w:lvl>
    <w:lvl w:ilvl="3" w:tplc="AFFCC63E">
      <w:start w:val="1"/>
      <w:numFmt w:val="bullet"/>
      <w:lvlText w:val="●"/>
      <w:lvlJc w:val="left"/>
      <w:pPr>
        <w:ind w:left="2880" w:hanging="360"/>
      </w:pPr>
    </w:lvl>
    <w:lvl w:ilvl="4" w:tplc="CD2236A4">
      <w:start w:val="1"/>
      <w:numFmt w:val="bullet"/>
      <w:lvlText w:val="○"/>
      <w:lvlJc w:val="left"/>
      <w:pPr>
        <w:ind w:left="3600" w:hanging="360"/>
      </w:pPr>
    </w:lvl>
    <w:lvl w:ilvl="5" w:tplc="842890B8">
      <w:start w:val="1"/>
      <w:numFmt w:val="bullet"/>
      <w:lvlText w:val="■"/>
      <w:lvlJc w:val="left"/>
      <w:pPr>
        <w:ind w:left="4320" w:hanging="360"/>
      </w:pPr>
    </w:lvl>
    <w:lvl w:ilvl="6" w:tplc="83D6407A">
      <w:start w:val="1"/>
      <w:numFmt w:val="bullet"/>
      <w:lvlText w:val="●"/>
      <w:lvlJc w:val="left"/>
      <w:pPr>
        <w:ind w:left="5040" w:hanging="360"/>
      </w:pPr>
    </w:lvl>
    <w:lvl w:ilvl="7" w:tplc="E2C07834">
      <w:start w:val="1"/>
      <w:numFmt w:val="bullet"/>
      <w:lvlText w:val="●"/>
      <w:lvlJc w:val="left"/>
      <w:pPr>
        <w:ind w:left="5760" w:hanging="360"/>
      </w:pPr>
    </w:lvl>
    <w:lvl w:ilvl="8" w:tplc="042C73B8">
      <w:start w:val="1"/>
      <w:numFmt w:val="bullet"/>
      <w:lvlText w:val="●"/>
      <w:lvlJc w:val="left"/>
      <w:pPr>
        <w:ind w:left="6480" w:hanging="360"/>
      </w:pPr>
    </w:lvl>
  </w:abstractNum>
  <w:num w:numId="1" w16cid:durableId="19455327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528"/>
    <w:rsid w:val="00161528"/>
    <w:rsid w:val="00367DC6"/>
    <w:rsid w:val="005A2E98"/>
    <w:rsid w:val="00F6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725E1"/>
  <w15:docId w15:val="{BCF413C3-595C-4227-84BE-F1DE434D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cagoGAP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cagolandgapna.enpnetwork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Terence Maynard</cp:lastModifiedBy>
  <cp:revision>2</cp:revision>
  <dcterms:created xsi:type="dcterms:W3CDTF">2026-10-31T04:11:00Z</dcterms:created>
  <dcterms:modified xsi:type="dcterms:W3CDTF">2026-10-31T04:11:00Z</dcterms:modified>
</cp:coreProperties>
</file>