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820.0" w:type="dxa"/>
        <w:tblLayout w:type="fixed"/>
        <w:tblLook w:val="0000"/>
      </w:tblPr>
      <w:tblGrid>
        <w:gridCol w:w="2790"/>
        <w:gridCol w:w="7470"/>
        <w:tblGridChange w:id="0">
          <w:tblGrid>
            <w:gridCol w:w="2790"/>
            <w:gridCol w:w="7470"/>
          </w:tblGrid>
        </w:tblGridChange>
      </w:tblGrid>
      <w:tr>
        <w:trPr>
          <w:cantSplit w:val="0"/>
          <w:trHeight w:val="1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caa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caa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Friday</w:t>
            </w:r>
            <w:r w:rsidDel="00000000" w:rsidR="00000000" w:rsidRPr="00000000">
              <w:rPr>
                <w:b w:val="1"/>
                <w:rtl w:val="0"/>
              </w:rPr>
              <w:t xml:space="preserve">, Sept 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8:20am – 8:30am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Welcome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8:30am – 9:30am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PCAPNA General Business Meeting, Officers and all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9:35am – 10:35am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 Legislative Update 2025: Nurse Practitioner Impact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by Arlene Wright, DNP, APRN, FNP-BC, FNAP, FAANP VP Legislation FNPN: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10:35am – 11:00am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Break with Virtual Exhibitors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11:00am – 12:00am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Fever in the Returning Traveler by Daniel O. Haight, MD, Infectious Disease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11:00am – 12:00am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Anxiety/panic for the primary care provider?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by Edmund Settle, MD: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12:00pm - 12:20pm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Grab lunch Sponsored by Roxanna Ford Topic: Diabetes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12:20pm – 1:20pm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lecture by sponsor - Non CEU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1:25pm – 2:25pm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Workplace violence: Who’s keeping who safe? by Jacob Temple, DNP, ANP-BC, NEA-BC, CENP &amp; Jennifer Lyons MSN, APRN, PMHNP-BC: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1:25pm – 2:25pm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2:25pm – 2:35pm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Break with Virtual Exhibitors. Afternoon snacks sponsored by</w:t>
            </w:r>
          </w:p>
        </w:tc>
      </w:tr>
      <w:tr>
        <w:trPr>
          <w:cantSplit w:val="0"/>
          <w:trHeight w:val="615.9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2:35pm – 3:35pm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Derm Cosmetics/Botox  by  Cheryl Campbell, MSN, APRN, DCNP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2:35pm – 3:35pm</w:t>
            </w:r>
          </w:p>
          <w:p w:rsidR="00000000" w:rsidDel="00000000" w:rsidP="00000000" w:rsidRDefault="00000000" w:rsidRPr="00000000" w14:paraId="00000024">
            <w:pPr>
              <w:ind w:right="3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3:40pm – 4:40pm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Motivational Interviewing: How to Create Change by Paige McCraney- Motivational Interviewing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3:40pm – 4:40pm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Peripheral Vascular Disease from Primary Care Perspective  by Zia Rab, MD, FACC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4:45pm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day closing remarks and Award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5:30pm – 7pm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Night Networking: Rick’s Wine Market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caa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caa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Saturday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Sept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8:20am – 8:30am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Welcome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8:30am – 9:30am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Navigating the complexities of periprocedural management of oral anticoagulants by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Macie Kent, PharmD, CACP, CPh: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8:30am – 9:30am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Osteoarthritis of the Knee: A Continuum of Care by Logan Hanson, DO, Orthopedic Surgery, Sports Medicine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9:35am – 10:35am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Dermatology Pearls by Christy Merrick,DNP, APRN, CNS, NP-C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9:35am – 10:35am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the basic  structure of Electronic Medical records by V.J. Tristram O. Vailoces, MD, Internal Medicine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10:35am – 11:00am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Break with Virtual Exhibitors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11:00am – 12:00am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Pulmonary Hypertension: What the Provider Needs to Know by Amber Peterson, MSN, APRN, FNP-C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11:00am – 12:00am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Heart Failure Updates by Kollaguta S Chandrasekhar, MD, Cardiology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12:00pm - 12:20pm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Grab lunch Sponsored by Johnson and Johnson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12:20pm – 1:20pm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lecture by sponsor - none CEU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1:25pm – 2:45pm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Preoperative Clearance: To Test or Not To Test...Part 1 by Laurie Pomella, APRN, DNP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1:25pm – 2:45pm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2:45pm – 3:00pm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 Break Sponsored by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3:00pm – 4:00pm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Preoperative Clearance: To Test or Not To Test...Part 2 by Laurie Pomella, APRN, DNP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3:00pm – 4:00pm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Defining a Myocardial Infarction by Catherine Pesek Bird, D.O., M.B.A., CHCQM-PHYADV, ACPA-C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Final Raffle Drawings and Closing 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xxmsonormal" w:customStyle="1">
    <w:name w:val="x_x_msonormal"/>
    <w:basedOn w:val="Normal"/>
    <w:rsid w:val="00226C29"/>
    <w:pPr>
      <w:spacing w:after="100" w:afterAutospacing="1" w:before="100" w:beforeAutospacing="1"/>
    </w:pPr>
  </w:style>
  <w:style w:type="paragraph" w:styleId="BalloonText">
    <w:name w:val="Balloon Text"/>
    <w:basedOn w:val="Normal"/>
    <w:link w:val="BalloonTextChar"/>
    <w:rsid w:val="00826CE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826CE8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rsid w:val="003507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794"/>
    <w:pPr>
      <w:tabs>
        <w:tab w:val="center" w:pos="4320"/>
        <w:tab w:val="right" w:pos="8640"/>
      </w:tabs>
    </w:pPr>
  </w:style>
  <w:style w:type="character" w:styleId="Hyperlink">
    <w:name w:val="Hyperlink"/>
    <w:rsid w:val="006D3F50"/>
    <w:rPr>
      <w:color w:val="0563c1"/>
      <w:u w:val="single"/>
    </w:rPr>
  </w:style>
  <w:style w:type="character" w:styleId="UnresolvedMention">
    <w:name w:val="Unresolved Mention"/>
    <w:uiPriority w:val="99"/>
    <w:semiHidden w:val="1"/>
    <w:unhideWhenUsed w:val="1"/>
    <w:rsid w:val="006D3F5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/1/jdhqRf+UXK5pA5rYXWC/CQ==">CgMxLjAyCGguZ2pkZ3hzOAByITExLVhtemFlRS1aektaWU1TRGE1WnFtUlktMUo0RFg1RA==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2025-03-24T11:37:00Z</dcterms:created>
  <dc:creator>mlrampersad</dc:creator>
</cp:coreProperties>
</file>