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456A9A" w14:paraId="5C7649BA" w14:textId="77777777" w:rsidTr="00456A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456A9A" w14:paraId="6F755F9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73"/>
                    <w:gridCol w:w="3430"/>
                  </w:tblGrid>
                  <w:tr w:rsidR="00456A9A" w14:paraId="1DB791CB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9436513" w14:textId="53C856B0" w:rsidR="00456A9A" w:rsidRDefault="00F51293">
                        <w:pPr>
                          <w:rPr>
                            <w:rFonts w:ascii="Arial" w:hAnsi="Arial" w:cs="Arial"/>
                            <w:color w:val="777777"/>
                          </w:rPr>
                        </w:pPr>
                        <w:bookmarkStart w:id="0" w:name="_Hlk132635273"/>
                        <w:r>
                          <w:rPr>
                            <w:rFonts w:ascii="Arial" w:hAnsi="Arial" w:cs="Arial"/>
                            <w:noProof/>
                            <w:color w:val="5A6771"/>
                          </w:rPr>
                          <w:drawing>
                            <wp:inline distT="0" distB="0" distL="0" distR="0" wp14:anchorId="47B28C62" wp14:editId="27C05B67">
                              <wp:extent cx="1537245" cy="314325"/>
                              <wp:effectExtent l="0" t="0" r="6350" b="0"/>
                              <wp:docPr id="5" name="Picture 5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5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1663" cy="3152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9899220" w14:textId="3D9D6B5E" w:rsidR="00456A9A" w:rsidRDefault="00456A9A">
                        <w:pPr>
                          <w:jc w:val="right"/>
                          <w:rPr>
                            <w:rFonts w:ascii="Arial" w:hAnsi="Arial" w:cs="Arial"/>
                            <w:color w:val="777777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5A6771"/>
                          </w:rPr>
                          <w:drawing>
                            <wp:inline distT="0" distB="0" distL="0" distR="0" wp14:anchorId="128EDDE0" wp14:editId="46DD94AC">
                              <wp:extent cx="866775" cy="389890"/>
                              <wp:effectExtent l="0" t="0" r="9525" b="0"/>
                              <wp:docPr id="4" name="Picture 4" descr="Boston Scientific logo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oston Scientific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389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660ED1E" w14:textId="77777777" w:rsidR="00456A9A" w:rsidRDefault="00456A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E190A2" w14:textId="77777777" w:rsidR="00456A9A" w:rsidRDefault="00456A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A9A" w14:paraId="6A0D9DB3" w14:textId="77777777" w:rsidTr="00456A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0F74B39" w14:textId="41FEEEF1" w:rsidR="00456A9A" w:rsidRDefault="00456A9A">
            <w:pPr>
              <w:rPr>
                <w:rFonts w:ascii="Arial" w:hAnsi="Arial" w:cs="Arial"/>
                <w:color w:val="777777"/>
              </w:rPr>
            </w:pPr>
            <w:r>
              <w:rPr>
                <w:rFonts w:ascii="Arial" w:hAnsi="Arial" w:cs="Arial"/>
                <w:noProof/>
                <w:color w:val="777777"/>
              </w:rPr>
              <w:drawing>
                <wp:inline distT="0" distB="0" distL="0" distR="0" wp14:anchorId="0DE28397" wp14:editId="20D0BF2B">
                  <wp:extent cx="5716905" cy="1915162"/>
                  <wp:effectExtent l="0" t="0" r="0" b="8890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191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A9A" w14:paraId="36CD71CC" w14:textId="77777777" w:rsidTr="00456A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3"/>
            </w:tblGrid>
            <w:tr w:rsidR="00456A9A" w14:paraId="5F5E3449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3"/>
                  </w:tblGrid>
                  <w:tr w:rsidR="00456A9A" w14:paraId="6907AD14" w14:textId="77777777" w:rsidTr="00C946E2">
                    <w:trPr>
                      <w:trHeight w:val="6849"/>
                    </w:trPr>
                    <w:tc>
                      <w:tcPr>
                        <w:tcW w:w="5000" w:type="pct"/>
                        <w:tcMar>
                          <w:top w:w="45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</w:tcPr>
                      <w:p w14:paraId="4A45D9ED" w14:textId="00BE9D0A" w:rsidR="00CF7FAD" w:rsidRPr="001647EE" w:rsidRDefault="004B1AC8" w:rsidP="00434FD9">
                        <w:pPr>
                          <w:pStyle w:val="NoSpacing"/>
                          <w:spacing w:line="252" w:lineRule="auto"/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</w:pPr>
                        <w:r w:rsidRPr="004B1AC8">
                          <w:rPr>
                            <w:rFonts w:ascii="Arial" w:hAnsi="Arial" w:cs="Arial"/>
                            <w:b/>
                            <w:bCs/>
                            <w:color w:val="5A6771"/>
                            <w:sz w:val="24"/>
                            <w:szCs w:val="24"/>
                          </w:rPr>
                          <w:t>Thursday, August 28</w:t>
                        </w:r>
                        <w:r w:rsidRPr="004B1AC8">
                          <w:rPr>
                            <w:rFonts w:ascii="Arial" w:hAnsi="Arial" w:cs="Arial"/>
                            <w:b/>
                            <w:bCs/>
                            <w:color w:val="5A677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4B1AC8">
                          <w:rPr>
                            <w:rFonts w:ascii="Arial" w:hAnsi="Arial" w:cs="Arial"/>
                            <w:b/>
                            <w:bCs/>
                            <w:color w:val="5A6771"/>
                            <w:sz w:val="24"/>
                            <w:szCs w:val="24"/>
                          </w:rPr>
                          <w:t>, 2025</w:t>
                        </w:r>
                        <w:r w:rsidR="000333A6" w:rsidRPr="001647EE">
                          <w:rPr>
                            <w:rFonts w:ascii="Arial" w:hAnsi="Arial" w:cs="Arial"/>
                            <w:b/>
                            <w:bCs/>
                            <w:color w:val="5A6771"/>
                            <w:sz w:val="24"/>
                            <w:szCs w:val="24"/>
                          </w:rPr>
                          <w:br/>
                        </w:r>
                        <w:r w:rsidR="0005528F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 xml:space="preserve">GM 705 </w:t>
                        </w:r>
                        <w:r w:rsidR="00917E5A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 xml:space="preserve">- </w:t>
                        </w:r>
                        <w:r w:rsidR="0005528F" w:rsidRPr="0005528F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705 Oak Grove Rd, Homewood, AL 35209</w:t>
                        </w:r>
                        <w:r w:rsidR="0005528F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77A4A6B" w14:textId="66810668" w:rsidR="00456A9A" w:rsidRPr="001647EE" w:rsidRDefault="00434FD9" w:rsidP="00434FD9">
                        <w:pPr>
                          <w:pStyle w:val="NoSpacing"/>
                          <w:spacing w:line="252" w:lineRule="auto"/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</w:pPr>
                        <w:r w:rsidRPr="001647EE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6:</w:t>
                        </w:r>
                        <w:r w:rsidR="00F54434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3</w:t>
                        </w:r>
                        <w:r w:rsidR="00992444" w:rsidRPr="001647EE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 xml:space="preserve">0PM </w:t>
                        </w:r>
                        <w:r w:rsidR="00F54434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C</w:t>
                        </w:r>
                        <w:r w:rsidR="002229BC" w:rsidRPr="001647EE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T Program Start</w:t>
                        </w:r>
                      </w:p>
                      <w:p w14:paraId="3616CAFD" w14:textId="265B667A" w:rsidR="00456A9A" w:rsidRPr="001647EE" w:rsidRDefault="00456A9A" w:rsidP="001647EE">
                        <w:pPr>
                          <w:pStyle w:val="NoSpacing"/>
                          <w:spacing w:line="252" w:lineRule="auto"/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</w:pPr>
                        <w:r w:rsidRPr="007E2923">
                          <w:rPr>
                            <w:rFonts w:ascii="Arial" w:hAnsi="Arial" w:cs="Arial"/>
                            <w:color w:val="5A6771"/>
                            <w:sz w:val="28"/>
                            <w:szCs w:val="28"/>
                          </w:rPr>
                          <w:br/>
                        </w:r>
                        <w:r w:rsidR="001647EE" w:rsidRPr="00185F40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 xml:space="preserve">This program is designed to provide fundamental information about the </w:t>
                        </w:r>
                        <w:r w:rsidR="001647EE" w:rsidRPr="00A05BF4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WATCHMAN™</w:t>
                        </w:r>
                        <w:r w:rsidR="001647EE" w:rsidRPr="00185F40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 xml:space="preserve"> device and Left Atrial Appendage Closure therapy, tailored to the Advanced Practice Provider (APP) and Registered Nurse. A faculty experts will lead an interactive program and guided discussion to share their knowledge, latest clinical evidence, and real-world experience so clinicians are equipped to provide optimal patient care with enhanced patient outcomes. </w:t>
                        </w:r>
                        <w:r w:rsidR="001647EE"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 xml:space="preserve">Two </w:t>
                        </w:r>
                        <w:r w:rsidR="001647EE" w:rsidRPr="00F32466"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CE Credits are recognized for registered nurses and other licensed healthcare providers. Physician assistants (PAs) can apply Category 2 CME for practice-related activities per the National Commission on Certification of the Physician Assistants policy (NCCPA).</w:t>
                        </w:r>
                      </w:p>
                      <w:p w14:paraId="237614BE" w14:textId="77777777" w:rsidR="00456A9A" w:rsidRPr="007E2923" w:rsidRDefault="00456A9A">
                        <w:pPr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</w:pPr>
                      </w:p>
                      <w:p w14:paraId="040685C8" w14:textId="77777777" w:rsidR="00456A9A" w:rsidRPr="001647EE" w:rsidRDefault="00456A9A">
                        <w:pPr>
                          <w:rPr>
                            <w:rFonts w:ascii="Arial" w:hAnsi="Arial" w:cs="Arial"/>
                            <w:b/>
                            <w:bCs/>
                            <w:color w:val="5A6771"/>
                            <w:sz w:val="24"/>
                            <w:szCs w:val="24"/>
                          </w:rPr>
                        </w:pPr>
                        <w:r w:rsidRPr="001647EE">
                          <w:rPr>
                            <w:rFonts w:ascii="Arial" w:hAnsi="Arial" w:cs="Arial"/>
                            <w:b/>
                            <w:bCs/>
                            <w:color w:val="5A6771"/>
                            <w:sz w:val="24"/>
                            <w:szCs w:val="24"/>
                          </w:rPr>
                          <w:t>Registration – Please RSVP to your local representative:</w:t>
                        </w:r>
                      </w:p>
                      <w:p w14:paraId="5F18CC23" w14:textId="6CA7ABC5" w:rsidR="00FE2584" w:rsidRPr="001647EE" w:rsidRDefault="00274CE4" w:rsidP="00FE2584">
                        <w:pPr>
                          <w:pStyle w:val="NoSpacing"/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2" w:history="1">
                          <w:r w:rsidRPr="004755FD">
                            <w:rPr>
                              <w:rStyle w:val="Hyperlink"/>
                              <w:rFonts w:ascii="Arial" w:hAnsi="Arial" w:cs="Arial"/>
                              <w:sz w:val="24"/>
                              <w:szCs w:val="24"/>
                            </w:rPr>
                            <w:t>susan.spears@bsci.com</w:t>
                          </w:r>
                        </w:hyperlink>
                      </w:p>
                      <w:p w14:paraId="555C32C1" w14:textId="3A09A798" w:rsidR="00FE2584" w:rsidRPr="001647EE" w:rsidRDefault="00FE2584" w:rsidP="00FE2584">
                        <w:pPr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</w:pPr>
                        <w:r w:rsidRPr="001647EE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Cell:</w:t>
                        </w:r>
                        <w:r w:rsidRPr="001647E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4F09D0" w:rsidRPr="004F09D0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(205) 422-6607</w:t>
                        </w:r>
                      </w:p>
                      <w:p w14:paraId="545A67AF" w14:textId="77777777" w:rsidR="00456A9A" w:rsidRPr="007E2923" w:rsidRDefault="00456A9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CA96A95" w14:textId="37886DE8" w:rsidR="002F420C" w:rsidRDefault="00456A9A" w:rsidP="002F42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647EE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Faculty:</w:t>
                        </w:r>
                        <w:r w:rsidR="006438C8" w:rsidRPr="007E2923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br/>
                        </w:r>
                        <w:r w:rsidR="00820757" w:rsidRPr="005902F3">
                          <w:rPr>
                            <w:rFonts w:ascii="Arial" w:hAnsi="Arial" w:cs="Arial"/>
                            <w:noProof/>
                            <w:color w:val="5A6771"/>
                            <w:sz w:val="18"/>
                            <w:szCs w:val="18"/>
                          </w:rPr>
                          <w:drawing>
                            <wp:inline distT="0" distB="0" distL="0" distR="0" wp14:anchorId="07ED2464" wp14:editId="79631307">
                              <wp:extent cx="866775" cy="1209745"/>
                              <wp:effectExtent l="0" t="0" r="0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0774" cy="1229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softEdge rad="127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292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                                                                                                     </w:t>
                        </w:r>
                      </w:p>
                      <w:p w14:paraId="75661A30" w14:textId="16FA7D8C" w:rsidR="00456A9A" w:rsidRPr="00C945E4" w:rsidRDefault="00C945E4" w:rsidP="000520C3">
                        <w:pPr>
                          <w:pStyle w:val="NoSpacing"/>
                          <w:rPr>
                            <w:rFonts w:ascii="Arial" w:hAnsi="Arial" w:cs="Arial"/>
                            <w:color w:val="5A6771"/>
                            <w:sz w:val="26"/>
                            <w:szCs w:val="26"/>
                          </w:rPr>
                        </w:pPr>
                        <w:r w:rsidRPr="001647EE">
                          <w:rPr>
                            <w:rFonts w:ascii="Arial" w:hAnsi="Arial" w:cs="Arial"/>
                            <w:b/>
                            <w:bCs/>
                            <w:color w:val="5A6771"/>
                            <w:sz w:val="24"/>
                            <w:szCs w:val="24"/>
                          </w:rPr>
                          <w:t xml:space="preserve">Karli Qualls, PA-C – </w:t>
                        </w:r>
                        <w:r w:rsidRPr="001647EE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General Cardiology, PA</w:t>
                        </w:r>
                        <w:r w:rsidR="000520C3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 xml:space="preserve"> </w:t>
                        </w:r>
                        <w:r w:rsidR="000520C3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br/>
                        </w:r>
                        <w:r w:rsidRPr="001647EE">
                          <w:rPr>
                            <w:rFonts w:ascii="Arial" w:hAnsi="Arial" w:cs="Arial"/>
                            <w:color w:val="5A6771"/>
                            <w:sz w:val="24"/>
                            <w:szCs w:val="24"/>
                          </w:rPr>
                          <w:t>Cookeville Regional Medical Center – Cookeville, TN</w:t>
                        </w:r>
                      </w:p>
                    </w:tc>
                  </w:tr>
                  <w:tr w:rsidR="00456A9A" w14:paraId="02AB1ABD" w14:textId="77777777">
                    <w:tc>
                      <w:tcPr>
                        <w:tcW w:w="5000" w:type="pct"/>
                        <w:tcMar>
                          <w:top w:w="45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14:paraId="6687CC07" w14:textId="7C8702AB" w:rsidR="00456A9A" w:rsidRDefault="00597097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5A6771"/>
                            <w:sz w:val="16"/>
                            <w:szCs w:val="16"/>
                          </w:rPr>
                          <w:t>SH-</w:t>
                        </w:r>
                        <w:r w:rsidRPr="00222B60">
                          <w:rPr>
                            <w:rFonts w:ascii="Arial" w:hAnsi="Arial" w:cs="Arial"/>
                            <w:color w:val="5A6771"/>
                            <w:sz w:val="16"/>
                            <w:szCs w:val="16"/>
                          </w:rPr>
                          <w:t>1844509</w:t>
                        </w:r>
                        <w:r>
                          <w:rPr>
                            <w:rFonts w:ascii="Arial" w:hAnsi="Arial" w:cs="Arial"/>
                            <w:color w:val="5A6771"/>
                            <w:sz w:val="16"/>
                            <w:szCs w:val="16"/>
                          </w:rPr>
                          <w:t>-AA</w:t>
                        </w:r>
                      </w:p>
                    </w:tc>
                  </w:tr>
                </w:tbl>
                <w:p w14:paraId="792D713D" w14:textId="77777777" w:rsidR="00456A9A" w:rsidRDefault="00456A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08C07E" w14:textId="77777777" w:rsidR="00456A9A" w:rsidRDefault="00456A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A9A" w14:paraId="6E885477" w14:textId="77777777" w:rsidTr="00456A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9378A7" w14:textId="2F35DF80" w:rsidR="00456A9A" w:rsidRDefault="00456A9A">
            <w:pPr>
              <w:rPr>
                <w:rFonts w:ascii="Arial" w:hAnsi="Arial" w:cs="Arial"/>
                <w:color w:val="777777"/>
              </w:rPr>
            </w:pPr>
            <w:r>
              <w:rPr>
                <w:rFonts w:ascii="Arial" w:hAnsi="Arial" w:cs="Arial"/>
                <w:noProof/>
                <w:color w:val="777777"/>
              </w:rPr>
              <w:drawing>
                <wp:inline distT="0" distB="0" distL="0" distR="0" wp14:anchorId="13673405" wp14:editId="11BA32A7">
                  <wp:extent cx="5716905" cy="771525"/>
                  <wp:effectExtent l="0" t="0" r="0" b="0"/>
                  <wp:docPr id="1" name="Picture 1" descr="Edu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uC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666DC22" w14:textId="77777777" w:rsidR="00D46343" w:rsidRDefault="00D46343" w:rsidP="00943E05"/>
    <w:sectPr w:rsidR="00D46343" w:rsidSect="00165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1B92" w14:textId="77777777" w:rsidR="00340212" w:rsidRDefault="00340212" w:rsidP="00D55EEC">
      <w:r>
        <w:separator/>
      </w:r>
    </w:p>
  </w:endnote>
  <w:endnote w:type="continuationSeparator" w:id="0">
    <w:p w14:paraId="59DC527E" w14:textId="77777777" w:rsidR="00340212" w:rsidRDefault="00340212" w:rsidP="00D5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3B31" w14:textId="77777777" w:rsidR="00340212" w:rsidRDefault="00340212" w:rsidP="00D55EEC">
      <w:r>
        <w:separator/>
      </w:r>
    </w:p>
  </w:footnote>
  <w:footnote w:type="continuationSeparator" w:id="0">
    <w:p w14:paraId="64F004DC" w14:textId="77777777" w:rsidR="00340212" w:rsidRDefault="00340212" w:rsidP="00D5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A"/>
    <w:rsid w:val="000333A6"/>
    <w:rsid w:val="000344C4"/>
    <w:rsid w:val="00034EED"/>
    <w:rsid w:val="000378AF"/>
    <w:rsid w:val="00044670"/>
    <w:rsid w:val="000520C3"/>
    <w:rsid w:val="0005528F"/>
    <w:rsid w:val="000563EC"/>
    <w:rsid w:val="00072229"/>
    <w:rsid w:val="000B0797"/>
    <w:rsid w:val="000B6331"/>
    <w:rsid w:val="000D352F"/>
    <w:rsid w:val="000F15A9"/>
    <w:rsid w:val="000F5587"/>
    <w:rsid w:val="00106646"/>
    <w:rsid w:val="001647EE"/>
    <w:rsid w:val="00165590"/>
    <w:rsid w:val="00171294"/>
    <w:rsid w:val="001A6BCF"/>
    <w:rsid w:val="001A7158"/>
    <w:rsid w:val="001B4760"/>
    <w:rsid w:val="001B6278"/>
    <w:rsid w:val="001C6BC6"/>
    <w:rsid w:val="001D129F"/>
    <w:rsid w:val="00214EC3"/>
    <w:rsid w:val="002229BC"/>
    <w:rsid w:val="00240EAA"/>
    <w:rsid w:val="002536D2"/>
    <w:rsid w:val="00271529"/>
    <w:rsid w:val="00274CE4"/>
    <w:rsid w:val="002965CC"/>
    <w:rsid w:val="002F420C"/>
    <w:rsid w:val="00313F52"/>
    <w:rsid w:val="00314A53"/>
    <w:rsid w:val="00340212"/>
    <w:rsid w:val="0034734F"/>
    <w:rsid w:val="00365204"/>
    <w:rsid w:val="003B2DC5"/>
    <w:rsid w:val="00434FD9"/>
    <w:rsid w:val="004426EF"/>
    <w:rsid w:val="004439F8"/>
    <w:rsid w:val="00456A9A"/>
    <w:rsid w:val="00461CBA"/>
    <w:rsid w:val="00467D43"/>
    <w:rsid w:val="0048442C"/>
    <w:rsid w:val="00492667"/>
    <w:rsid w:val="004B1AC8"/>
    <w:rsid w:val="004B353D"/>
    <w:rsid w:val="004C7413"/>
    <w:rsid w:val="004E1783"/>
    <w:rsid w:val="004F09D0"/>
    <w:rsid w:val="00537829"/>
    <w:rsid w:val="00586ABD"/>
    <w:rsid w:val="00595604"/>
    <w:rsid w:val="00597097"/>
    <w:rsid w:val="005C7499"/>
    <w:rsid w:val="005F50EB"/>
    <w:rsid w:val="00622D2E"/>
    <w:rsid w:val="00625158"/>
    <w:rsid w:val="00633557"/>
    <w:rsid w:val="006438C8"/>
    <w:rsid w:val="006564E9"/>
    <w:rsid w:val="0066774E"/>
    <w:rsid w:val="006A5F51"/>
    <w:rsid w:val="006D6ADC"/>
    <w:rsid w:val="006E2CF7"/>
    <w:rsid w:val="00700557"/>
    <w:rsid w:val="00757A96"/>
    <w:rsid w:val="007735F2"/>
    <w:rsid w:val="007A1058"/>
    <w:rsid w:val="007C3964"/>
    <w:rsid w:val="007C3C11"/>
    <w:rsid w:val="007C452E"/>
    <w:rsid w:val="007C5F75"/>
    <w:rsid w:val="007D7C05"/>
    <w:rsid w:val="007E2923"/>
    <w:rsid w:val="007E7B67"/>
    <w:rsid w:val="007F43F1"/>
    <w:rsid w:val="0080240A"/>
    <w:rsid w:val="00802F96"/>
    <w:rsid w:val="00820757"/>
    <w:rsid w:val="00842DC9"/>
    <w:rsid w:val="008477A1"/>
    <w:rsid w:val="008F4120"/>
    <w:rsid w:val="008F7F86"/>
    <w:rsid w:val="00914ECF"/>
    <w:rsid w:val="00917E5A"/>
    <w:rsid w:val="00920C45"/>
    <w:rsid w:val="00943E05"/>
    <w:rsid w:val="00952395"/>
    <w:rsid w:val="0098123F"/>
    <w:rsid w:val="00992444"/>
    <w:rsid w:val="009A7C9A"/>
    <w:rsid w:val="009B0CCF"/>
    <w:rsid w:val="009B60F1"/>
    <w:rsid w:val="009C0795"/>
    <w:rsid w:val="009F56C7"/>
    <w:rsid w:val="009F7DA6"/>
    <w:rsid w:val="00A61C96"/>
    <w:rsid w:val="00A902DB"/>
    <w:rsid w:val="00A94E67"/>
    <w:rsid w:val="00AD121E"/>
    <w:rsid w:val="00AD6C8C"/>
    <w:rsid w:val="00AE3C9B"/>
    <w:rsid w:val="00AF60E0"/>
    <w:rsid w:val="00B766AD"/>
    <w:rsid w:val="00B81FF2"/>
    <w:rsid w:val="00BD08BF"/>
    <w:rsid w:val="00BD28C3"/>
    <w:rsid w:val="00BD4BC8"/>
    <w:rsid w:val="00BE089A"/>
    <w:rsid w:val="00BE250F"/>
    <w:rsid w:val="00C27BFB"/>
    <w:rsid w:val="00C72148"/>
    <w:rsid w:val="00C945E4"/>
    <w:rsid w:val="00C946E2"/>
    <w:rsid w:val="00CC55A9"/>
    <w:rsid w:val="00CF2F34"/>
    <w:rsid w:val="00CF7FAD"/>
    <w:rsid w:val="00D008EC"/>
    <w:rsid w:val="00D11DD6"/>
    <w:rsid w:val="00D36779"/>
    <w:rsid w:val="00D46343"/>
    <w:rsid w:val="00D55EEC"/>
    <w:rsid w:val="00D83CB0"/>
    <w:rsid w:val="00D83DD3"/>
    <w:rsid w:val="00D84CC1"/>
    <w:rsid w:val="00D932E0"/>
    <w:rsid w:val="00DA75C0"/>
    <w:rsid w:val="00DC5AC4"/>
    <w:rsid w:val="00E20EB3"/>
    <w:rsid w:val="00E351FC"/>
    <w:rsid w:val="00E62FB2"/>
    <w:rsid w:val="00E67DDF"/>
    <w:rsid w:val="00E94ED1"/>
    <w:rsid w:val="00E9565A"/>
    <w:rsid w:val="00F23C47"/>
    <w:rsid w:val="00F47275"/>
    <w:rsid w:val="00F51293"/>
    <w:rsid w:val="00F54434"/>
    <w:rsid w:val="00F6156D"/>
    <w:rsid w:val="00F95923"/>
    <w:rsid w:val="00FA626E"/>
    <w:rsid w:val="00FA6FDA"/>
    <w:rsid w:val="00FE20D5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3C48"/>
  <w15:chartTrackingRefBased/>
  <w15:docId w15:val="{CF9D2F1C-A0A5-4541-8518-422A2EE0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A9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56A9A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456A9A"/>
  </w:style>
  <w:style w:type="character" w:styleId="UnresolvedMention">
    <w:name w:val="Unresolved Mention"/>
    <w:basedOn w:val="DefaultParagraphFont"/>
    <w:uiPriority w:val="99"/>
    <w:semiHidden/>
    <w:unhideWhenUsed/>
    <w:rsid w:val="00456A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EE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5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EE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tonscientific.com/en-US/Home.html" TargetMode="External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susan.spears@bsci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atchman.com/en-us-implanter/home.html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usan.spears@bsci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Jayme (she/her/hers)</dc:creator>
  <cp:keywords/>
  <dc:description/>
  <cp:lastModifiedBy>Brand, Jayme (she/her/hers)</cp:lastModifiedBy>
  <cp:revision>10</cp:revision>
  <dcterms:created xsi:type="dcterms:W3CDTF">2025-07-22T15:33:00Z</dcterms:created>
  <dcterms:modified xsi:type="dcterms:W3CDTF">2025-07-23T14:57:00Z</dcterms:modified>
</cp:coreProperties>
</file>