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BVNPA Scholarship Application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60"/>
        <w:gridCol w:w="6300"/>
        <w:tblGridChange w:id="0">
          <w:tblGrid>
            <w:gridCol w:w="3060"/>
            <w:gridCol w:w="63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Applicant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School of Attendance: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NP Focus: (Family, Pedi, Womens,Psych etc.)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Anticipated Graduation 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Why did you decide to pursue an Advanced Practice Degree?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439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How will the BVNPA scholarship help you achieve your goals?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37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numPr>
        <w:ilvl w:val="0"/>
        <w:numId w:val="1"/>
      </w:numPr>
      <w:ind w:left="720" w:hanging="360"/>
      <w:rPr>
        <w:u w:val="none"/>
      </w:rPr>
    </w:pPr>
    <w:r w:rsidDel="00000000" w:rsidR="00000000" w:rsidRPr="00000000">
      <w:rPr>
        <w:rtl w:val="0"/>
      </w:rPr>
      <w:t xml:space="preserve">Please attach proof of enrollment to application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