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97D" w14:textId="77777777" w:rsidR="00353C0E" w:rsidRPr="00BD07E6" w:rsidRDefault="00353C0E" w:rsidP="00BD07E6">
      <w:pPr>
        <w:jc w:val="center"/>
        <w:rPr>
          <w:b/>
          <w:bCs/>
        </w:rPr>
      </w:pPr>
    </w:p>
    <w:p w14:paraId="1A11BFC3" w14:textId="0DCF03E6" w:rsidR="00353C0E" w:rsidRPr="00BD07E6" w:rsidRDefault="00353C0E" w:rsidP="00BD07E6">
      <w:pPr>
        <w:jc w:val="center"/>
        <w:rPr>
          <w:b/>
          <w:bCs/>
          <w:sz w:val="28"/>
          <w:szCs w:val="28"/>
        </w:rPr>
      </w:pPr>
      <w:r w:rsidRPr="00BD07E6">
        <w:rPr>
          <w:b/>
          <w:bCs/>
          <w:sz w:val="28"/>
          <w:szCs w:val="28"/>
        </w:rPr>
        <w:t>Educational P&amp;P</w:t>
      </w:r>
    </w:p>
    <w:p w14:paraId="35F65D07" w14:textId="77777777" w:rsidR="00353C0E" w:rsidRDefault="00353C0E"/>
    <w:p w14:paraId="475BB06E" w14:textId="1D988809" w:rsidR="00353C0E" w:rsidRPr="00BD07E6" w:rsidRDefault="00BD07E6">
      <w:pPr>
        <w:rPr>
          <w:b/>
          <w:bCs/>
        </w:rPr>
      </w:pPr>
      <w:r w:rsidRPr="00BD07E6">
        <w:rPr>
          <w:b/>
          <w:bCs/>
        </w:rPr>
        <w:t>Purpose:</w:t>
      </w:r>
    </w:p>
    <w:p w14:paraId="7FA77ABC" w14:textId="765E4C4A" w:rsidR="00BD07E6" w:rsidRDefault="00BD07E6">
      <w:r>
        <w:t xml:space="preserve">The purpose of this document is to establish a fluid policy on the Educational Programs for the Florida Nurse Practitioner Network (FNPN). </w:t>
      </w:r>
    </w:p>
    <w:p w14:paraId="6E5F2AA4" w14:textId="77777777" w:rsidR="008877D6" w:rsidRDefault="008877D6">
      <w:pPr>
        <w:rPr>
          <w:b/>
          <w:bCs/>
        </w:rPr>
      </w:pPr>
    </w:p>
    <w:p w14:paraId="3F53413A" w14:textId="4C5184C4" w:rsidR="00BD07E6" w:rsidRPr="00BD07E6" w:rsidRDefault="008877D6">
      <w:pPr>
        <w:rPr>
          <w:b/>
          <w:bCs/>
        </w:rPr>
      </w:pPr>
      <w:r>
        <w:rPr>
          <w:b/>
          <w:bCs/>
        </w:rPr>
        <w:t>G</w:t>
      </w:r>
      <w:r w:rsidR="00BD07E6" w:rsidRPr="00BD07E6">
        <w:rPr>
          <w:b/>
          <w:bCs/>
        </w:rPr>
        <w:t>oal:</w:t>
      </w:r>
    </w:p>
    <w:p w14:paraId="3DEAE217" w14:textId="0932C9B1" w:rsidR="00BD07E6" w:rsidRDefault="00BD07E6">
      <w:r>
        <w:t>The goal is to ensure that all educational offerings are current topics, evidence-based, applicable to advance practice and valuable to the membership.</w:t>
      </w:r>
    </w:p>
    <w:p w14:paraId="4C37CD29" w14:textId="77777777" w:rsidR="008877D6" w:rsidRDefault="008877D6">
      <w:pPr>
        <w:rPr>
          <w:b/>
          <w:bCs/>
        </w:rPr>
      </w:pPr>
    </w:p>
    <w:p w14:paraId="136DCAB6" w14:textId="53F3D4CE" w:rsidR="00BD07E6" w:rsidRPr="00BD07E6" w:rsidRDefault="00BD07E6">
      <w:pPr>
        <w:rPr>
          <w:b/>
          <w:bCs/>
        </w:rPr>
      </w:pPr>
      <w:r w:rsidRPr="00BD07E6">
        <w:rPr>
          <w:b/>
          <w:bCs/>
        </w:rPr>
        <w:t>Education Committee:</w:t>
      </w:r>
    </w:p>
    <w:p w14:paraId="4D5F2224" w14:textId="5C92C143" w:rsidR="00BD07E6" w:rsidRDefault="00BD07E6">
      <w:r>
        <w:t>The purpose of the Education Committee is to review, select and promote</w:t>
      </w:r>
      <w:r w:rsidR="003C3016">
        <w:t xml:space="preserve"> all</w:t>
      </w:r>
      <w:r>
        <w:t xml:space="preserve"> educational opportunities for our membership, invitees, and other advance practice entities.  The education committee is made up of selected candidates from various areas </w:t>
      </w:r>
      <w:r w:rsidR="005075DF">
        <w:t>of those</w:t>
      </w:r>
      <w:r>
        <w:t xml:space="preserve"> with conference planning experience, academia, </w:t>
      </w:r>
      <w:r w:rsidR="005075DF">
        <w:t>and advance practice expertise.</w:t>
      </w:r>
    </w:p>
    <w:p w14:paraId="3E7969A7" w14:textId="77777777" w:rsidR="008877D6" w:rsidRDefault="008877D6" w:rsidP="00333C41">
      <w:pPr>
        <w:rPr>
          <w:b/>
          <w:bCs/>
        </w:rPr>
      </w:pPr>
    </w:p>
    <w:p w14:paraId="63A49D53" w14:textId="13C66E12" w:rsidR="00333C41" w:rsidRPr="00BD07E6" w:rsidRDefault="00333C41" w:rsidP="00333C41">
      <w:pPr>
        <w:rPr>
          <w:b/>
          <w:bCs/>
        </w:rPr>
      </w:pPr>
      <w:r w:rsidRPr="00BD07E6">
        <w:rPr>
          <w:b/>
          <w:bCs/>
        </w:rPr>
        <w:t>Types of Educational Offerings:</w:t>
      </w:r>
    </w:p>
    <w:p w14:paraId="3D34564A" w14:textId="77777777" w:rsidR="00333C41" w:rsidRDefault="00333C41" w:rsidP="00333C41">
      <w:r>
        <w:t>There are a variety of educational opportunities for the membership to include our Annual Conference, In-Peron live or recorded webinars, Classroom teaching, journal or article presentations.</w:t>
      </w:r>
    </w:p>
    <w:p w14:paraId="1D18081E" w14:textId="77777777" w:rsidR="008877D6" w:rsidRDefault="008877D6">
      <w:pPr>
        <w:rPr>
          <w:b/>
          <w:bCs/>
        </w:rPr>
      </w:pPr>
    </w:p>
    <w:p w14:paraId="49E2EBC6" w14:textId="52D6FF96" w:rsidR="005075DF" w:rsidRPr="005075DF" w:rsidRDefault="005075DF">
      <w:pPr>
        <w:rPr>
          <w:b/>
          <w:bCs/>
        </w:rPr>
      </w:pPr>
      <w:r w:rsidRPr="005075DF">
        <w:rPr>
          <w:b/>
          <w:bCs/>
        </w:rPr>
        <w:t>Selection of Educational Presenters:</w:t>
      </w:r>
    </w:p>
    <w:p w14:paraId="2C8AE134" w14:textId="01163A3B" w:rsidR="005075DF" w:rsidRDefault="005075DF">
      <w:r>
        <w:t>The purpose of this section is to define the minimal qualification of consideration to be a presenter in part or whole for any FNPN educational programs.  The goal is to ensure that we are offering the best possible educational opportunities for our membership.</w:t>
      </w:r>
    </w:p>
    <w:p w14:paraId="296BD166" w14:textId="5C9651AA" w:rsidR="005075DF" w:rsidRDefault="000F2892">
      <w:r>
        <w:tab/>
        <w:t>-</w:t>
      </w:r>
      <w:r w:rsidR="005075DF">
        <w:t xml:space="preserve">CE vs. </w:t>
      </w:r>
      <w:r>
        <w:t>Non-CE</w:t>
      </w:r>
      <w:r w:rsidR="005075DF">
        <w:t xml:space="preserve"> (consideration given to CE events as a first priority)</w:t>
      </w:r>
    </w:p>
    <w:p w14:paraId="651C9DA3" w14:textId="3A3DE40B" w:rsidR="005075DF" w:rsidRDefault="000F2892">
      <w:r>
        <w:tab/>
        <w:t>-</w:t>
      </w:r>
      <w:r w:rsidR="005075DF">
        <w:t xml:space="preserve">Experts in field </w:t>
      </w:r>
    </w:p>
    <w:p w14:paraId="70BC07A2" w14:textId="19809C85" w:rsidR="005075DF" w:rsidRDefault="000F2892">
      <w:r>
        <w:tab/>
        <w:t>-</w:t>
      </w:r>
      <w:r w:rsidR="005075DF">
        <w:t>Experience in educational presentation</w:t>
      </w:r>
    </w:p>
    <w:p w14:paraId="7C30A625" w14:textId="57CECEB3" w:rsidR="003C3016" w:rsidRDefault="000F2892">
      <w:r>
        <w:tab/>
        <w:t>-</w:t>
      </w:r>
      <w:r w:rsidR="003C3016">
        <w:t>Cost/</w:t>
      </w:r>
      <w:r w:rsidR="008877D6">
        <w:t>Non-Cost</w:t>
      </w:r>
    </w:p>
    <w:p w14:paraId="646245A6" w14:textId="021CDEDC" w:rsidR="003C3016" w:rsidRDefault="000F2892">
      <w:r>
        <w:tab/>
        <w:t>-</w:t>
      </w:r>
      <w:r w:rsidR="003C3016">
        <w:t>Stipend</w:t>
      </w:r>
      <w:r>
        <w:t xml:space="preserve"> offered by sponsor</w:t>
      </w:r>
    </w:p>
    <w:p w14:paraId="50286A6E" w14:textId="3987CB36" w:rsidR="005075DF" w:rsidRDefault="005075DF"/>
    <w:p w14:paraId="298BBADF" w14:textId="6E266066" w:rsidR="005075DF" w:rsidRDefault="000F2892">
      <w:r>
        <w:rPr>
          <w:b/>
          <w:bCs/>
        </w:rPr>
        <w:lastRenderedPageBreak/>
        <w:tab/>
        <w:t>-</w:t>
      </w:r>
      <w:r w:rsidR="005075DF" w:rsidRPr="005075DF">
        <w:rPr>
          <w:b/>
          <w:bCs/>
        </w:rPr>
        <w:t>Criteria:</w:t>
      </w:r>
      <w:r>
        <w:rPr>
          <w:b/>
          <w:bCs/>
        </w:rPr>
        <w:t xml:space="preserve"> </w:t>
      </w:r>
      <w:r w:rsidRPr="000F2892">
        <w:t>is the presentation</w:t>
      </w:r>
      <w:r w:rsidR="005075DF">
        <w:t xml:space="preserve"> timely, supportive, Evidence-Based Practice, non-promotional, </w:t>
      </w:r>
    </w:p>
    <w:p w14:paraId="72C0537A" w14:textId="2FCDEAC7" w:rsidR="000F2892" w:rsidRDefault="000F2892">
      <w:r>
        <w:rPr>
          <w:b/>
          <w:bCs/>
        </w:rPr>
        <w:tab/>
        <w:t>-</w:t>
      </w:r>
      <w:r w:rsidR="005075DF" w:rsidRPr="005075DF">
        <w:rPr>
          <w:b/>
          <w:bCs/>
        </w:rPr>
        <w:t>Consideration:</w:t>
      </w:r>
      <w:r w:rsidR="005075DF">
        <w:t xml:space="preserve">  </w:t>
      </w:r>
      <w:r>
        <w:t xml:space="preserve">to be considered for any part of an educational opportunity the </w:t>
      </w:r>
      <w:r>
        <w:tab/>
        <w:t>presenter(s)</w:t>
      </w:r>
      <w:r w:rsidR="005075DF">
        <w:t xml:space="preserve">must </w:t>
      </w:r>
      <w:r>
        <w:t xml:space="preserve">send the following all-inclusive for consideration.  Failure to include any of the </w:t>
      </w:r>
      <w:r>
        <w:tab/>
        <w:t xml:space="preserve">required documentation will result in the proposal being eliminated for consideration in any </w:t>
      </w:r>
      <w:r>
        <w:tab/>
        <w:t>program.</w:t>
      </w:r>
      <w:r w:rsidR="005075DF">
        <w:t xml:space="preserve"> </w:t>
      </w:r>
    </w:p>
    <w:p w14:paraId="09B4A106" w14:textId="1E77C605" w:rsidR="000F2892" w:rsidRDefault="000F2892">
      <w:r>
        <w:tab/>
      </w:r>
      <w:r>
        <w:tab/>
        <w:t>-Presentation Title</w:t>
      </w:r>
    </w:p>
    <w:p w14:paraId="73F47538" w14:textId="650359F5" w:rsidR="000F2892" w:rsidRDefault="000F2892">
      <w:r>
        <w:tab/>
      </w:r>
      <w:r>
        <w:tab/>
        <w:t xml:space="preserve">-Professional CV for </w:t>
      </w:r>
      <w:bookmarkStart w:id="0" w:name="_Hlk50984580"/>
      <w:r>
        <w:t>any and all presenters in part or whole</w:t>
      </w:r>
      <w:bookmarkEnd w:id="0"/>
    </w:p>
    <w:p w14:paraId="4C9EF2A8" w14:textId="6783FB9A" w:rsidR="000F2892" w:rsidRDefault="000F2892">
      <w:r>
        <w:tab/>
      </w:r>
      <w:r>
        <w:tab/>
        <w:t>-Biography of any and all presenters in part or whole</w:t>
      </w:r>
    </w:p>
    <w:p w14:paraId="4D58289F" w14:textId="25C7413F" w:rsidR="000F2892" w:rsidRDefault="000F2892">
      <w:r>
        <w:tab/>
      </w:r>
      <w:r>
        <w:tab/>
        <w:t xml:space="preserve">-Fully completed and signed Non-Disclosure Forms any and all presenters in part or </w:t>
      </w:r>
      <w:r>
        <w:tab/>
      </w:r>
      <w:r>
        <w:tab/>
      </w:r>
      <w:r>
        <w:tab/>
        <w:t>whole</w:t>
      </w:r>
    </w:p>
    <w:p w14:paraId="36D06FC2" w14:textId="77777777" w:rsidR="000F2892" w:rsidRDefault="000F2892">
      <w:r>
        <w:tab/>
      </w:r>
      <w:r>
        <w:tab/>
        <w:t>-P</w:t>
      </w:r>
      <w:r w:rsidR="005075DF">
        <w:t>resentation in entirety</w:t>
      </w:r>
    </w:p>
    <w:p w14:paraId="55317833" w14:textId="0F42C67B" w:rsidR="005075DF" w:rsidRDefault="000F2892">
      <w:r>
        <w:tab/>
      </w:r>
      <w:r>
        <w:tab/>
        <w:t>-</w:t>
      </w:r>
      <w:r w:rsidR="005075DF">
        <w:t xml:space="preserve"> </w:t>
      </w:r>
      <w:r>
        <w:t>Posttest</w:t>
      </w:r>
      <w:r w:rsidR="005075DF">
        <w:t xml:space="preserve"> when possible</w:t>
      </w:r>
    </w:p>
    <w:p w14:paraId="0E472720" w14:textId="77777777" w:rsidR="008877D6" w:rsidRDefault="008877D6" w:rsidP="000171A5">
      <w:pPr>
        <w:rPr>
          <w:b/>
          <w:bCs/>
        </w:rPr>
      </w:pPr>
    </w:p>
    <w:p w14:paraId="785329E9" w14:textId="3DFC2C95" w:rsidR="000171A5" w:rsidRDefault="000171A5" w:rsidP="000171A5">
      <w:pPr>
        <w:rPr>
          <w:b/>
          <w:bCs/>
        </w:rPr>
      </w:pPr>
      <w:r>
        <w:rPr>
          <w:b/>
          <w:bCs/>
        </w:rPr>
        <w:t>Speaker Selection Process:</w:t>
      </w:r>
    </w:p>
    <w:p w14:paraId="7CE0EF16" w14:textId="77777777" w:rsidR="007F5053" w:rsidRDefault="007F5053" w:rsidP="000171A5">
      <w:r>
        <w:tab/>
        <w:t>-</w:t>
      </w:r>
      <w:r w:rsidR="000171A5">
        <w:t xml:space="preserve">Must have fulfilled all of the criteria requirements for consideration. </w:t>
      </w:r>
    </w:p>
    <w:p w14:paraId="0D99ACE4" w14:textId="2BD306BC" w:rsidR="000171A5" w:rsidRDefault="007F5053" w:rsidP="000171A5">
      <w:r>
        <w:tab/>
        <w:t>-</w:t>
      </w:r>
      <w:r w:rsidR="000171A5">
        <w:t xml:space="preserve"> A panel review will occur to assess all submission using the approved FNPN Rubric for selection </w:t>
      </w:r>
      <w:r>
        <w:tab/>
      </w:r>
      <w:r w:rsidR="000171A5">
        <w:t>criteria</w:t>
      </w:r>
    </w:p>
    <w:p w14:paraId="59B617BD" w14:textId="6FA81212" w:rsidR="007F5053" w:rsidRDefault="007F5053" w:rsidP="000171A5">
      <w:r>
        <w:tab/>
        <w:t>-Speakers will be selected based on the requirements of selected educational event</w:t>
      </w:r>
    </w:p>
    <w:p w14:paraId="1DCA41D7" w14:textId="7FBE6F58" w:rsidR="007F5053" w:rsidRDefault="007F5053" w:rsidP="000171A5">
      <w:r>
        <w:tab/>
        <w:t>-Speakers will be notified on official FNPN letterhead of their status</w:t>
      </w:r>
    </w:p>
    <w:p w14:paraId="6AC95DC5" w14:textId="1D238CCA" w:rsidR="00422AAB" w:rsidRDefault="00422AAB" w:rsidP="000171A5">
      <w:r>
        <w:tab/>
        <w:t xml:space="preserve">-No programs may be offered or promoted without </w:t>
      </w:r>
      <w:r w:rsidR="008877D6">
        <w:t>the review</w:t>
      </w:r>
      <w:r>
        <w:t xml:space="preserve"> and approval of the Education </w:t>
      </w:r>
      <w:r>
        <w:tab/>
        <w:t xml:space="preserve">Committee and notification of the Vice-President of Education </w:t>
      </w:r>
    </w:p>
    <w:p w14:paraId="5F44E0BF" w14:textId="77777777" w:rsidR="008877D6" w:rsidRDefault="008877D6">
      <w:pPr>
        <w:rPr>
          <w:b/>
          <w:bCs/>
        </w:rPr>
      </w:pPr>
    </w:p>
    <w:p w14:paraId="70A05911" w14:textId="5AB4A5AE" w:rsidR="00BD07E6" w:rsidRDefault="00AC5A28">
      <w:pPr>
        <w:rPr>
          <w:b/>
          <w:bCs/>
        </w:rPr>
      </w:pPr>
      <w:r>
        <w:rPr>
          <w:b/>
          <w:bCs/>
        </w:rPr>
        <w:t>CE Application Process:</w:t>
      </w:r>
    </w:p>
    <w:p w14:paraId="12730A2B" w14:textId="1CDB1DFB" w:rsidR="007F5053" w:rsidRDefault="007F5053">
      <w:r>
        <w:rPr>
          <w:b/>
          <w:bCs/>
        </w:rPr>
        <w:tab/>
      </w:r>
      <w:r w:rsidRPr="007F5053">
        <w:t>-CE approval requests must be submitted within 90 days of the event</w:t>
      </w:r>
    </w:p>
    <w:p w14:paraId="1D19EB92" w14:textId="12A6EE58" w:rsidR="00BA53FF" w:rsidRDefault="00BA53FF">
      <w:r>
        <w:tab/>
        <w:t>-Application has to be completed in entirety to include all requested documents</w:t>
      </w:r>
    </w:p>
    <w:p w14:paraId="29125553" w14:textId="7E756283" w:rsidR="00BA53FF" w:rsidRDefault="00BA53FF">
      <w:r>
        <w:tab/>
        <w:t xml:space="preserve">-For AANP approval must include Bio, non-disclosure clause, posttest exam and sample </w:t>
      </w:r>
      <w:r>
        <w:tab/>
        <w:t>evaluation form</w:t>
      </w:r>
    </w:p>
    <w:p w14:paraId="78513CB0" w14:textId="6DCB7BBD" w:rsidR="00BA53FF" w:rsidRDefault="00BA53FF">
      <w:r>
        <w:tab/>
        <w:t xml:space="preserve">-Initial evaluation review of program is due </w:t>
      </w:r>
      <w:r w:rsidRPr="00BA53FF">
        <w:rPr>
          <w:b/>
          <w:bCs/>
          <w:u w:val="single"/>
        </w:rPr>
        <w:t>30 days</w:t>
      </w:r>
      <w:r>
        <w:t xml:space="preserve"> after program</w:t>
      </w:r>
    </w:p>
    <w:p w14:paraId="32570696" w14:textId="592F5058" w:rsidR="00BA53FF" w:rsidRDefault="00BA53FF">
      <w:r>
        <w:tab/>
      </w:r>
      <w:r>
        <w:tab/>
        <w:t xml:space="preserve">-If the program is enduring:  an evaluation is due </w:t>
      </w:r>
      <w:r w:rsidRPr="00BA53FF">
        <w:rPr>
          <w:b/>
          <w:bCs/>
          <w:u w:val="single"/>
        </w:rPr>
        <w:t>30 days and one year</w:t>
      </w:r>
      <w:r>
        <w:t xml:space="preserve"> from start of </w:t>
      </w:r>
      <w:r>
        <w:tab/>
      </w:r>
      <w:r>
        <w:tab/>
      </w:r>
      <w:r>
        <w:tab/>
        <w:t>program</w:t>
      </w:r>
    </w:p>
    <w:p w14:paraId="072A2E58" w14:textId="614B5452" w:rsidR="00B14D68" w:rsidRDefault="00B14D68">
      <w:r>
        <w:tab/>
      </w:r>
      <w:r>
        <w:tab/>
        <w:t xml:space="preserve">-If enduring more than one year, must have annual review and approval from governing </w:t>
      </w:r>
      <w:r>
        <w:tab/>
      </w:r>
      <w:r>
        <w:tab/>
      </w:r>
      <w:r>
        <w:tab/>
        <w:t>certification approval body</w:t>
      </w:r>
    </w:p>
    <w:p w14:paraId="535EEA38" w14:textId="1659712E" w:rsidR="00BA53FF" w:rsidRDefault="00BA53FF">
      <w:r>
        <w:lastRenderedPageBreak/>
        <w:tab/>
        <w:t xml:space="preserve">-Certificate and program publicity may not use approval certification or logo until it is approved </w:t>
      </w:r>
      <w:r>
        <w:tab/>
        <w:t>by governing certification approval body</w:t>
      </w:r>
    </w:p>
    <w:p w14:paraId="0057AF62" w14:textId="20267E0D" w:rsidR="00422AAB" w:rsidRPr="007F5053" w:rsidRDefault="00422AAB">
      <w:r>
        <w:tab/>
        <w:t xml:space="preserve">-All CE application requests and program submissions must be approved by the Education </w:t>
      </w:r>
      <w:r>
        <w:tab/>
        <w:t>Committee and Vice President-Education</w:t>
      </w:r>
    </w:p>
    <w:p w14:paraId="69706224" w14:textId="77777777" w:rsidR="008877D6" w:rsidRDefault="008877D6" w:rsidP="00353C0E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</w:rPr>
      </w:pPr>
    </w:p>
    <w:p w14:paraId="272CDF4F" w14:textId="706EE5BC" w:rsidR="002131AE" w:rsidRPr="00E21132" w:rsidRDefault="002131AE" w:rsidP="00353C0E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</w:rPr>
      </w:pPr>
      <w:r w:rsidRPr="00E21132">
        <w:rPr>
          <w:rFonts w:eastAsia="Times New Roman" w:cstheme="minorHAnsi"/>
          <w:b/>
          <w:bCs/>
          <w:color w:val="222222"/>
        </w:rPr>
        <w:t>Requirements for Recording:</w:t>
      </w:r>
    </w:p>
    <w:p w14:paraId="622FCA9F" w14:textId="6B21FC0D" w:rsidR="008A2CB5" w:rsidRPr="00E21132" w:rsidRDefault="008A2CB5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8A2CB5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E21132">
        <w:rPr>
          <w:rFonts w:eastAsia="Times New Roman" w:cstheme="minorHAnsi"/>
          <w:color w:val="222222"/>
        </w:rPr>
        <w:t>Must use a professional recording system conducive for learning (Zoom, Skype</w:t>
      </w:r>
      <w:r w:rsidR="00B43BFD" w:rsidRPr="00E21132">
        <w:rPr>
          <w:rFonts w:eastAsia="Times New Roman" w:cstheme="minorHAnsi"/>
          <w:color w:val="222222"/>
        </w:rPr>
        <w:t>)</w:t>
      </w:r>
      <w:r w:rsidRPr="00E21132">
        <w:rPr>
          <w:rFonts w:eastAsia="Times New Roman" w:cstheme="minorHAnsi"/>
          <w:color w:val="222222"/>
        </w:rPr>
        <w:t xml:space="preserve"> </w:t>
      </w:r>
    </w:p>
    <w:p w14:paraId="27051D98" w14:textId="1F056A6E" w:rsidR="008A2CB5" w:rsidRPr="00E21132" w:rsidRDefault="008A2CB5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  <w:t>-In person</w:t>
      </w:r>
      <w:r w:rsidR="00B43BFD" w:rsidRPr="00E21132">
        <w:rPr>
          <w:rFonts w:eastAsia="Times New Roman" w:cstheme="minorHAnsi"/>
          <w:color w:val="222222"/>
        </w:rPr>
        <w:t xml:space="preserve"> Program</w:t>
      </w:r>
    </w:p>
    <w:p w14:paraId="6645D14B" w14:textId="1379BC07" w:rsidR="008A2CB5" w:rsidRPr="00E21132" w:rsidRDefault="008A2CB5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  <w:t>-Professional backdrop</w:t>
      </w:r>
    </w:p>
    <w:p w14:paraId="402F04D3" w14:textId="407B490A" w:rsidR="008A2CB5" w:rsidRPr="00E21132" w:rsidRDefault="008A2CB5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  <w:t>-Professional appearance</w:t>
      </w:r>
    </w:p>
    <w:p w14:paraId="3DDE46B3" w14:textId="06D8E321" w:rsidR="008A2CB5" w:rsidRPr="00E21132" w:rsidRDefault="008A2CB5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  <w:bookmarkStart w:id="1" w:name="_Hlk50985909"/>
      <w:r w:rsidRPr="00E21132">
        <w:rPr>
          <w:rFonts w:eastAsia="Times New Roman" w:cstheme="minorHAnsi"/>
          <w:color w:val="222222"/>
        </w:rPr>
        <w:t>-Free of noise in background</w:t>
      </w:r>
    </w:p>
    <w:p w14:paraId="498E16FE" w14:textId="1772013B" w:rsidR="008A2CB5" w:rsidRPr="00E21132" w:rsidRDefault="008A2CB5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  <w:t xml:space="preserve">-No bias or promotion of any product or service permitted unless </w:t>
      </w: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  <w:r w:rsidR="008877D6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>otherwise approved by FNPN Educational Committee and/or BOD</w:t>
      </w:r>
    </w:p>
    <w:bookmarkEnd w:id="1"/>
    <w:p w14:paraId="5C14EC28" w14:textId="018AF87C" w:rsidR="00B43BFD" w:rsidRDefault="00B43BFD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  <w:t>-Recorded Program</w:t>
      </w:r>
    </w:p>
    <w:p w14:paraId="4B6B682A" w14:textId="2C070C6F" w:rsidR="00E21132" w:rsidRPr="00E21132" w:rsidRDefault="00E21132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</w:r>
      <w:r>
        <w:rPr>
          <w:rFonts w:eastAsia="Times New Roman" w:cstheme="minorHAnsi"/>
          <w:color w:val="222222"/>
        </w:rPr>
        <w:tab/>
        <w:t>-Professional and clear communication</w:t>
      </w:r>
    </w:p>
    <w:p w14:paraId="25780CEB" w14:textId="77777777" w:rsidR="00B43BFD" w:rsidRPr="00E21132" w:rsidRDefault="00B43BFD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  <w:t>-Free of noise in background</w:t>
      </w:r>
    </w:p>
    <w:p w14:paraId="09945D8E" w14:textId="5501BBA8" w:rsidR="00B43BFD" w:rsidRDefault="00B43BFD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  <w:t xml:space="preserve">-No bias or promotion of any product or service permitted unless </w:t>
      </w: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  <w:r w:rsid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>otherwise approved by FNPN Educational Committee and/or BOD</w:t>
      </w:r>
    </w:p>
    <w:p w14:paraId="3E88F6B2" w14:textId="276CDC43" w:rsidR="00523D9B" w:rsidRDefault="00523D9B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</w:p>
    <w:p w14:paraId="164AC8C4" w14:textId="5B15809A" w:rsidR="00523D9B" w:rsidRDefault="00523D9B" w:rsidP="00B43BFD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</w:rPr>
      </w:pPr>
      <w:r w:rsidRPr="00523D9B">
        <w:rPr>
          <w:rFonts w:eastAsia="Times New Roman" w:cstheme="minorHAnsi"/>
          <w:b/>
          <w:bCs/>
          <w:color w:val="222222"/>
        </w:rPr>
        <w:t>Records Retention:</w:t>
      </w:r>
    </w:p>
    <w:p w14:paraId="62F37234" w14:textId="3F41EACE" w:rsidR="00523D9B" w:rsidRDefault="00523D9B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ab/>
      </w:r>
      <w:r>
        <w:rPr>
          <w:rFonts w:eastAsia="Times New Roman" w:cstheme="minorHAnsi"/>
          <w:color w:val="222222"/>
        </w:rPr>
        <w:t xml:space="preserve">-All educational records must be retained for minimal 5 years and stored on the current FNPN </w:t>
      </w:r>
    </w:p>
    <w:p w14:paraId="5ED9C90F" w14:textId="065615F1" w:rsidR="00523D9B" w:rsidRDefault="00523D9B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  <w:t>Records retention site</w:t>
      </w:r>
    </w:p>
    <w:p w14:paraId="2F94678A" w14:textId="6B54DA51" w:rsidR="00512E69" w:rsidRDefault="00512E69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</w:p>
    <w:p w14:paraId="314856AE" w14:textId="546AB49A" w:rsidR="00512E69" w:rsidRDefault="00512E69" w:rsidP="00B43BFD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</w:rPr>
      </w:pPr>
      <w:r w:rsidRPr="00512E69">
        <w:rPr>
          <w:rFonts w:eastAsia="Times New Roman" w:cstheme="minorHAnsi"/>
          <w:b/>
          <w:bCs/>
          <w:color w:val="222222"/>
        </w:rPr>
        <w:t xml:space="preserve">Branding &amp; Copyrights: </w:t>
      </w:r>
    </w:p>
    <w:p w14:paraId="1C9F6964" w14:textId="5FF09434" w:rsidR="00512E69" w:rsidRDefault="00512E69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ab/>
      </w:r>
      <w:r>
        <w:rPr>
          <w:rFonts w:eastAsia="Times New Roman" w:cstheme="minorHAnsi"/>
          <w:color w:val="222222"/>
        </w:rPr>
        <w:t xml:space="preserve">-All programs developed by FNPN or exclusive for FNPN use should have a copyright protection </w:t>
      </w:r>
    </w:p>
    <w:p w14:paraId="2B728115" w14:textId="18494DE2" w:rsidR="00512E69" w:rsidRDefault="00512E69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  <w:t>under FNPN branding</w:t>
      </w:r>
    </w:p>
    <w:p w14:paraId="4F3DA27B" w14:textId="34156612" w:rsidR="00512E69" w:rsidRDefault="00512E69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  <w:t xml:space="preserve">-All programs developed by FNPN or for FNPN use should be on the FNPN branded power point </w:t>
      </w:r>
      <w:r>
        <w:rPr>
          <w:rFonts w:eastAsia="Times New Roman" w:cstheme="minorHAnsi"/>
          <w:color w:val="222222"/>
        </w:rPr>
        <w:tab/>
        <w:t>slide and or FNPN branded letterhead with logo</w:t>
      </w:r>
    </w:p>
    <w:p w14:paraId="33F98181" w14:textId="49180ABA" w:rsidR="00512E69" w:rsidRPr="00512E69" w:rsidRDefault="00512E69" w:rsidP="00B43BFD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</w:r>
      <w:r>
        <w:rPr>
          <w:rFonts w:eastAsia="Times New Roman" w:cstheme="minorHAnsi"/>
          <w:color w:val="222222"/>
        </w:rPr>
        <w:tab/>
        <w:t>-Use of other power point slide must be approved by  Education Committee</w:t>
      </w:r>
    </w:p>
    <w:p w14:paraId="2E4B164B" w14:textId="1BD5BD52" w:rsidR="00B43BFD" w:rsidRPr="00512E69" w:rsidRDefault="00B43BFD" w:rsidP="00353C0E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</w:rPr>
      </w:pPr>
    </w:p>
    <w:p w14:paraId="28B68402" w14:textId="1457C979" w:rsidR="008A2CB5" w:rsidRPr="00E21132" w:rsidRDefault="008A2CB5" w:rsidP="00353C0E">
      <w:pPr>
        <w:shd w:val="clear" w:color="auto" w:fill="FFFFFF"/>
        <w:spacing w:after="100" w:line="240" w:lineRule="auto"/>
        <w:rPr>
          <w:rFonts w:eastAsia="Times New Roman" w:cstheme="minorHAnsi"/>
          <w:color w:val="222222"/>
        </w:rPr>
      </w:pPr>
      <w:r w:rsidRPr="00E21132">
        <w:rPr>
          <w:rFonts w:eastAsia="Times New Roman" w:cstheme="minorHAnsi"/>
          <w:color w:val="222222"/>
        </w:rPr>
        <w:tab/>
      </w:r>
      <w:r w:rsidRPr="00E21132">
        <w:rPr>
          <w:rFonts w:eastAsia="Times New Roman" w:cstheme="minorHAnsi"/>
          <w:color w:val="222222"/>
        </w:rPr>
        <w:tab/>
      </w:r>
    </w:p>
    <w:p w14:paraId="12A89C96" w14:textId="660DA415" w:rsidR="00AC5A28" w:rsidRPr="003C3016" w:rsidRDefault="00AC5A28">
      <w:pPr>
        <w:rPr>
          <w:b/>
          <w:bCs/>
        </w:rPr>
      </w:pPr>
      <w:r w:rsidRPr="003C3016">
        <w:rPr>
          <w:b/>
          <w:bCs/>
        </w:rPr>
        <w:t>Forms:</w:t>
      </w:r>
      <w:r w:rsidR="008A2CB5">
        <w:rPr>
          <w:b/>
          <w:bCs/>
        </w:rPr>
        <w:t xml:space="preserve"> </w:t>
      </w:r>
      <w:r w:rsidR="008A2CB5" w:rsidRPr="008A2CB5">
        <w:rPr>
          <w:b/>
          <w:bCs/>
          <w:highlight w:val="yellow"/>
        </w:rPr>
        <w:t>(Need added)</w:t>
      </w:r>
    </w:p>
    <w:p w14:paraId="1F7D76C0" w14:textId="66252620" w:rsidR="00AC5A28" w:rsidRDefault="00AC5A28">
      <w:r>
        <w:t>Non-Disclosure Form</w:t>
      </w:r>
    </w:p>
    <w:p w14:paraId="3A3495EF" w14:textId="402613CC" w:rsidR="00AC5A28" w:rsidRDefault="00AC5A28">
      <w:r>
        <w:t>Sample CE Certificate</w:t>
      </w:r>
    </w:p>
    <w:p w14:paraId="0CAA1FE1" w14:textId="0FD25DBE" w:rsidR="00AC5A28" w:rsidRDefault="00AC5A28">
      <w:r>
        <w:t>Activity Form</w:t>
      </w:r>
    </w:p>
    <w:p w14:paraId="1462F354" w14:textId="52A0077E" w:rsidR="00AC5A28" w:rsidRDefault="00AC5A28">
      <w:r>
        <w:lastRenderedPageBreak/>
        <w:t>Speaker proposal letter</w:t>
      </w:r>
    </w:p>
    <w:p w14:paraId="604C475C" w14:textId="1B7916A2" w:rsidR="00AC5A28" w:rsidRDefault="00AC5A28">
      <w:r>
        <w:t>Speaker Form</w:t>
      </w:r>
    </w:p>
    <w:p w14:paraId="0F65F290" w14:textId="6F171EE0" w:rsidR="00AC5A28" w:rsidRDefault="00AC5A28">
      <w:r>
        <w:t>Post exam</w:t>
      </w:r>
    </w:p>
    <w:p w14:paraId="65086B23" w14:textId="4C69FDEE" w:rsidR="00AC5A28" w:rsidRDefault="00AC5A28">
      <w:r>
        <w:t>CE evaluation form</w:t>
      </w:r>
    </w:p>
    <w:p w14:paraId="193F782B" w14:textId="225DBC80" w:rsidR="00523D9B" w:rsidRDefault="00523D9B">
      <w:r>
        <w:t>CE Application Checklist</w:t>
      </w:r>
    </w:p>
    <w:p w14:paraId="330EEEAB" w14:textId="42F11E2D" w:rsidR="00AC5A28" w:rsidRDefault="00AC5A28">
      <w:r>
        <w:t>Promotion letter (our event)</w:t>
      </w:r>
    </w:p>
    <w:p w14:paraId="371F7220" w14:textId="77777777" w:rsidR="00523D9B" w:rsidRDefault="00523D9B"/>
    <w:p w14:paraId="0542966D" w14:textId="23AEDA5B" w:rsidR="00AC5A28" w:rsidRDefault="00AC5A28">
      <w:r>
        <w:t>Promotion letter (member presentation)</w:t>
      </w:r>
    </w:p>
    <w:sectPr w:rsidR="00AC5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E"/>
    <w:rsid w:val="000171A5"/>
    <w:rsid w:val="000F2892"/>
    <w:rsid w:val="002131AE"/>
    <w:rsid w:val="00333C41"/>
    <w:rsid w:val="00353C0E"/>
    <w:rsid w:val="003C3016"/>
    <w:rsid w:val="00422AAB"/>
    <w:rsid w:val="005075DF"/>
    <w:rsid w:val="00512E69"/>
    <w:rsid w:val="00523D9B"/>
    <w:rsid w:val="006023A1"/>
    <w:rsid w:val="007F5053"/>
    <w:rsid w:val="008877D6"/>
    <w:rsid w:val="008A2CB5"/>
    <w:rsid w:val="00AC5A28"/>
    <w:rsid w:val="00B14D68"/>
    <w:rsid w:val="00B43BFD"/>
    <w:rsid w:val="00BA53FF"/>
    <w:rsid w:val="00BD07E6"/>
    <w:rsid w:val="00E21132"/>
    <w:rsid w:val="00E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8FE0"/>
  <w15:chartTrackingRefBased/>
  <w15:docId w15:val="{4BCE6110-A9AE-44A0-9FB7-199FC8F2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Nickerson</dc:creator>
  <cp:keywords/>
  <dc:description/>
  <cp:lastModifiedBy>Scott Nickerson</cp:lastModifiedBy>
  <cp:revision>15</cp:revision>
  <dcterms:created xsi:type="dcterms:W3CDTF">2020-09-14T14:24:00Z</dcterms:created>
  <dcterms:modified xsi:type="dcterms:W3CDTF">2020-09-28T18:41:00Z</dcterms:modified>
</cp:coreProperties>
</file>