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823A13" w:rsidTr="00823A13">
        <w:trPr>
          <w:tblCellSpacing w:w="0" w:type="dxa"/>
          <w:jc w:val="center"/>
        </w:trPr>
        <w:tc>
          <w:tcPr>
            <w:tcW w:w="0" w:type="auto"/>
          </w:tcPr>
          <w:tbl>
            <w:tblPr>
              <w:tblW w:w="11370" w:type="dxa"/>
              <w:jc w:val="center"/>
              <w:tblCellSpacing w:w="0" w:type="dxa"/>
              <w:shd w:val="clear" w:color="auto" w:fill="FAFAFA"/>
              <w:tblCellMar>
                <w:left w:w="0" w:type="dxa"/>
                <w:right w:w="0" w:type="dxa"/>
              </w:tblCellMar>
              <w:tblLook w:val="04A0" w:firstRow="1" w:lastRow="0" w:firstColumn="1" w:lastColumn="0" w:noHBand="0" w:noVBand="1"/>
            </w:tblPr>
            <w:tblGrid>
              <w:gridCol w:w="11370"/>
            </w:tblGrid>
            <w:tr w:rsidR="00823A13">
              <w:trPr>
                <w:tblCellSpacing w:w="0" w:type="dxa"/>
                <w:jc w:val="center"/>
              </w:trPr>
              <w:tc>
                <w:tcPr>
                  <w:tcW w:w="0" w:type="auto"/>
                  <w:shd w:val="clear" w:color="auto" w:fill="FAFAFA"/>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11070"/>
                  </w:tblGrid>
                  <w:tr w:rsidR="00823A13">
                    <w:trPr>
                      <w:tblCellSpacing w:w="0" w:type="dxa"/>
                    </w:trPr>
                    <w:tc>
                      <w:tcPr>
                        <w:tcW w:w="2700" w:type="dxa"/>
                        <w:tcMar>
                          <w:top w:w="150" w:type="dxa"/>
                          <w:left w:w="150" w:type="dxa"/>
                          <w:bottom w:w="150" w:type="dxa"/>
                          <w:right w:w="150" w:type="dxa"/>
                        </w:tcMar>
                        <w:hideMark/>
                      </w:tcPr>
                      <w:p w:rsidR="00823A13" w:rsidRDefault="00823A13" w:rsidP="009242D9">
                        <w:pPr>
                          <w:rPr>
                            <w:rFonts w:ascii="Arial" w:hAnsi="Arial" w:cs="Arial"/>
                            <w:color w:val="505050"/>
                            <w:sz w:val="15"/>
                            <w:szCs w:val="15"/>
                          </w:rPr>
                        </w:pPr>
                        <w:r>
                          <w:rPr>
                            <w:rFonts w:ascii="Arial" w:hAnsi="Arial" w:cs="Arial"/>
                            <w:color w:val="505050"/>
                            <w:sz w:val="15"/>
                            <w:szCs w:val="15"/>
                          </w:rPr>
                          <w:t xml:space="preserve"> </w:t>
                        </w:r>
                      </w:p>
                    </w:tc>
                  </w:tr>
                </w:tbl>
                <w:p w:rsidR="00823A13" w:rsidRDefault="00823A13">
                  <w:pPr>
                    <w:rPr>
                      <w:rFonts w:eastAsia="Times New Roman"/>
                      <w:sz w:val="20"/>
                      <w:szCs w:val="20"/>
                    </w:rPr>
                  </w:pPr>
                </w:p>
              </w:tc>
            </w:tr>
          </w:tbl>
          <w:p w:rsidR="00823A13" w:rsidRDefault="00823A13">
            <w:pPr>
              <w:jc w:val="center"/>
            </w:pPr>
          </w:p>
          <w:tbl>
            <w:tblPr>
              <w:tblW w:w="11370" w:type="dxa"/>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823A13">
              <w:trPr>
                <w:tblCellSpacing w:w="0" w:type="dxa"/>
                <w:jc w:val="center"/>
              </w:trPr>
              <w:tc>
                <w:tcPr>
                  <w:tcW w:w="0" w:type="auto"/>
                  <w:shd w:val="clear" w:color="auto" w:fill="FFFFFF"/>
                  <w:hideMark/>
                </w:tcPr>
                <w:tbl>
                  <w:tblPr>
                    <w:tblW w:w="11370" w:type="dxa"/>
                    <w:jc w:val="center"/>
                    <w:tblCellSpacing w:w="0" w:type="dxa"/>
                    <w:tblCellMar>
                      <w:left w:w="0" w:type="dxa"/>
                      <w:right w:w="0" w:type="dxa"/>
                    </w:tblCellMar>
                    <w:tblLook w:val="04A0" w:firstRow="1" w:lastRow="0" w:firstColumn="1" w:lastColumn="0" w:noHBand="0" w:noVBand="1"/>
                  </w:tblPr>
                  <w:tblGrid>
                    <w:gridCol w:w="10800"/>
                  </w:tblGrid>
                  <w:tr w:rsidR="00823A13">
                    <w:trPr>
                      <w:tblCellSpacing w:w="0" w:type="dxa"/>
                      <w:jc w:val="center"/>
                    </w:trPr>
                    <w:tc>
                      <w:tcPr>
                        <w:tcW w:w="0" w:type="auto"/>
                        <w:vAlign w:val="center"/>
                        <w:hideMark/>
                      </w:tcPr>
                      <w:p w:rsidR="00823A13" w:rsidRDefault="00823A13">
                        <w:pPr>
                          <w:rPr>
                            <w:rFonts w:ascii="Arial" w:hAnsi="Arial" w:cs="Arial"/>
                            <w:b/>
                            <w:bCs/>
                            <w:color w:val="202020"/>
                            <w:sz w:val="51"/>
                            <w:szCs w:val="51"/>
                          </w:rPr>
                        </w:pPr>
                        <w:r>
                          <w:rPr>
                            <w:rFonts w:ascii="Arial" w:hAnsi="Arial" w:cs="Arial"/>
                            <w:b/>
                            <w:bCs/>
                            <w:noProof/>
                            <w:color w:val="202020"/>
                            <w:sz w:val="51"/>
                            <w:szCs w:val="51"/>
                          </w:rPr>
                          <w:drawing>
                            <wp:inline distT="0" distB="0" distL="0" distR="0">
                              <wp:extent cx="7219950" cy="1905000"/>
                              <wp:effectExtent l="0" t="0" r="0" b="0"/>
                              <wp:docPr id="3" name="Picture 3" descr="b5f97c7a-4dca-47be-ac43-8b3e2d9497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5f97c7a-4dca-47be-ac43-8b3e2d94971c.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19950" cy="1905000"/>
                                      </a:xfrm>
                                      <a:prstGeom prst="rect">
                                        <a:avLst/>
                                      </a:prstGeom>
                                      <a:noFill/>
                                      <a:ln>
                                        <a:noFill/>
                                      </a:ln>
                                    </pic:spPr>
                                  </pic:pic>
                                </a:graphicData>
                              </a:graphic>
                            </wp:inline>
                          </w:drawing>
                        </w:r>
                      </w:p>
                    </w:tc>
                  </w:tr>
                </w:tbl>
                <w:p w:rsidR="00823A13" w:rsidRDefault="00823A13">
                  <w:pPr>
                    <w:jc w:val="center"/>
                    <w:rPr>
                      <w:rFonts w:eastAsia="Times New Roman"/>
                      <w:sz w:val="20"/>
                      <w:szCs w:val="20"/>
                    </w:rPr>
                  </w:pPr>
                </w:p>
              </w:tc>
            </w:tr>
            <w:tr w:rsidR="00823A13">
              <w:trPr>
                <w:tblCellSpacing w:w="0" w:type="dxa"/>
                <w:jc w:val="center"/>
              </w:trPr>
              <w:tc>
                <w:tcPr>
                  <w:tcW w:w="0" w:type="auto"/>
                  <w:shd w:val="clear" w:color="auto" w:fill="FFFFFF"/>
                  <w:hideMark/>
                </w:tcPr>
                <w:tbl>
                  <w:tblPr>
                    <w:tblW w:w="11370" w:type="dxa"/>
                    <w:jc w:val="center"/>
                    <w:tblCellSpacing w:w="0" w:type="dxa"/>
                    <w:tblCellMar>
                      <w:left w:w="0" w:type="dxa"/>
                      <w:right w:w="0" w:type="dxa"/>
                    </w:tblCellMar>
                    <w:tblLook w:val="04A0" w:firstRow="1" w:lastRow="0" w:firstColumn="1" w:lastColumn="0" w:noHBand="0" w:noVBand="1"/>
                  </w:tblPr>
                  <w:tblGrid>
                    <w:gridCol w:w="11370"/>
                  </w:tblGrid>
                  <w:tr w:rsidR="00823A13">
                    <w:trPr>
                      <w:tblCellSpacing w:w="0" w:type="dxa"/>
                      <w:jc w:val="center"/>
                    </w:trPr>
                    <w:tc>
                      <w:tcPr>
                        <w:tcW w:w="0" w:type="auto"/>
                        <w:shd w:val="clear" w:color="auto" w:fill="FFFFFF"/>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11070"/>
                        </w:tblGrid>
                        <w:tr w:rsidR="00823A13">
                          <w:trPr>
                            <w:tblCellSpacing w:w="0" w:type="dxa"/>
                          </w:trPr>
                          <w:tc>
                            <w:tcPr>
                              <w:tcW w:w="0" w:type="auto"/>
                              <w:tcMar>
                                <w:top w:w="150" w:type="dxa"/>
                                <w:left w:w="150" w:type="dxa"/>
                                <w:bottom w:w="150" w:type="dxa"/>
                                <w:right w:w="150" w:type="dxa"/>
                              </w:tcMar>
                              <w:hideMark/>
                            </w:tcPr>
                            <w:p w:rsidR="00823A13" w:rsidRDefault="00823A13">
                              <w:pPr>
                                <w:pStyle w:val="NormalWeb"/>
                                <w:spacing w:line="360" w:lineRule="auto"/>
                                <w:rPr>
                                  <w:rFonts w:ascii="Arial" w:hAnsi="Arial" w:cs="Arial"/>
                                  <w:color w:val="505050"/>
                                  <w:sz w:val="18"/>
                                  <w:szCs w:val="18"/>
                                </w:rPr>
                              </w:pPr>
                              <w:r>
                                <w:rPr>
                                  <w:rFonts w:ascii="Arial" w:hAnsi="Arial" w:cs="Arial"/>
                                  <w:color w:val="505050"/>
                                  <w:sz w:val="18"/>
                                  <w:szCs w:val="18"/>
                                </w:rPr>
                                <w:t>Feb. 6, 2019</w:t>
                              </w:r>
                              <w:r>
                                <w:rPr>
                                  <w:rFonts w:ascii="Arial" w:hAnsi="Arial" w:cs="Arial"/>
                                  <w:color w:val="505050"/>
                                  <w:sz w:val="18"/>
                                  <w:szCs w:val="18"/>
                                </w:rPr>
                                <w:br/>
                              </w:r>
                              <w:r>
                                <w:rPr>
                                  <w:rFonts w:ascii="Arial" w:hAnsi="Arial" w:cs="Arial"/>
                                  <w:color w:val="505050"/>
                                  <w:sz w:val="18"/>
                                  <w:szCs w:val="18"/>
                                </w:rPr>
                                <w:br/>
                              </w:r>
                              <w:r>
                                <w:rPr>
                                  <w:rFonts w:ascii="Arial" w:hAnsi="Arial" w:cs="Arial"/>
                                  <w:color w:val="0066FF"/>
                                  <w:sz w:val="27"/>
                                  <w:szCs w:val="27"/>
                                </w:rPr>
                                <w:t>NCSBN Publishes Findings from Survey of Advanced Practice Registered Nurses with Collaborative Practice Agreements</w:t>
                              </w:r>
                            </w:p>
                            <w:p w:rsidR="00823A13" w:rsidRDefault="00823A13">
                              <w:pPr>
                                <w:pStyle w:val="NormalWeb"/>
                                <w:spacing w:line="360" w:lineRule="auto"/>
                                <w:rPr>
                                  <w:rFonts w:ascii="Arial" w:hAnsi="Arial" w:cs="Arial"/>
                                  <w:color w:val="505050"/>
                                  <w:sz w:val="18"/>
                                  <w:szCs w:val="18"/>
                                </w:rPr>
                              </w:pPr>
                              <w:r>
                                <w:rPr>
                                  <w:rFonts w:ascii="Arial" w:hAnsi="Arial" w:cs="Arial"/>
                                  <w:color w:val="505050"/>
                                  <w:sz w:val="18"/>
                                  <w:szCs w:val="18"/>
                                </w:rPr>
                                <w:t>FOR IMMEDIATE RELEASE</w:t>
                              </w:r>
                              <w:r>
                                <w:rPr>
                                  <w:rFonts w:ascii="Arial" w:hAnsi="Arial" w:cs="Arial"/>
                                  <w:color w:val="505050"/>
                                  <w:sz w:val="18"/>
                                  <w:szCs w:val="18"/>
                                </w:rPr>
                                <w:br/>
                              </w:r>
                              <w:r>
                                <w:rPr>
                                  <w:rFonts w:ascii="Arial" w:hAnsi="Arial" w:cs="Arial"/>
                                  <w:color w:val="505050"/>
                                  <w:sz w:val="18"/>
                                  <w:szCs w:val="18"/>
                                </w:rPr>
                                <w:br/>
                              </w:r>
                              <w:r>
                                <w:rPr>
                                  <w:rStyle w:val="Strong"/>
                                  <w:rFonts w:ascii="Arial" w:hAnsi="Arial" w:cs="Arial"/>
                                  <w:color w:val="505050"/>
                                  <w:sz w:val="18"/>
                                  <w:szCs w:val="18"/>
                                </w:rPr>
                                <w:t>Media Contact</w:t>
                              </w:r>
                              <w:r>
                                <w:rPr>
                                  <w:rFonts w:ascii="Arial" w:hAnsi="Arial" w:cs="Arial"/>
                                  <w:color w:val="505050"/>
                                  <w:sz w:val="18"/>
                                  <w:szCs w:val="18"/>
                                </w:rPr>
                                <w:t xml:space="preserve">: Dawn M. </w:t>
                              </w:r>
                              <w:proofErr w:type="spellStart"/>
                              <w:r>
                                <w:rPr>
                                  <w:rFonts w:ascii="Arial" w:hAnsi="Arial" w:cs="Arial"/>
                                  <w:color w:val="505050"/>
                                  <w:sz w:val="18"/>
                                  <w:szCs w:val="18"/>
                                </w:rPr>
                                <w:t>Kappel</w:t>
                              </w:r>
                              <w:proofErr w:type="spellEnd"/>
                              <w:r>
                                <w:rPr>
                                  <w:rFonts w:ascii="Arial" w:hAnsi="Arial" w:cs="Arial"/>
                                  <w:color w:val="505050"/>
                                  <w:sz w:val="18"/>
                                  <w:szCs w:val="18"/>
                                </w:rPr>
                                <w:br/>
                                <w:t>Director, Marketing &amp; Communications</w:t>
                              </w:r>
                              <w:r>
                                <w:rPr>
                                  <w:rFonts w:ascii="Arial" w:hAnsi="Arial" w:cs="Arial"/>
                                  <w:color w:val="505050"/>
                                  <w:sz w:val="18"/>
                                  <w:szCs w:val="18"/>
                                </w:rPr>
                                <w:br/>
                                <w:t>312.525.3667 direct</w:t>
                              </w:r>
                              <w:r>
                                <w:rPr>
                                  <w:rFonts w:ascii="Arial" w:hAnsi="Arial" w:cs="Arial"/>
                                  <w:color w:val="505050"/>
                                  <w:sz w:val="18"/>
                                  <w:szCs w:val="18"/>
                                </w:rPr>
                                <w:br/>
                                <w:t>312.279.1034 fax</w:t>
                              </w:r>
                              <w:r>
                                <w:rPr>
                                  <w:rFonts w:ascii="Arial" w:hAnsi="Arial" w:cs="Arial"/>
                                  <w:color w:val="505050"/>
                                  <w:sz w:val="18"/>
                                  <w:szCs w:val="18"/>
                                </w:rPr>
                                <w:br/>
                              </w:r>
                              <w:hyperlink r:id="rId5" w:history="1">
                                <w:r>
                                  <w:rPr>
                                    <w:rStyle w:val="Hyperlink"/>
                                    <w:rFonts w:ascii="Arial" w:hAnsi="Arial" w:cs="Arial"/>
                                    <w:color w:val="17659B"/>
                                    <w:sz w:val="18"/>
                                    <w:szCs w:val="18"/>
                                  </w:rPr>
                                  <w:t>dkappel@ncsbn.org</w:t>
                                </w:r>
                              </w:hyperlink>
                            </w:p>
                            <w:p w:rsidR="00823A13" w:rsidRDefault="00823A13">
                              <w:pPr>
                                <w:spacing w:line="360" w:lineRule="auto"/>
                                <w:rPr>
                                  <w:rFonts w:ascii="Arial" w:hAnsi="Arial" w:cs="Arial"/>
                                  <w:color w:val="505050"/>
                                  <w:sz w:val="18"/>
                                  <w:szCs w:val="18"/>
                                </w:rPr>
                              </w:pPr>
                              <w:r>
                                <w:rPr>
                                  <w:rFonts w:ascii="Arial" w:hAnsi="Arial" w:cs="Arial"/>
                                  <w:color w:val="505050"/>
                                  <w:sz w:val="18"/>
                                  <w:szCs w:val="18"/>
                                </w:rPr>
                                <w:t> </w:t>
                              </w:r>
                            </w:p>
                            <w:p w:rsidR="00823A13" w:rsidRDefault="00823A13">
                              <w:pPr>
                                <w:spacing w:line="360" w:lineRule="auto"/>
                                <w:rPr>
                                  <w:rFonts w:ascii="Arial" w:hAnsi="Arial" w:cs="Arial"/>
                                  <w:color w:val="505050"/>
                                  <w:sz w:val="18"/>
                                  <w:szCs w:val="18"/>
                                </w:rPr>
                              </w:pPr>
                              <w:r>
                                <w:rPr>
                                  <w:rFonts w:ascii="Arial" w:hAnsi="Arial" w:cs="Arial"/>
                                  <w:color w:val="505050"/>
                                  <w:sz w:val="18"/>
                                  <w:szCs w:val="18"/>
                                </w:rPr>
                                <w:t xml:space="preserve">CHICAGO – NCSBN conducted a survey of advanced practice registered nurses (APRNs) to determine the economic burden and practice restrictions placed on them by state laws. The survey findings </w:t>
                              </w:r>
                              <w:proofErr w:type="gramStart"/>
                              <w:r>
                                <w:rPr>
                                  <w:rFonts w:ascii="Arial" w:hAnsi="Arial" w:cs="Arial"/>
                                  <w:color w:val="505050"/>
                                  <w:sz w:val="18"/>
                                  <w:szCs w:val="18"/>
                                </w:rPr>
                                <w:t xml:space="preserve">were </w:t>
                              </w:r>
                              <w:hyperlink r:id="rId6" w:tgtFrame="_blank" w:history="1">
                                <w:r>
                                  <w:rPr>
                                    <w:rStyle w:val="Hyperlink"/>
                                    <w:rFonts w:ascii="Arial" w:hAnsi="Arial" w:cs="Arial"/>
                                    <w:color w:val="17659B"/>
                                    <w:sz w:val="18"/>
                                    <w:szCs w:val="18"/>
                                  </w:rPr>
                                  <w:t>published</w:t>
                                </w:r>
                                <w:proofErr w:type="gramEnd"/>
                              </w:hyperlink>
                              <w:r>
                                <w:rPr>
                                  <w:rFonts w:ascii="Arial" w:hAnsi="Arial" w:cs="Arial"/>
                                  <w:color w:val="505050"/>
                                  <w:sz w:val="18"/>
                                  <w:szCs w:val="18"/>
                                </w:rPr>
                                <w:t xml:space="preserve"> in the January 2019 issue of the </w:t>
                              </w:r>
                              <w:r>
                                <w:rPr>
                                  <w:rStyle w:val="Emphasis"/>
                                  <w:rFonts w:ascii="Arial" w:hAnsi="Arial" w:cs="Arial"/>
                                  <w:color w:val="505050"/>
                                </w:rPr>
                                <w:t>Journal of Nursing Regulation</w:t>
                              </w:r>
                              <w:r>
                                <w:rPr>
                                  <w:rFonts w:ascii="Arial" w:hAnsi="Arial" w:cs="Arial"/>
                                  <w:color w:val="505050"/>
                                  <w:sz w:val="18"/>
                                  <w:szCs w:val="18"/>
                                </w:rPr>
                                <w:t>.</w:t>
                              </w:r>
                              <w:r>
                                <w:rPr>
                                  <w:rFonts w:ascii="Arial" w:hAnsi="Arial" w:cs="Arial"/>
                                  <w:color w:val="505050"/>
                                  <w:sz w:val="18"/>
                                  <w:szCs w:val="18"/>
                                </w:rPr>
                                <w:br/>
                                <w:t> </w:t>
                              </w:r>
                              <w:r>
                                <w:rPr>
                                  <w:rFonts w:ascii="Arial" w:hAnsi="Arial" w:cs="Arial"/>
                                  <w:color w:val="505050"/>
                                  <w:sz w:val="18"/>
                                  <w:szCs w:val="18"/>
                                </w:rPr>
                                <w:br/>
                                <w:t xml:space="preserve">Despite growing demand for providers and the fact that APRN have consistent positive patient outcomes comparable to physicians’ quality </w:t>
                              </w:r>
                              <w:proofErr w:type="gramStart"/>
                              <w:r>
                                <w:rPr>
                                  <w:rFonts w:ascii="Arial" w:hAnsi="Arial" w:cs="Arial"/>
                                  <w:color w:val="505050"/>
                                  <w:sz w:val="18"/>
                                  <w:szCs w:val="18"/>
                                </w:rPr>
                                <w:t>metrics,</w:t>
                              </w:r>
                              <w:proofErr w:type="gramEnd"/>
                              <w:r>
                                <w:rPr>
                                  <w:rFonts w:ascii="Arial" w:hAnsi="Arial" w:cs="Arial"/>
                                  <w:color w:val="505050"/>
                                  <w:sz w:val="18"/>
                                  <w:szCs w:val="18"/>
                                </w:rPr>
                                <w:t xml:space="preserve"> APRNs face significant barriers to independent practice. One such barrier is the requirement that an APRN have a collaborative practice agreement (CPA) with a physician. These agreements generally have few to no benefits but serve as barriers to APRN care.</w:t>
                              </w:r>
                              <w:r>
                                <w:rPr>
                                  <w:rFonts w:ascii="Arial" w:hAnsi="Arial" w:cs="Arial"/>
                                  <w:color w:val="505050"/>
                                  <w:sz w:val="18"/>
                                  <w:szCs w:val="18"/>
                                </w:rPr>
                                <w:br/>
                                <w:t> </w:t>
                              </w:r>
                              <w:r>
                                <w:rPr>
                                  <w:rFonts w:ascii="Arial" w:hAnsi="Arial" w:cs="Arial"/>
                                  <w:color w:val="505050"/>
                                  <w:sz w:val="18"/>
                                  <w:szCs w:val="18"/>
                                </w:rPr>
                                <w:br/>
                                <w:t>The study determined that the  APRNs working in rural areas and APRN-managed private clinics were one and a half to six times more likely to be assessed CPA fees, often exceeding $6,000 and up to $50,000 annually. Similarly, APRNs subject to minimum distance requirements, fees to establish a CPA, and supervisor turnover reported a 30 percent to 59 percent uptick in restricted care. Such unnecessary regulation risks diverting health services away from and increasing costs in traditionally underserved areas, contributing to inequities in care.  The study concluded it is incumbent on state legislatures to address these disparities, remove the requirement for a CPA and make their constituents’ access to high-quality care a top priority.</w:t>
                              </w:r>
                              <w:r>
                                <w:rPr>
                                  <w:rFonts w:ascii="Arial" w:hAnsi="Arial" w:cs="Arial"/>
                                  <w:color w:val="505050"/>
                                  <w:sz w:val="18"/>
                                  <w:szCs w:val="18"/>
                                </w:rPr>
                                <w:br/>
                              </w:r>
                              <w:r>
                                <w:rPr>
                                  <w:rFonts w:ascii="Arial" w:hAnsi="Arial" w:cs="Arial"/>
                                  <w:color w:val="505050"/>
                                  <w:sz w:val="18"/>
                                  <w:szCs w:val="18"/>
                                </w:rPr>
                                <w:lastRenderedPageBreak/>
                                <w:t> </w:t>
                              </w:r>
                              <w:r>
                                <w:rPr>
                                  <w:rFonts w:ascii="Arial" w:hAnsi="Arial" w:cs="Arial"/>
                                  <w:color w:val="505050"/>
                                  <w:sz w:val="18"/>
                                  <w:szCs w:val="18"/>
                                </w:rPr>
                                <w:br/>
                                <w:t xml:space="preserve">APRN roles include certified nurse practitioners, clinical nurse specialists, certified nurse anesthetists and certified nurse midwives. Currently, 21 states grant all APRN roles full practice authority, which means a written CPA, supervision, and conditions on practice are not required. The remaining 29 states have regulatory </w:t>
                              </w:r>
                              <w:proofErr w:type="gramStart"/>
                              <w:r>
                                <w:rPr>
                                  <w:rFonts w:ascii="Arial" w:hAnsi="Arial" w:cs="Arial"/>
                                  <w:color w:val="505050"/>
                                  <w:sz w:val="18"/>
                                  <w:szCs w:val="18"/>
                                </w:rPr>
                                <w:t>barriers which</w:t>
                              </w:r>
                              <w:proofErr w:type="gramEnd"/>
                              <w:r>
                                <w:rPr>
                                  <w:rFonts w:ascii="Arial" w:hAnsi="Arial" w:cs="Arial"/>
                                  <w:color w:val="505050"/>
                                  <w:sz w:val="18"/>
                                  <w:szCs w:val="18"/>
                                </w:rPr>
                                <w:t xml:space="preserve"> mandate reduced scope of practice on at least one of the four APRN roles.</w:t>
                              </w:r>
                              <w:r>
                                <w:rPr>
                                  <w:rFonts w:ascii="Arial" w:hAnsi="Arial" w:cs="Arial"/>
                                  <w:color w:val="505050"/>
                                  <w:sz w:val="18"/>
                                  <w:szCs w:val="18"/>
                                </w:rPr>
                                <w:br/>
                                <w:t> </w:t>
                              </w:r>
                              <w:r>
                                <w:rPr>
                                  <w:rFonts w:ascii="Arial" w:hAnsi="Arial" w:cs="Arial"/>
                                  <w:color w:val="505050"/>
                                  <w:sz w:val="18"/>
                                  <w:szCs w:val="18"/>
                                </w:rPr>
                                <w:br/>
                                <w:t xml:space="preserve">“The Economic Burden and Practice Restrictions Associated With Collaborative Practice Agreements: A National Survey of Advanced Practice Registered Nurses” article, </w:t>
                              </w:r>
                              <w:r>
                                <w:rPr>
                                  <w:rStyle w:val="Emphasis"/>
                                  <w:rFonts w:ascii="Arial" w:hAnsi="Arial" w:cs="Arial"/>
                                  <w:color w:val="505050"/>
                                </w:rPr>
                                <w:t>Journal of Nursing Regulation</w:t>
                              </w:r>
                              <w:r>
                                <w:rPr>
                                  <w:rFonts w:ascii="Arial" w:hAnsi="Arial" w:cs="Arial"/>
                                  <w:color w:val="505050"/>
                                  <w:sz w:val="18"/>
                                  <w:szCs w:val="18"/>
                                </w:rPr>
                                <w:t xml:space="preserve">, Volume 9, Issue 4, is available for purchase at </w:t>
                              </w:r>
                              <w:hyperlink r:id="rId7" w:tgtFrame="_blank" w:history="1">
                                <w:r>
                                  <w:rPr>
                                    <w:rStyle w:val="Hyperlink"/>
                                    <w:rFonts w:ascii="Arial" w:hAnsi="Arial" w:cs="Arial"/>
                                    <w:color w:val="17659B"/>
                                    <w:sz w:val="18"/>
                                    <w:szCs w:val="18"/>
                                  </w:rPr>
                                  <w:t>journalofnursingregulation.com</w:t>
                                </w:r>
                              </w:hyperlink>
                              <w:r>
                                <w:rPr>
                                  <w:rFonts w:ascii="Arial" w:hAnsi="Arial" w:cs="Arial"/>
                                  <w:color w:val="505050"/>
                                  <w:sz w:val="18"/>
                                  <w:szCs w:val="18"/>
                                </w:rPr>
                                <w:t>. </w:t>
                              </w:r>
                            </w:p>
                            <w:p w:rsidR="00823A13" w:rsidRDefault="00823A13">
                              <w:pPr>
                                <w:spacing w:line="360" w:lineRule="auto"/>
                                <w:rPr>
                                  <w:rFonts w:ascii="Arial" w:hAnsi="Arial" w:cs="Arial"/>
                                  <w:color w:val="505050"/>
                                  <w:sz w:val="18"/>
                                  <w:szCs w:val="18"/>
                                </w:rPr>
                              </w:pPr>
                              <w:r>
                                <w:rPr>
                                  <w:rFonts w:ascii="Arial" w:hAnsi="Arial" w:cs="Arial"/>
                                  <w:color w:val="505050"/>
                                  <w:sz w:val="18"/>
                                  <w:szCs w:val="18"/>
                                </w:rPr>
                                <w:t> </w:t>
                              </w:r>
                            </w:p>
                            <w:p w:rsidR="00823A13" w:rsidRDefault="00823A13">
                              <w:pPr>
                                <w:spacing w:line="360" w:lineRule="auto"/>
                                <w:rPr>
                                  <w:rFonts w:ascii="Arial" w:hAnsi="Arial" w:cs="Arial"/>
                                  <w:color w:val="505050"/>
                                  <w:sz w:val="18"/>
                                  <w:szCs w:val="18"/>
                                </w:rPr>
                              </w:pPr>
                              <w:r>
                                <w:rPr>
                                  <w:rStyle w:val="Strong"/>
                                  <w:rFonts w:ascii="Arial" w:hAnsi="Arial" w:cs="Arial"/>
                                  <w:color w:val="505050"/>
                                  <w:sz w:val="18"/>
                                  <w:szCs w:val="18"/>
                                </w:rPr>
                                <w:t>About NCSBN</w:t>
                              </w:r>
                            </w:p>
                            <w:p w:rsidR="00823A13" w:rsidRDefault="00823A13">
                              <w:pPr>
                                <w:spacing w:line="360" w:lineRule="auto"/>
                                <w:rPr>
                                  <w:rFonts w:ascii="Arial" w:hAnsi="Arial" w:cs="Arial"/>
                                  <w:color w:val="505050"/>
                                  <w:sz w:val="18"/>
                                  <w:szCs w:val="18"/>
                                </w:rPr>
                              </w:pPr>
                              <w:r>
                                <w:rPr>
                                  <w:rFonts w:ascii="Arial" w:hAnsi="Arial" w:cs="Arial"/>
                                  <w:color w:val="505050"/>
                                  <w:sz w:val="18"/>
                                  <w:szCs w:val="18"/>
                                </w:rPr>
                                <w:t xml:space="preserve">Founded March 15, 1978, as an independent not-for-profit organization, NCSBN </w:t>
                              </w:r>
                              <w:proofErr w:type="gramStart"/>
                              <w:r>
                                <w:rPr>
                                  <w:rFonts w:ascii="Arial" w:hAnsi="Arial" w:cs="Arial"/>
                                  <w:color w:val="505050"/>
                                  <w:sz w:val="18"/>
                                  <w:szCs w:val="18"/>
                                </w:rPr>
                                <w:t>was initially created</w:t>
                              </w:r>
                              <w:proofErr w:type="gramEnd"/>
                              <w:r>
                                <w:rPr>
                                  <w:rFonts w:ascii="Arial" w:hAnsi="Arial" w:cs="Arial"/>
                                  <w:color w:val="505050"/>
                                  <w:sz w:val="18"/>
                                  <w:szCs w:val="18"/>
                                </w:rPr>
                                <w:t xml:space="preserve"> to lessen the burdens of state governments and bring together nursing regulatory bodies (NRBs) to act and counsel together on matters of common interest. It has evolved into one of the leading voices of regulation across the world.</w:t>
                              </w:r>
                            </w:p>
                            <w:p w:rsidR="00823A13" w:rsidRDefault="00823A13">
                              <w:pPr>
                                <w:spacing w:line="360" w:lineRule="auto"/>
                                <w:rPr>
                                  <w:rFonts w:ascii="Arial" w:hAnsi="Arial" w:cs="Arial"/>
                                  <w:color w:val="505050"/>
                                  <w:sz w:val="18"/>
                                  <w:szCs w:val="18"/>
                                </w:rPr>
                              </w:pPr>
                              <w:r>
                                <w:rPr>
                                  <w:rFonts w:ascii="Arial" w:hAnsi="Arial" w:cs="Arial"/>
                                  <w:color w:val="505050"/>
                                  <w:sz w:val="18"/>
                                  <w:szCs w:val="18"/>
                                </w:rPr>
                                <w:t> </w:t>
                              </w:r>
                            </w:p>
                            <w:p w:rsidR="00823A13" w:rsidRDefault="00823A13">
                              <w:pPr>
                                <w:spacing w:line="360" w:lineRule="auto"/>
                                <w:rPr>
                                  <w:rFonts w:ascii="Arial" w:hAnsi="Arial" w:cs="Arial"/>
                                  <w:color w:val="505050"/>
                                  <w:sz w:val="18"/>
                                  <w:szCs w:val="18"/>
                                </w:rPr>
                              </w:pPr>
                              <w:r>
                                <w:rPr>
                                  <w:rFonts w:ascii="Arial" w:hAnsi="Arial" w:cs="Arial"/>
                                  <w:color w:val="505050"/>
                                  <w:sz w:val="18"/>
                                  <w:szCs w:val="18"/>
                                </w:rPr>
                                <w:t xml:space="preserve">NCSBN’s membership is comprised of the NRBs in the 50 states, the District of Columbia, and four U.S. territories — American Samoa, Guam, Northern Mariana Islands and the Virgin Islands. There are three exam user members. </w:t>
                              </w:r>
                              <w:proofErr w:type="gramStart"/>
                              <w:r>
                                <w:rPr>
                                  <w:rFonts w:ascii="Arial" w:hAnsi="Arial" w:cs="Arial"/>
                                  <w:color w:val="505050"/>
                                  <w:sz w:val="18"/>
                                  <w:szCs w:val="18"/>
                                </w:rPr>
                                <w:t>There are also 26 associate members that are either NRBs or empowered regulatory authorities from other countries or territories.</w:t>
                              </w:r>
                              <w:proofErr w:type="gramEnd"/>
                            </w:p>
                            <w:p w:rsidR="00823A13" w:rsidRDefault="00823A13">
                              <w:pPr>
                                <w:spacing w:line="360" w:lineRule="auto"/>
                                <w:rPr>
                                  <w:rFonts w:ascii="Arial" w:hAnsi="Arial" w:cs="Arial"/>
                                  <w:color w:val="505050"/>
                                  <w:sz w:val="18"/>
                                  <w:szCs w:val="18"/>
                                </w:rPr>
                              </w:pPr>
                              <w:r>
                                <w:rPr>
                                  <w:rFonts w:ascii="Arial" w:hAnsi="Arial" w:cs="Arial"/>
                                  <w:color w:val="505050"/>
                                  <w:sz w:val="18"/>
                                  <w:szCs w:val="18"/>
                                </w:rPr>
                                <w:t> </w:t>
                              </w:r>
                            </w:p>
                            <w:p w:rsidR="00823A13" w:rsidRDefault="00823A13">
                              <w:pPr>
                                <w:spacing w:line="360" w:lineRule="auto"/>
                                <w:rPr>
                                  <w:rFonts w:ascii="Arial" w:hAnsi="Arial" w:cs="Arial"/>
                                  <w:color w:val="505050"/>
                                  <w:sz w:val="18"/>
                                  <w:szCs w:val="18"/>
                                </w:rPr>
                              </w:pPr>
                              <w:r>
                                <w:rPr>
                                  <w:rFonts w:ascii="Arial" w:hAnsi="Arial" w:cs="Arial"/>
                                  <w:color w:val="505050"/>
                                  <w:sz w:val="18"/>
                                  <w:szCs w:val="18"/>
                                </w:rPr>
                                <w:t>Mission: NCSBN provides education, service and research through collaborative leadership to promote evidence-based regulatory excellence for patient safety and public protection.</w:t>
                              </w:r>
                            </w:p>
                            <w:p w:rsidR="00823A13" w:rsidRDefault="00823A13">
                              <w:pPr>
                                <w:spacing w:line="360" w:lineRule="auto"/>
                                <w:rPr>
                                  <w:rFonts w:ascii="Arial" w:hAnsi="Arial" w:cs="Arial"/>
                                  <w:color w:val="505050"/>
                                  <w:sz w:val="18"/>
                                  <w:szCs w:val="18"/>
                                </w:rPr>
                              </w:pPr>
                              <w:r>
                                <w:rPr>
                                  <w:rFonts w:ascii="Arial" w:hAnsi="Arial" w:cs="Arial"/>
                                  <w:color w:val="505050"/>
                                  <w:sz w:val="18"/>
                                  <w:szCs w:val="18"/>
                                </w:rPr>
                                <w:t> </w:t>
                              </w:r>
                            </w:p>
                            <w:p w:rsidR="00823A13" w:rsidRDefault="00823A13">
                              <w:pPr>
                                <w:spacing w:line="360" w:lineRule="auto"/>
                                <w:rPr>
                                  <w:rFonts w:ascii="Arial" w:hAnsi="Arial" w:cs="Arial"/>
                                  <w:color w:val="505050"/>
                                  <w:sz w:val="18"/>
                                  <w:szCs w:val="18"/>
                                </w:rPr>
                              </w:pPr>
                              <w:r>
                                <w:rPr>
                                  <w:rFonts w:ascii="Arial" w:hAnsi="Arial" w:cs="Arial"/>
                                  <w:color w:val="505050"/>
                                  <w:sz w:val="18"/>
                                  <w:szCs w:val="18"/>
                                </w:rPr>
                                <w:t>The statements and opinions expressed are those of NCSBN and not individual members.</w:t>
                              </w:r>
                              <w:r>
                                <w:rPr>
                                  <w:rFonts w:ascii="Arial" w:hAnsi="Arial" w:cs="Arial"/>
                                  <w:color w:val="505050"/>
                                  <w:sz w:val="18"/>
                                  <w:szCs w:val="18"/>
                                </w:rPr>
                                <w:br/>
                              </w:r>
                              <w:r>
                                <w:rPr>
                                  <w:rFonts w:ascii="Arial" w:hAnsi="Arial" w:cs="Arial"/>
                                  <w:color w:val="505050"/>
                                  <w:sz w:val="18"/>
                                  <w:szCs w:val="18"/>
                                </w:rPr>
                                <w:br/>
                                <w:t>###</w:t>
                              </w:r>
                            </w:p>
                          </w:tc>
                        </w:tr>
                      </w:tbl>
                      <w:p w:rsidR="00823A13" w:rsidRDefault="00823A13">
                        <w:pPr>
                          <w:rPr>
                            <w:rFonts w:eastAsia="Times New Roman"/>
                            <w:sz w:val="20"/>
                            <w:szCs w:val="20"/>
                          </w:rPr>
                        </w:pPr>
                      </w:p>
                    </w:tc>
                  </w:tr>
                </w:tbl>
                <w:p w:rsidR="00823A13" w:rsidRDefault="00823A13">
                  <w:pPr>
                    <w:jc w:val="center"/>
                    <w:rPr>
                      <w:rFonts w:eastAsia="Times New Roman"/>
                      <w:sz w:val="20"/>
                      <w:szCs w:val="20"/>
                    </w:rPr>
                  </w:pPr>
                </w:p>
              </w:tc>
            </w:tr>
            <w:tr w:rsidR="00823A13">
              <w:trPr>
                <w:tblCellSpacing w:w="0" w:type="dxa"/>
                <w:jc w:val="center"/>
              </w:trPr>
              <w:tc>
                <w:tcPr>
                  <w:tcW w:w="0" w:type="auto"/>
                  <w:shd w:val="clear" w:color="auto" w:fill="FFFFFF"/>
                  <w:hideMark/>
                </w:tcPr>
                <w:tbl>
                  <w:tblPr>
                    <w:tblW w:w="11370" w:type="dxa"/>
                    <w:jc w:val="center"/>
                    <w:tblCellSpacing w:w="0" w:type="dxa"/>
                    <w:tblBorders>
                      <w:top w:val="single" w:sz="8" w:space="0" w:color="A79C91"/>
                      <w:bottom w:val="single" w:sz="8" w:space="0" w:color="A79C91"/>
                    </w:tblBorders>
                    <w:shd w:val="clear" w:color="auto" w:fill="F0EFED"/>
                    <w:tblCellMar>
                      <w:left w:w="0" w:type="dxa"/>
                      <w:right w:w="0" w:type="dxa"/>
                    </w:tblCellMar>
                    <w:tblLook w:val="04A0" w:firstRow="1" w:lastRow="0" w:firstColumn="1" w:lastColumn="0" w:noHBand="0" w:noVBand="1"/>
                  </w:tblPr>
                  <w:tblGrid>
                    <w:gridCol w:w="11370"/>
                  </w:tblGrid>
                  <w:tr w:rsidR="00823A13">
                    <w:trPr>
                      <w:tblCellSpacing w:w="0" w:type="dxa"/>
                      <w:jc w:val="center"/>
                    </w:trPr>
                    <w:tc>
                      <w:tcPr>
                        <w:tcW w:w="0" w:type="auto"/>
                        <w:tcBorders>
                          <w:top w:val="nil"/>
                          <w:left w:val="nil"/>
                          <w:bottom w:val="nil"/>
                          <w:right w:val="nil"/>
                        </w:tcBorders>
                        <w:shd w:val="clear" w:color="auto" w:fill="F0EFED"/>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6945"/>
                          <w:gridCol w:w="4125"/>
                        </w:tblGrid>
                        <w:tr w:rsidR="00823A13">
                          <w:trPr>
                            <w:tblCellSpacing w:w="0" w:type="dxa"/>
                          </w:trPr>
                          <w:tc>
                            <w:tcPr>
                              <w:tcW w:w="0" w:type="auto"/>
                              <w:tcMar>
                                <w:top w:w="150" w:type="dxa"/>
                                <w:left w:w="150" w:type="dxa"/>
                                <w:bottom w:w="150" w:type="dxa"/>
                                <w:right w:w="150" w:type="dxa"/>
                              </w:tcMar>
                              <w:hideMark/>
                            </w:tcPr>
                            <w:p w:rsidR="00823A13" w:rsidRDefault="00823A13">
                              <w:pPr>
                                <w:spacing w:after="240" w:line="300" w:lineRule="auto"/>
                                <w:rPr>
                                  <w:rFonts w:ascii="Arial" w:hAnsi="Arial" w:cs="Arial"/>
                                  <w:color w:val="707070"/>
                                  <w:sz w:val="17"/>
                                  <w:szCs w:val="17"/>
                                </w:rPr>
                              </w:pPr>
                              <w:r>
                                <w:rPr>
                                  <w:rStyle w:val="Emphasis"/>
                                  <w:rFonts w:ascii="Arial" w:hAnsi="Arial" w:cs="Arial"/>
                                  <w:color w:val="707070"/>
                                  <w:sz w:val="17"/>
                                  <w:szCs w:val="17"/>
                                </w:rPr>
                                <w:lastRenderedPageBreak/>
                                <w:t>Copyright © 2019 NCSBN, All rights reserved.</w:t>
                              </w:r>
                              <w:r>
                                <w:rPr>
                                  <w:rFonts w:ascii="Arial" w:hAnsi="Arial" w:cs="Arial"/>
                                  <w:color w:val="707070"/>
                                  <w:sz w:val="17"/>
                                  <w:szCs w:val="17"/>
                                </w:rPr>
                                <w:t xml:space="preserve"> </w:t>
                              </w:r>
                            </w:p>
                            <w:p w:rsidR="00823A13" w:rsidRDefault="00823A13">
                              <w:pPr>
                                <w:spacing w:line="300" w:lineRule="auto"/>
                                <w:rPr>
                                  <w:rFonts w:ascii="Arial" w:hAnsi="Arial" w:cs="Arial"/>
                                  <w:color w:val="707070"/>
                                  <w:sz w:val="17"/>
                                  <w:szCs w:val="17"/>
                                </w:rPr>
                              </w:pPr>
                              <w:r>
                                <w:rPr>
                                  <w:rStyle w:val="org"/>
                                  <w:rFonts w:ascii="Arial" w:hAnsi="Arial" w:cs="Arial"/>
                                  <w:color w:val="707070"/>
                                  <w:sz w:val="17"/>
                                  <w:szCs w:val="17"/>
                                </w:rPr>
                                <w:t>NCSBN</w:t>
                              </w:r>
                            </w:p>
                            <w:p w:rsidR="00823A13" w:rsidRDefault="00823A13">
                              <w:pPr>
                                <w:spacing w:line="300" w:lineRule="auto"/>
                                <w:rPr>
                                  <w:rFonts w:ascii="Arial" w:hAnsi="Arial" w:cs="Arial"/>
                                  <w:color w:val="707070"/>
                                  <w:sz w:val="17"/>
                                  <w:szCs w:val="17"/>
                                </w:rPr>
                              </w:pPr>
                              <w:r>
                                <w:rPr>
                                  <w:rFonts w:ascii="Arial" w:hAnsi="Arial" w:cs="Arial"/>
                                  <w:color w:val="707070"/>
                                  <w:sz w:val="17"/>
                                  <w:szCs w:val="17"/>
                                </w:rPr>
                                <w:t>111 E. Wacker Drive, Suite 2900</w:t>
                              </w:r>
                            </w:p>
                            <w:p w:rsidR="00823A13" w:rsidRDefault="00823A13">
                              <w:pPr>
                                <w:spacing w:line="300" w:lineRule="auto"/>
                                <w:rPr>
                                  <w:rFonts w:ascii="Arial" w:hAnsi="Arial" w:cs="Arial"/>
                                  <w:color w:val="707070"/>
                                  <w:sz w:val="17"/>
                                  <w:szCs w:val="17"/>
                                </w:rPr>
                              </w:pPr>
                              <w:r>
                                <w:rPr>
                                  <w:rStyle w:val="locality"/>
                                  <w:rFonts w:ascii="Arial" w:hAnsi="Arial" w:cs="Arial"/>
                                  <w:color w:val="707070"/>
                                  <w:sz w:val="17"/>
                                  <w:szCs w:val="17"/>
                                </w:rPr>
                                <w:t>Chicago</w:t>
                              </w:r>
                              <w:r>
                                <w:rPr>
                                  <w:rFonts w:ascii="Arial" w:hAnsi="Arial" w:cs="Arial"/>
                                  <w:color w:val="707070"/>
                                  <w:sz w:val="17"/>
                                  <w:szCs w:val="17"/>
                                </w:rPr>
                                <w:t xml:space="preserve">, </w:t>
                              </w:r>
                              <w:r>
                                <w:rPr>
                                  <w:rStyle w:val="region"/>
                                  <w:rFonts w:ascii="Arial" w:hAnsi="Arial" w:cs="Arial"/>
                                  <w:color w:val="707070"/>
                                  <w:sz w:val="17"/>
                                  <w:szCs w:val="17"/>
                                </w:rPr>
                                <w:t>Illinois</w:t>
                              </w:r>
                              <w:r>
                                <w:rPr>
                                  <w:rFonts w:ascii="Arial" w:hAnsi="Arial" w:cs="Arial"/>
                                  <w:color w:val="707070"/>
                                  <w:sz w:val="17"/>
                                  <w:szCs w:val="17"/>
                                </w:rPr>
                                <w:t xml:space="preserve"> </w:t>
                              </w:r>
                              <w:r>
                                <w:rPr>
                                  <w:rStyle w:val="postal-code"/>
                                  <w:rFonts w:ascii="Arial" w:hAnsi="Arial" w:cs="Arial"/>
                                  <w:color w:val="707070"/>
                                  <w:sz w:val="17"/>
                                  <w:szCs w:val="17"/>
                                </w:rPr>
                                <w:t>60601</w:t>
                              </w:r>
                            </w:p>
                            <w:p w:rsidR="00823A13" w:rsidRDefault="00823A13">
                              <w:pPr>
                                <w:spacing w:line="300" w:lineRule="auto"/>
                                <w:rPr>
                                  <w:rFonts w:ascii="Arial" w:hAnsi="Arial" w:cs="Arial"/>
                                  <w:color w:val="707070"/>
                                  <w:sz w:val="17"/>
                                  <w:szCs w:val="17"/>
                                </w:rPr>
                              </w:pPr>
                              <w:r>
                                <w:rPr>
                                  <w:rFonts w:ascii="Arial" w:hAnsi="Arial" w:cs="Arial"/>
                                  <w:color w:val="707070"/>
                                  <w:sz w:val="17"/>
                                  <w:szCs w:val="17"/>
                                </w:rPr>
                                <w:br/>
                              </w:r>
                              <w:hyperlink r:id="rId8" w:history="1">
                                <w:r>
                                  <w:rPr>
                                    <w:rStyle w:val="Hyperlink"/>
                                    <w:rFonts w:ascii="Arial" w:hAnsi="Arial" w:cs="Arial"/>
                                    <w:color w:val="336699"/>
                                    <w:sz w:val="17"/>
                                    <w:szCs w:val="17"/>
                                  </w:rPr>
                                  <w:t>Add us to your address book</w:t>
                                </w:r>
                              </w:hyperlink>
                            </w:p>
                            <w:p w:rsidR="00823A13" w:rsidRDefault="00823A13">
                              <w:pPr>
                                <w:spacing w:line="300" w:lineRule="auto"/>
                                <w:rPr>
                                  <w:rFonts w:ascii="Arial" w:hAnsi="Arial" w:cs="Arial"/>
                                  <w:color w:val="707070"/>
                                  <w:sz w:val="17"/>
                                  <w:szCs w:val="17"/>
                                </w:rPr>
                              </w:pPr>
                              <w:r>
                                <w:rPr>
                                  <w:rFonts w:ascii="Arial" w:hAnsi="Arial" w:cs="Arial"/>
                                  <w:color w:val="707070"/>
                                  <w:sz w:val="17"/>
                                  <w:szCs w:val="17"/>
                                </w:rPr>
                                <w:br/>
                                <w:t xml:space="preserve">312.525.3600 | </w:t>
                              </w:r>
                              <w:hyperlink r:id="rId9" w:history="1">
                                <w:r>
                                  <w:rPr>
                                    <w:rStyle w:val="Hyperlink"/>
                                    <w:rFonts w:ascii="Arial" w:hAnsi="Arial" w:cs="Arial"/>
                                    <w:color w:val="17659B"/>
                                    <w:sz w:val="17"/>
                                    <w:szCs w:val="17"/>
                                  </w:rPr>
                                  <w:t>https://protect2.fireeye.com/url?k=005fa866-5c1ed449-005d64ac-0cc47a6d17a8-68c401a65b4ba9b6&amp;u=http://www.ncsbn.org/</w:t>
                                </w:r>
                              </w:hyperlink>
                              <w:r>
                                <w:rPr>
                                  <w:rFonts w:ascii="Arial" w:hAnsi="Arial" w:cs="Arial"/>
                                  <w:color w:val="707070"/>
                                  <w:sz w:val="17"/>
                                  <w:szCs w:val="17"/>
                                </w:rPr>
                                <w:t xml:space="preserve"> </w:t>
                              </w:r>
                              <w:r>
                                <w:rPr>
                                  <w:rFonts w:ascii="Arial" w:hAnsi="Arial" w:cs="Arial"/>
                                  <w:color w:val="707070"/>
                                  <w:sz w:val="17"/>
                                  <w:szCs w:val="17"/>
                                </w:rPr>
                                <w:br/>
                                <w:t>International Calls: +1.312.525.3600</w:t>
                              </w:r>
                            </w:p>
                          </w:tc>
                          <w:tc>
                            <w:tcPr>
                              <w:tcW w:w="4125" w:type="dxa"/>
                              <w:tcMar>
                                <w:top w:w="150" w:type="dxa"/>
                                <w:left w:w="150" w:type="dxa"/>
                                <w:bottom w:w="150" w:type="dxa"/>
                                <w:right w:w="150" w:type="dxa"/>
                              </w:tcMar>
                              <w:vAlign w:val="center"/>
                              <w:hideMark/>
                            </w:tcPr>
                            <w:p w:rsidR="00823A13" w:rsidRDefault="00823A13">
                              <w:pPr>
                                <w:spacing w:line="300" w:lineRule="auto"/>
                                <w:rPr>
                                  <w:rFonts w:ascii="Arial" w:hAnsi="Arial" w:cs="Arial"/>
                                  <w:color w:val="707070"/>
                                  <w:sz w:val="17"/>
                                  <w:szCs w:val="17"/>
                                </w:rPr>
                              </w:pPr>
                              <w:r>
                                <w:rPr>
                                  <w:rFonts w:ascii="Arial" w:hAnsi="Arial" w:cs="Arial"/>
                                  <w:noProof/>
                                  <w:color w:val="707070"/>
                                  <w:sz w:val="17"/>
                                  <w:szCs w:val="17"/>
                                </w:rPr>
                                <w:drawing>
                                  <wp:inline distT="0" distB="0" distL="0" distR="0">
                                    <wp:extent cx="2381250" cy="581025"/>
                                    <wp:effectExtent l="0" t="0" r="0" b="9525"/>
                                    <wp:docPr id="2" name="Picture 2" descr="706b2f1e-59bf-43d1-b0e1-34d979d06d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06b2f1e-59bf-43d1-b0e1-34d979d06da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581025"/>
                                            </a:xfrm>
                                            <a:prstGeom prst="rect">
                                              <a:avLst/>
                                            </a:prstGeom>
                                            <a:noFill/>
                                            <a:ln>
                                              <a:noFill/>
                                            </a:ln>
                                          </pic:spPr>
                                        </pic:pic>
                                      </a:graphicData>
                                    </a:graphic>
                                  </wp:inline>
                                </w:drawing>
                              </w:r>
                              <w:r>
                                <w:rPr>
                                  <w:rFonts w:ascii="Arial" w:hAnsi="Arial" w:cs="Arial"/>
                                  <w:color w:val="707070"/>
                                  <w:sz w:val="17"/>
                                  <w:szCs w:val="17"/>
                                </w:rPr>
                                <w:t>​​</w:t>
                              </w:r>
                            </w:p>
                          </w:tc>
                        </w:tr>
                      </w:tbl>
                      <w:p w:rsidR="00823A13" w:rsidRDefault="00823A13">
                        <w:pPr>
                          <w:rPr>
                            <w:rFonts w:eastAsia="Times New Roman"/>
                            <w:sz w:val="20"/>
                            <w:szCs w:val="20"/>
                          </w:rPr>
                        </w:pPr>
                      </w:p>
                    </w:tc>
                  </w:tr>
                </w:tbl>
                <w:p w:rsidR="00823A13" w:rsidRDefault="00823A13">
                  <w:pPr>
                    <w:jc w:val="center"/>
                    <w:rPr>
                      <w:rFonts w:eastAsia="Times New Roman"/>
                      <w:sz w:val="20"/>
                      <w:szCs w:val="20"/>
                    </w:rPr>
                  </w:pPr>
                </w:p>
              </w:tc>
            </w:tr>
          </w:tbl>
          <w:p w:rsidR="00823A13" w:rsidRDefault="00823A13">
            <w:pPr>
              <w:jc w:val="center"/>
              <w:rPr>
                <w:rFonts w:eastAsia="Times New Roman"/>
              </w:rPr>
            </w:pPr>
          </w:p>
        </w:tc>
      </w:tr>
    </w:tbl>
    <w:p w:rsidR="00823A13" w:rsidRDefault="00823A13" w:rsidP="00823A13">
      <w:pPr>
        <w:spacing w:after="240"/>
        <w:jc w:val="center"/>
      </w:pPr>
      <w:r>
        <w:lastRenderedPageBreak/>
        <w:br/>
      </w:r>
      <w:r>
        <w:br/>
      </w:r>
      <w:r>
        <w:br/>
      </w:r>
    </w:p>
    <w:tbl>
      <w:tblPr>
        <w:tblW w:w="5000" w:type="pct"/>
        <w:jc w:val="center"/>
        <w:tblCellSpacing w:w="0" w:type="dxa"/>
        <w:tblBorders>
          <w:top w:val="single" w:sz="8" w:space="0" w:color="E5E5E5"/>
        </w:tblBorders>
        <w:shd w:val="clear" w:color="auto" w:fill="FFFFFF"/>
        <w:tblCellMar>
          <w:left w:w="0" w:type="dxa"/>
          <w:right w:w="0" w:type="dxa"/>
        </w:tblCellMar>
        <w:tblLook w:val="04A0" w:firstRow="1" w:lastRow="0" w:firstColumn="1" w:lastColumn="0" w:noHBand="0" w:noVBand="1"/>
      </w:tblPr>
      <w:tblGrid>
        <w:gridCol w:w="10800"/>
      </w:tblGrid>
      <w:tr w:rsidR="00823A13" w:rsidTr="00823A13">
        <w:trPr>
          <w:tblCellSpacing w:w="0" w:type="dxa"/>
          <w:jc w:val="center"/>
        </w:trPr>
        <w:tc>
          <w:tcPr>
            <w:tcW w:w="0" w:type="auto"/>
            <w:tcBorders>
              <w:top w:val="nil"/>
              <w:left w:val="nil"/>
              <w:bottom w:val="nil"/>
              <w:right w:val="nil"/>
            </w:tcBorders>
            <w:shd w:val="clear" w:color="auto" w:fill="FFFFFF"/>
            <w:tcMar>
              <w:top w:w="300" w:type="dxa"/>
              <w:left w:w="0" w:type="dxa"/>
              <w:bottom w:w="300" w:type="dxa"/>
              <w:right w:w="0" w:type="dxa"/>
            </w:tcMar>
            <w:hideMark/>
          </w:tcPr>
          <w:p w:rsidR="00823A13" w:rsidRDefault="00823A13">
            <w:pPr>
              <w:jc w:val="center"/>
              <w:rPr>
                <w:rFonts w:eastAsia="Times New Roman"/>
                <w:sz w:val="20"/>
                <w:szCs w:val="20"/>
              </w:rPr>
            </w:pPr>
            <w:bookmarkStart w:id="0" w:name="_GoBack"/>
            <w:bookmarkEnd w:id="0"/>
          </w:p>
        </w:tc>
      </w:tr>
    </w:tbl>
    <w:p w:rsidR="00823A13" w:rsidRDefault="00823A13" w:rsidP="00823A13">
      <w:r>
        <w:rPr>
          <w:noProof/>
        </w:rPr>
        <w:drawing>
          <wp:inline distT="0" distB="0" distL="0" distR="0">
            <wp:extent cx="9525" cy="9525"/>
            <wp:effectExtent l="0" t="0" r="0" b="0"/>
            <wp:docPr id="1" name="Picture 1" descr="https://ncsbn.us2.list-manage.com/track/open.php?u=a6c6f7da1b05b0e47f0cb6193&amp;id=967f3e4c4a&amp;e=6331c0f4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csbn.us2.list-manage.com/track/open.php?u=a6c6f7da1b05b0e47f0cb6193&amp;id=967f3e4c4a&amp;e=6331c0f43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11905" w:rsidRDefault="00B11905"/>
    <w:sectPr w:rsidR="00B11905" w:rsidSect="00823A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13"/>
    <w:rsid w:val="00823A13"/>
    <w:rsid w:val="009242D9"/>
    <w:rsid w:val="00B1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63FC"/>
  <w15:chartTrackingRefBased/>
  <w15:docId w15:val="{04231B2D-A8B4-4701-9B16-A82B2823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A1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3A13"/>
    <w:rPr>
      <w:color w:val="0000FF"/>
      <w:u w:val="single"/>
    </w:rPr>
  </w:style>
  <w:style w:type="paragraph" w:styleId="NormalWeb">
    <w:name w:val="Normal (Web)"/>
    <w:basedOn w:val="Normal"/>
    <w:uiPriority w:val="99"/>
    <w:semiHidden/>
    <w:unhideWhenUsed/>
    <w:rsid w:val="00823A13"/>
    <w:pPr>
      <w:spacing w:before="100" w:beforeAutospacing="1" w:after="100" w:afterAutospacing="1"/>
    </w:pPr>
  </w:style>
  <w:style w:type="character" w:customStyle="1" w:styleId="org">
    <w:name w:val="org"/>
    <w:basedOn w:val="DefaultParagraphFont"/>
    <w:rsid w:val="00823A13"/>
  </w:style>
  <w:style w:type="character" w:customStyle="1" w:styleId="locality">
    <w:name w:val="locality"/>
    <w:basedOn w:val="DefaultParagraphFont"/>
    <w:rsid w:val="00823A13"/>
  </w:style>
  <w:style w:type="character" w:customStyle="1" w:styleId="region">
    <w:name w:val="region"/>
    <w:basedOn w:val="DefaultParagraphFont"/>
    <w:rsid w:val="00823A13"/>
  </w:style>
  <w:style w:type="character" w:customStyle="1" w:styleId="postal-code">
    <w:name w:val="postal-code"/>
    <w:basedOn w:val="DefaultParagraphFont"/>
    <w:rsid w:val="00823A13"/>
  </w:style>
  <w:style w:type="character" w:styleId="Strong">
    <w:name w:val="Strong"/>
    <w:basedOn w:val="DefaultParagraphFont"/>
    <w:uiPriority w:val="22"/>
    <w:qFormat/>
    <w:rsid w:val="00823A13"/>
    <w:rPr>
      <w:b/>
      <w:bCs/>
    </w:rPr>
  </w:style>
  <w:style w:type="character" w:styleId="Emphasis">
    <w:name w:val="Emphasis"/>
    <w:basedOn w:val="DefaultParagraphFont"/>
    <w:uiPriority w:val="20"/>
    <w:qFormat/>
    <w:rsid w:val="00823A13"/>
    <w:rPr>
      <w:i/>
      <w:iCs/>
    </w:rPr>
  </w:style>
  <w:style w:type="paragraph" w:styleId="BalloonText">
    <w:name w:val="Balloon Text"/>
    <w:basedOn w:val="Normal"/>
    <w:link w:val="BalloonTextChar"/>
    <w:uiPriority w:val="99"/>
    <w:semiHidden/>
    <w:unhideWhenUsed/>
    <w:rsid w:val="00823A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A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url?k=85c02983-d98155ac-85c2e549-0cc47a6d17a8-b7d59b2faa85ad26&amp;u=https://ncsbn.us2.list-manage.com/vcard?u=a6c6f7da1b05b0e47f0cb6193&amp;id=4ca3e4d61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otect2.fireeye.com/url?k=371ec8c5-6b5fb4ea-371c040f-0cc47a6d17a8-58516be583441dae&amp;u=https://ncsbn.us2.list-manage.com/track/click?u=a6c6f7da1b05b0e47f0cb6193&amp;id=8786e647b3&amp;e=6331c0f43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tect2.fireeye.com/url?k=e35f61f1-bf1e1dde-e35dad3b-0cc47a6d17a8-c48db4458b235fb5&amp;u=https://ncsbn.us2.list-manage.com/track/click?u=a6c6f7da1b05b0e47f0cb6193&amp;id=cc9bbf5118&amp;e=6331c0f43f" TargetMode="External"/><Relationship Id="rId11" Type="http://schemas.openxmlformats.org/officeDocument/2006/relationships/image" Target="media/image3.gif"/><Relationship Id="rId5" Type="http://schemas.openxmlformats.org/officeDocument/2006/relationships/hyperlink" Target="mailto:dkappel@ncsbn.org" TargetMode="Externa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s://protect2.fireeye.com/url?k=d8def5fc-849f89d3-d8dc3936-0cc47a6d17a8-b56db5f7a366c0aa&amp;u=https://ncsbn.us2.list-manage.com/track/click?u=a6c6f7da1b05b0e47f0cb6193&amp;id=396d0fc9b6&amp;e=6331c0f4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mutigersdesloge</dc:creator>
  <cp:keywords/>
  <dc:description/>
  <cp:lastModifiedBy>mutigersdesloge</cp:lastModifiedBy>
  <cp:revision>2</cp:revision>
  <cp:lastPrinted>2019-02-06T20:30:00Z</cp:lastPrinted>
  <dcterms:created xsi:type="dcterms:W3CDTF">2019-02-06T20:28:00Z</dcterms:created>
  <dcterms:modified xsi:type="dcterms:W3CDTF">2019-02-06T20:40:00Z</dcterms:modified>
</cp:coreProperties>
</file>