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42069" w14:textId="34DD1913" w:rsidR="002C5D71" w:rsidRPr="008A5988" w:rsidRDefault="008A5988" w:rsidP="002C5D71">
      <w:pPr>
        <w:spacing w:after="0" w:line="240" w:lineRule="auto"/>
        <w:jc w:val="center"/>
        <w:rPr>
          <w:rFonts w:ascii="Tahoma" w:hAnsi="Tahoma" w:cs="Tahoma"/>
          <w:b/>
          <w:smallCaps/>
          <w:sz w:val="36"/>
          <w:szCs w:val="36"/>
        </w:rPr>
      </w:pPr>
      <w:r w:rsidRPr="008A5988">
        <w:rPr>
          <w:rFonts w:ascii="Tahoma" w:hAnsi="Tahoma" w:cs="Tahoma"/>
          <w:b/>
          <w:smallCaps/>
          <w:noProof/>
          <w:sz w:val="36"/>
          <w:szCs w:val="36"/>
        </w:rPr>
        <w:drawing>
          <wp:anchor distT="0" distB="0" distL="114300" distR="114300" simplePos="0" relativeHeight="251656704" behindDoc="0" locked="0" layoutInCell="1" allowOverlap="1" wp14:anchorId="6EC6D605" wp14:editId="3AFC7E0A">
            <wp:simplePos x="0" y="0"/>
            <wp:positionH relativeFrom="margin">
              <wp:posOffset>6002655</wp:posOffset>
            </wp:positionH>
            <wp:positionV relativeFrom="margin">
              <wp:posOffset>-163830</wp:posOffset>
            </wp:positionV>
            <wp:extent cx="571500" cy="638175"/>
            <wp:effectExtent l="0" t="0" r="0" b="9525"/>
            <wp:wrapSquare wrapText="bothSides"/>
            <wp:docPr id="3" name="Picture 0" descr="Delclos - phot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descr="Delclos - photo.jpg"/>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638175"/>
                    </a:xfrm>
                    <a:prstGeom prst="rect">
                      <a:avLst/>
                    </a:prstGeom>
                    <a:noFill/>
                  </pic:spPr>
                </pic:pic>
              </a:graphicData>
            </a:graphic>
            <wp14:sizeRelH relativeFrom="page">
              <wp14:pctWidth>0</wp14:pctWidth>
            </wp14:sizeRelH>
            <wp14:sizeRelV relativeFrom="page">
              <wp14:pctHeight>0</wp14:pctHeight>
            </wp14:sizeRelV>
          </wp:anchor>
        </w:drawing>
      </w:r>
      <w:r w:rsidR="002C5D71" w:rsidRPr="008A5988">
        <w:rPr>
          <w:rFonts w:ascii="Tahoma" w:hAnsi="Tahoma" w:cs="Tahoma"/>
          <w:b/>
          <w:smallCaps/>
          <w:sz w:val="36"/>
          <w:szCs w:val="36"/>
        </w:rPr>
        <w:t>Lawrence "Skip" Delclos</w:t>
      </w:r>
    </w:p>
    <w:p w14:paraId="25C4E757" w14:textId="77777777" w:rsidR="008A5988" w:rsidRPr="008A5988" w:rsidRDefault="008A5988" w:rsidP="008A5988">
      <w:pPr>
        <w:spacing w:after="60" w:line="240" w:lineRule="auto"/>
        <w:jc w:val="center"/>
        <w:rPr>
          <w:rFonts w:ascii="Tahoma" w:hAnsi="Tahoma" w:cs="Tahoma"/>
          <w:b/>
          <w:smallCaps/>
          <w:sz w:val="28"/>
          <w:szCs w:val="28"/>
        </w:rPr>
      </w:pPr>
      <w:r w:rsidRPr="008A5988">
        <w:rPr>
          <w:rFonts w:ascii="Tahoma" w:hAnsi="Tahoma" w:cs="Tahoma"/>
          <w:b/>
          <w:smallCaps/>
          <w:sz w:val="28"/>
          <w:szCs w:val="28"/>
        </w:rPr>
        <w:t>VP / Director of Business Development</w:t>
      </w:r>
    </w:p>
    <w:p w14:paraId="0A062333" w14:textId="36C0DB27" w:rsidR="008A5988" w:rsidRPr="00282C05" w:rsidRDefault="008A5988" w:rsidP="00282C05">
      <w:pPr>
        <w:pBdr>
          <w:bottom w:val="single" w:sz="18" w:space="1" w:color="auto"/>
        </w:pBdr>
        <w:spacing w:after="60" w:line="240" w:lineRule="auto"/>
        <w:ind w:left="-90" w:right="-144"/>
        <w:jc w:val="center"/>
        <w:rPr>
          <w:rFonts w:ascii="Tahoma" w:hAnsi="Tahoma" w:cs="Tahoma"/>
          <w:spacing w:val="-8"/>
          <w:sz w:val="18"/>
          <w:szCs w:val="18"/>
        </w:rPr>
      </w:pPr>
      <w:r w:rsidRPr="00282C05">
        <w:rPr>
          <w:rFonts w:ascii="Tahoma" w:hAnsi="Tahoma" w:cs="Tahoma"/>
          <w:spacing w:val="-8"/>
          <w:sz w:val="18"/>
          <w:szCs w:val="18"/>
        </w:rPr>
        <w:t xml:space="preserve">(540) 272-0807 ▪ </w:t>
      </w:r>
      <w:hyperlink r:id="rId8" w:history="1">
        <w:r w:rsidRPr="00282C05">
          <w:rPr>
            <w:rStyle w:val="Hyperlink"/>
            <w:rFonts w:ascii="Tahoma" w:hAnsi="Tahoma" w:cs="Tahoma"/>
            <w:spacing w:val="-8"/>
            <w:sz w:val="18"/>
            <w:szCs w:val="18"/>
            <w:u w:val="none"/>
          </w:rPr>
          <w:t>skipdelclos@comcast.net</w:t>
        </w:r>
      </w:hyperlink>
      <w:r w:rsidRPr="00282C05">
        <w:rPr>
          <w:rFonts w:ascii="Tahoma" w:hAnsi="Tahoma" w:cs="Tahoma"/>
          <w:spacing w:val="-8"/>
          <w:sz w:val="18"/>
          <w:szCs w:val="18"/>
        </w:rPr>
        <w:t xml:space="preserve"> ▪ </w:t>
      </w:r>
      <w:hyperlink r:id="rId9" w:history="1">
        <w:r w:rsidR="00282C05" w:rsidRPr="00282C05">
          <w:rPr>
            <w:rStyle w:val="Hyperlink"/>
            <w:rFonts w:ascii="Tahoma" w:hAnsi="Tahoma" w:cs="Tahoma"/>
            <w:spacing w:val="-8"/>
            <w:sz w:val="18"/>
            <w:szCs w:val="18"/>
            <w:u w:val="none"/>
          </w:rPr>
          <w:t>https://lawrencedelclos.workfolio.com</w:t>
        </w:r>
      </w:hyperlink>
      <w:r w:rsidRPr="00282C05">
        <w:rPr>
          <w:rFonts w:ascii="Tahoma" w:hAnsi="Tahoma" w:cs="Tahoma"/>
          <w:spacing w:val="-8"/>
          <w:sz w:val="18"/>
          <w:szCs w:val="18"/>
        </w:rPr>
        <w:t xml:space="preserve"> ▪ </w:t>
      </w:r>
      <w:hyperlink r:id="rId10" w:history="1">
        <w:r w:rsidR="00282C05" w:rsidRPr="00282C05">
          <w:rPr>
            <w:rStyle w:val="Hyperlink"/>
            <w:rFonts w:ascii="Tahoma" w:hAnsi="Tahoma" w:cs="Tahoma"/>
            <w:spacing w:val="-8"/>
            <w:sz w:val="18"/>
            <w:szCs w:val="18"/>
            <w:u w:val="none"/>
            <w:shd w:val="clear" w:color="auto" w:fill="FFFFFF"/>
          </w:rPr>
          <w:t>https://www.linkedin.com/in/skip-delclos-36883134/</w:t>
        </w:r>
      </w:hyperlink>
    </w:p>
    <w:p w14:paraId="685C6942" w14:textId="77777777" w:rsidR="005443D2" w:rsidRPr="00507A58" w:rsidRDefault="005443D2" w:rsidP="005443D2">
      <w:pPr>
        <w:spacing w:before="120" w:after="0" w:line="240" w:lineRule="auto"/>
        <w:jc w:val="center"/>
        <w:rPr>
          <w:rFonts w:ascii="Tahoma" w:hAnsi="Tahoma" w:cs="Tahoma"/>
          <w:b/>
          <w:bCs/>
          <w:i/>
        </w:rPr>
      </w:pPr>
      <w:r w:rsidRPr="00507A58">
        <w:rPr>
          <w:rFonts w:ascii="Tahoma" w:hAnsi="Tahoma" w:cs="Tahoma"/>
          <w:b/>
          <w:bCs/>
          <w:i/>
        </w:rPr>
        <w:t>Strategic &amp; Tactical Planning / Account Development &amp; Acquisition / Target Marketing &amp; Penetration / Government Relations / Regulatory Compliance / EIS &amp; EA Projects</w:t>
      </w:r>
    </w:p>
    <w:p w14:paraId="3C3EEC55" w14:textId="77777777" w:rsidR="005443D2" w:rsidRPr="00507A58" w:rsidRDefault="005443D2" w:rsidP="005443D2">
      <w:pPr>
        <w:spacing w:after="0" w:line="240" w:lineRule="auto"/>
        <w:jc w:val="center"/>
        <w:rPr>
          <w:rFonts w:ascii="Tahoma" w:hAnsi="Tahoma" w:cs="Tahoma"/>
          <w:b/>
          <w:bCs/>
          <w:i/>
        </w:rPr>
      </w:pPr>
      <w:r w:rsidRPr="00507A58">
        <w:rPr>
          <w:rFonts w:ascii="Tahoma" w:hAnsi="Tahoma" w:cs="Tahoma"/>
          <w:b/>
          <w:bCs/>
          <w:i/>
        </w:rPr>
        <w:t>Environmental Remediation / Mining Operations / Energy Sector / Manufacturing</w:t>
      </w:r>
    </w:p>
    <w:p w14:paraId="54FD4D2C" w14:textId="7377EEA6" w:rsidR="005443D2" w:rsidRPr="00507A58" w:rsidRDefault="005443D2" w:rsidP="005443D2">
      <w:pPr>
        <w:spacing w:line="240" w:lineRule="auto"/>
        <w:jc w:val="center"/>
        <w:rPr>
          <w:rFonts w:ascii="Tahoma" w:hAnsi="Tahoma" w:cs="Tahoma"/>
          <w:i/>
        </w:rPr>
      </w:pPr>
      <w:r w:rsidRPr="00507A58">
        <w:rPr>
          <w:rFonts w:ascii="Tahoma" w:hAnsi="Tahoma" w:cs="Tahoma"/>
          <w:b/>
          <w:bCs/>
          <w:i/>
        </w:rPr>
        <w:t>Sales Team Training &amp; Supervision / P&amp;L / Financial Reporting</w:t>
      </w:r>
      <w:r>
        <w:rPr>
          <w:rFonts w:ascii="Tahoma" w:hAnsi="Tahoma" w:cs="Tahoma"/>
          <w:b/>
          <w:bCs/>
          <w:i/>
        </w:rPr>
        <w:t xml:space="preserve"> / </w:t>
      </w:r>
      <w:r w:rsidRPr="00507A58">
        <w:rPr>
          <w:rFonts w:ascii="Tahoma" w:hAnsi="Tahoma" w:cs="Tahoma"/>
          <w:b/>
          <w:bCs/>
          <w:i/>
        </w:rPr>
        <w:t>Budget Management</w:t>
      </w:r>
      <w:r>
        <w:rPr>
          <w:rFonts w:ascii="Tahoma" w:hAnsi="Tahoma" w:cs="Tahoma"/>
          <w:b/>
          <w:bCs/>
          <w:i/>
        </w:rPr>
        <w:t xml:space="preserve"> /</w:t>
      </w:r>
      <w:r w:rsidRPr="00507A58">
        <w:rPr>
          <w:rFonts w:ascii="Tahoma" w:hAnsi="Tahoma" w:cs="Tahoma"/>
          <w:b/>
          <w:bCs/>
          <w:i/>
        </w:rPr>
        <w:t xml:space="preserve"> Vendor Relations</w:t>
      </w:r>
      <w:r>
        <w:rPr>
          <w:rFonts w:ascii="Tahoma" w:hAnsi="Tahoma" w:cs="Tahoma"/>
          <w:b/>
          <w:bCs/>
          <w:i/>
        </w:rPr>
        <w:t xml:space="preserve"> / </w:t>
      </w:r>
      <w:r w:rsidRPr="00507A58">
        <w:rPr>
          <w:rFonts w:ascii="Tahoma" w:hAnsi="Tahoma" w:cs="Tahoma"/>
          <w:b/>
          <w:bCs/>
          <w:i/>
        </w:rPr>
        <w:t xml:space="preserve">Policy Formulation / Sales Presentations &amp; Closing / Contract </w:t>
      </w:r>
      <w:r w:rsidRPr="00507A58">
        <w:rPr>
          <w:rFonts w:ascii="Tahoma" w:hAnsi="Tahoma" w:cs="Tahoma"/>
          <w:b/>
          <w:bCs/>
          <w:i/>
        </w:rPr>
        <w:t xml:space="preserve">Negotiations </w:t>
      </w:r>
      <w:r>
        <w:rPr>
          <w:rFonts w:ascii="Tahoma" w:hAnsi="Tahoma" w:cs="Tahoma"/>
          <w:b/>
          <w:bCs/>
          <w:i/>
        </w:rPr>
        <w:t xml:space="preserve">  </w:t>
      </w:r>
      <w:r w:rsidRPr="00507A58">
        <w:rPr>
          <w:rFonts w:ascii="Tahoma" w:hAnsi="Tahoma" w:cs="Tahoma"/>
          <w:b/>
          <w:bCs/>
          <w:i/>
        </w:rPr>
        <w:t>Business</w:t>
      </w:r>
      <w:r w:rsidRPr="00507A58">
        <w:rPr>
          <w:rFonts w:ascii="Tahoma" w:hAnsi="Tahoma" w:cs="Tahoma"/>
          <w:b/>
          <w:bCs/>
          <w:i/>
        </w:rPr>
        <w:t xml:space="preserve"> Development</w:t>
      </w:r>
    </w:p>
    <w:p w14:paraId="14867817" w14:textId="7A99C19D" w:rsidR="005443D2" w:rsidRPr="00507A58" w:rsidRDefault="005443D2" w:rsidP="005443D2">
      <w:pPr>
        <w:pStyle w:val="PlainText"/>
        <w:spacing w:after="60" w:line="240" w:lineRule="exact"/>
        <w:jc w:val="both"/>
        <w:rPr>
          <w:rFonts w:ascii="Tahoma" w:hAnsi="Tahoma" w:cs="Tahoma"/>
          <w:color w:val="000000"/>
          <w:sz w:val="22"/>
          <w:szCs w:val="22"/>
        </w:rPr>
      </w:pPr>
      <w:r w:rsidRPr="00507A58">
        <w:rPr>
          <w:rFonts w:ascii="Tahoma" w:hAnsi="Tahoma" w:cs="Tahoma"/>
          <w:color w:val="000000"/>
          <w:sz w:val="22"/>
          <w:szCs w:val="22"/>
        </w:rPr>
        <w:t xml:space="preserve">Seasoned executive leader with more than 20 </w:t>
      </w:r>
      <w:r w:rsidRPr="00507A58">
        <w:rPr>
          <w:rFonts w:ascii="Tahoma" w:hAnsi="Tahoma" w:cs="Tahoma"/>
          <w:color w:val="000000"/>
          <w:sz w:val="22"/>
          <w:szCs w:val="22"/>
        </w:rPr>
        <w:t>years’ experience</w:t>
      </w:r>
      <w:r w:rsidRPr="00507A58">
        <w:rPr>
          <w:rFonts w:ascii="Tahoma" w:hAnsi="Tahoma" w:cs="Tahoma"/>
          <w:color w:val="000000"/>
          <w:sz w:val="22"/>
          <w:szCs w:val="22"/>
        </w:rPr>
        <w:t xml:space="preserve"> designing and leading strategic business initiatives in small and mid-sized growth-oriented companies.  Deep expertise in mining and high-tech engineered projects serving the industrial, nuclear, government, and commercial market segments.  Skilled in building effective strategic relationships with stakeholders internally and externally and liaising with regulatory agencies and other government entities.</w:t>
      </w:r>
    </w:p>
    <w:p w14:paraId="05B9BB70" w14:textId="77777777" w:rsidR="005443D2" w:rsidRPr="00507A58" w:rsidRDefault="005443D2" w:rsidP="005443D2">
      <w:pPr>
        <w:numPr>
          <w:ilvl w:val="0"/>
          <w:numId w:val="4"/>
        </w:numPr>
        <w:spacing w:after="0" w:line="240" w:lineRule="exact"/>
        <w:jc w:val="both"/>
        <w:rPr>
          <w:rFonts w:ascii="Tahoma" w:hAnsi="Tahoma" w:cs="Tahoma"/>
          <w:sz w:val="22"/>
          <w:szCs w:val="22"/>
        </w:rPr>
      </w:pPr>
      <w:r w:rsidRPr="00507A58">
        <w:rPr>
          <w:rFonts w:ascii="Tahoma" w:hAnsi="Tahoma" w:cs="Tahoma"/>
          <w:sz w:val="22"/>
          <w:szCs w:val="22"/>
        </w:rPr>
        <w:t>Landed and managed major accounts with multinational corporations, government, and military customers.</w:t>
      </w:r>
    </w:p>
    <w:p w14:paraId="41586A30" w14:textId="77777777" w:rsidR="005443D2" w:rsidRPr="00507A58" w:rsidRDefault="005443D2" w:rsidP="005443D2">
      <w:pPr>
        <w:numPr>
          <w:ilvl w:val="0"/>
          <w:numId w:val="4"/>
        </w:numPr>
        <w:spacing w:after="0" w:line="240" w:lineRule="exact"/>
        <w:jc w:val="both"/>
        <w:rPr>
          <w:rFonts w:ascii="Tahoma" w:hAnsi="Tahoma" w:cs="Tahoma"/>
          <w:sz w:val="22"/>
          <w:szCs w:val="22"/>
        </w:rPr>
      </w:pPr>
      <w:r w:rsidRPr="00507A58">
        <w:rPr>
          <w:rFonts w:ascii="Tahoma" w:hAnsi="Tahoma" w:cs="Tahoma"/>
          <w:sz w:val="22"/>
          <w:szCs w:val="22"/>
        </w:rPr>
        <w:t>Tripled distribution network in Eastern Canada producing 25% increase in revenue stream in less than two years.</w:t>
      </w:r>
    </w:p>
    <w:p w14:paraId="77EE9D9C" w14:textId="77777777" w:rsidR="005443D2" w:rsidRPr="00507A58" w:rsidRDefault="005443D2" w:rsidP="005443D2">
      <w:pPr>
        <w:numPr>
          <w:ilvl w:val="0"/>
          <w:numId w:val="4"/>
        </w:numPr>
        <w:spacing w:after="60" w:line="240" w:lineRule="exact"/>
        <w:jc w:val="both"/>
        <w:rPr>
          <w:rFonts w:ascii="Tahoma" w:hAnsi="Tahoma" w:cs="Tahoma"/>
          <w:sz w:val="22"/>
          <w:szCs w:val="22"/>
        </w:rPr>
      </w:pPr>
      <w:r w:rsidRPr="00507A58">
        <w:rPr>
          <w:rFonts w:ascii="Tahoma" w:hAnsi="Tahoma" w:cs="Tahoma"/>
          <w:sz w:val="22"/>
          <w:szCs w:val="22"/>
        </w:rPr>
        <w:t>Serviced and expanded major markets spanning mining, power generation including both fossil and nuclear, pulp/paper, and maritime/port facilities.</w:t>
      </w:r>
    </w:p>
    <w:p w14:paraId="18215246" w14:textId="77777777" w:rsidR="005443D2" w:rsidRPr="00507A58" w:rsidRDefault="005443D2" w:rsidP="005443D2">
      <w:pPr>
        <w:spacing w:after="0" w:line="240" w:lineRule="auto"/>
        <w:jc w:val="both"/>
        <w:rPr>
          <w:rFonts w:ascii="Tahoma" w:hAnsi="Tahoma" w:cs="Tahoma"/>
          <w:sz w:val="22"/>
          <w:szCs w:val="22"/>
        </w:rPr>
      </w:pPr>
      <w:r w:rsidRPr="00507A58">
        <w:rPr>
          <w:rFonts w:ascii="Tahoma" w:hAnsi="Tahoma" w:cs="Tahoma"/>
          <w:b/>
          <w:bCs/>
          <w:sz w:val="22"/>
          <w:szCs w:val="22"/>
        </w:rPr>
        <w:t>MS</w:t>
      </w:r>
      <w:r w:rsidRPr="00507A58">
        <w:rPr>
          <w:rFonts w:ascii="Tahoma" w:hAnsi="Tahoma" w:cs="Tahoma"/>
          <w:sz w:val="22"/>
          <w:szCs w:val="22"/>
        </w:rPr>
        <w:t xml:space="preserve"> - Geology/Geochemistry, University of Vermont.</w:t>
      </w:r>
    </w:p>
    <w:p w14:paraId="515E10C9" w14:textId="77777777" w:rsidR="005443D2" w:rsidRPr="00507A58" w:rsidRDefault="005443D2" w:rsidP="005443D2">
      <w:pPr>
        <w:spacing w:after="0" w:line="240" w:lineRule="auto"/>
        <w:jc w:val="both"/>
        <w:rPr>
          <w:rFonts w:ascii="Tahoma" w:hAnsi="Tahoma" w:cs="Tahoma"/>
          <w:sz w:val="22"/>
          <w:szCs w:val="22"/>
        </w:rPr>
      </w:pPr>
      <w:r w:rsidRPr="00507A58">
        <w:rPr>
          <w:rFonts w:ascii="Tahoma" w:hAnsi="Tahoma" w:cs="Tahoma"/>
          <w:b/>
          <w:bCs/>
          <w:sz w:val="22"/>
          <w:szCs w:val="22"/>
        </w:rPr>
        <w:t xml:space="preserve">BS </w:t>
      </w:r>
      <w:r w:rsidRPr="00507A58">
        <w:rPr>
          <w:rFonts w:ascii="Tahoma" w:hAnsi="Tahoma" w:cs="Tahoma"/>
          <w:sz w:val="22"/>
          <w:szCs w:val="22"/>
        </w:rPr>
        <w:t xml:space="preserve">– Geology, University of New Hampshire. </w:t>
      </w:r>
    </w:p>
    <w:p w14:paraId="20B6C231" w14:textId="77777777" w:rsidR="005443D2" w:rsidRPr="00507A58" w:rsidRDefault="005443D2" w:rsidP="005443D2">
      <w:pPr>
        <w:spacing w:line="240" w:lineRule="auto"/>
        <w:jc w:val="both"/>
        <w:rPr>
          <w:rFonts w:ascii="Tahoma" w:hAnsi="Tahoma" w:cs="Tahoma"/>
          <w:sz w:val="22"/>
          <w:szCs w:val="22"/>
        </w:rPr>
      </w:pPr>
      <w:r w:rsidRPr="00507A58">
        <w:rPr>
          <w:rFonts w:ascii="Tahoma" w:hAnsi="Tahoma" w:cs="Tahoma"/>
          <w:sz w:val="22"/>
          <w:szCs w:val="22"/>
        </w:rPr>
        <w:t>Languages: English, French, Spanish</w:t>
      </w:r>
    </w:p>
    <w:p w14:paraId="457A1CF6" w14:textId="54A8BCB6" w:rsidR="00127915" w:rsidRPr="008A5988" w:rsidRDefault="00127915" w:rsidP="008A5988">
      <w:pPr>
        <w:spacing w:line="240" w:lineRule="auto"/>
        <w:jc w:val="both"/>
        <w:rPr>
          <w:rFonts w:ascii="Tahoma" w:hAnsi="Tahoma" w:cs="Tahoma"/>
          <w:sz w:val="22"/>
          <w:szCs w:val="22"/>
        </w:rPr>
      </w:pPr>
    </w:p>
    <w:p w14:paraId="78B5D544" w14:textId="77777777" w:rsidR="002C5D71" w:rsidRPr="008A5988" w:rsidRDefault="002C5D71" w:rsidP="008A5988">
      <w:pPr>
        <w:pBdr>
          <w:top w:val="single" w:sz="18" w:space="1" w:color="auto"/>
          <w:bottom w:val="single" w:sz="18" w:space="1" w:color="auto"/>
        </w:pBdr>
        <w:spacing w:line="240" w:lineRule="auto"/>
        <w:jc w:val="center"/>
        <w:rPr>
          <w:rFonts w:ascii="Tahoma" w:hAnsi="Tahoma" w:cs="Tahoma"/>
          <w:b/>
          <w:smallCaps/>
          <w:sz w:val="22"/>
          <w:szCs w:val="22"/>
        </w:rPr>
      </w:pPr>
      <w:r w:rsidRPr="008A5988">
        <w:rPr>
          <w:rFonts w:ascii="Tahoma" w:hAnsi="Tahoma" w:cs="Tahoma"/>
          <w:b/>
          <w:smallCaps/>
          <w:sz w:val="22"/>
          <w:szCs w:val="22"/>
        </w:rPr>
        <w:t>Career History</w:t>
      </w:r>
    </w:p>
    <w:p w14:paraId="72C391FA" w14:textId="77777777" w:rsidR="00B42247" w:rsidRPr="008A5988" w:rsidRDefault="00B42247" w:rsidP="008A5988">
      <w:pPr>
        <w:pStyle w:val="PlainText"/>
        <w:jc w:val="center"/>
        <w:rPr>
          <w:rFonts w:ascii="Tahoma" w:hAnsi="Tahoma" w:cs="Tahoma"/>
          <w:b/>
          <w:sz w:val="22"/>
          <w:szCs w:val="22"/>
        </w:rPr>
      </w:pPr>
      <w:r w:rsidRPr="008A5988">
        <w:rPr>
          <w:rFonts w:ascii="Tahoma" w:hAnsi="Tahoma" w:cs="Tahoma"/>
          <w:b/>
          <w:sz w:val="22"/>
          <w:szCs w:val="22"/>
        </w:rPr>
        <w:t>Director of Business Development</w:t>
      </w:r>
    </w:p>
    <w:p w14:paraId="53C422D3" w14:textId="77777777" w:rsidR="00B42247" w:rsidRPr="008A5988" w:rsidRDefault="00B42247" w:rsidP="008A5988">
      <w:pPr>
        <w:pStyle w:val="PlainText"/>
        <w:jc w:val="center"/>
        <w:rPr>
          <w:rFonts w:ascii="Tahoma" w:hAnsi="Tahoma" w:cs="Tahoma"/>
          <w:b/>
          <w:sz w:val="22"/>
          <w:szCs w:val="22"/>
        </w:rPr>
      </w:pPr>
      <w:r w:rsidRPr="008A5988">
        <w:rPr>
          <w:rFonts w:ascii="Tahoma" w:hAnsi="Tahoma" w:cs="Tahoma"/>
          <w:b/>
          <w:sz w:val="22"/>
          <w:szCs w:val="22"/>
        </w:rPr>
        <w:t>Delclos Industries LLC</w:t>
      </w:r>
    </w:p>
    <w:p w14:paraId="2678CDFF" w14:textId="6A681BEB" w:rsidR="00B42247" w:rsidRPr="008A5988" w:rsidRDefault="008A5988" w:rsidP="008A5988">
      <w:pPr>
        <w:pStyle w:val="PlainText"/>
        <w:spacing w:after="60"/>
        <w:jc w:val="center"/>
        <w:rPr>
          <w:rFonts w:ascii="Tahoma" w:hAnsi="Tahoma" w:cs="Tahoma"/>
          <w:sz w:val="22"/>
          <w:szCs w:val="22"/>
        </w:rPr>
      </w:pPr>
      <w:r>
        <w:rPr>
          <w:rFonts w:ascii="Tahoma" w:hAnsi="Tahoma" w:cs="Tahoma"/>
          <w:sz w:val="22"/>
          <w:szCs w:val="22"/>
        </w:rPr>
        <w:t>06/</w:t>
      </w:r>
      <w:r w:rsidR="00B42247" w:rsidRPr="008A5988">
        <w:rPr>
          <w:rFonts w:ascii="Tahoma" w:hAnsi="Tahoma" w:cs="Tahoma"/>
          <w:sz w:val="22"/>
          <w:szCs w:val="22"/>
        </w:rPr>
        <w:t>2018 – Present</w:t>
      </w:r>
    </w:p>
    <w:p w14:paraId="03838535" w14:textId="6E464550" w:rsidR="00B42247" w:rsidRPr="008A5988" w:rsidRDefault="00B42247" w:rsidP="008A5988">
      <w:pPr>
        <w:pStyle w:val="PlainText"/>
        <w:spacing w:after="60"/>
        <w:jc w:val="center"/>
        <w:rPr>
          <w:rFonts w:ascii="Tahoma" w:hAnsi="Tahoma" w:cs="Tahoma"/>
          <w:i/>
          <w:sz w:val="22"/>
          <w:szCs w:val="22"/>
        </w:rPr>
      </w:pPr>
      <w:r w:rsidRPr="008A5988">
        <w:rPr>
          <w:rFonts w:ascii="Tahoma" w:hAnsi="Tahoma" w:cs="Tahoma"/>
          <w:i/>
          <w:sz w:val="22"/>
          <w:szCs w:val="22"/>
        </w:rPr>
        <w:t>Delclos Industries provides consulting services for electrical services, products</w:t>
      </w:r>
      <w:r w:rsidR="008A5988">
        <w:rPr>
          <w:rFonts w:ascii="Tahoma" w:hAnsi="Tahoma" w:cs="Tahoma"/>
          <w:i/>
          <w:sz w:val="22"/>
          <w:szCs w:val="22"/>
        </w:rPr>
        <w:t>,</w:t>
      </w:r>
      <w:r w:rsidRPr="008A5988">
        <w:rPr>
          <w:rFonts w:ascii="Tahoma" w:hAnsi="Tahoma" w:cs="Tahoma"/>
          <w:i/>
          <w:sz w:val="22"/>
          <w:szCs w:val="22"/>
        </w:rPr>
        <w:t xml:space="preserve"> and solutions, serving customers in the Mid-Atlantic and Florida regions.</w:t>
      </w:r>
    </w:p>
    <w:p w14:paraId="679A065D" w14:textId="77777777" w:rsidR="00B42247" w:rsidRPr="008A5988" w:rsidRDefault="00B42247" w:rsidP="008A5988">
      <w:pPr>
        <w:pStyle w:val="PlainText"/>
        <w:spacing w:after="60"/>
        <w:jc w:val="both"/>
        <w:rPr>
          <w:rFonts w:ascii="Tahoma" w:hAnsi="Tahoma" w:cs="Tahoma"/>
          <w:sz w:val="22"/>
          <w:szCs w:val="22"/>
        </w:rPr>
      </w:pPr>
      <w:r w:rsidRPr="008A5988">
        <w:rPr>
          <w:rFonts w:ascii="Tahoma" w:hAnsi="Tahoma" w:cs="Tahoma"/>
          <w:sz w:val="22"/>
          <w:szCs w:val="22"/>
        </w:rPr>
        <w:t>Founded consulting firm and holds responsibility for Business Development and Sales.</w:t>
      </w:r>
    </w:p>
    <w:p w14:paraId="1AF2FBE6" w14:textId="77777777" w:rsidR="00B42247" w:rsidRPr="008A5988" w:rsidRDefault="00B42247" w:rsidP="008A5988">
      <w:pPr>
        <w:numPr>
          <w:ilvl w:val="0"/>
          <w:numId w:val="2"/>
        </w:numPr>
        <w:spacing w:after="0" w:line="240" w:lineRule="auto"/>
        <w:jc w:val="both"/>
        <w:rPr>
          <w:rFonts w:ascii="Tahoma" w:hAnsi="Tahoma" w:cs="Tahoma"/>
          <w:sz w:val="22"/>
          <w:szCs w:val="22"/>
        </w:rPr>
      </w:pPr>
      <w:r w:rsidRPr="008A5988">
        <w:rPr>
          <w:rFonts w:ascii="Tahoma" w:hAnsi="Tahoma" w:cs="Tahoma"/>
          <w:sz w:val="22"/>
          <w:szCs w:val="22"/>
        </w:rPr>
        <w:t>Collaborated with a client leadership team in conducting a comprehensive market analysis and developed an effective strategy for establishing partnerships with engineering firms, expanding opportunities by more than 200%.</w:t>
      </w:r>
    </w:p>
    <w:p w14:paraId="76B65F6C" w14:textId="77777777" w:rsidR="00B42247" w:rsidRPr="008A5988" w:rsidRDefault="00B42247" w:rsidP="008A5988">
      <w:pPr>
        <w:numPr>
          <w:ilvl w:val="0"/>
          <w:numId w:val="2"/>
        </w:numPr>
        <w:spacing w:after="0" w:line="240" w:lineRule="auto"/>
        <w:jc w:val="both"/>
        <w:rPr>
          <w:rFonts w:ascii="Tahoma" w:hAnsi="Tahoma" w:cs="Tahoma"/>
          <w:sz w:val="22"/>
          <w:szCs w:val="22"/>
        </w:rPr>
      </w:pPr>
      <w:r w:rsidRPr="008A5988">
        <w:rPr>
          <w:rFonts w:ascii="Tahoma" w:hAnsi="Tahoma" w:cs="Tahoma"/>
          <w:sz w:val="22"/>
          <w:szCs w:val="22"/>
        </w:rPr>
        <w:t>Expanded market sectors to include industrial and commercial market sectors in municipal governments, property management firms and community colleges.</w:t>
      </w:r>
    </w:p>
    <w:p w14:paraId="4D77AD44" w14:textId="1FBD77A0" w:rsidR="00B42247" w:rsidRPr="008A5988" w:rsidRDefault="005443D2" w:rsidP="008A5988">
      <w:pPr>
        <w:numPr>
          <w:ilvl w:val="0"/>
          <w:numId w:val="2"/>
        </w:numPr>
        <w:spacing w:line="240" w:lineRule="auto"/>
        <w:jc w:val="both"/>
        <w:rPr>
          <w:rFonts w:ascii="Tahoma" w:hAnsi="Tahoma" w:cs="Tahoma"/>
          <w:sz w:val="22"/>
          <w:szCs w:val="22"/>
        </w:rPr>
      </w:pPr>
      <w:r>
        <w:rPr>
          <w:rFonts w:ascii="Tahoma" w:hAnsi="Tahoma" w:cs="Tahoma"/>
          <w:sz w:val="22"/>
          <w:szCs w:val="22"/>
        </w:rPr>
        <w:t>E</w:t>
      </w:r>
      <w:r w:rsidR="00B42247" w:rsidRPr="008A5988">
        <w:rPr>
          <w:rFonts w:ascii="Tahoma" w:hAnsi="Tahoma" w:cs="Tahoma"/>
          <w:sz w:val="22"/>
          <w:szCs w:val="22"/>
        </w:rPr>
        <w:t>xpand</w:t>
      </w:r>
      <w:r>
        <w:rPr>
          <w:rFonts w:ascii="Tahoma" w:hAnsi="Tahoma" w:cs="Tahoma"/>
          <w:sz w:val="22"/>
          <w:szCs w:val="22"/>
        </w:rPr>
        <w:t>ed</w:t>
      </w:r>
      <w:r w:rsidR="00B42247" w:rsidRPr="008A5988">
        <w:rPr>
          <w:rFonts w:ascii="Tahoma" w:hAnsi="Tahoma" w:cs="Tahoma"/>
          <w:sz w:val="22"/>
          <w:szCs w:val="22"/>
        </w:rPr>
        <w:t xml:space="preserve"> client base to include Mid-Atlantic region military bases and Micron’s Manassas facility.</w:t>
      </w:r>
    </w:p>
    <w:p w14:paraId="033EED70" w14:textId="1AFF471F" w:rsidR="00B42247" w:rsidRPr="008A5988" w:rsidRDefault="008A5988" w:rsidP="008A5988">
      <w:pPr>
        <w:pStyle w:val="PlainText"/>
        <w:ind w:left="2880"/>
        <w:jc w:val="center"/>
        <w:rPr>
          <w:rFonts w:ascii="Tahoma" w:hAnsi="Tahoma" w:cs="Tahoma"/>
          <w:sz w:val="22"/>
          <w:szCs w:val="22"/>
        </w:rPr>
      </w:pPr>
      <w:r w:rsidRPr="008A5988">
        <w:rPr>
          <w:rFonts w:ascii="Tahoma" w:hAnsi="Tahoma" w:cs="Tahoma"/>
          <w:noProof/>
          <w:sz w:val="22"/>
          <w:szCs w:val="22"/>
        </w:rPr>
        <w:drawing>
          <wp:anchor distT="0" distB="0" distL="114300" distR="114300" simplePos="0" relativeHeight="251657728" behindDoc="1" locked="0" layoutInCell="1" allowOverlap="1" wp14:anchorId="69FE93AE" wp14:editId="59C2A34B">
            <wp:simplePos x="0" y="0"/>
            <wp:positionH relativeFrom="column">
              <wp:posOffset>4533265</wp:posOffset>
            </wp:positionH>
            <wp:positionV relativeFrom="paragraph">
              <wp:posOffset>83185</wp:posOffset>
            </wp:positionV>
            <wp:extent cx="1824355" cy="249555"/>
            <wp:effectExtent l="0" t="0" r="0" b="0"/>
            <wp:wrapTight wrapText="bothSides">
              <wp:wrapPolygon edited="0">
                <wp:start x="0" y="0"/>
                <wp:lineTo x="0" y="16489"/>
                <wp:lineTo x="4962" y="19786"/>
                <wp:lineTo x="21427" y="19786"/>
                <wp:lineTo x="21427" y="1649"/>
                <wp:lineTo x="17142" y="0"/>
                <wp:lineTo x="0" y="0"/>
              </wp:wrapPolygon>
            </wp:wrapTight>
            <wp:docPr id="4" name="Picture 4" descr="magnadrive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gnadrive -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4355" cy="249555"/>
                    </a:xfrm>
                    <a:prstGeom prst="rect">
                      <a:avLst/>
                    </a:prstGeom>
                    <a:noFill/>
                    <a:ln>
                      <a:noFill/>
                    </a:ln>
                  </pic:spPr>
                </pic:pic>
              </a:graphicData>
            </a:graphic>
            <wp14:sizeRelH relativeFrom="page">
              <wp14:pctWidth>0</wp14:pctWidth>
            </wp14:sizeRelH>
            <wp14:sizeRelV relativeFrom="page">
              <wp14:pctHeight>0</wp14:pctHeight>
            </wp14:sizeRelV>
          </wp:anchor>
        </w:drawing>
      </w:r>
      <w:r w:rsidR="00B42247" w:rsidRPr="008A5988">
        <w:rPr>
          <w:rFonts w:ascii="Tahoma" w:hAnsi="Tahoma" w:cs="Tahoma"/>
          <w:b/>
          <w:sz w:val="22"/>
          <w:szCs w:val="22"/>
        </w:rPr>
        <w:t>MagnaDrive Corporation</w:t>
      </w:r>
    </w:p>
    <w:p w14:paraId="20278C19" w14:textId="67932B72" w:rsidR="00B42247" w:rsidRPr="008A5988" w:rsidRDefault="008A5988" w:rsidP="008A5988">
      <w:pPr>
        <w:pStyle w:val="PlainText"/>
        <w:spacing w:after="60"/>
        <w:ind w:left="2880"/>
        <w:jc w:val="center"/>
        <w:rPr>
          <w:rFonts w:ascii="Tahoma" w:hAnsi="Tahoma" w:cs="Tahoma"/>
          <w:sz w:val="22"/>
          <w:szCs w:val="22"/>
        </w:rPr>
      </w:pPr>
      <w:r>
        <w:rPr>
          <w:rFonts w:ascii="Tahoma" w:hAnsi="Tahoma" w:cs="Tahoma"/>
          <w:sz w:val="22"/>
          <w:szCs w:val="22"/>
        </w:rPr>
        <w:t>05/</w:t>
      </w:r>
      <w:r w:rsidR="00B42247" w:rsidRPr="008A5988">
        <w:rPr>
          <w:rFonts w:ascii="Tahoma" w:hAnsi="Tahoma" w:cs="Tahoma"/>
          <w:sz w:val="22"/>
          <w:szCs w:val="22"/>
        </w:rPr>
        <w:t xml:space="preserve">2014 – </w:t>
      </w:r>
      <w:r>
        <w:rPr>
          <w:rFonts w:ascii="Tahoma" w:hAnsi="Tahoma" w:cs="Tahoma"/>
          <w:sz w:val="22"/>
          <w:szCs w:val="22"/>
        </w:rPr>
        <w:t>05/</w:t>
      </w:r>
      <w:r w:rsidR="00B42247" w:rsidRPr="008A5988">
        <w:rPr>
          <w:rFonts w:ascii="Tahoma" w:hAnsi="Tahoma" w:cs="Tahoma"/>
          <w:sz w:val="22"/>
          <w:szCs w:val="22"/>
        </w:rPr>
        <w:t>2018</w:t>
      </w:r>
    </w:p>
    <w:p w14:paraId="28366D95" w14:textId="7B1B595F" w:rsidR="00B42247" w:rsidRPr="008A5988" w:rsidRDefault="00B42247" w:rsidP="008A5988">
      <w:pPr>
        <w:pStyle w:val="PlainText"/>
        <w:spacing w:after="60"/>
        <w:jc w:val="center"/>
        <w:rPr>
          <w:rFonts w:ascii="Tahoma" w:hAnsi="Tahoma" w:cs="Tahoma"/>
          <w:i/>
          <w:sz w:val="22"/>
          <w:szCs w:val="22"/>
        </w:rPr>
      </w:pPr>
      <w:r w:rsidRPr="008A5988">
        <w:rPr>
          <w:rFonts w:ascii="Tahoma" w:hAnsi="Tahoma" w:cs="Tahoma"/>
          <w:i/>
          <w:sz w:val="22"/>
          <w:szCs w:val="22"/>
        </w:rPr>
        <w:t>Founded in 1999 in Bellevue, Washington, MagnaDrive’s has patented technology that uses high power Neodymium-Iron-Boron permanent magnets to create an induced electromotive force used for torque transfer by customers in the</w:t>
      </w:r>
      <w:r w:rsidR="005443D2">
        <w:rPr>
          <w:rFonts w:ascii="Tahoma" w:hAnsi="Tahoma" w:cs="Tahoma"/>
          <w:i/>
          <w:sz w:val="22"/>
          <w:szCs w:val="22"/>
        </w:rPr>
        <w:t xml:space="preserve"> mining</w:t>
      </w:r>
      <w:r w:rsidRPr="008A5988">
        <w:rPr>
          <w:rFonts w:ascii="Tahoma" w:hAnsi="Tahoma" w:cs="Tahoma"/>
          <w:i/>
          <w:sz w:val="22"/>
          <w:szCs w:val="22"/>
        </w:rPr>
        <w:t xml:space="preserve">, industrial, nuclear, municipal, </w:t>
      </w:r>
      <w:r w:rsidR="005443D2" w:rsidRPr="008A5988">
        <w:rPr>
          <w:rFonts w:ascii="Tahoma" w:hAnsi="Tahoma" w:cs="Tahoma"/>
          <w:i/>
          <w:sz w:val="22"/>
          <w:szCs w:val="22"/>
        </w:rPr>
        <w:t>Military</w:t>
      </w:r>
      <w:r w:rsidR="005443D2">
        <w:rPr>
          <w:rFonts w:ascii="Tahoma" w:hAnsi="Tahoma" w:cs="Tahoma"/>
          <w:i/>
          <w:sz w:val="22"/>
          <w:szCs w:val="22"/>
        </w:rPr>
        <w:t>,</w:t>
      </w:r>
      <w:r w:rsidR="005443D2" w:rsidRPr="008A5988">
        <w:rPr>
          <w:rFonts w:ascii="Tahoma" w:hAnsi="Tahoma" w:cs="Tahoma"/>
          <w:i/>
          <w:sz w:val="22"/>
          <w:szCs w:val="22"/>
        </w:rPr>
        <w:t xml:space="preserve"> </w:t>
      </w:r>
      <w:r w:rsidRPr="008A5988">
        <w:rPr>
          <w:rFonts w:ascii="Tahoma" w:hAnsi="Tahoma" w:cs="Tahoma"/>
          <w:i/>
          <w:sz w:val="22"/>
          <w:szCs w:val="22"/>
        </w:rPr>
        <w:t>and maritime markets.</w:t>
      </w:r>
    </w:p>
    <w:p w14:paraId="4B16B715" w14:textId="7D458189" w:rsidR="00B42247" w:rsidRPr="008A5988" w:rsidRDefault="00B42247" w:rsidP="008A5988">
      <w:pPr>
        <w:pStyle w:val="PlainText"/>
        <w:spacing w:after="60"/>
        <w:jc w:val="both"/>
        <w:rPr>
          <w:rFonts w:ascii="Tahoma" w:hAnsi="Tahoma" w:cs="Tahoma"/>
          <w:sz w:val="22"/>
          <w:szCs w:val="22"/>
        </w:rPr>
      </w:pPr>
      <w:r w:rsidRPr="008A5988">
        <w:rPr>
          <w:rFonts w:ascii="Tahoma" w:hAnsi="Tahoma" w:cs="Tahoma"/>
          <w:b/>
          <w:sz w:val="22"/>
          <w:szCs w:val="22"/>
        </w:rPr>
        <w:t>Global Director - EPC Business Development</w:t>
      </w:r>
      <w:r w:rsidRPr="008A5988">
        <w:rPr>
          <w:rFonts w:ascii="Tahoma" w:hAnsi="Tahoma" w:cs="Tahoma"/>
          <w:sz w:val="22"/>
          <w:szCs w:val="22"/>
        </w:rPr>
        <w:t xml:space="preserve">, </w:t>
      </w:r>
      <w:r w:rsidR="008A5988">
        <w:rPr>
          <w:rFonts w:ascii="Tahoma" w:hAnsi="Tahoma" w:cs="Tahoma"/>
          <w:sz w:val="22"/>
          <w:szCs w:val="22"/>
        </w:rPr>
        <w:t>07/</w:t>
      </w:r>
      <w:r w:rsidRPr="008A5988">
        <w:rPr>
          <w:rFonts w:ascii="Tahoma" w:hAnsi="Tahoma" w:cs="Tahoma"/>
          <w:sz w:val="22"/>
          <w:szCs w:val="22"/>
        </w:rPr>
        <w:t xml:space="preserve">2017 – </w:t>
      </w:r>
      <w:r w:rsidR="008A5988">
        <w:rPr>
          <w:rFonts w:ascii="Tahoma" w:hAnsi="Tahoma" w:cs="Tahoma"/>
          <w:sz w:val="22"/>
          <w:szCs w:val="22"/>
        </w:rPr>
        <w:t>05/</w:t>
      </w:r>
      <w:r w:rsidRPr="008A5988">
        <w:rPr>
          <w:rFonts w:ascii="Tahoma" w:hAnsi="Tahoma" w:cs="Tahoma"/>
          <w:sz w:val="22"/>
          <w:szCs w:val="22"/>
        </w:rPr>
        <w:t>2018.  Provided support and oversight for multi-</w:t>
      </w:r>
      <w:r w:rsidR="00F844E2" w:rsidRPr="008A5988">
        <w:rPr>
          <w:rFonts w:ascii="Tahoma" w:hAnsi="Tahoma" w:cs="Tahoma"/>
          <w:sz w:val="22"/>
          <w:szCs w:val="22"/>
        </w:rPr>
        <w:t>million-dollar</w:t>
      </w:r>
      <w:r w:rsidRPr="008A5988">
        <w:rPr>
          <w:rFonts w:ascii="Tahoma" w:hAnsi="Tahoma" w:cs="Tahoma"/>
          <w:sz w:val="22"/>
          <w:szCs w:val="22"/>
        </w:rPr>
        <w:t xml:space="preserve"> account with the US Navy and other key accounts including Rio Tinto Alcan, a leading global mining group,</w:t>
      </w:r>
      <w:r w:rsidRPr="008A5988">
        <w:rPr>
          <w:rFonts w:ascii="Tahoma" w:hAnsi="Tahoma" w:cs="Tahoma"/>
          <w:color w:val="0F243E"/>
          <w:sz w:val="22"/>
          <w:szCs w:val="22"/>
        </w:rPr>
        <w:t xml:space="preserve"> </w:t>
      </w:r>
      <w:r w:rsidRPr="008A5988">
        <w:rPr>
          <w:rFonts w:ascii="Tahoma" w:hAnsi="Tahoma" w:cs="Tahoma"/>
          <w:sz w:val="22"/>
          <w:szCs w:val="22"/>
        </w:rPr>
        <w:t xml:space="preserve">Argos Cement, LaFarge-Holcim, First Energy, Duke Energy, ESSROC, a </w:t>
      </w:r>
      <w:r w:rsidRPr="008A5988">
        <w:rPr>
          <w:rFonts w:ascii="Tahoma" w:hAnsi="Tahoma" w:cs="Tahoma"/>
          <w:sz w:val="22"/>
          <w:szCs w:val="22"/>
        </w:rPr>
        <w:lastRenderedPageBreak/>
        <w:t>cement and chemical admixtures manufacturer, Walt Disney World, and Vale, a Brazilian multinational metals and mining firm.</w:t>
      </w:r>
    </w:p>
    <w:p w14:paraId="417A852F" w14:textId="77777777" w:rsidR="00B42247" w:rsidRPr="008A5988" w:rsidRDefault="00B42247" w:rsidP="008A5988">
      <w:pPr>
        <w:pStyle w:val="PlainText"/>
        <w:numPr>
          <w:ilvl w:val="0"/>
          <w:numId w:val="3"/>
        </w:numPr>
        <w:jc w:val="both"/>
        <w:rPr>
          <w:rFonts w:ascii="Tahoma" w:hAnsi="Tahoma" w:cs="Tahoma"/>
          <w:sz w:val="22"/>
          <w:szCs w:val="22"/>
        </w:rPr>
      </w:pPr>
      <w:r w:rsidRPr="008A5988">
        <w:rPr>
          <w:rFonts w:ascii="Tahoma" w:hAnsi="Tahoma" w:cs="Tahoma"/>
          <w:sz w:val="22"/>
          <w:szCs w:val="22"/>
        </w:rPr>
        <w:t>Developed a 20-person multi-departmental team to develop and implement a targeted plan to engage EPC/OEM and National Accounts.</w:t>
      </w:r>
    </w:p>
    <w:p w14:paraId="14542CC6" w14:textId="3A3A31C1" w:rsidR="00B42247" w:rsidRPr="008A5988" w:rsidRDefault="00B42247" w:rsidP="008A5988">
      <w:pPr>
        <w:pStyle w:val="PlainText"/>
        <w:numPr>
          <w:ilvl w:val="0"/>
          <w:numId w:val="3"/>
        </w:numPr>
        <w:spacing w:after="120"/>
        <w:jc w:val="both"/>
        <w:rPr>
          <w:rFonts w:ascii="Tahoma" w:hAnsi="Tahoma" w:cs="Tahoma"/>
          <w:sz w:val="22"/>
          <w:szCs w:val="22"/>
        </w:rPr>
      </w:pPr>
      <w:r w:rsidRPr="008A5988">
        <w:rPr>
          <w:rFonts w:ascii="Tahoma" w:hAnsi="Tahoma" w:cs="Tahoma"/>
          <w:sz w:val="22"/>
          <w:szCs w:val="22"/>
        </w:rPr>
        <w:t xml:space="preserve">Acquired </w:t>
      </w:r>
      <w:r w:rsidR="005443D2">
        <w:rPr>
          <w:rFonts w:ascii="Tahoma" w:hAnsi="Tahoma" w:cs="Tahoma"/>
          <w:sz w:val="22"/>
          <w:szCs w:val="22"/>
        </w:rPr>
        <w:t xml:space="preserve">and enhanced </w:t>
      </w:r>
      <w:r w:rsidRPr="008A5988">
        <w:rPr>
          <w:rFonts w:ascii="Tahoma" w:hAnsi="Tahoma" w:cs="Tahoma"/>
          <w:sz w:val="22"/>
          <w:szCs w:val="22"/>
        </w:rPr>
        <w:t xml:space="preserve">major accounts with Savannah River Nuclear Solutions, Georgia Pacific, US Navy, Southern Company, </w:t>
      </w:r>
      <w:r w:rsidR="005443D2">
        <w:rPr>
          <w:rFonts w:ascii="Tahoma" w:hAnsi="Tahoma" w:cs="Tahoma"/>
          <w:sz w:val="22"/>
          <w:szCs w:val="22"/>
        </w:rPr>
        <w:t xml:space="preserve">Florida Power and </w:t>
      </w:r>
      <w:proofErr w:type="spellStart"/>
      <w:proofErr w:type="gramStart"/>
      <w:r w:rsidR="005443D2">
        <w:rPr>
          <w:rFonts w:ascii="Tahoma" w:hAnsi="Tahoma" w:cs="Tahoma"/>
          <w:sz w:val="22"/>
          <w:szCs w:val="22"/>
        </w:rPr>
        <w:t>Light,</w:t>
      </w:r>
      <w:r w:rsidRPr="008A5988">
        <w:rPr>
          <w:rFonts w:ascii="Tahoma" w:hAnsi="Tahoma" w:cs="Tahoma"/>
          <w:sz w:val="22"/>
          <w:szCs w:val="22"/>
        </w:rPr>
        <w:t>and</w:t>
      </w:r>
      <w:proofErr w:type="spellEnd"/>
      <w:proofErr w:type="gramEnd"/>
      <w:r w:rsidRPr="008A5988">
        <w:rPr>
          <w:rFonts w:ascii="Tahoma" w:hAnsi="Tahoma" w:cs="Tahoma"/>
          <w:sz w:val="22"/>
          <w:szCs w:val="22"/>
        </w:rPr>
        <w:t xml:space="preserve"> Argos Cement, producing $550K in added annual revenue.</w:t>
      </w:r>
    </w:p>
    <w:p w14:paraId="7C467374" w14:textId="759A1426" w:rsidR="00B42247" w:rsidRPr="008A5988" w:rsidRDefault="00B42247" w:rsidP="008A5988">
      <w:pPr>
        <w:pStyle w:val="PlainText"/>
        <w:spacing w:after="60"/>
        <w:jc w:val="both"/>
        <w:rPr>
          <w:rFonts w:ascii="Tahoma" w:hAnsi="Tahoma" w:cs="Tahoma"/>
          <w:sz w:val="22"/>
          <w:szCs w:val="22"/>
        </w:rPr>
      </w:pPr>
      <w:r w:rsidRPr="008A5988">
        <w:rPr>
          <w:rFonts w:ascii="Tahoma" w:hAnsi="Tahoma" w:cs="Tahoma"/>
          <w:b/>
          <w:sz w:val="22"/>
          <w:szCs w:val="22"/>
        </w:rPr>
        <w:t>Regional Sales Manager - Business Development</w:t>
      </w:r>
      <w:r w:rsidRPr="008A5988">
        <w:rPr>
          <w:rFonts w:ascii="Tahoma" w:hAnsi="Tahoma" w:cs="Tahoma"/>
          <w:sz w:val="22"/>
          <w:szCs w:val="22"/>
        </w:rPr>
        <w:t xml:space="preserve">, </w:t>
      </w:r>
      <w:r w:rsidR="008A5988">
        <w:rPr>
          <w:rFonts w:ascii="Tahoma" w:hAnsi="Tahoma" w:cs="Tahoma"/>
          <w:sz w:val="22"/>
          <w:szCs w:val="22"/>
        </w:rPr>
        <w:t>05/</w:t>
      </w:r>
      <w:r w:rsidRPr="008A5988">
        <w:rPr>
          <w:rFonts w:ascii="Tahoma" w:hAnsi="Tahoma" w:cs="Tahoma"/>
          <w:sz w:val="22"/>
          <w:szCs w:val="22"/>
        </w:rPr>
        <w:t xml:space="preserve">2014 – </w:t>
      </w:r>
      <w:r w:rsidR="008A5988">
        <w:rPr>
          <w:rFonts w:ascii="Tahoma" w:hAnsi="Tahoma" w:cs="Tahoma"/>
          <w:sz w:val="22"/>
          <w:szCs w:val="22"/>
        </w:rPr>
        <w:t>07/</w:t>
      </w:r>
      <w:r w:rsidRPr="008A5988">
        <w:rPr>
          <w:rFonts w:ascii="Tahoma" w:hAnsi="Tahoma" w:cs="Tahoma"/>
          <w:sz w:val="22"/>
          <w:szCs w:val="22"/>
        </w:rPr>
        <w:t>2017.  Expanded and supported distribution &amp; representative team throughout Eastern North America.  Oversaw national accounts, established new clients, conducted prospecting and sales generation programs, and supervised installation when necessary.</w:t>
      </w:r>
    </w:p>
    <w:p w14:paraId="35C82CF1" w14:textId="77777777" w:rsidR="00B42247" w:rsidRPr="008A5988" w:rsidRDefault="00B42247" w:rsidP="008A5988">
      <w:pPr>
        <w:numPr>
          <w:ilvl w:val="0"/>
          <w:numId w:val="4"/>
        </w:numPr>
        <w:spacing w:after="0" w:line="240" w:lineRule="auto"/>
        <w:jc w:val="both"/>
        <w:rPr>
          <w:rFonts w:ascii="Tahoma" w:hAnsi="Tahoma" w:cs="Tahoma"/>
          <w:sz w:val="22"/>
          <w:szCs w:val="22"/>
        </w:rPr>
      </w:pPr>
      <w:r w:rsidRPr="008A5988">
        <w:rPr>
          <w:rFonts w:ascii="Tahoma" w:hAnsi="Tahoma" w:cs="Tahoma"/>
          <w:sz w:val="22"/>
          <w:szCs w:val="22"/>
        </w:rPr>
        <w:t>Tripled distribution network in Eastern Canada within first two years resulting in 25% increase in revenue stream.</w:t>
      </w:r>
    </w:p>
    <w:p w14:paraId="5B70E082" w14:textId="77777777" w:rsidR="00B42247" w:rsidRPr="008A5988" w:rsidRDefault="00B42247" w:rsidP="008A5988">
      <w:pPr>
        <w:numPr>
          <w:ilvl w:val="0"/>
          <w:numId w:val="4"/>
        </w:numPr>
        <w:spacing w:after="0" w:line="240" w:lineRule="auto"/>
        <w:jc w:val="both"/>
        <w:rPr>
          <w:rFonts w:ascii="Tahoma" w:hAnsi="Tahoma" w:cs="Tahoma"/>
          <w:sz w:val="22"/>
          <w:szCs w:val="22"/>
        </w:rPr>
      </w:pPr>
      <w:r w:rsidRPr="008A5988">
        <w:rPr>
          <w:rFonts w:ascii="Tahoma" w:hAnsi="Tahoma" w:cs="Tahoma"/>
          <w:sz w:val="22"/>
          <w:szCs w:val="22"/>
        </w:rPr>
        <w:t>Serviced and expanded major markets spanning mining, power generation including both fossil and nuclear, pulp/paper and maritime &amp; port facilities.</w:t>
      </w:r>
    </w:p>
    <w:p w14:paraId="1461B598" w14:textId="7EFC9FE9" w:rsidR="00B42247" w:rsidRPr="008A5988" w:rsidRDefault="008A5988" w:rsidP="008A5988">
      <w:pPr>
        <w:numPr>
          <w:ilvl w:val="0"/>
          <w:numId w:val="4"/>
        </w:numPr>
        <w:spacing w:after="0" w:line="240" w:lineRule="auto"/>
        <w:ind w:left="540"/>
        <w:jc w:val="both"/>
        <w:rPr>
          <w:rFonts w:ascii="Tahoma" w:hAnsi="Tahoma" w:cs="Tahoma"/>
          <w:sz w:val="22"/>
          <w:szCs w:val="22"/>
        </w:rPr>
      </w:pPr>
      <w:r w:rsidRPr="008A5988">
        <w:rPr>
          <w:rFonts w:ascii="Tahoma" w:hAnsi="Tahoma" w:cs="Tahoma"/>
          <w:b/>
          <w:noProof/>
          <w:sz w:val="22"/>
          <w:szCs w:val="22"/>
          <w:lang w:eastAsia="zh-TW"/>
        </w:rPr>
        <mc:AlternateContent>
          <mc:Choice Requires="wps">
            <w:drawing>
              <wp:anchor distT="0" distB="0" distL="114300" distR="114300" simplePos="0" relativeHeight="251659776" behindDoc="1" locked="0" layoutInCell="1" allowOverlap="1" wp14:anchorId="66747863" wp14:editId="287DD90D">
                <wp:simplePos x="0" y="0"/>
                <wp:positionH relativeFrom="column">
                  <wp:posOffset>62230</wp:posOffset>
                </wp:positionH>
                <wp:positionV relativeFrom="paragraph">
                  <wp:posOffset>107950</wp:posOffset>
                </wp:positionV>
                <wp:extent cx="2379980" cy="1808480"/>
                <wp:effectExtent l="17780" t="17145" r="69215" b="60325"/>
                <wp:wrapTight wrapText="bothSides">
                  <wp:wrapPolygon edited="0">
                    <wp:start x="-86" y="-99"/>
                    <wp:lineTo x="-86" y="21699"/>
                    <wp:lineTo x="167" y="22101"/>
                    <wp:lineTo x="22188" y="22101"/>
                    <wp:lineTo x="22101" y="402"/>
                    <wp:lineTo x="21767" y="-99"/>
                    <wp:lineTo x="-86" y="-99"/>
                  </wp:wrapPolygon>
                </wp:wrapTight>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980" cy="1808480"/>
                        </a:xfrm>
                        <a:prstGeom prst="rect">
                          <a:avLst/>
                        </a:prstGeom>
                        <a:solidFill>
                          <a:srgbClr val="F2F2F2"/>
                        </a:solidFill>
                        <a:ln w="19050">
                          <a:solidFill>
                            <a:srgbClr val="000000"/>
                          </a:solidFill>
                          <a:miter lim="800000"/>
                          <a:headEnd/>
                          <a:tailEnd/>
                        </a:ln>
                        <a:effectLst>
                          <a:outerShdw dist="71842" dir="2700000" algn="ctr" rotWithShape="0">
                            <a:srgbClr val="808080">
                              <a:alpha val="50000"/>
                            </a:srgbClr>
                          </a:outerShdw>
                        </a:effectLst>
                      </wps:spPr>
                      <wps:txbx>
                        <w:txbxContent>
                          <w:p w14:paraId="62301046" w14:textId="77777777" w:rsidR="00C050C5" w:rsidRPr="00C050C5" w:rsidRDefault="00C050C5" w:rsidP="00C050C5">
                            <w:pPr>
                              <w:spacing w:after="0" w:line="240" w:lineRule="auto"/>
                              <w:jc w:val="center"/>
                              <w:rPr>
                                <w:i/>
                              </w:rPr>
                            </w:pPr>
                            <w:r w:rsidRPr="00C050C5">
                              <w:rPr>
                                <w:rFonts w:ascii="Verdana" w:hAnsi="Verdana" w:cs="Courier New"/>
                                <w:i/>
                                <w:sz w:val="22"/>
                                <w:szCs w:val="22"/>
                              </w:rPr>
                              <w:t>“Skip’s extensive knowledge of industrial sales, coupled with a very positive attitude and tireless work ethic created opportunities right away. He was able to build up a strong regional distributor base which, in turn, developed a healthy sales pipeline within a matter of months.”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6747863" id="_x0000_t202" coordsize="21600,21600" o:spt="202" path="m,l,21600r21600,l21600,xe">
                <v:stroke joinstyle="miter"/>
                <v:path gradientshapeok="t" o:connecttype="rect"/>
              </v:shapetype>
              <v:shape id="Text Box 6" o:spid="_x0000_s1026" type="#_x0000_t202" style="position:absolute;left:0;text-align:left;margin-left:4.9pt;margin-top:8.5pt;width:187.4pt;height:142.4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" fillcolor="#f2f2f2" strokeweight="1.5pt">
                <v:shadow on="t" opacity=".5" offset="4pt,4pt"/>
                <v:textbox style="mso-fit-shape-to-text:t">
                  <w:txbxContent>
                    <w:p w14:paraId="62301046" w14:textId="77777777" w:rsidR="00C050C5" w:rsidRPr="00C050C5" w:rsidRDefault="00C050C5" w:rsidP="00C050C5">
                      <w:pPr>
                        <w:spacing w:after="0" w:line="240" w:lineRule="auto"/>
                        <w:jc w:val="center"/>
                        <w:rPr>
                          <w:i/>
                        </w:rPr>
                      </w:pPr>
                      <w:r w:rsidRPr="00C050C5">
                        <w:rPr>
                          <w:rFonts w:ascii="Verdana" w:hAnsi="Verdana" w:cs="Courier New"/>
                          <w:i/>
                          <w:sz w:val="22"/>
                          <w:szCs w:val="22"/>
                        </w:rPr>
                        <w:t>“Skip’s extensive knowledge of industrial sales, coupled with a very positive attitude and tireless work ethic created opportunities right away. He was able to build up a strong regional distributor base which, in turn, developed a healthy sales pipeline within a matter of months.”</w:t>
                      </w:r>
                    </w:p>
                  </w:txbxContent>
                </v:textbox>
                <w10:wrap type="tight"/>
              </v:shape>
            </w:pict>
          </mc:Fallback>
        </mc:AlternateContent>
      </w:r>
      <w:r w:rsidR="00B42247" w:rsidRPr="008A5988">
        <w:rPr>
          <w:rFonts w:ascii="Tahoma" w:hAnsi="Tahoma" w:cs="Tahoma"/>
          <w:sz w:val="22"/>
          <w:szCs w:val="22"/>
        </w:rPr>
        <w:t>Re-acquired new accounts with Savannah River Nuclear Solutions and Walt Disney World.</w:t>
      </w:r>
    </w:p>
    <w:p w14:paraId="03803DF2" w14:textId="77777777" w:rsidR="00B42247" w:rsidRPr="008A5988" w:rsidRDefault="00B42247" w:rsidP="008A5988">
      <w:pPr>
        <w:numPr>
          <w:ilvl w:val="0"/>
          <w:numId w:val="4"/>
        </w:numPr>
        <w:spacing w:after="0" w:line="240" w:lineRule="auto"/>
        <w:ind w:left="540"/>
        <w:jc w:val="both"/>
        <w:rPr>
          <w:rFonts w:ascii="Tahoma" w:hAnsi="Tahoma" w:cs="Tahoma"/>
          <w:sz w:val="22"/>
          <w:szCs w:val="22"/>
        </w:rPr>
      </w:pPr>
      <w:r w:rsidRPr="008A5988">
        <w:rPr>
          <w:rFonts w:ascii="Tahoma" w:hAnsi="Tahoma" w:cs="Tahoma"/>
          <w:sz w:val="22"/>
          <w:szCs w:val="22"/>
        </w:rPr>
        <w:t>Expanded mining market in Florida and Eastern Canada by 300%.</w:t>
      </w:r>
    </w:p>
    <w:p w14:paraId="69D52974" w14:textId="6D05D6A7" w:rsidR="00B42247" w:rsidRPr="008A5988" w:rsidRDefault="00B42247" w:rsidP="008A5988">
      <w:pPr>
        <w:numPr>
          <w:ilvl w:val="0"/>
          <w:numId w:val="4"/>
        </w:numPr>
        <w:spacing w:after="0" w:line="240" w:lineRule="auto"/>
        <w:ind w:left="540"/>
        <w:jc w:val="both"/>
        <w:rPr>
          <w:rFonts w:ascii="Tahoma" w:hAnsi="Tahoma" w:cs="Tahoma"/>
          <w:sz w:val="22"/>
          <w:szCs w:val="22"/>
        </w:rPr>
      </w:pPr>
      <w:r w:rsidRPr="008A5988">
        <w:rPr>
          <w:rFonts w:ascii="Tahoma" w:hAnsi="Tahoma" w:cs="Tahoma"/>
          <w:sz w:val="22"/>
          <w:szCs w:val="22"/>
        </w:rPr>
        <w:t>Conducted comprehensive market research, analyzing costs, new product offerings</w:t>
      </w:r>
      <w:r w:rsidR="008A5988">
        <w:rPr>
          <w:rFonts w:ascii="Tahoma" w:hAnsi="Tahoma" w:cs="Tahoma"/>
          <w:sz w:val="22"/>
          <w:szCs w:val="22"/>
        </w:rPr>
        <w:t>,</w:t>
      </w:r>
      <w:r w:rsidRPr="008A5988">
        <w:rPr>
          <w:rFonts w:ascii="Tahoma" w:hAnsi="Tahoma" w:cs="Tahoma"/>
          <w:sz w:val="22"/>
          <w:szCs w:val="22"/>
        </w:rPr>
        <w:t xml:space="preserve"> and development opportunities.</w:t>
      </w:r>
    </w:p>
    <w:p w14:paraId="31A43E5A" w14:textId="77777777" w:rsidR="00B42247" w:rsidRPr="008A5988" w:rsidRDefault="00B42247" w:rsidP="008A5988">
      <w:pPr>
        <w:numPr>
          <w:ilvl w:val="0"/>
          <w:numId w:val="4"/>
        </w:numPr>
        <w:spacing w:after="0" w:line="240" w:lineRule="auto"/>
        <w:ind w:left="540"/>
        <w:jc w:val="both"/>
        <w:rPr>
          <w:rFonts w:ascii="Tahoma" w:hAnsi="Tahoma" w:cs="Tahoma"/>
          <w:sz w:val="22"/>
          <w:szCs w:val="22"/>
        </w:rPr>
      </w:pPr>
      <w:r w:rsidRPr="008A5988">
        <w:rPr>
          <w:rFonts w:ascii="Tahoma" w:hAnsi="Tahoma" w:cs="Tahoma"/>
          <w:sz w:val="22"/>
          <w:szCs w:val="22"/>
        </w:rPr>
        <w:t>Transformed Eastern US distribution network, restructuring processes and recruiting new members, driving a 20% increase in the revenue stream.</w:t>
      </w:r>
    </w:p>
    <w:p w14:paraId="04F8DC2A" w14:textId="2B36F61D" w:rsidR="00B42247" w:rsidRPr="008A5988" w:rsidRDefault="008A5988" w:rsidP="008A5988">
      <w:pPr>
        <w:numPr>
          <w:ilvl w:val="0"/>
          <w:numId w:val="4"/>
        </w:numPr>
        <w:spacing w:line="240" w:lineRule="auto"/>
        <w:ind w:left="547"/>
        <w:jc w:val="both"/>
        <w:rPr>
          <w:rFonts w:ascii="Tahoma" w:hAnsi="Tahoma" w:cs="Tahoma"/>
          <w:sz w:val="22"/>
          <w:szCs w:val="22"/>
        </w:rPr>
      </w:pPr>
      <w:r w:rsidRPr="008A5988">
        <w:rPr>
          <w:rFonts w:ascii="Tahoma" w:hAnsi="Tahoma" w:cs="Tahoma"/>
          <w:noProof/>
          <w:sz w:val="22"/>
          <w:szCs w:val="22"/>
        </w:rPr>
        <w:drawing>
          <wp:anchor distT="0" distB="0" distL="114300" distR="114300" simplePos="0" relativeHeight="251658752" behindDoc="1" locked="0" layoutInCell="1" allowOverlap="1" wp14:anchorId="1D3B69AD" wp14:editId="40C39BA6">
            <wp:simplePos x="0" y="0"/>
            <wp:positionH relativeFrom="margin">
              <wp:posOffset>5037455</wp:posOffset>
            </wp:positionH>
            <wp:positionV relativeFrom="margin">
              <wp:posOffset>6160770</wp:posOffset>
            </wp:positionV>
            <wp:extent cx="1351280" cy="557530"/>
            <wp:effectExtent l="0" t="0" r="0" b="0"/>
            <wp:wrapTight wrapText="bothSides">
              <wp:wrapPolygon edited="0">
                <wp:start x="0" y="0"/>
                <wp:lineTo x="0" y="20665"/>
                <wp:lineTo x="21316" y="20665"/>
                <wp:lineTo x="21316" y="0"/>
                <wp:lineTo x="0" y="0"/>
              </wp:wrapPolygon>
            </wp:wrapTight>
            <wp:docPr id="5" name="Picture 5" descr="dwa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wa - logo"/>
                    <pic:cNvPicPr>
                      <a:picLocks noChangeAspect="1" noChangeArrowheads="1"/>
                    </pic:cNvPicPr>
                  </pic:nvPicPr>
                  <pic:blipFill>
                    <a:blip r:embed="rId12">
                      <a:extLst>
                        <a:ext uri="{28A0092B-C50C-407E-A947-70E740481C1C}">
                          <a14:useLocalDpi xmlns:a14="http://schemas.microsoft.com/office/drawing/2010/main" val="0"/>
                        </a:ext>
                      </a:extLst>
                    </a:blip>
                    <a:srcRect t="28209" b="30548"/>
                    <a:stretch>
                      <a:fillRect/>
                    </a:stretch>
                  </pic:blipFill>
                  <pic:spPr bwMode="auto">
                    <a:xfrm>
                      <a:off x="0" y="0"/>
                      <a:ext cx="135128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sidR="00B42247" w:rsidRPr="008A5988">
        <w:rPr>
          <w:rFonts w:ascii="Tahoma" w:hAnsi="Tahoma" w:cs="Tahoma"/>
          <w:sz w:val="22"/>
          <w:szCs w:val="22"/>
        </w:rPr>
        <w:t xml:space="preserve">Successfully </w:t>
      </w:r>
      <w:r w:rsidR="00FA30EC" w:rsidRPr="008A5988">
        <w:rPr>
          <w:rFonts w:ascii="Tahoma" w:hAnsi="Tahoma" w:cs="Tahoma"/>
          <w:sz w:val="22"/>
          <w:szCs w:val="22"/>
        </w:rPr>
        <w:t>turned around</w:t>
      </w:r>
      <w:r w:rsidR="00B42247" w:rsidRPr="008A5988">
        <w:rPr>
          <w:rFonts w:ascii="Tahoma" w:hAnsi="Tahoma" w:cs="Tahoma"/>
          <w:sz w:val="22"/>
          <w:szCs w:val="22"/>
        </w:rPr>
        <w:t xml:space="preserve"> significant issue</w:t>
      </w:r>
      <w:r w:rsidR="00293596" w:rsidRPr="008A5988">
        <w:rPr>
          <w:rFonts w:ascii="Tahoma" w:hAnsi="Tahoma" w:cs="Tahoma"/>
          <w:sz w:val="22"/>
          <w:szCs w:val="22"/>
        </w:rPr>
        <w:t>s</w:t>
      </w:r>
      <w:r w:rsidR="00B42247" w:rsidRPr="008A5988">
        <w:rPr>
          <w:rFonts w:ascii="Tahoma" w:hAnsi="Tahoma" w:cs="Tahoma"/>
          <w:sz w:val="22"/>
          <w:szCs w:val="22"/>
        </w:rPr>
        <w:t xml:space="preserve"> with a major US Government customer, collaborating with the regional distribution team to </w:t>
      </w:r>
      <w:r w:rsidR="001E463A" w:rsidRPr="008A5988">
        <w:rPr>
          <w:rFonts w:ascii="Tahoma" w:hAnsi="Tahoma" w:cs="Tahoma"/>
          <w:sz w:val="22"/>
          <w:szCs w:val="22"/>
        </w:rPr>
        <w:t xml:space="preserve">achieve resolution </w:t>
      </w:r>
      <w:r w:rsidR="00B42247" w:rsidRPr="008A5988">
        <w:rPr>
          <w:rFonts w:ascii="Tahoma" w:hAnsi="Tahoma" w:cs="Tahoma"/>
          <w:sz w:val="22"/>
          <w:szCs w:val="22"/>
        </w:rPr>
        <w:t xml:space="preserve">with </w:t>
      </w:r>
      <w:r w:rsidR="001E463A" w:rsidRPr="008A5988">
        <w:rPr>
          <w:rFonts w:ascii="Tahoma" w:hAnsi="Tahoma" w:cs="Tahoma"/>
          <w:sz w:val="22"/>
          <w:szCs w:val="22"/>
        </w:rPr>
        <w:t xml:space="preserve">the </w:t>
      </w:r>
      <w:r w:rsidR="00B42247" w:rsidRPr="008A5988">
        <w:rPr>
          <w:rFonts w:ascii="Tahoma" w:hAnsi="Tahoma" w:cs="Tahoma"/>
          <w:sz w:val="22"/>
          <w:szCs w:val="22"/>
        </w:rPr>
        <w:t>contracting officers.</w:t>
      </w:r>
    </w:p>
    <w:p w14:paraId="5A22E616" w14:textId="77777777" w:rsidR="00B42247" w:rsidRPr="005443D2" w:rsidRDefault="00B42247" w:rsidP="005443D2">
      <w:pPr>
        <w:pStyle w:val="PlainText"/>
        <w:jc w:val="center"/>
        <w:rPr>
          <w:rFonts w:ascii="Tahoma" w:hAnsi="Tahoma" w:cs="Tahoma"/>
          <w:b/>
          <w:sz w:val="22"/>
          <w:szCs w:val="22"/>
        </w:rPr>
      </w:pPr>
      <w:r w:rsidRPr="005443D2">
        <w:rPr>
          <w:rFonts w:ascii="Tahoma" w:hAnsi="Tahoma" w:cs="Tahoma"/>
          <w:b/>
          <w:sz w:val="22"/>
          <w:szCs w:val="22"/>
        </w:rPr>
        <w:t>Principal</w:t>
      </w:r>
    </w:p>
    <w:p w14:paraId="07E1C7FE" w14:textId="77777777" w:rsidR="00B42247" w:rsidRPr="005443D2" w:rsidRDefault="00B42247" w:rsidP="005443D2">
      <w:pPr>
        <w:pStyle w:val="PlainText"/>
        <w:jc w:val="center"/>
        <w:rPr>
          <w:rFonts w:ascii="Tahoma" w:hAnsi="Tahoma" w:cs="Tahoma"/>
          <w:sz w:val="22"/>
          <w:szCs w:val="22"/>
        </w:rPr>
      </w:pPr>
      <w:r w:rsidRPr="005443D2">
        <w:rPr>
          <w:rFonts w:ascii="Tahoma" w:hAnsi="Tahoma" w:cs="Tahoma"/>
          <w:b/>
          <w:sz w:val="22"/>
          <w:szCs w:val="22"/>
        </w:rPr>
        <w:t>DWA Energy, LLC</w:t>
      </w:r>
    </w:p>
    <w:p w14:paraId="7BC20142" w14:textId="28020EAF" w:rsidR="00B42247" w:rsidRPr="008A5988" w:rsidRDefault="008A5988" w:rsidP="005443D2">
      <w:pPr>
        <w:pStyle w:val="PlainText"/>
        <w:spacing w:after="60"/>
        <w:jc w:val="center"/>
        <w:rPr>
          <w:rFonts w:ascii="Tahoma" w:hAnsi="Tahoma" w:cs="Tahoma"/>
          <w:sz w:val="22"/>
          <w:szCs w:val="22"/>
        </w:rPr>
      </w:pPr>
      <w:r w:rsidRPr="005443D2">
        <w:rPr>
          <w:rFonts w:ascii="Tahoma" w:hAnsi="Tahoma" w:cs="Tahoma"/>
          <w:sz w:val="22"/>
          <w:szCs w:val="22"/>
        </w:rPr>
        <w:t>06/</w:t>
      </w:r>
      <w:r w:rsidR="00B42247" w:rsidRPr="005443D2">
        <w:rPr>
          <w:rFonts w:ascii="Tahoma" w:hAnsi="Tahoma" w:cs="Tahoma"/>
          <w:sz w:val="22"/>
          <w:szCs w:val="22"/>
        </w:rPr>
        <w:t>200</w:t>
      </w:r>
      <w:r w:rsidRPr="005443D2">
        <w:rPr>
          <w:rFonts w:ascii="Tahoma" w:hAnsi="Tahoma" w:cs="Tahoma"/>
          <w:sz w:val="22"/>
          <w:szCs w:val="22"/>
        </w:rPr>
        <w:t>5</w:t>
      </w:r>
      <w:r w:rsidR="00B42247" w:rsidRPr="005443D2">
        <w:rPr>
          <w:rFonts w:ascii="Tahoma" w:hAnsi="Tahoma" w:cs="Tahoma"/>
          <w:sz w:val="22"/>
          <w:szCs w:val="22"/>
        </w:rPr>
        <w:t xml:space="preserve"> – </w:t>
      </w:r>
      <w:r w:rsidRPr="005443D2">
        <w:rPr>
          <w:rFonts w:ascii="Tahoma" w:hAnsi="Tahoma" w:cs="Tahoma"/>
          <w:sz w:val="22"/>
          <w:szCs w:val="22"/>
        </w:rPr>
        <w:t>04/</w:t>
      </w:r>
      <w:r w:rsidR="00B42247" w:rsidRPr="005443D2">
        <w:rPr>
          <w:rFonts w:ascii="Tahoma" w:hAnsi="Tahoma" w:cs="Tahoma"/>
          <w:sz w:val="22"/>
          <w:szCs w:val="22"/>
        </w:rPr>
        <w:t>2014</w:t>
      </w:r>
    </w:p>
    <w:p w14:paraId="5CB744B3" w14:textId="15EE9B51" w:rsidR="00B42247" w:rsidRPr="008A5988" w:rsidRDefault="00B42247" w:rsidP="008A5988">
      <w:pPr>
        <w:pStyle w:val="PlainText"/>
        <w:spacing w:after="60"/>
        <w:jc w:val="center"/>
        <w:rPr>
          <w:rFonts w:ascii="Tahoma" w:hAnsi="Tahoma" w:cs="Tahoma"/>
          <w:i/>
          <w:sz w:val="22"/>
          <w:szCs w:val="22"/>
        </w:rPr>
      </w:pPr>
      <w:r w:rsidRPr="008A5988">
        <w:rPr>
          <w:rFonts w:ascii="Tahoma" w:hAnsi="Tahoma" w:cs="Tahoma"/>
          <w:i/>
          <w:sz w:val="22"/>
          <w:szCs w:val="22"/>
        </w:rPr>
        <w:t>Provides products that provide value through improved energy and process efficiency, reduced maintenance costs, and increased system reliability.  Serves customers in the mining, industrial, government and commercial market sectors</w:t>
      </w:r>
      <w:r w:rsidR="008A5988">
        <w:rPr>
          <w:rFonts w:ascii="Tahoma" w:hAnsi="Tahoma" w:cs="Tahoma"/>
          <w:i/>
          <w:sz w:val="22"/>
          <w:szCs w:val="22"/>
        </w:rPr>
        <w:t>.</w:t>
      </w:r>
    </w:p>
    <w:p w14:paraId="7DD36D73" w14:textId="77777777" w:rsidR="00B42247" w:rsidRPr="008A5988" w:rsidRDefault="00B42247" w:rsidP="008A5988">
      <w:pPr>
        <w:pStyle w:val="PlainText"/>
        <w:spacing w:after="60"/>
        <w:rPr>
          <w:rFonts w:ascii="Tahoma" w:hAnsi="Tahoma" w:cs="Tahoma"/>
          <w:sz w:val="22"/>
          <w:szCs w:val="22"/>
        </w:rPr>
      </w:pPr>
      <w:r w:rsidRPr="008A5988">
        <w:rPr>
          <w:rFonts w:ascii="Tahoma" w:hAnsi="Tahoma" w:cs="Tahoma"/>
          <w:sz w:val="22"/>
          <w:szCs w:val="22"/>
        </w:rPr>
        <w:t>Held responsibility as Principal Executive, including full P&amp;L accountability.</w:t>
      </w:r>
    </w:p>
    <w:p w14:paraId="331AE098" w14:textId="77777777" w:rsidR="00B42247" w:rsidRPr="008A5988" w:rsidRDefault="00B42247" w:rsidP="008A5988">
      <w:pPr>
        <w:numPr>
          <w:ilvl w:val="0"/>
          <w:numId w:val="5"/>
        </w:numPr>
        <w:spacing w:after="0" w:line="240" w:lineRule="auto"/>
        <w:jc w:val="both"/>
        <w:rPr>
          <w:rFonts w:ascii="Tahoma" w:hAnsi="Tahoma" w:cs="Tahoma"/>
          <w:sz w:val="22"/>
          <w:szCs w:val="22"/>
        </w:rPr>
      </w:pPr>
      <w:r w:rsidRPr="008A5988">
        <w:rPr>
          <w:rFonts w:ascii="Tahoma" w:hAnsi="Tahoma" w:cs="Tahoma"/>
          <w:sz w:val="22"/>
          <w:szCs w:val="22"/>
        </w:rPr>
        <w:t>Built a 5-person multi-disciplinary team to analyze markets and identify opportunities and products to reduce energy consumption and boost efficiency in government, commercial, industrial and municipal facilities.</w:t>
      </w:r>
    </w:p>
    <w:p w14:paraId="2926FEF6" w14:textId="184EF87C" w:rsidR="00B42247" w:rsidRPr="008A5988" w:rsidRDefault="00B42247" w:rsidP="008A5988">
      <w:pPr>
        <w:numPr>
          <w:ilvl w:val="0"/>
          <w:numId w:val="5"/>
        </w:numPr>
        <w:spacing w:after="0" w:line="240" w:lineRule="auto"/>
        <w:jc w:val="both"/>
        <w:rPr>
          <w:rFonts w:ascii="Tahoma" w:hAnsi="Tahoma" w:cs="Tahoma"/>
          <w:sz w:val="22"/>
          <w:szCs w:val="22"/>
        </w:rPr>
      </w:pPr>
      <w:r w:rsidRPr="008A5988">
        <w:rPr>
          <w:rFonts w:ascii="Tahoma" w:hAnsi="Tahoma" w:cs="Tahoma"/>
          <w:sz w:val="22"/>
          <w:szCs w:val="22"/>
        </w:rPr>
        <w:t>Developed key accounts including General Services Administration, National Institutes of Health, the City of Baltimore, the University of Baltimore, the United States Naval Academy, Fairfax Water</w:t>
      </w:r>
      <w:r w:rsidR="008A5988">
        <w:rPr>
          <w:rFonts w:ascii="Tahoma" w:hAnsi="Tahoma" w:cs="Tahoma"/>
          <w:sz w:val="22"/>
          <w:szCs w:val="22"/>
        </w:rPr>
        <w:t>,</w:t>
      </w:r>
      <w:r w:rsidRPr="008A5988">
        <w:rPr>
          <w:rFonts w:ascii="Tahoma" w:hAnsi="Tahoma" w:cs="Tahoma"/>
          <w:sz w:val="22"/>
          <w:szCs w:val="22"/>
        </w:rPr>
        <w:t xml:space="preserve"> and the International Monetary Fund.</w:t>
      </w:r>
    </w:p>
    <w:p w14:paraId="580FF1BE" w14:textId="77777777" w:rsidR="00B42247" w:rsidRPr="008A5988" w:rsidRDefault="00B42247" w:rsidP="008A5988">
      <w:pPr>
        <w:numPr>
          <w:ilvl w:val="0"/>
          <w:numId w:val="5"/>
        </w:numPr>
        <w:spacing w:after="0" w:line="240" w:lineRule="auto"/>
        <w:jc w:val="both"/>
        <w:rPr>
          <w:rFonts w:ascii="Tahoma" w:hAnsi="Tahoma" w:cs="Tahoma"/>
          <w:sz w:val="22"/>
          <w:szCs w:val="22"/>
        </w:rPr>
      </w:pPr>
      <w:r w:rsidRPr="008A5988">
        <w:rPr>
          <w:rFonts w:ascii="Tahoma" w:hAnsi="Tahoma" w:cs="Tahoma"/>
          <w:sz w:val="22"/>
          <w:szCs w:val="22"/>
        </w:rPr>
        <w:t>Reduced the carbon footprint across facilities in multiple market sectors by an average of 3%-10%.</w:t>
      </w:r>
    </w:p>
    <w:p w14:paraId="76B9DFB6" w14:textId="289F5DE7" w:rsidR="00B42247" w:rsidRPr="008A5988" w:rsidRDefault="00B42247" w:rsidP="008A5988">
      <w:pPr>
        <w:numPr>
          <w:ilvl w:val="0"/>
          <w:numId w:val="5"/>
        </w:numPr>
        <w:spacing w:after="0" w:line="240" w:lineRule="auto"/>
        <w:jc w:val="both"/>
        <w:rPr>
          <w:rFonts w:ascii="Tahoma" w:hAnsi="Tahoma" w:cs="Tahoma"/>
          <w:sz w:val="22"/>
          <w:szCs w:val="22"/>
        </w:rPr>
      </w:pPr>
      <w:r w:rsidRPr="008A5988">
        <w:rPr>
          <w:rFonts w:ascii="Tahoma" w:hAnsi="Tahoma" w:cs="Tahoma"/>
          <w:sz w:val="22"/>
          <w:szCs w:val="22"/>
        </w:rPr>
        <w:t xml:space="preserve">Established a strategic partnership with Johnson Controls in a joint project that successfully reduced the carbon footprint by an average </w:t>
      </w:r>
      <w:r w:rsidR="008A5988">
        <w:rPr>
          <w:rFonts w:ascii="Tahoma" w:hAnsi="Tahoma" w:cs="Tahoma"/>
          <w:sz w:val="22"/>
          <w:szCs w:val="22"/>
        </w:rPr>
        <w:t xml:space="preserve">of </w:t>
      </w:r>
      <w:r w:rsidRPr="008A5988">
        <w:rPr>
          <w:rFonts w:ascii="Tahoma" w:hAnsi="Tahoma" w:cs="Tahoma"/>
          <w:sz w:val="22"/>
          <w:szCs w:val="22"/>
        </w:rPr>
        <w:t>3%-7% for facilities in both the City of Baltimore and the US Naval Academy.</w:t>
      </w:r>
    </w:p>
    <w:p w14:paraId="53C83337" w14:textId="04E22AE2" w:rsidR="00B42247" w:rsidRPr="008A5988" w:rsidRDefault="00B42247" w:rsidP="008A5988">
      <w:pPr>
        <w:numPr>
          <w:ilvl w:val="0"/>
          <w:numId w:val="5"/>
        </w:numPr>
        <w:spacing w:line="240" w:lineRule="auto"/>
        <w:jc w:val="both"/>
        <w:rPr>
          <w:rFonts w:ascii="Tahoma" w:hAnsi="Tahoma" w:cs="Tahoma"/>
          <w:sz w:val="22"/>
          <w:szCs w:val="22"/>
        </w:rPr>
      </w:pPr>
      <w:r w:rsidRPr="008A5988">
        <w:rPr>
          <w:rFonts w:ascii="Tahoma" w:hAnsi="Tahoma" w:cs="Tahoma"/>
          <w:sz w:val="22"/>
          <w:szCs w:val="22"/>
        </w:rPr>
        <w:t xml:space="preserve">Teamed with Energy Systems Group in completing a project for the University of Baltimore, reducing the carbon footprint by an average </w:t>
      </w:r>
      <w:r w:rsidR="008A5988">
        <w:rPr>
          <w:rFonts w:ascii="Tahoma" w:hAnsi="Tahoma" w:cs="Tahoma"/>
          <w:sz w:val="22"/>
          <w:szCs w:val="22"/>
        </w:rPr>
        <w:t xml:space="preserve">of </w:t>
      </w:r>
      <w:r w:rsidRPr="008A5988">
        <w:rPr>
          <w:rFonts w:ascii="Tahoma" w:hAnsi="Tahoma" w:cs="Tahoma"/>
          <w:sz w:val="22"/>
          <w:szCs w:val="22"/>
        </w:rPr>
        <w:t>5%-8%.</w:t>
      </w:r>
    </w:p>
    <w:p w14:paraId="4261A69D" w14:textId="77777777" w:rsidR="00B42247" w:rsidRPr="008A5988" w:rsidRDefault="00B42247" w:rsidP="008A5988">
      <w:pPr>
        <w:pStyle w:val="PlainText"/>
        <w:tabs>
          <w:tab w:val="left" w:pos="2520"/>
        </w:tabs>
        <w:jc w:val="center"/>
        <w:rPr>
          <w:rFonts w:ascii="Tahoma" w:hAnsi="Tahoma" w:cs="Tahoma"/>
          <w:b/>
          <w:sz w:val="22"/>
          <w:szCs w:val="22"/>
        </w:rPr>
      </w:pPr>
      <w:r w:rsidRPr="008A5988">
        <w:rPr>
          <w:rFonts w:ascii="Tahoma" w:hAnsi="Tahoma" w:cs="Tahoma"/>
          <w:b/>
          <w:sz w:val="22"/>
          <w:szCs w:val="22"/>
        </w:rPr>
        <w:lastRenderedPageBreak/>
        <w:t>P</w:t>
      </w:r>
      <w:bookmarkStart w:id="0" w:name="_GoBack"/>
      <w:bookmarkEnd w:id="0"/>
      <w:r w:rsidRPr="008A5988">
        <w:rPr>
          <w:rFonts w:ascii="Tahoma" w:hAnsi="Tahoma" w:cs="Tahoma"/>
          <w:b/>
          <w:sz w:val="22"/>
          <w:szCs w:val="22"/>
        </w:rPr>
        <w:t>roject Manager &amp; Mining Consultant</w:t>
      </w:r>
    </w:p>
    <w:p w14:paraId="3741A283" w14:textId="77777777" w:rsidR="00B42247" w:rsidRPr="008A5988" w:rsidRDefault="00B42247" w:rsidP="008A5988">
      <w:pPr>
        <w:pStyle w:val="PlainText"/>
        <w:tabs>
          <w:tab w:val="left" w:pos="2520"/>
        </w:tabs>
        <w:jc w:val="center"/>
        <w:rPr>
          <w:rFonts w:ascii="Tahoma" w:hAnsi="Tahoma" w:cs="Tahoma"/>
          <w:sz w:val="22"/>
          <w:szCs w:val="22"/>
        </w:rPr>
      </w:pPr>
      <w:r w:rsidRPr="008A5988">
        <w:rPr>
          <w:rFonts w:ascii="Tahoma" w:hAnsi="Tahoma" w:cs="Tahoma"/>
          <w:b/>
          <w:sz w:val="22"/>
          <w:szCs w:val="22"/>
        </w:rPr>
        <w:t>Lansing Hisert Group</w:t>
      </w:r>
    </w:p>
    <w:p w14:paraId="6C044E62" w14:textId="56962789" w:rsidR="00B42247" w:rsidRPr="008A5988" w:rsidRDefault="008A5988" w:rsidP="008A5988">
      <w:pPr>
        <w:pStyle w:val="PlainText"/>
        <w:tabs>
          <w:tab w:val="left" w:pos="2520"/>
        </w:tabs>
        <w:spacing w:after="60"/>
        <w:jc w:val="center"/>
        <w:rPr>
          <w:rFonts w:ascii="Tahoma" w:hAnsi="Tahoma" w:cs="Tahoma"/>
          <w:sz w:val="22"/>
          <w:szCs w:val="22"/>
        </w:rPr>
      </w:pPr>
      <w:r>
        <w:rPr>
          <w:rFonts w:ascii="Tahoma" w:hAnsi="Tahoma" w:cs="Tahoma"/>
          <w:sz w:val="22"/>
          <w:szCs w:val="22"/>
        </w:rPr>
        <w:t>08/</w:t>
      </w:r>
      <w:r w:rsidR="00B42247" w:rsidRPr="008A5988">
        <w:rPr>
          <w:rFonts w:ascii="Tahoma" w:hAnsi="Tahoma" w:cs="Tahoma"/>
          <w:sz w:val="22"/>
          <w:szCs w:val="22"/>
        </w:rPr>
        <w:t xml:space="preserve">2003 – </w:t>
      </w:r>
      <w:r>
        <w:rPr>
          <w:rFonts w:ascii="Tahoma" w:hAnsi="Tahoma" w:cs="Tahoma"/>
          <w:sz w:val="22"/>
          <w:szCs w:val="22"/>
        </w:rPr>
        <w:t>05/</w:t>
      </w:r>
      <w:r w:rsidR="00B42247" w:rsidRPr="008A5988">
        <w:rPr>
          <w:rFonts w:ascii="Tahoma" w:hAnsi="Tahoma" w:cs="Tahoma"/>
          <w:sz w:val="22"/>
          <w:szCs w:val="22"/>
        </w:rPr>
        <w:t>2005</w:t>
      </w:r>
    </w:p>
    <w:p w14:paraId="7C3FFAC9" w14:textId="77777777" w:rsidR="00B42247" w:rsidRPr="008A5988" w:rsidRDefault="00B42247" w:rsidP="008A5988">
      <w:pPr>
        <w:pStyle w:val="PlainText"/>
        <w:tabs>
          <w:tab w:val="left" w:pos="2520"/>
        </w:tabs>
        <w:spacing w:after="60"/>
        <w:ind w:left="360" w:right="403"/>
        <w:jc w:val="center"/>
        <w:rPr>
          <w:rFonts w:ascii="Tahoma" w:hAnsi="Tahoma" w:cs="Tahoma"/>
          <w:i/>
          <w:sz w:val="22"/>
          <w:szCs w:val="22"/>
        </w:rPr>
      </w:pPr>
      <w:r w:rsidRPr="008A5988">
        <w:rPr>
          <w:rFonts w:ascii="Tahoma" w:hAnsi="Tahoma" w:cs="Tahoma"/>
          <w:i/>
          <w:sz w:val="22"/>
          <w:szCs w:val="22"/>
        </w:rPr>
        <w:t>A New York-based company that provided mining and environmental compliance support including mine planning and permitting, environmental remediation including superfund sites, groundwater monitoring, quality control, mine safety, and property acquisition and valuation.</w:t>
      </w:r>
    </w:p>
    <w:p w14:paraId="3D84F485" w14:textId="77777777" w:rsidR="00B42247" w:rsidRPr="008A5988" w:rsidRDefault="00B42247" w:rsidP="008A5988">
      <w:pPr>
        <w:numPr>
          <w:ilvl w:val="0"/>
          <w:numId w:val="6"/>
        </w:numPr>
        <w:spacing w:after="0" w:line="240" w:lineRule="auto"/>
        <w:jc w:val="both"/>
        <w:rPr>
          <w:rFonts w:ascii="Tahoma" w:hAnsi="Tahoma" w:cs="Tahoma"/>
          <w:sz w:val="22"/>
          <w:szCs w:val="22"/>
        </w:rPr>
      </w:pPr>
      <w:r w:rsidRPr="008A5988">
        <w:rPr>
          <w:rFonts w:ascii="Tahoma" w:hAnsi="Tahoma" w:cs="Tahoma"/>
          <w:sz w:val="22"/>
          <w:szCs w:val="22"/>
        </w:rPr>
        <w:t>Recruited to help build start-up firm and to add technical and project management experience, collaborating with the existing team in providing immediate technical and management support for existing projects.</w:t>
      </w:r>
    </w:p>
    <w:p w14:paraId="30A563C4" w14:textId="77777777" w:rsidR="00B42247" w:rsidRPr="008A5988" w:rsidRDefault="00B42247" w:rsidP="008A5988">
      <w:pPr>
        <w:numPr>
          <w:ilvl w:val="0"/>
          <w:numId w:val="6"/>
        </w:numPr>
        <w:spacing w:after="0" w:line="240" w:lineRule="auto"/>
        <w:jc w:val="both"/>
        <w:rPr>
          <w:rFonts w:ascii="Tahoma" w:hAnsi="Tahoma" w:cs="Tahoma"/>
          <w:sz w:val="22"/>
          <w:szCs w:val="22"/>
        </w:rPr>
      </w:pPr>
      <w:r w:rsidRPr="008A5988">
        <w:rPr>
          <w:rFonts w:ascii="Tahoma" w:hAnsi="Tahoma" w:cs="Tahoma"/>
          <w:sz w:val="22"/>
          <w:szCs w:val="22"/>
        </w:rPr>
        <w:t>Doubled revenues within the first six months.</w:t>
      </w:r>
    </w:p>
    <w:p w14:paraId="53F11AB0" w14:textId="77777777" w:rsidR="00B42247" w:rsidRPr="008A5988" w:rsidRDefault="00B42247" w:rsidP="008A5988">
      <w:pPr>
        <w:numPr>
          <w:ilvl w:val="0"/>
          <w:numId w:val="6"/>
        </w:numPr>
        <w:spacing w:after="0" w:line="240" w:lineRule="auto"/>
        <w:jc w:val="both"/>
        <w:rPr>
          <w:rFonts w:ascii="Tahoma" w:hAnsi="Tahoma" w:cs="Tahoma"/>
          <w:sz w:val="22"/>
          <w:szCs w:val="22"/>
        </w:rPr>
      </w:pPr>
      <w:r w:rsidRPr="008A5988">
        <w:rPr>
          <w:rFonts w:ascii="Tahoma" w:hAnsi="Tahoma" w:cs="Tahoma"/>
          <w:sz w:val="22"/>
          <w:szCs w:val="22"/>
        </w:rPr>
        <w:t>Conducted extensive work with NY State Division of Environmental Conservation.</w:t>
      </w:r>
    </w:p>
    <w:p w14:paraId="6399AC86" w14:textId="77777777" w:rsidR="00B42247" w:rsidRPr="008A5988" w:rsidRDefault="00B42247" w:rsidP="008A5988">
      <w:pPr>
        <w:numPr>
          <w:ilvl w:val="0"/>
          <w:numId w:val="6"/>
        </w:numPr>
        <w:spacing w:line="240" w:lineRule="auto"/>
        <w:jc w:val="both"/>
        <w:rPr>
          <w:rFonts w:ascii="Tahoma" w:hAnsi="Tahoma" w:cs="Tahoma"/>
          <w:sz w:val="22"/>
          <w:szCs w:val="22"/>
        </w:rPr>
      </w:pPr>
      <w:r w:rsidRPr="008A5988">
        <w:rPr>
          <w:rFonts w:ascii="Tahoma" w:hAnsi="Tahoma" w:cs="Tahoma"/>
          <w:sz w:val="22"/>
          <w:szCs w:val="22"/>
        </w:rPr>
        <w:t>Served client base including LaFarge, Oldcastle Materials, Buzzi Unicem, Hanson Aggregates, Peckham Materials, St. Lawrence Cement, Weldon Materials, and numerous smaller regional producers.</w:t>
      </w:r>
    </w:p>
    <w:p w14:paraId="50143C52" w14:textId="77777777" w:rsidR="008A5988" w:rsidRDefault="00B42247" w:rsidP="008A5988">
      <w:pPr>
        <w:pStyle w:val="PlainText"/>
        <w:jc w:val="center"/>
        <w:rPr>
          <w:rFonts w:ascii="Tahoma" w:hAnsi="Tahoma" w:cs="Tahoma"/>
          <w:b/>
          <w:sz w:val="22"/>
          <w:szCs w:val="22"/>
        </w:rPr>
      </w:pPr>
      <w:r w:rsidRPr="008A5988">
        <w:rPr>
          <w:rFonts w:ascii="Tahoma" w:hAnsi="Tahoma" w:cs="Tahoma"/>
          <w:b/>
          <w:sz w:val="22"/>
          <w:szCs w:val="22"/>
        </w:rPr>
        <w:t>Mining Geologist &amp; Project Manager</w:t>
      </w:r>
    </w:p>
    <w:p w14:paraId="5F5F20BB" w14:textId="77777777" w:rsidR="008A5988" w:rsidRPr="008A5988" w:rsidRDefault="00B42247" w:rsidP="008A5988">
      <w:pPr>
        <w:pStyle w:val="PlainText"/>
        <w:jc w:val="center"/>
        <w:rPr>
          <w:rFonts w:ascii="Tahoma" w:hAnsi="Tahoma" w:cs="Tahoma"/>
          <w:b/>
          <w:sz w:val="22"/>
          <w:szCs w:val="22"/>
        </w:rPr>
      </w:pPr>
      <w:r w:rsidRPr="008A5988">
        <w:rPr>
          <w:rFonts w:ascii="Tahoma" w:hAnsi="Tahoma" w:cs="Tahoma"/>
          <w:b/>
          <w:sz w:val="22"/>
          <w:szCs w:val="22"/>
        </w:rPr>
        <w:t>Earth Tech</w:t>
      </w:r>
    </w:p>
    <w:p w14:paraId="58877A06" w14:textId="0EF4A158" w:rsidR="00B42247" w:rsidRPr="008A5988" w:rsidRDefault="008A5988" w:rsidP="008A5988">
      <w:pPr>
        <w:pStyle w:val="PlainText"/>
        <w:spacing w:after="60"/>
        <w:jc w:val="center"/>
        <w:rPr>
          <w:rFonts w:ascii="Tahoma" w:hAnsi="Tahoma" w:cs="Tahoma"/>
          <w:sz w:val="22"/>
          <w:szCs w:val="22"/>
        </w:rPr>
      </w:pPr>
      <w:r>
        <w:rPr>
          <w:rFonts w:ascii="Tahoma" w:hAnsi="Tahoma" w:cs="Tahoma"/>
          <w:sz w:val="22"/>
          <w:szCs w:val="22"/>
        </w:rPr>
        <w:t>08/</w:t>
      </w:r>
      <w:r w:rsidR="00B42247" w:rsidRPr="008A5988">
        <w:rPr>
          <w:rFonts w:ascii="Tahoma" w:hAnsi="Tahoma" w:cs="Tahoma"/>
          <w:sz w:val="22"/>
          <w:szCs w:val="22"/>
        </w:rPr>
        <w:t xml:space="preserve">2000 – </w:t>
      </w:r>
      <w:r>
        <w:rPr>
          <w:rFonts w:ascii="Tahoma" w:hAnsi="Tahoma" w:cs="Tahoma"/>
          <w:sz w:val="22"/>
          <w:szCs w:val="22"/>
        </w:rPr>
        <w:t>08/</w:t>
      </w:r>
      <w:r w:rsidR="00B42247" w:rsidRPr="008A5988">
        <w:rPr>
          <w:rFonts w:ascii="Tahoma" w:hAnsi="Tahoma" w:cs="Tahoma"/>
          <w:sz w:val="22"/>
          <w:szCs w:val="22"/>
        </w:rPr>
        <w:t>2003</w:t>
      </w:r>
    </w:p>
    <w:p w14:paraId="60613083" w14:textId="77777777" w:rsidR="00B42247" w:rsidRPr="008A5988" w:rsidRDefault="00B42247" w:rsidP="008A5988">
      <w:pPr>
        <w:numPr>
          <w:ilvl w:val="0"/>
          <w:numId w:val="7"/>
        </w:numPr>
        <w:spacing w:after="0" w:line="240" w:lineRule="auto"/>
        <w:jc w:val="both"/>
        <w:rPr>
          <w:rFonts w:ascii="Tahoma" w:hAnsi="Tahoma" w:cs="Tahoma"/>
          <w:sz w:val="22"/>
          <w:szCs w:val="22"/>
        </w:rPr>
      </w:pPr>
      <w:r w:rsidRPr="008A5988">
        <w:rPr>
          <w:rFonts w:ascii="Tahoma" w:hAnsi="Tahoma" w:cs="Tahoma"/>
          <w:sz w:val="22"/>
          <w:szCs w:val="22"/>
        </w:rPr>
        <w:t>Key Player in completing Environmental Impact Statements (EIS) on both new mine operations and existing mine expansions for the New York Department of Environmental Conservation (NYSDEC).</w:t>
      </w:r>
    </w:p>
    <w:p w14:paraId="0B8F06DB" w14:textId="15248E96" w:rsidR="00B42247" w:rsidRDefault="00B42247" w:rsidP="008A5988">
      <w:pPr>
        <w:numPr>
          <w:ilvl w:val="0"/>
          <w:numId w:val="7"/>
        </w:numPr>
        <w:spacing w:line="240" w:lineRule="auto"/>
        <w:jc w:val="both"/>
        <w:rPr>
          <w:rFonts w:ascii="Tahoma" w:hAnsi="Tahoma" w:cs="Tahoma"/>
          <w:sz w:val="22"/>
          <w:szCs w:val="22"/>
        </w:rPr>
      </w:pPr>
      <w:r w:rsidRPr="008A5988">
        <w:rPr>
          <w:rFonts w:ascii="Tahoma" w:hAnsi="Tahoma" w:cs="Tahoma"/>
          <w:sz w:val="22"/>
          <w:szCs w:val="22"/>
        </w:rPr>
        <w:t xml:space="preserve">EIS included groundwater </w:t>
      </w:r>
      <w:r w:rsidR="001266D6" w:rsidRPr="008A5988">
        <w:rPr>
          <w:rFonts w:ascii="Tahoma" w:hAnsi="Tahoma" w:cs="Tahoma"/>
          <w:sz w:val="22"/>
          <w:szCs w:val="22"/>
        </w:rPr>
        <w:t>modeling</w:t>
      </w:r>
      <w:r w:rsidRPr="008A5988">
        <w:rPr>
          <w:rFonts w:ascii="Tahoma" w:hAnsi="Tahoma" w:cs="Tahoma"/>
          <w:sz w:val="22"/>
          <w:szCs w:val="22"/>
        </w:rPr>
        <w:t>, noise abatement, particulate reduction, visual disruptions, archeological disturbance as well as wildlife/wetland impacts.</w:t>
      </w:r>
    </w:p>
    <w:p w14:paraId="61AFDAE4" w14:textId="77777777" w:rsidR="008A5988" w:rsidRPr="008A5988" w:rsidRDefault="008A5988" w:rsidP="008A5988">
      <w:pPr>
        <w:pStyle w:val="PlainText"/>
        <w:spacing w:after="20"/>
        <w:rPr>
          <w:rFonts w:ascii="Tahoma" w:hAnsi="Tahoma" w:cs="Tahoma"/>
          <w:sz w:val="22"/>
          <w:szCs w:val="22"/>
        </w:rPr>
      </w:pPr>
      <w:r w:rsidRPr="008A5988">
        <w:rPr>
          <w:rFonts w:ascii="Tahoma" w:hAnsi="Tahoma" w:cs="Tahoma"/>
          <w:b/>
          <w:sz w:val="22"/>
          <w:szCs w:val="22"/>
        </w:rPr>
        <w:t>Earlier Experience</w:t>
      </w:r>
      <w:r w:rsidRPr="008A5988">
        <w:rPr>
          <w:rFonts w:ascii="Tahoma" w:hAnsi="Tahoma" w:cs="Tahoma"/>
          <w:sz w:val="22"/>
          <w:szCs w:val="22"/>
        </w:rPr>
        <w:t>:</w:t>
      </w:r>
    </w:p>
    <w:p w14:paraId="0906BD4E" w14:textId="29A7FE3A" w:rsidR="00B42247" w:rsidRPr="008A5988" w:rsidRDefault="00B42247" w:rsidP="008A5988">
      <w:pPr>
        <w:pStyle w:val="PlainText"/>
        <w:jc w:val="both"/>
        <w:rPr>
          <w:rFonts w:ascii="Tahoma" w:hAnsi="Tahoma" w:cs="Tahoma"/>
          <w:sz w:val="22"/>
          <w:szCs w:val="22"/>
        </w:rPr>
      </w:pPr>
      <w:r w:rsidRPr="008A5988">
        <w:rPr>
          <w:rFonts w:ascii="Tahoma" w:hAnsi="Tahoma" w:cs="Tahoma"/>
          <w:b/>
          <w:sz w:val="22"/>
          <w:szCs w:val="22"/>
        </w:rPr>
        <w:t>Mining Geologist</w:t>
      </w:r>
      <w:r w:rsidRPr="008A5988">
        <w:rPr>
          <w:rFonts w:ascii="Tahoma" w:hAnsi="Tahoma" w:cs="Tahoma"/>
          <w:sz w:val="22"/>
          <w:szCs w:val="22"/>
        </w:rPr>
        <w:t xml:space="preserve"> - Continental Placer.  Duties focused on mine planning and permitting, environmental remediation, quality control, and mine safety.</w:t>
      </w:r>
    </w:p>
    <w:p w14:paraId="62990039" w14:textId="04DB64D6" w:rsidR="00B42247" w:rsidRPr="008A5988" w:rsidRDefault="00B42247" w:rsidP="008A5988">
      <w:pPr>
        <w:pStyle w:val="PlainText"/>
        <w:jc w:val="both"/>
        <w:rPr>
          <w:rFonts w:ascii="Tahoma" w:hAnsi="Tahoma" w:cs="Tahoma"/>
          <w:sz w:val="22"/>
          <w:szCs w:val="22"/>
        </w:rPr>
      </w:pPr>
      <w:r w:rsidRPr="008A5988">
        <w:rPr>
          <w:rFonts w:ascii="Tahoma" w:hAnsi="Tahoma" w:cs="Tahoma"/>
          <w:b/>
          <w:sz w:val="22"/>
          <w:szCs w:val="22"/>
        </w:rPr>
        <w:t>Educator</w:t>
      </w:r>
      <w:r w:rsidRPr="008A5988">
        <w:rPr>
          <w:rFonts w:ascii="Tahoma" w:hAnsi="Tahoma" w:cs="Tahoma"/>
          <w:sz w:val="22"/>
          <w:szCs w:val="22"/>
        </w:rPr>
        <w:t xml:space="preserve"> - New Hampton School.</w:t>
      </w:r>
    </w:p>
    <w:p w14:paraId="22AA6EF7" w14:textId="0FFE9A00" w:rsidR="00B42247" w:rsidRPr="008A5988" w:rsidRDefault="00B42247" w:rsidP="008A5988">
      <w:pPr>
        <w:pStyle w:val="PlainText"/>
        <w:jc w:val="both"/>
        <w:rPr>
          <w:rFonts w:ascii="Tahoma" w:hAnsi="Tahoma" w:cs="Tahoma"/>
          <w:sz w:val="22"/>
          <w:szCs w:val="22"/>
        </w:rPr>
      </w:pPr>
      <w:r w:rsidRPr="008A5988">
        <w:rPr>
          <w:rFonts w:ascii="Tahoma" w:hAnsi="Tahoma" w:cs="Tahoma"/>
          <w:b/>
          <w:sz w:val="22"/>
          <w:szCs w:val="22"/>
        </w:rPr>
        <w:t>Geologist / Exhibit Designer</w:t>
      </w:r>
      <w:r w:rsidRPr="008A5988">
        <w:rPr>
          <w:rFonts w:ascii="Tahoma" w:hAnsi="Tahoma" w:cs="Tahoma"/>
          <w:sz w:val="22"/>
          <w:szCs w:val="22"/>
        </w:rPr>
        <w:t xml:space="preserve"> - Smithsonian Institution.</w:t>
      </w:r>
    </w:p>
    <w:p w14:paraId="7F6FAE8D" w14:textId="1F5575A3" w:rsidR="00B42247" w:rsidRPr="008A5988" w:rsidRDefault="00A3306C" w:rsidP="008A5988">
      <w:pPr>
        <w:pStyle w:val="PlainText"/>
        <w:spacing w:after="120"/>
        <w:jc w:val="both"/>
        <w:rPr>
          <w:rFonts w:ascii="Tahoma" w:hAnsi="Tahoma" w:cs="Tahoma"/>
          <w:sz w:val="22"/>
          <w:szCs w:val="22"/>
        </w:rPr>
      </w:pPr>
      <w:r w:rsidRPr="008A5988">
        <w:rPr>
          <w:rFonts w:ascii="Tahoma" w:hAnsi="Tahoma" w:cs="Tahoma"/>
          <w:b/>
          <w:sz w:val="22"/>
          <w:szCs w:val="22"/>
        </w:rPr>
        <w:t>P</w:t>
      </w:r>
      <w:r w:rsidR="00B42247" w:rsidRPr="008A5988">
        <w:rPr>
          <w:rFonts w:ascii="Tahoma" w:hAnsi="Tahoma" w:cs="Tahoma"/>
          <w:b/>
          <w:sz w:val="22"/>
          <w:szCs w:val="22"/>
        </w:rPr>
        <w:t>rofessional Geologist</w:t>
      </w:r>
      <w:r w:rsidR="00B42247" w:rsidRPr="008A5988">
        <w:rPr>
          <w:rFonts w:ascii="Tahoma" w:hAnsi="Tahoma" w:cs="Tahoma"/>
          <w:sz w:val="22"/>
          <w:szCs w:val="22"/>
        </w:rPr>
        <w:t xml:space="preserve"> - Professional Service Industries, Inc. (PSI).</w:t>
      </w:r>
    </w:p>
    <w:p w14:paraId="7A885998" w14:textId="77777777" w:rsidR="002C5D71" w:rsidRPr="008A5988" w:rsidRDefault="002C5D71" w:rsidP="008A5988">
      <w:pPr>
        <w:pBdr>
          <w:top w:val="single" w:sz="18" w:space="1" w:color="auto"/>
          <w:bottom w:val="single" w:sz="18" w:space="1" w:color="auto"/>
        </w:pBdr>
        <w:spacing w:after="60" w:line="240" w:lineRule="auto"/>
        <w:jc w:val="center"/>
        <w:rPr>
          <w:rFonts w:ascii="Tahoma" w:hAnsi="Tahoma" w:cs="Tahoma"/>
          <w:b/>
          <w:smallCaps/>
          <w:sz w:val="22"/>
          <w:szCs w:val="22"/>
        </w:rPr>
      </w:pPr>
      <w:r w:rsidRPr="008A5988">
        <w:rPr>
          <w:rFonts w:ascii="Tahoma" w:hAnsi="Tahoma" w:cs="Tahoma"/>
          <w:b/>
          <w:smallCaps/>
          <w:sz w:val="22"/>
          <w:szCs w:val="22"/>
        </w:rPr>
        <w:t>Additional Information</w:t>
      </w:r>
    </w:p>
    <w:p w14:paraId="5BE21E85" w14:textId="77777777" w:rsidR="0058165D" w:rsidRPr="008A5988" w:rsidRDefault="00626207" w:rsidP="008A5988">
      <w:pPr>
        <w:spacing w:after="0" w:line="240" w:lineRule="auto"/>
        <w:rPr>
          <w:rFonts w:ascii="Tahoma" w:hAnsi="Tahoma" w:cs="Tahoma"/>
          <w:b/>
          <w:sz w:val="22"/>
          <w:szCs w:val="22"/>
        </w:rPr>
      </w:pPr>
      <w:r w:rsidRPr="008A5988">
        <w:rPr>
          <w:rFonts w:ascii="Tahoma" w:hAnsi="Tahoma" w:cs="Tahoma"/>
          <w:b/>
          <w:sz w:val="22"/>
          <w:szCs w:val="22"/>
        </w:rPr>
        <w:t xml:space="preserve">Current and Past </w:t>
      </w:r>
      <w:r w:rsidR="0058165D" w:rsidRPr="008A5988">
        <w:rPr>
          <w:rFonts w:ascii="Tahoma" w:hAnsi="Tahoma" w:cs="Tahoma"/>
          <w:b/>
          <w:sz w:val="22"/>
          <w:szCs w:val="22"/>
        </w:rPr>
        <w:t>Professional Affiliations:</w:t>
      </w:r>
    </w:p>
    <w:p w14:paraId="0CB9A95D" w14:textId="77777777" w:rsidR="0058165D" w:rsidRPr="008A5988" w:rsidRDefault="0058165D" w:rsidP="008A5988">
      <w:pPr>
        <w:spacing w:after="0" w:line="240" w:lineRule="auto"/>
        <w:ind w:left="360"/>
        <w:jc w:val="both"/>
        <w:rPr>
          <w:rFonts w:ascii="Tahoma" w:hAnsi="Tahoma" w:cs="Tahoma"/>
          <w:sz w:val="22"/>
          <w:szCs w:val="22"/>
        </w:rPr>
      </w:pPr>
      <w:r w:rsidRPr="008A5988">
        <w:rPr>
          <w:rFonts w:ascii="Tahoma" w:hAnsi="Tahoma" w:cs="Tahoma"/>
          <w:sz w:val="22"/>
          <w:szCs w:val="22"/>
        </w:rPr>
        <w:t>Canadian Institute of Mining, 2013-present</w:t>
      </w:r>
      <w:r w:rsidR="00626207" w:rsidRPr="008A5988">
        <w:rPr>
          <w:rFonts w:ascii="Tahoma" w:hAnsi="Tahoma" w:cs="Tahoma"/>
          <w:sz w:val="22"/>
          <w:szCs w:val="22"/>
        </w:rPr>
        <w:t xml:space="preserve"> / </w:t>
      </w:r>
      <w:r w:rsidRPr="008A5988">
        <w:rPr>
          <w:rFonts w:ascii="Tahoma" w:hAnsi="Tahoma" w:cs="Tahoma"/>
          <w:sz w:val="22"/>
          <w:szCs w:val="22"/>
        </w:rPr>
        <w:t>IEEE Cement, 2014-present</w:t>
      </w:r>
    </w:p>
    <w:p w14:paraId="49A30E7B" w14:textId="77777777" w:rsidR="0058165D" w:rsidRPr="008A5988" w:rsidRDefault="0058165D" w:rsidP="008A5988">
      <w:pPr>
        <w:spacing w:after="0" w:line="240" w:lineRule="auto"/>
        <w:ind w:left="360"/>
        <w:jc w:val="both"/>
        <w:rPr>
          <w:rFonts w:ascii="Tahoma" w:hAnsi="Tahoma" w:cs="Tahoma"/>
          <w:sz w:val="22"/>
          <w:szCs w:val="22"/>
        </w:rPr>
      </w:pPr>
      <w:r w:rsidRPr="008A5988">
        <w:rPr>
          <w:rFonts w:ascii="Tahoma" w:hAnsi="Tahoma" w:cs="Tahoma"/>
          <w:sz w:val="22"/>
          <w:szCs w:val="22"/>
        </w:rPr>
        <w:t>NY State Construction Materials Association, 1999-2004</w:t>
      </w:r>
    </w:p>
    <w:p w14:paraId="0F6F5948" w14:textId="77777777" w:rsidR="0058165D" w:rsidRPr="008A5988" w:rsidRDefault="0058165D" w:rsidP="008A5988">
      <w:pPr>
        <w:spacing w:after="0" w:line="240" w:lineRule="auto"/>
        <w:ind w:left="360"/>
        <w:jc w:val="both"/>
        <w:rPr>
          <w:rFonts w:ascii="Tahoma" w:hAnsi="Tahoma" w:cs="Tahoma"/>
          <w:sz w:val="22"/>
          <w:szCs w:val="22"/>
        </w:rPr>
      </w:pPr>
      <w:r w:rsidRPr="008A5988">
        <w:rPr>
          <w:rFonts w:ascii="Tahoma" w:hAnsi="Tahoma" w:cs="Tahoma"/>
          <w:sz w:val="22"/>
          <w:szCs w:val="22"/>
        </w:rPr>
        <w:t>Hudson-Mohawk Professional Geologists Association, Board Member, 2002-2004</w:t>
      </w:r>
    </w:p>
    <w:p w14:paraId="3DC0D568" w14:textId="77777777" w:rsidR="0058165D" w:rsidRPr="008A5988" w:rsidRDefault="0058165D" w:rsidP="008A5988">
      <w:pPr>
        <w:spacing w:after="60" w:line="240" w:lineRule="auto"/>
        <w:ind w:left="360"/>
        <w:jc w:val="both"/>
        <w:rPr>
          <w:rFonts w:ascii="Tahoma" w:hAnsi="Tahoma" w:cs="Tahoma"/>
          <w:sz w:val="22"/>
          <w:szCs w:val="22"/>
        </w:rPr>
      </w:pPr>
      <w:r w:rsidRPr="008A5988">
        <w:rPr>
          <w:rFonts w:ascii="Tahoma" w:hAnsi="Tahoma" w:cs="Tahoma"/>
          <w:sz w:val="22"/>
          <w:szCs w:val="22"/>
        </w:rPr>
        <w:t>Geological Society of America, 1991-2005</w:t>
      </w:r>
      <w:r w:rsidR="00626207" w:rsidRPr="008A5988">
        <w:rPr>
          <w:rFonts w:ascii="Tahoma" w:hAnsi="Tahoma" w:cs="Tahoma"/>
          <w:sz w:val="22"/>
          <w:szCs w:val="22"/>
        </w:rPr>
        <w:t xml:space="preserve"> / </w:t>
      </w:r>
      <w:r w:rsidRPr="008A5988">
        <w:rPr>
          <w:rFonts w:ascii="Tahoma" w:hAnsi="Tahoma" w:cs="Tahoma"/>
          <w:sz w:val="22"/>
          <w:szCs w:val="22"/>
        </w:rPr>
        <w:t>Association of Facility Engineers, 2005-2014</w:t>
      </w:r>
      <w:r w:rsidR="00626207" w:rsidRPr="008A5988">
        <w:rPr>
          <w:rFonts w:ascii="Tahoma" w:hAnsi="Tahoma" w:cs="Tahoma"/>
          <w:sz w:val="22"/>
          <w:szCs w:val="22"/>
        </w:rPr>
        <w:t xml:space="preserve"> / </w:t>
      </w:r>
      <w:r w:rsidRPr="008A5988">
        <w:rPr>
          <w:rFonts w:ascii="Tahoma" w:hAnsi="Tahoma" w:cs="Tahoma"/>
          <w:sz w:val="22"/>
          <w:szCs w:val="22"/>
        </w:rPr>
        <w:t>Association of Energy Engineers, 2011-2014</w:t>
      </w:r>
    </w:p>
    <w:p w14:paraId="29C7BDBD" w14:textId="15ECB1B9" w:rsidR="002C5D71" w:rsidRPr="008A5988" w:rsidRDefault="0058165D" w:rsidP="008A5988">
      <w:pPr>
        <w:spacing w:after="0" w:line="240" w:lineRule="auto"/>
        <w:rPr>
          <w:rFonts w:ascii="Tahoma" w:hAnsi="Tahoma" w:cs="Tahoma"/>
          <w:sz w:val="22"/>
          <w:szCs w:val="22"/>
        </w:rPr>
      </w:pPr>
      <w:r w:rsidRPr="008A5988">
        <w:rPr>
          <w:rFonts w:ascii="Tahoma" w:hAnsi="Tahoma" w:cs="Tahoma"/>
          <w:b/>
          <w:sz w:val="22"/>
          <w:szCs w:val="22"/>
        </w:rPr>
        <w:t>Added Training:</w:t>
      </w:r>
      <w:r w:rsidR="00626207" w:rsidRPr="008A5988">
        <w:rPr>
          <w:rFonts w:ascii="Tahoma" w:hAnsi="Tahoma" w:cs="Tahoma"/>
          <w:b/>
          <w:sz w:val="22"/>
          <w:szCs w:val="22"/>
        </w:rPr>
        <w:t xml:space="preserve">  </w:t>
      </w:r>
      <w:r w:rsidRPr="008A5988">
        <w:rPr>
          <w:rFonts w:ascii="Tahoma" w:hAnsi="Tahoma" w:cs="Tahoma"/>
          <w:sz w:val="22"/>
          <w:szCs w:val="22"/>
        </w:rPr>
        <w:t>MSHA C</w:t>
      </w:r>
      <w:r w:rsidR="00626207" w:rsidRPr="008A5988">
        <w:rPr>
          <w:rFonts w:ascii="Tahoma" w:hAnsi="Tahoma" w:cs="Tahoma"/>
          <w:sz w:val="22"/>
          <w:szCs w:val="22"/>
        </w:rPr>
        <w:t xml:space="preserve">ertified Safety </w:t>
      </w:r>
      <w:r w:rsidR="00F844E2" w:rsidRPr="008A5988">
        <w:rPr>
          <w:rFonts w:ascii="Tahoma" w:hAnsi="Tahoma" w:cs="Tahoma"/>
          <w:sz w:val="22"/>
          <w:szCs w:val="22"/>
        </w:rPr>
        <w:t>Instructor; OSHA</w:t>
      </w:r>
      <w:r w:rsidRPr="008A5988">
        <w:rPr>
          <w:rFonts w:ascii="Tahoma" w:hAnsi="Tahoma" w:cs="Tahoma"/>
          <w:sz w:val="22"/>
          <w:szCs w:val="22"/>
        </w:rPr>
        <w:t xml:space="preserve"> 40-hour </w:t>
      </w:r>
      <w:r w:rsidR="00F844E2" w:rsidRPr="008A5988">
        <w:rPr>
          <w:rFonts w:ascii="Tahoma" w:hAnsi="Tahoma" w:cs="Tahoma"/>
          <w:sz w:val="22"/>
          <w:szCs w:val="22"/>
        </w:rPr>
        <w:t>HAZWOPER; Sandler</w:t>
      </w:r>
      <w:r w:rsidRPr="008A5988">
        <w:rPr>
          <w:rFonts w:ascii="Tahoma" w:hAnsi="Tahoma" w:cs="Tahoma"/>
          <w:sz w:val="22"/>
          <w:szCs w:val="22"/>
        </w:rPr>
        <w:t xml:space="preserve"> Training – Sales, Leadership &amp; Management</w:t>
      </w:r>
      <w:r w:rsidR="00626207" w:rsidRPr="008A5988">
        <w:rPr>
          <w:rFonts w:ascii="Tahoma" w:hAnsi="Tahoma" w:cs="Tahoma"/>
          <w:sz w:val="22"/>
          <w:szCs w:val="22"/>
        </w:rPr>
        <w:t>.</w:t>
      </w:r>
    </w:p>
    <w:sectPr w:rsidR="002C5D71" w:rsidRPr="008A5988" w:rsidSect="00DD428D">
      <w:footerReference w:type="default" r:id="rId13"/>
      <w:pgSz w:w="12240" w:h="15840"/>
      <w:pgMar w:top="1008" w:right="900" w:bottom="1008" w:left="1152" w:header="720" w:footer="720" w:gutter="0"/>
      <w:pgBorders w:offsetFrom="page">
        <w:top w:val="thickThinSmallGap" w:sz="48" w:space="24" w:color="auto"/>
        <w:left w:val="thickThinSmallGap" w:sz="48" w:space="24" w:color="auto"/>
        <w:bottom w:val="thickThinSmallGap" w:sz="48" w:space="24" w:color="auto"/>
        <w:right w:val="thickThinSmallGap" w:sz="4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D2372" w14:textId="77777777" w:rsidR="006078AD" w:rsidRDefault="006078AD" w:rsidP="00B42247">
      <w:pPr>
        <w:spacing w:after="0" w:line="240" w:lineRule="auto"/>
      </w:pPr>
      <w:r>
        <w:separator/>
      </w:r>
    </w:p>
  </w:endnote>
  <w:endnote w:type="continuationSeparator" w:id="0">
    <w:p w14:paraId="2DAD5690" w14:textId="77777777" w:rsidR="006078AD" w:rsidRDefault="006078AD" w:rsidP="00B42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62C53" w14:textId="07DCAB13" w:rsidR="00B42247" w:rsidRDefault="008A5988">
    <w:pPr>
      <w:pStyle w:val="Footer"/>
      <w:jc w:val="center"/>
    </w:pPr>
    <w:r>
      <w:rPr>
        <w:noProof/>
      </w:rPr>
      <mc:AlternateContent>
        <mc:Choice Requires="wps">
          <w:drawing>
            <wp:inline distT="0" distB="0" distL="0" distR="0" wp14:anchorId="5E3E872F" wp14:editId="48AF4AFD">
              <wp:extent cx="5933440" cy="54610"/>
              <wp:effectExtent l="7620" t="13970" r="13970" b="17145"/>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3485"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6B137FC8" id="_x0000_t110" coordsize="21600,21600" o:spt="110" path="m10800,l,10800,10800,21600,21600,10800xe">
              <v:stroke joinstyle="miter"/>
              <v:path gradientshapeok="t" o:connecttype="rect" textboxrect="5400,5400,16200,16200"/>
            </v:shapetype>
            <v:shape id="AutoShape 1" o:spid="_x0000_s1026" type="#_x0000_t110" style="width:467.2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" fillcolor="black">
              <w10:anchorlock/>
            </v:shape>
          </w:pict>
        </mc:Fallback>
      </mc:AlternateContent>
    </w:r>
  </w:p>
  <w:p w14:paraId="3FDF277F" w14:textId="77777777" w:rsidR="00B42247" w:rsidRDefault="00B42247">
    <w:pPr>
      <w:pStyle w:val="Footer"/>
      <w:jc w:val="center"/>
    </w:pPr>
    <w:r>
      <w:fldChar w:fldCharType="begin"/>
    </w:r>
    <w:r>
      <w:instrText xml:space="preserve"> PAGE    \* MERGEFORMAT </w:instrText>
    </w:r>
    <w:r>
      <w:fldChar w:fldCharType="separate"/>
    </w:r>
    <w:r w:rsidR="00A3306C">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630A4" w14:textId="77777777" w:rsidR="006078AD" w:rsidRDefault="006078AD" w:rsidP="00B42247">
      <w:pPr>
        <w:spacing w:after="0" w:line="240" w:lineRule="auto"/>
      </w:pPr>
      <w:r>
        <w:separator/>
      </w:r>
    </w:p>
  </w:footnote>
  <w:footnote w:type="continuationSeparator" w:id="0">
    <w:p w14:paraId="6561259C" w14:textId="77777777" w:rsidR="006078AD" w:rsidRDefault="006078AD" w:rsidP="00B422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D2D88"/>
    <w:multiLevelType w:val="hybridMultilevel"/>
    <w:tmpl w:val="E19A89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57378"/>
    <w:multiLevelType w:val="hybridMultilevel"/>
    <w:tmpl w:val="36CA5E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431046"/>
    <w:multiLevelType w:val="hybridMultilevel"/>
    <w:tmpl w:val="0B7AC4F0"/>
    <w:lvl w:ilvl="0" w:tplc="BECAC468">
      <w:start w:val="1"/>
      <w:numFmt w:val="decimal"/>
      <w:lvlText w:val="%1."/>
      <w:lvlJc w:val="left"/>
      <w:pPr>
        <w:ind w:left="720" w:hanging="360"/>
      </w:pPr>
    </w:lvl>
    <w:lvl w:ilvl="1" w:tplc="5D5E4F78" w:tentative="1">
      <w:start w:val="1"/>
      <w:numFmt w:val="lowerLetter"/>
      <w:lvlText w:val="%2."/>
      <w:lvlJc w:val="left"/>
      <w:pPr>
        <w:ind w:left="1440" w:hanging="360"/>
      </w:pPr>
    </w:lvl>
    <w:lvl w:ilvl="2" w:tplc="47E6D00A" w:tentative="1">
      <w:start w:val="1"/>
      <w:numFmt w:val="lowerRoman"/>
      <w:lvlText w:val="%3."/>
      <w:lvlJc w:val="right"/>
      <w:pPr>
        <w:ind w:left="2160" w:hanging="180"/>
      </w:pPr>
    </w:lvl>
    <w:lvl w:ilvl="3" w:tplc="8F44BF88" w:tentative="1">
      <w:start w:val="1"/>
      <w:numFmt w:val="decimal"/>
      <w:lvlText w:val="%4."/>
      <w:lvlJc w:val="left"/>
      <w:pPr>
        <w:ind w:left="2880" w:hanging="360"/>
      </w:pPr>
    </w:lvl>
    <w:lvl w:ilvl="4" w:tplc="47B8E5B6" w:tentative="1">
      <w:start w:val="1"/>
      <w:numFmt w:val="lowerLetter"/>
      <w:lvlText w:val="%5."/>
      <w:lvlJc w:val="left"/>
      <w:pPr>
        <w:ind w:left="3600" w:hanging="360"/>
      </w:pPr>
    </w:lvl>
    <w:lvl w:ilvl="5" w:tplc="0E04FC0E" w:tentative="1">
      <w:start w:val="1"/>
      <w:numFmt w:val="lowerRoman"/>
      <w:lvlText w:val="%6."/>
      <w:lvlJc w:val="right"/>
      <w:pPr>
        <w:ind w:left="4320" w:hanging="180"/>
      </w:pPr>
    </w:lvl>
    <w:lvl w:ilvl="6" w:tplc="3D0075CE" w:tentative="1">
      <w:start w:val="1"/>
      <w:numFmt w:val="decimal"/>
      <w:lvlText w:val="%7."/>
      <w:lvlJc w:val="left"/>
      <w:pPr>
        <w:ind w:left="5040" w:hanging="360"/>
      </w:pPr>
    </w:lvl>
    <w:lvl w:ilvl="7" w:tplc="E3DAD464" w:tentative="1">
      <w:start w:val="1"/>
      <w:numFmt w:val="lowerLetter"/>
      <w:lvlText w:val="%8."/>
      <w:lvlJc w:val="left"/>
      <w:pPr>
        <w:ind w:left="5760" w:hanging="360"/>
      </w:pPr>
    </w:lvl>
    <w:lvl w:ilvl="8" w:tplc="B0C88A3E" w:tentative="1">
      <w:start w:val="1"/>
      <w:numFmt w:val="lowerRoman"/>
      <w:lvlText w:val="%9."/>
      <w:lvlJc w:val="right"/>
      <w:pPr>
        <w:ind w:left="6480" w:hanging="180"/>
      </w:pPr>
    </w:lvl>
  </w:abstractNum>
  <w:abstractNum w:abstractNumId="3" w15:restartNumberingAfterBreak="0">
    <w:nsid w:val="317354A4"/>
    <w:multiLevelType w:val="hybridMultilevel"/>
    <w:tmpl w:val="ABD82F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F778F"/>
    <w:multiLevelType w:val="hybridMultilevel"/>
    <w:tmpl w:val="F36ADC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A2502D"/>
    <w:multiLevelType w:val="hybridMultilevel"/>
    <w:tmpl w:val="33DE2A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2E5084"/>
    <w:multiLevelType w:val="hybridMultilevel"/>
    <w:tmpl w:val="51B620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2714DF"/>
    <w:multiLevelType w:val="hybridMultilevel"/>
    <w:tmpl w:val="47F03C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6"/>
  </w:num>
  <w:num w:numId="5">
    <w:abstractNumId w:val="0"/>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3MzAyMTa1NDQzNDZU0lEKTi0uzszPAykwqgUAzfoO5SwAAAA="/>
  </w:docVars>
  <w:rsids>
    <w:rsidRoot w:val="002C5D71"/>
    <w:rsid w:val="00000B28"/>
    <w:rsid w:val="00010A62"/>
    <w:rsid w:val="001266D6"/>
    <w:rsid w:val="00127915"/>
    <w:rsid w:val="001E463A"/>
    <w:rsid w:val="00282C05"/>
    <w:rsid w:val="00293596"/>
    <w:rsid w:val="002C5D71"/>
    <w:rsid w:val="004D56D1"/>
    <w:rsid w:val="005233D4"/>
    <w:rsid w:val="00527F6B"/>
    <w:rsid w:val="005443D2"/>
    <w:rsid w:val="0058165D"/>
    <w:rsid w:val="005E7052"/>
    <w:rsid w:val="006078AD"/>
    <w:rsid w:val="00626207"/>
    <w:rsid w:val="006603A9"/>
    <w:rsid w:val="00814F82"/>
    <w:rsid w:val="008468DE"/>
    <w:rsid w:val="008A5988"/>
    <w:rsid w:val="009926A2"/>
    <w:rsid w:val="00A13159"/>
    <w:rsid w:val="00A3306C"/>
    <w:rsid w:val="00B42247"/>
    <w:rsid w:val="00C050C5"/>
    <w:rsid w:val="00C57376"/>
    <w:rsid w:val="00CA1147"/>
    <w:rsid w:val="00D61CA9"/>
    <w:rsid w:val="00DD428D"/>
    <w:rsid w:val="00E8060D"/>
    <w:rsid w:val="00F844E2"/>
    <w:rsid w:val="00FA3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1FECF"/>
  <w15:chartTrackingRefBased/>
  <w15:docId w15:val="{9CCF4F1F-3B6B-44B6-A930-C4E1DE840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D71"/>
    <w:pPr>
      <w:spacing w:after="120" w:line="264" w:lineRule="auto"/>
    </w:pPr>
    <w:rPr>
      <w:rFonts w:eastAsia="Times New Roman"/>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C5D71"/>
    <w:rPr>
      <w:b/>
      <w:bCs/>
    </w:rPr>
  </w:style>
  <w:style w:type="paragraph" w:styleId="ListParagraph">
    <w:name w:val="List Paragraph"/>
    <w:basedOn w:val="Normal"/>
    <w:uiPriority w:val="34"/>
    <w:qFormat/>
    <w:rsid w:val="002C5D71"/>
    <w:pPr>
      <w:ind w:left="720"/>
      <w:contextualSpacing/>
    </w:pPr>
  </w:style>
  <w:style w:type="paragraph" w:styleId="BalloonText">
    <w:name w:val="Balloon Text"/>
    <w:basedOn w:val="Normal"/>
    <w:link w:val="BalloonTextChar"/>
    <w:uiPriority w:val="99"/>
    <w:semiHidden/>
    <w:unhideWhenUsed/>
    <w:rsid w:val="002C5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D71"/>
    <w:rPr>
      <w:rFonts w:ascii="Tahoma" w:eastAsia="Times New Roman" w:hAnsi="Tahoma" w:cs="Tahoma"/>
      <w:sz w:val="16"/>
      <w:szCs w:val="16"/>
    </w:rPr>
  </w:style>
  <w:style w:type="character" w:styleId="Hyperlink">
    <w:name w:val="Hyperlink"/>
    <w:basedOn w:val="DefaultParagraphFont"/>
    <w:uiPriority w:val="99"/>
    <w:unhideWhenUsed/>
    <w:rsid w:val="002C5D71"/>
    <w:rPr>
      <w:color w:val="0000FF"/>
      <w:u w:val="single"/>
    </w:rPr>
  </w:style>
  <w:style w:type="paragraph" w:styleId="PlainText">
    <w:name w:val="Plain Text"/>
    <w:basedOn w:val="Normal"/>
    <w:link w:val="PlainTextChar"/>
    <w:uiPriority w:val="99"/>
    <w:unhideWhenUsed/>
    <w:rsid w:val="00B42247"/>
    <w:pPr>
      <w:spacing w:after="0" w:line="240" w:lineRule="auto"/>
    </w:pPr>
    <w:rPr>
      <w:rFonts w:ascii="Consolas" w:eastAsia="Calibri" w:hAnsi="Consolas"/>
    </w:rPr>
  </w:style>
  <w:style w:type="character" w:customStyle="1" w:styleId="PlainTextChar">
    <w:name w:val="Plain Text Char"/>
    <w:basedOn w:val="DefaultParagraphFont"/>
    <w:link w:val="PlainText"/>
    <w:uiPriority w:val="99"/>
    <w:rsid w:val="00B42247"/>
    <w:rPr>
      <w:rFonts w:ascii="Consolas" w:hAnsi="Consolas"/>
      <w:sz w:val="21"/>
      <w:szCs w:val="21"/>
    </w:rPr>
  </w:style>
  <w:style w:type="paragraph" w:styleId="Header">
    <w:name w:val="header"/>
    <w:basedOn w:val="Normal"/>
    <w:link w:val="HeaderChar"/>
    <w:uiPriority w:val="99"/>
    <w:semiHidden/>
    <w:unhideWhenUsed/>
    <w:rsid w:val="00B42247"/>
    <w:pPr>
      <w:tabs>
        <w:tab w:val="center" w:pos="4680"/>
        <w:tab w:val="right" w:pos="9360"/>
      </w:tabs>
    </w:pPr>
  </w:style>
  <w:style w:type="character" w:customStyle="1" w:styleId="HeaderChar">
    <w:name w:val="Header Char"/>
    <w:basedOn w:val="DefaultParagraphFont"/>
    <w:link w:val="Header"/>
    <w:uiPriority w:val="99"/>
    <w:semiHidden/>
    <w:rsid w:val="00B42247"/>
    <w:rPr>
      <w:rFonts w:eastAsia="Times New Roman"/>
      <w:sz w:val="21"/>
      <w:szCs w:val="21"/>
    </w:rPr>
  </w:style>
  <w:style w:type="paragraph" w:styleId="Footer">
    <w:name w:val="footer"/>
    <w:basedOn w:val="Normal"/>
    <w:link w:val="FooterChar"/>
    <w:uiPriority w:val="99"/>
    <w:unhideWhenUsed/>
    <w:rsid w:val="00B42247"/>
    <w:pPr>
      <w:tabs>
        <w:tab w:val="center" w:pos="4680"/>
        <w:tab w:val="right" w:pos="9360"/>
      </w:tabs>
    </w:pPr>
  </w:style>
  <w:style w:type="character" w:customStyle="1" w:styleId="FooterChar">
    <w:name w:val="Footer Char"/>
    <w:basedOn w:val="DefaultParagraphFont"/>
    <w:link w:val="Footer"/>
    <w:uiPriority w:val="99"/>
    <w:rsid w:val="00B42247"/>
    <w:rPr>
      <w:rFonts w:eastAsia="Times New Roman"/>
      <w:sz w:val="21"/>
      <w:szCs w:val="21"/>
    </w:rPr>
  </w:style>
  <w:style w:type="character" w:styleId="UnresolvedMention">
    <w:name w:val="Unresolved Mention"/>
    <w:basedOn w:val="DefaultParagraphFont"/>
    <w:uiPriority w:val="99"/>
    <w:semiHidden/>
    <w:unhideWhenUsed/>
    <w:rsid w:val="00282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31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kipdelclos@comcast.ne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inkedin.com/in/skip-delclos-36883134/" TargetMode="External"/><Relationship Id="rId4" Type="http://schemas.openxmlformats.org/officeDocument/2006/relationships/webSettings" Target="webSettings.xml"/><Relationship Id="rId9" Type="http://schemas.openxmlformats.org/officeDocument/2006/relationships/hyperlink" Target="https://lawrencedelclos.workfoli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1227</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c:creator>
  <cp:keywords/>
  <cp:lastModifiedBy>George Grachen</cp:lastModifiedBy>
  <cp:revision>2</cp:revision>
  <dcterms:created xsi:type="dcterms:W3CDTF">2020-02-11T05:21:00Z</dcterms:created>
  <dcterms:modified xsi:type="dcterms:W3CDTF">2020-02-11T05:21:00Z</dcterms:modified>
</cp:coreProperties>
</file>