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E395E" w14:textId="66A780D4" w:rsidR="0087541D" w:rsidRPr="005F5FBC" w:rsidRDefault="0087541D" w:rsidP="00306AC2">
      <w:pPr>
        <w:spacing w:after="0" w:line="360" w:lineRule="auto"/>
        <w:jc w:val="both"/>
        <w:rPr>
          <w:rFonts w:ascii="Arial" w:hAnsi="Arial" w:cs="Arial"/>
          <w:szCs w:val="23"/>
        </w:rPr>
      </w:pPr>
      <w:r w:rsidRPr="005F5FBC">
        <w:rPr>
          <w:rFonts w:ascii="Arial" w:hAnsi="Arial" w:cs="Arial"/>
          <w:b/>
          <w:szCs w:val="23"/>
        </w:rPr>
        <w:t xml:space="preserve">MENSAGEM Nº </w:t>
      </w:r>
      <w:r w:rsidR="00892BBF">
        <w:rPr>
          <w:rFonts w:ascii="Arial" w:hAnsi="Arial" w:cs="Arial"/>
          <w:b/>
          <w:szCs w:val="23"/>
        </w:rPr>
        <w:t>82</w:t>
      </w:r>
      <w:r w:rsidRPr="005F5FBC">
        <w:rPr>
          <w:rFonts w:ascii="Arial" w:hAnsi="Arial" w:cs="Arial"/>
          <w:b/>
          <w:szCs w:val="23"/>
        </w:rPr>
        <w:t>/2025</w:t>
      </w:r>
      <w:r w:rsidRPr="005F5FBC">
        <w:rPr>
          <w:rFonts w:ascii="Arial" w:hAnsi="Arial" w:cs="Arial"/>
          <w:szCs w:val="23"/>
        </w:rPr>
        <w:t xml:space="preserve">                                          Brumadinho</w:t>
      </w:r>
      <w:r w:rsidR="001A5092" w:rsidRPr="005F5FBC">
        <w:rPr>
          <w:rFonts w:ascii="Arial" w:hAnsi="Arial" w:cs="Arial"/>
          <w:szCs w:val="23"/>
        </w:rPr>
        <w:t xml:space="preserve">, </w:t>
      </w:r>
      <w:r w:rsidR="00306AC2" w:rsidRPr="005F5FBC">
        <w:rPr>
          <w:rFonts w:ascii="Arial" w:hAnsi="Arial" w:cs="Arial"/>
          <w:szCs w:val="23"/>
        </w:rPr>
        <w:t>26 de novembro de 2025</w:t>
      </w:r>
      <w:r w:rsidR="003A5856" w:rsidRPr="005F5FBC">
        <w:rPr>
          <w:rFonts w:ascii="Arial" w:hAnsi="Arial" w:cs="Arial"/>
          <w:szCs w:val="23"/>
        </w:rPr>
        <w:t>.</w:t>
      </w:r>
    </w:p>
    <w:p w14:paraId="5D8BC847" w14:textId="77777777" w:rsidR="0087541D" w:rsidRPr="005F5FBC" w:rsidRDefault="0087541D" w:rsidP="00306AC2">
      <w:pPr>
        <w:spacing w:after="0" w:line="360" w:lineRule="auto"/>
        <w:jc w:val="both"/>
        <w:rPr>
          <w:rFonts w:ascii="Arial" w:hAnsi="Arial" w:cs="Arial"/>
          <w:b/>
          <w:szCs w:val="23"/>
        </w:rPr>
      </w:pPr>
      <w:r w:rsidRPr="005F5FBC">
        <w:rPr>
          <w:rFonts w:ascii="Arial" w:hAnsi="Arial" w:cs="Arial"/>
          <w:b/>
          <w:szCs w:val="23"/>
        </w:rPr>
        <w:t>GABINETE DO PREFEITO</w:t>
      </w:r>
    </w:p>
    <w:p w14:paraId="4E9D72C3" w14:textId="77777777" w:rsidR="0087541D" w:rsidRPr="005F5FBC" w:rsidRDefault="0087541D" w:rsidP="00306AC2">
      <w:pPr>
        <w:spacing w:after="0" w:line="360" w:lineRule="auto"/>
        <w:jc w:val="both"/>
        <w:rPr>
          <w:rFonts w:ascii="Arial" w:hAnsi="Arial" w:cs="Arial"/>
          <w:szCs w:val="23"/>
        </w:rPr>
      </w:pPr>
    </w:p>
    <w:p w14:paraId="1F239EB9" w14:textId="77777777" w:rsidR="00306AC2" w:rsidRPr="005F5FBC" w:rsidRDefault="00306AC2" w:rsidP="00306AC2">
      <w:pPr>
        <w:spacing w:after="0" w:line="360" w:lineRule="auto"/>
        <w:jc w:val="both"/>
        <w:rPr>
          <w:rFonts w:ascii="Arial" w:hAnsi="Arial" w:cs="Arial"/>
          <w:szCs w:val="23"/>
        </w:rPr>
      </w:pPr>
    </w:p>
    <w:p w14:paraId="09487FD4" w14:textId="77777777" w:rsidR="0087541D" w:rsidRPr="005F5FBC" w:rsidRDefault="0087541D" w:rsidP="00306AC2">
      <w:pPr>
        <w:spacing w:after="0" w:line="360" w:lineRule="auto"/>
        <w:jc w:val="both"/>
        <w:rPr>
          <w:rFonts w:ascii="Arial" w:hAnsi="Arial" w:cs="Arial"/>
          <w:szCs w:val="23"/>
        </w:rPr>
      </w:pPr>
      <w:r w:rsidRPr="005F5FBC">
        <w:rPr>
          <w:rFonts w:ascii="Arial" w:hAnsi="Arial" w:cs="Arial"/>
          <w:szCs w:val="23"/>
        </w:rPr>
        <w:t>Excelentíssimo Senhor Vereador Presidente,</w:t>
      </w:r>
    </w:p>
    <w:p w14:paraId="3D5CAB74" w14:textId="77777777" w:rsidR="0087541D" w:rsidRPr="005F5FBC" w:rsidRDefault="0087541D" w:rsidP="00306AC2">
      <w:pPr>
        <w:spacing w:after="0" w:line="360" w:lineRule="auto"/>
        <w:jc w:val="both"/>
        <w:rPr>
          <w:rFonts w:ascii="Arial" w:hAnsi="Arial" w:cs="Arial"/>
          <w:szCs w:val="23"/>
        </w:rPr>
      </w:pPr>
      <w:r w:rsidRPr="005F5FBC">
        <w:rPr>
          <w:rFonts w:ascii="Arial" w:hAnsi="Arial" w:cs="Arial"/>
          <w:szCs w:val="23"/>
        </w:rPr>
        <w:t>Excelentíssimos Senhores Vereadores da Câmara Municipal de Brumadinho,</w:t>
      </w:r>
    </w:p>
    <w:p w14:paraId="24893A35" w14:textId="77777777" w:rsidR="00D76115" w:rsidRPr="005F5FBC" w:rsidRDefault="00D76115" w:rsidP="00306AC2">
      <w:pPr>
        <w:spacing w:after="0" w:line="360" w:lineRule="auto"/>
        <w:jc w:val="both"/>
        <w:rPr>
          <w:rFonts w:ascii="Arial" w:hAnsi="Arial" w:cs="Arial"/>
          <w:szCs w:val="23"/>
        </w:rPr>
      </w:pPr>
    </w:p>
    <w:p w14:paraId="348CE27F" w14:textId="77777777" w:rsidR="00306AC2" w:rsidRPr="005F5FBC" w:rsidRDefault="00306AC2" w:rsidP="00306AC2">
      <w:pPr>
        <w:spacing w:after="0" w:line="360" w:lineRule="auto"/>
        <w:jc w:val="both"/>
        <w:rPr>
          <w:rFonts w:ascii="Arial" w:hAnsi="Arial" w:cs="Arial"/>
          <w:szCs w:val="23"/>
        </w:rPr>
      </w:pPr>
    </w:p>
    <w:p w14:paraId="24E447BC" w14:textId="31900A6E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Tenho a honra de encaminhar a esta Egrégia Câmara Municipal o Projeto Substitutivo ao Projeto de Lei nº 201/2025, que dispõe sobre o Plano Plurianual do Município de Brumadinho para o quadriênio 2026–2029.</w:t>
      </w:r>
    </w:p>
    <w:p w14:paraId="64A0B26A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03E9726A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 texto ora apresentado substitui integralmente a proposição anteriormente protocolada, consolidando uma versão mais madura, tecnicamente aperfeiçoada e plenamente compatível com o processo de planejamento estratégico desenvolvido ao longo do ano de 2025, com ampla participação das Secretarias Municipais.</w:t>
      </w:r>
    </w:p>
    <w:p w14:paraId="2DD7012F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2C553627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5C0B33FC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  <w:t>I – A IMPORTÂNCIA DO PPA 2026–2029 PARA O MUNICÍPIO</w:t>
      </w:r>
    </w:p>
    <w:p w14:paraId="15672557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 Plano Plurianual (PPA) é o instrumento que organiza a ação governamental no médio prazo, orientando:</w:t>
      </w:r>
    </w:p>
    <w:p w14:paraId="31102FCE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a formulação de políticas públicas;</w:t>
      </w:r>
    </w:p>
    <w:p w14:paraId="5506CA53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a definição de metas estruturantes;</w:t>
      </w:r>
    </w:p>
    <w:p w14:paraId="008CBFDA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a priorização de investimentos;</w:t>
      </w:r>
    </w:p>
    <w:p w14:paraId="32A8BEAD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o uso eficiente dos recursos públicos;</w:t>
      </w:r>
    </w:p>
    <w:p w14:paraId="0EA7BA55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e a coerência entre planejamento e orçamento.</w:t>
      </w:r>
    </w:p>
    <w:p w14:paraId="53A418CB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595817FF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Em um município marcado por desafios territoriais, demandas sociais crescentes e a necessidade de garantir desenvolvimento equilibrado e sustentável, o PPA assume papel decisivo para assegurar continuidade administrativa, responsabilidade fiscal e entregas concretas à população.</w:t>
      </w:r>
    </w:p>
    <w:p w14:paraId="239D778B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71159A0F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  <w:t>II – ALINHAMENTO AO PLANEJAMENTO ESTRATÉGICO CONSTRUÍDO EM 2025</w:t>
      </w:r>
    </w:p>
    <w:p w14:paraId="51845586" w14:textId="77777777" w:rsidR="00306AC2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 Executivo Municipal realizou, ao longo de 2025, um processo amplo de planejamento estratégico, envolvendo:</w:t>
      </w:r>
    </w:p>
    <w:p w14:paraId="64636548" w14:textId="77777777" w:rsidR="005F5FBC" w:rsidRPr="005F5FBC" w:rsidRDefault="005F5FBC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5CD1D48A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lastRenderedPageBreak/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 xml:space="preserve">diagnósticos </w:t>
      </w:r>
      <w:proofErr w:type="spellStart"/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intersetoriais</w:t>
      </w:r>
      <w:proofErr w:type="spellEnd"/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;</w:t>
      </w:r>
    </w:p>
    <w:p w14:paraId="78D38A52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</w:r>
      <w:proofErr w:type="spellStart"/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pactuação</w:t>
      </w:r>
      <w:proofErr w:type="spellEnd"/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 xml:space="preserve"> de prioridades;</w:t>
      </w:r>
    </w:p>
    <w:p w14:paraId="666E63F9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definição de metas e objetivos;</w:t>
      </w:r>
    </w:p>
    <w:p w14:paraId="33FE2EC9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mapeamento de problemas públicos;</w:t>
      </w:r>
    </w:p>
    <w:p w14:paraId="39559B01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construção de indicadores;</w:t>
      </w:r>
    </w:p>
    <w:p w14:paraId="242841DE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e integração entre as áreas.</w:t>
      </w:r>
    </w:p>
    <w:p w14:paraId="3773A695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6ACA8029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Todo esse trabalho foi traduzido e consolidado no Projeto Substitutivo do PPA, que converte a visão estratégica da gestão em um documento legal coerente, moderno e capaz de orientar os próximos quatro anos de governo.</w:t>
      </w:r>
    </w:p>
    <w:p w14:paraId="75A3A385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52431C7B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  <w:t>III – PRINCIPAIS DIFERENCIAIS DO PROJETO SUBSTITUTIVO</w:t>
      </w:r>
    </w:p>
    <w:p w14:paraId="0F37E160" w14:textId="77777777" w:rsidR="005F5FBC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 substitutivo representa um avanço significativo em relação à versão original (PL nº 201/2025). Entre as melhor</w:t>
      </w:r>
      <w:r w:rsidR="005F5FBC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ias implementadas, destacam-se:</w:t>
      </w:r>
    </w:p>
    <w:p w14:paraId="5B523573" w14:textId="77777777" w:rsidR="005F5FBC" w:rsidRPr="005F5FBC" w:rsidRDefault="005F5FBC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0A3356FF" w14:textId="77777777" w:rsidR="005F5FBC" w:rsidRPr="005F5FBC" w:rsidRDefault="00306AC2" w:rsidP="00306AC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Estrutura programática revisada e aprimorada</w:t>
      </w:r>
      <w:r w:rsidR="005F5FBC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:</w:t>
      </w:r>
    </w:p>
    <w:p w14:paraId="4FA17C6B" w14:textId="77777777" w:rsidR="00306AC2" w:rsidRPr="005F5FBC" w:rsidRDefault="00306AC2" w:rsidP="005F5FBC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Os 86 programas foram reorganizados com maior precisão, clareza conceitual e alinhamento com as políticas públicas setoriais.</w:t>
      </w:r>
    </w:p>
    <w:p w14:paraId="24AB4BDD" w14:textId="77777777" w:rsidR="005F5FBC" w:rsidRPr="005F5FBC" w:rsidRDefault="005F5FBC" w:rsidP="005F5FBC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32CD520D" w14:textId="454289BF" w:rsidR="005F5FBC" w:rsidRPr="005F5FBC" w:rsidRDefault="00306AC2" w:rsidP="00306AC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Objetivos estratégicos mais consistentes</w:t>
      </w:r>
      <w:r w:rsidR="005F5FBC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:</w:t>
      </w:r>
    </w:p>
    <w:p w14:paraId="4E9820A7" w14:textId="09D180B0" w:rsidR="00306AC2" w:rsidRPr="005F5FBC" w:rsidRDefault="00306AC2" w:rsidP="005F5FB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A nova redação confere maior clareza ao papel de cada programa, alinhando-os diretamente com os eixos estratégicos da gestão.</w:t>
      </w:r>
    </w:p>
    <w:p w14:paraId="0EC5E5FA" w14:textId="77777777" w:rsidR="005F5FBC" w:rsidRPr="005F5FBC" w:rsidRDefault="00306AC2" w:rsidP="00306AC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Indicadores mais claros e melhor definidos</w:t>
      </w:r>
      <w:r w:rsidR="005F5FBC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:</w:t>
      </w:r>
    </w:p>
    <w:p w14:paraId="3D3DAC5B" w14:textId="59145201" w:rsidR="00306AC2" w:rsidRPr="005F5FBC" w:rsidRDefault="00306AC2" w:rsidP="005F5FB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A versão substitutiva aprimorou a descrição dos indicadores programáticos, fortalecendo os mecanismos de acompanhamento e monitoramento.</w:t>
      </w:r>
    </w:p>
    <w:p w14:paraId="247A1AD8" w14:textId="77777777" w:rsidR="005F5FBC" w:rsidRPr="005F5FBC" w:rsidRDefault="00306AC2" w:rsidP="005D4BA1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Maior conexão entre PPA, LDO e LOA</w:t>
      </w:r>
      <w:r w:rsidR="005F5FBC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:</w:t>
      </w:r>
    </w:p>
    <w:p w14:paraId="1AE5BEBB" w14:textId="7B648CC8" w:rsidR="00306AC2" w:rsidRPr="005F5FBC" w:rsidRDefault="00306AC2" w:rsidP="005F5FB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As ações e programas foram reescritos para garantir maior aderência entre planejamento e execução orçamentária, reforçando a racionalidade fiscal.</w:t>
      </w:r>
    </w:p>
    <w:p w14:paraId="661339A4" w14:textId="77777777" w:rsidR="005F5FBC" w:rsidRPr="005F5FBC" w:rsidRDefault="005F5FBC" w:rsidP="005F5FB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17C3958C" w14:textId="77777777" w:rsidR="005F5FBC" w:rsidRPr="005F5FBC" w:rsidRDefault="00306AC2" w:rsidP="00306AC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Consolidação textual e padronização institucional</w:t>
      </w:r>
      <w:r w:rsidR="005F5FBC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:</w:t>
      </w:r>
    </w:p>
    <w:p w14:paraId="1203186F" w14:textId="454CDB2C" w:rsidR="00306AC2" w:rsidRDefault="00306AC2" w:rsidP="005F5FB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 substitutivo elimina redundâncias, aprimora a técnica legislativa e confere maior uniformidade à linguagem administrativa e orçamentária.</w:t>
      </w:r>
    </w:p>
    <w:p w14:paraId="543160FC" w14:textId="77777777" w:rsidR="005F5FBC" w:rsidRPr="005F5FBC" w:rsidRDefault="005F5FBC" w:rsidP="005F5FB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1944E16D" w14:textId="77777777" w:rsidR="005F5FBC" w:rsidRPr="005F5FBC" w:rsidRDefault="00306AC2" w:rsidP="00306AC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Tradução fiel das prioridades governamentais</w:t>
      </w:r>
      <w:r w:rsidR="005F5FBC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:</w:t>
      </w:r>
    </w:p>
    <w:p w14:paraId="65785463" w14:textId="0288BEF6" w:rsidR="00306AC2" w:rsidRPr="005F5FBC" w:rsidRDefault="00306AC2" w:rsidP="005F5FB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O novo texto reforça as entregas estratégicas da gestão, com foco em:</w:t>
      </w:r>
    </w:p>
    <w:p w14:paraId="544A3527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saúde e assistência social;</w:t>
      </w:r>
    </w:p>
    <w:p w14:paraId="3DE5F52E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lastRenderedPageBreak/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educação;</w:t>
      </w:r>
    </w:p>
    <w:p w14:paraId="39FBC1A6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infraestrutura e saneamento;</w:t>
      </w:r>
    </w:p>
    <w:p w14:paraId="0A40D247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meio ambiente;</w:t>
      </w:r>
    </w:p>
    <w:p w14:paraId="73CFA084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segurança pública;</w:t>
      </w:r>
    </w:p>
    <w:p w14:paraId="7F4DE707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cultura, esporte e turismo;</w:t>
      </w:r>
    </w:p>
    <w:p w14:paraId="6AA4FA24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desenvolvimento econômico;</w:t>
      </w:r>
    </w:p>
    <w:p w14:paraId="561D27FE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governança, administração pública e modernização.</w:t>
      </w:r>
    </w:p>
    <w:p w14:paraId="4B30BAB6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2777A6A5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  <w:t>IV – MOTIVOS DA SUBSTITUIÇÃO DA PROPOSIÇÃO ORIGINAL</w:t>
      </w:r>
    </w:p>
    <w:p w14:paraId="3473B1BF" w14:textId="7160475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 xml:space="preserve">A substituição do Projeto de Lei nº </w:t>
      </w:r>
      <w:r w:rsidR="009B7AF6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201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/2025 foi necessária para:</w:t>
      </w:r>
    </w:p>
    <w:p w14:paraId="5576CEC4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fortalecer o rigor técnico da peça;</w:t>
      </w:r>
    </w:p>
    <w:p w14:paraId="49E72200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aperfeiçoar a estrutura lógica entre objetivos, metas e ações;</w:t>
      </w:r>
    </w:p>
    <w:p w14:paraId="431029F3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modernizar conceitos;</w:t>
      </w:r>
    </w:p>
    <w:p w14:paraId="5E2621D9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corrigir assimetrias e ajustar redações;</w:t>
      </w:r>
    </w:p>
    <w:p w14:paraId="77ED621D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consolidar a integração com o planejamento estratégico;</w:t>
      </w:r>
    </w:p>
    <w:p w14:paraId="68D9DC08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•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ab/>
        <w:t>e garantir maior segurança jurídica e qualidade administrativa.</w:t>
      </w:r>
    </w:p>
    <w:p w14:paraId="08DB1585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00AE9D32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b/>
          <w:color w:val="000000"/>
          <w:kern w:val="0"/>
          <w:szCs w:val="23"/>
          <w:lang w:eastAsia="pt-BR"/>
          <w14:ligatures w14:val="none"/>
        </w:rPr>
        <w:t>V – ENCERRAMENTO</w:t>
      </w:r>
    </w:p>
    <w:p w14:paraId="08F6DDE8" w14:textId="71D5F875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 xml:space="preserve">Pelo exposto, submeto à elevada consideração desta Casa o Projeto Substitutivo ao Projeto de Lei nº </w:t>
      </w:r>
      <w:r w:rsidR="009B7AF6"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201</w:t>
      </w: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/2025, certo de que sua aprovação representará um importante avanço para o planejamento público municipal e para a consolidação das políticas públicas que beneficiarão toda a população de Brumadinho no período de 2026 a 2029.</w:t>
      </w:r>
    </w:p>
    <w:p w14:paraId="01ABC9AD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3664B4C2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  <w:r w:rsidRPr="005F5FBC"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  <w:t>Renovo meus cumprimentos aos Senhores Vereadores e coloco-me à disposição para quaisquer esclarecimentos.</w:t>
      </w:r>
    </w:p>
    <w:p w14:paraId="5077582F" w14:textId="77777777" w:rsidR="00306AC2" w:rsidRPr="005F5FBC" w:rsidRDefault="00306AC2" w:rsidP="00306AC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Cs w:val="23"/>
          <w:lang w:eastAsia="pt-BR"/>
          <w14:ligatures w14:val="none"/>
        </w:rPr>
      </w:pPr>
    </w:p>
    <w:p w14:paraId="45827E16" w14:textId="550156EF" w:rsidR="0087541D" w:rsidRPr="005F5FBC" w:rsidRDefault="0087541D" w:rsidP="00306AC2">
      <w:pPr>
        <w:spacing w:after="0" w:line="360" w:lineRule="auto"/>
        <w:rPr>
          <w:rFonts w:ascii="Arial" w:eastAsia="Times New Roman" w:hAnsi="Arial" w:cs="Arial"/>
          <w:kern w:val="0"/>
          <w:szCs w:val="23"/>
          <w:lang w:eastAsia="pt-BR"/>
          <w14:ligatures w14:val="none"/>
        </w:rPr>
      </w:pPr>
      <w:r w:rsidRPr="005F5FBC">
        <w:rPr>
          <w:rFonts w:ascii="Arial" w:hAnsi="Arial" w:cs="Arial"/>
          <w:szCs w:val="23"/>
        </w:rPr>
        <w:t>Atenciosamente,</w:t>
      </w:r>
    </w:p>
    <w:p w14:paraId="05C2E43E" w14:textId="77777777" w:rsidR="00E85021" w:rsidRPr="005F5FBC" w:rsidRDefault="00E85021" w:rsidP="00306AC2">
      <w:pPr>
        <w:spacing w:after="0" w:line="360" w:lineRule="auto"/>
        <w:jc w:val="both"/>
        <w:rPr>
          <w:rFonts w:ascii="Arial" w:hAnsi="Arial" w:cs="Arial"/>
          <w:szCs w:val="23"/>
        </w:rPr>
      </w:pPr>
    </w:p>
    <w:p w14:paraId="41764263" w14:textId="77777777" w:rsidR="0087541D" w:rsidRPr="005F5FBC" w:rsidRDefault="0087541D" w:rsidP="00306AC2">
      <w:pPr>
        <w:spacing w:after="0" w:line="360" w:lineRule="auto"/>
        <w:jc w:val="center"/>
        <w:rPr>
          <w:rFonts w:ascii="Arial" w:hAnsi="Arial" w:cs="Arial"/>
          <w:szCs w:val="23"/>
        </w:rPr>
      </w:pPr>
      <w:r w:rsidRPr="005F5FBC">
        <w:rPr>
          <w:rFonts w:ascii="Arial" w:hAnsi="Arial" w:cs="Arial"/>
          <w:szCs w:val="23"/>
        </w:rPr>
        <w:t>Gabriel Augusto Parreiras</w:t>
      </w:r>
    </w:p>
    <w:p w14:paraId="70DDB378" w14:textId="77777777" w:rsidR="0087541D" w:rsidRPr="005F5FBC" w:rsidRDefault="0087541D" w:rsidP="00306AC2">
      <w:pPr>
        <w:spacing w:after="0" w:line="360" w:lineRule="auto"/>
        <w:jc w:val="center"/>
        <w:rPr>
          <w:rFonts w:ascii="Arial" w:hAnsi="Arial" w:cs="Arial"/>
          <w:b/>
          <w:szCs w:val="23"/>
        </w:rPr>
      </w:pPr>
      <w:r w:rsidRPr="005F5FBC">
        <w:rPr>
          <w:rFonts w:ascii="Arial" w:hAnsi="Arial" w:cs="Arial"/>
          <w:b/>
          <w:szCs w:val="23"/>
        </w:rPr>
        <w:t>Prefeito Municipal</w:t>
      </w:r>
    </w:p>
    <w:p w14:paraId="479E9A7B" w14:textId="77777777" w:rsidR="009B7AF6" w:rsidRPr="005F5FBC" w:rsidRDefault="009B7AF6" w:rsidP="00306AC2">
      <w:pPr>
        <w:spacing w:after="0" w:line="360" w:lineRule="auto"/>
        <w:contextualSpacing/>
        <w:jc w:val="both"/>
        <w:rPr>
          <w:rFonts w:ascii="Arial" w:hAnsi="Arial" w:cs="Arial"/>
          <w:szCs w:val="23"/>
        </w:rPr>
      </w:pPr>
    </w:p>
    <w:p w14:paraId="5A1D77EC" w14:textId="77777777" w:rsidR="0087541D" w:rsidRPr="005F5FBC" w:rsidRDefault="0087541D" w:rsidP="00306AC2">
      <w:pPr>
        <w:spacing w:after="0" w:line="360" w:lineRule="auto"/>
        <w:contextualSpacing/>
        <w:jc w:val="both"/>
        <w:rPr>
          <w:rFonts w:ascii="Arial" w:hAnsi="Arial" w:cs="Arial"/>
          <w:szCs w:val="23"/>
        </w:rPr>
      </w:pPr>
      <w:r w:rsidRPr="005F5FBC">
        <w:rPr>
          <w:rFonts w:ascii="Arial" w:hAnsi="Arial" w:cs="Arial"/>
          <w:szCs w:val="23"/>
        </w:rPr>
        <w:t>Excelentíssimo Senhor</w:t>
      </w:r>
    </w:p>
    <w:p w14:paraId="378E8887" w14:textId="77777777" w:rsidR="0087541D" w:rsidRPr="005F5FBC" w:rsidRDefault="0087541D" w:rsidP="00306AC2">
      <w:pPr>
        <w:spacing w:after="0" w:line="360" w:lineRule="auto"/>
        <w:contextualSpacing/>
        <w:jc w:val="both"/>
        <w:rPr>
          <w:rFonts w:ascii="Arial" w:hAnsi="Arial" w:cs="Arial"/>
          <w:b/>
          <w:bCs/>
          <w:szCs w:val="23"/>
        </w:rPr>
      </w:pPr>
      <w:r w:rsidRPr="005F5FBC">
        <w:rPr>
          <w:rFonts w:ascii="Arial" w:hAnsi="Arial" w:cs="Arial"/>
          <w:b/>
          <w:bCs/>
          <w:szCs w:val="23"/>
        </w:rPr>
        <w:t>VEREADOR JOSÉ METÓDIO DORNAS</w:t>
      </w:r>
    </w:p>
    <w:p w14:paraId="72187D2E" w14:textId="77777777" w:rsidR="0087541D" w:rsidRPr="005F5FBC" w:rsidRDefault="0087541D" w:rsidP="00306AC2">
      <w:pPr>
        <w:spacing w:after="0" w:line="360" w:lineRule="auto"/>
        <w:contextualSpacing/>
        <w:jc w:val="both"/>
        <w:rPr>
          <w:rFonts w:ascii="Arial" w:hAnsi="Arial" w:cs="Arial"/>
          <w:bCs/>
          <w:szCs w:val="23"/>
        </w:rPr>
      </w:pPr>
      <w:r w:rsidRPr="005F5FBC">
        <w:rPr>
          <w:rFonts w:ascii="Arial" w:hAnsi="Arial" w:cs="Arial"/>
          <w:bCs/>
          <w:szCs w:val="23"/>
        </w:rPr>
        <w:t>Presidente da Câmara Municipal de Brumadinho</w:t>
      </w:r>
    </w:p>
    <w:p w14:paraId="1974AB34" w14:textId="4DAEBA1C" w:rsidR="00FD7DC7" w:rsidRDefault="0087541D" w:rsidP="005F5FBC">
      <w:pPr>
        <w:tabs>
          <w:tab w:val="left" w:pos="6315"/>
        </w:tabs>
        <w:spacing w:after="0" w:line="360" w:lineRule="auto"/>
        <w:jc w:val="both"/>
        <w:rPr>
          <w:rFonts w:ascii="Arial" w:hAnsi="Arial" w:cs="Arial"/>
          <w:szCs w:val="23"/>
        </w:rPr>
      </w:pPr>
      <w:r w:rsidRPr="005F5FBC">
        <w:rPr>
          <w:rFonts w:ascii="Arial" w:hAnsi="Arial" w:cs="Arial"/>
          <w:szCs w:val="23"/>
        </w:rPr>
        <w:t xml:space="preserve">Praça da Paz Carmem de Oliveira, </w:t>
      </w:r>
      <w:proofErr w:type="spellStart"/>
      <w:r w:rsidRPr="005F5FBC">
        <w:rPr>
          <w:rFonts w:ascii="Arial" w:hAnsi="Arial" w:cs="Arial"/>
          <w:szCs w:val="23"/>
        </w:rPr>
        <w:t>sn</w:t>
      </w:r>
      <w:proofErr w:type="spellEnd"/>
      <w:r w:rsidRPr="005F5FBC">
        <w:rPr>
          <w:rFonts w:ascii="Arial" w:hAnsi="Arial" w:cs="Arial"/>
          <w:szCs w:val="23"/>
        </w:rPr>
        <w:t xml:space="preserve">º – São </w:t>
      </w:r>
      <w:r w:rsidR="00EE0315" w:rsidRPr="005F5FBC">
        <w:rPr>
          <w:rFonts w:ascii="Arial" w:hAnsi="Arial" w:cs="Arial"/>
          <w:szCs w:val="23"/>
        </w:rPr>
        <w:t>Conrado,</w:t>
      </w:r>
      <w:r w:rsidRPr="005F5FBC">
        <w:rPr>
          <w:rFonts w:ascii="Arial" w:hAnsi="Arial" w:cs="Arial"/>
          <w:szCs w:val="23"/>
        </w:rPr>
        <w:t xml:space="preserve"> Brumadinho/MG </w:t>
      </w:r>
    </w:p>
    <w:p w14:paraId="3D716D18" w14:textId="77777777" w:rsidR="00224F47" w:rsidRDefault="00224F47" w:rsidP="005F5FBC">
      <w:pPr>
        <w:tabs>
          <w:tab w:val="left" w:pos="6315"/>
        </w:tabs>
        <w:spacing w:after="0" w:line="360" w:lineRule="auto"/>
        <w:jc w:val="both"/>
        <w:rPr>
          <w:rFonts w:ascii="Arial" w:hAnsi="Arial" w:cs="Arial"/>
          <w:szCs w:val="23"/>
        </w:rPr>
      </w:pPr>
    </w:p>
    <w:p w14:paraId="50D794E6" w14:textId="77777777" w:rsidR="00224F47" w:rsidRPr="00A14239" w:rsidRDefault="00224F47" w:rsidP="00224F47">
      <w:pPr>
        <w:spacing w:after="0" w:line="360" w:lineRule="auto"/>
        <w:jc w:val="center"/>
        <w:rPr>
          <w:rStyle w:val="Forte"/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 xml:space="preserve">SUBSTITUTIVO AO </w:t>
      </w:r>
      <w:r w:rsidRPr="00A14239">
        <w:rPr>
          <w:rStyle w:val="Forte"/>
          <w:rFonts w:ascii="Arial" w:hAnsi="Arial" w:cs="Arial"/>
          <w:sz w:val="24"/>
        </w:rPr>
        <w:t xml:space="preserve">PROJETO DE LEI Nº </w:t>
      </w:r>
      <w:r>
        <w:rPr>
          <w:rStyle w:val="Forte"/>
          <w:rFonts w:ascii="Arial" w:hAnsi="Arial" w:cs="Arial"/>
          <w:sz w:val="24"/>
        </w:rPr>
        <w:t>201/</w:t>
      </w:r>
      <w:r w:rsidRPr="00A14239">
        <w:rPr>
          <w:rStyle w:val="Forte"/>
          <w:rFonts w:ascii="Arial" w:hAnsi="Arial" w:cs="Arial"/>
          <w:sz w:val="24"/>
        </w:rPr>
        <w:t>2025</w:t>
      </w:r>
    </w:p>
    <w:p w14:paraId="7978195D" w14:textId="77777777" w:rsidR="00224F47" w:rsidRPr="00A14239" w:rsidRDefault="00224F47" w:rsidP="00224F47">
      <w:pPr>
        <w:spacing w:after="0" w:line="360" w:lineRule="auto"/>
        <w:jc w:val="both"/>
        <w:rPr>
          <w:rStyle w:val="Forte"/>
          <w:rFonts w:ascii="Arial" w:hAnsi="Arial" w:cs="Arial"/>
        </w:rPr>
      </w:pPr>
    </w:p>
    <w:p w14:paraId="0F71EE83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ind w:left="4111"/>
        <w:jc w:val="both"/>
        <w:rPr>
          <w:rFonts w:ascii="Arial" w:hAnsi="Arial" w:cs="Arial"/>
          <w:sz w:val="22"/>
          <w:szCs w:val="22"/>
        </w:rPr>
      </w:pPr>
      <w:r w:rsidRPr="00A14239">
        <w:rPr>
          <w:rFonts w:ascii="Arial" w:hAnsi="Arial" w:cs="Arial"/>
          <w:sz w:val="22"/>
          <w:szCs w:val="22"/>
        </w:rPr>
        <w:t xml:space="preserve">“Dispõe sobre o Plano Plurianual do Município de Brumadinho/MG para o período de 2026 a 2029 e dá outras </w:t>
      </w:r>
      <w:proofErr w:type="gramStart"/>
      <w:r w:rsidRPr="00A14239">
        <w:rPr>
          <w:rFonts w:ascii="Arial" w:hAnsi="Arial" w:cs="Arial"/>
          <w:sz w:val="22"/>
          <w:szCs w:val="22"/>
        </w:rPr>
        <w:t>providências.”</w:t>
      </w:r>
      <w:proofErr w:type="gramEnd"/>
    </w:p>
    <w:p w14:paraId="20D7D675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34B0931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AC699A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14239">
        <w:rPr>
          <w:rFonts w:ascii="Arial" w:eastAsiaTheme="minorHAnsi" w:hAnsi="Arial" w:cs="Arial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O Povo do Município de Brumadinho, por seus representantes aprovou e eu, Prefeito Municipal, sanciono a seguinte Lei:</w:t>
      </w:r>
    </w:p>
    <w:p w14:paraId="315C19C1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3554CEAA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1º</w:t>
      </w:r>
      <w:r w:rsidRPr="00A14239">
        <w:rPr>
          <w:rFonts w:ascii="Arial" w:hAnsi="Arial" w:cs="Arial"/>
          <w:shd w:val="clear" w:color="auto" w:fill="FFFFFF"/>
        </w:rPr>
        <w:t xml:space="preserve"> Fica instituído o Plano Plurianual do Município de Brumadinho para o quadriênio de 2026 a 2029 (PPA 2026–2029), nos termos do art. 165 da Constituição da República.</w:t>
      </w:r>
    </w:p>
    <w:p w14:paraId="11892986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560AC462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1º</w:t>
      </w:r>
      <w:r w:rsidRPr="00A14239">
        <w:rPr>
          <w:rFonts w:ascii="Arial" w:hAnsi="Arial" w:cs="Arial"/>
          <w:shd w:val="clear" w:color="auto" w:fill="FFFFFF"/>
        </w:rPr>
        <w:t xml:space="preserve"> O PPA 2026–2029 estabelecerá, de forma regionalizada quando couber, as diretrizes, os objetivos e as metas da Administração Municipal para as despesas de capital, outras delas decorrentes e para as relativas aos programas de duração continuada.</w:t>
      </w:r>
    </w:p>
    <w:p w14:paraId="761CC11C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48294363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2º</w:t>
      </w:r>
      <w:r w:rsidRPr="00A14239">
        <w:rPr>
          <w:rFonts w:ascii="Arial" w:hAnsi="Arial" w:cs="Arial"/>
          <w:shd w:val="clear" w:color="auto" w:fill="FFFFFF"/>
        </w:rPr>
        <w:t xml:space="preserve"> O PPA 2026–2029 organiza-se por programas, entendidos como o arranjo de ações necessárias ao alcance de objetivos definidos, devendo cada programa conter, no mínimo:</w:t>
      </w:r>
    </w:p>
    <w:p w14:paraId="720AFC50" w14:textId="77777777" w:rsidR="00224F47" w:rsidRPr="00A14239" w:rsidRDefault="00224F47" w:rsidP="00224F4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objetivo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; </w:t>
      </w:r>
    </w:p>
    <w:p w14:paraId="2A7E709D" w14:textId="77777777" w:rsidR="00224F47" w:rsidRPr="00A14239" w:rsidRDefault="00224F47" w:rsidP="00224F4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indicadores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e respectivas linhas de base; </w:t>
      </w:r>
    </w:p>
    <w:p w14:paraId="4FB31213" w14:textId="77777777" w:rsidR="00224F47" w:rsidRPr="00A14239" w:rsidRDefault="00224F47" w:rsidP="00224F4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metas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anuais e quadrienais; </w:t>
      </w:r>
    </w:p>
    <w:p w14:paraId="23C930FB" w14:textId="77777777" w:rsidR="00224F47" w:rsidRPr="00A14239" w:rsidRDefault="00224F47" w:rsidP="00224F4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produtos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/entregas; </w:t>
      </w:r>
    </w:p>
    <w:p w14:paraId="7868CAFF" w14:textId="77777777" w:rsidR="00224F47" w:rsidRPr="00A14239" w:rsidRDefault="00224F47" w:rsidP="00224F4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unidade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responsável e unidades participantes; e,</w:t>
      </w:r>
    </w:p>
    <w:p w14:paraId="67409338" w14:textId="77777777" w:rsidR="00224F47" w:rsidRPr="00A14239" w:rsidRDefault="00224F47" w:rsidP="00224F4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estimativas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de recursos por fonte.</w:t>
      </w:r>
    </w:p>
    <w:p w14:paraId="335CAB7A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052B42E3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3º</w:t>
      </w:r>
      <w:r w:rsidRPr="00A14239">
        <w:rPr>
          <w:rFonts w:ascii="Arial" w:hAnsi="Arial" w:cs="Arial"/>
          <w:shd w:val="clear" w:color="auto" w:fill="FFFFFF"/>
        </w:rPr>
        <w:t xml:space="preserve"> Os anexos desta Lei trarão a consolidação dos programas e das ações, com os respectivos objetivos, indicadores, metas e montantes de recursos, observada a compatibilidade com o Plano Estratégico de Governo vigente e com as leis orçamentárias.</w:t>
      </w:r>
    </w:p>
    <w:p w14:paraId="67B1B097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26D07E8D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2º</w:t>
      </w:r>
      <w:r w:rsidRPr="00A14239">
        <w:rPr>
          <w:rFonts w:ascii="Arial" w:hAnsi="Arial" w:cs="Arial"/>
          <w:shd w:val="clear" w:color="auto" w:fill="FFFFFF"/>
        </w:rPr>
        <w:t xml:space="preserve"> As metas e prioridades para o exercício de 2026 constarão da Lei de Diretrizes Orçamentárias – LDO de 2026 e serão compatíveis com os programas e objetivos do PPA 2026–2029, observada sua aderência ao Plano Estratégico do Município de Brumadinho.</w:t>
      </w:r>
    </w:p>
    <w:p w14:paraId="2793BE11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9EF59A8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Parágrafo único.</w:t>
      </w:r>
      <w:r w:rsidRPr="00A14239">
        <w:rPr>
          <w:rFonts w:ascii="Arial" w:hAnsi="Arial" w:cs="Arial"/>
          <w:shd w:val="clear" w:color="auto" w:fill="FFFFFF"/>
        </w:rPr>
        <w:t xml:space="preserve"> Entende-se por aderência o alinhamento programático e a coerência entre objetivos estratégicos, indicadores-chave e metas plurianuais, servindo o PPA como instrumento de desdobramento do Plano Estratégico para a execução orçamentária.</w:t>
      </w:r>
    </w:p>
    <w:p w14:paraId="1E4F66D0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6727F8CD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3º</w:t>
      </w:r>
      <w:r w:rsidRPr="00A14239">
        <w:rPr>
          <w:rFonts w:ascii="Arial" w:hAnsi="Arial" w:cs="Arial"/>
          <w:shd w:val="clear" w:color="auto" w:fill="FFFFFF"/>
        </w:rPr>
        <w:t xml:space="preserve"> A exclusão, inclusão ou alteração de programas constantes desta Lei dependerá de Projeto de Lei específico ou de Projeto de Lei de Revisão do PPA, preferencialmente encaminhado em conjunto com o Projeto de Lei de Diretrizes Orçamentárias do exercício subsequente.</w:t>
      </w:r>
    </w:p>
    <w:p w14:paraId="0380B601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7BD2FC8E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4º</w:t>
      </w:r>
      <w:r w:rsidRPr="00A14239">
        <w:rPr>
          <w:rFonts w:ascii="Arial" w:hAnsi="Arial" w:cs="Arial"/>
          <w:shd w:val="clear" w:color="auto" w:fill="FFFFFF"/>
        </w:rPr>
        <w:t xml:space="preserve"> A inclusão, exclusão ou alteração de ações orçamentárias do PPA 2026–2029 poderá ocorrer por meio da Lei Orçamentária Anual – LOA ou de seus créditos adicionais, com a devida apropriação ao respectivo programa.</w:t>
      </w:r>
    </w:p>
    <w:p w14:paraId="682FDCA1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0F2FEEDF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Parágrafo único.</w:t>
      </w:r>
      <w:r w:rsidRPr="00A14239">
        <w:rPr>
          <w:rFonts w:ascii="Arial" w:hAnsi="Arial" w:cs="Arial"/>
          <w:shd w:val="clear" w:color="auto" w:fill="FFFFFF"/>
        </w:rPr>
        <w:t xml:space="preserve"> Na hipótese do caput, fica o Poder Executivo autorizado a adequar metas físicas das ações para compatibilizá-las com ajustes de valor ou outras modificações efetuadas na LOA, preservados os objetivos do programa.</w:t>
      </w:r>
    </w:p>
    <w:p w14:paraId="3CEBA772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3783905D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5º</w:t>
      </w:r>
      <w:r w:rsidRPr="00A14239">
        <w:rPr>
          <w:rFonts w:ascii="Arial" w:hAnsi="Arial" w:cs="Arial"/>
          <w:shd w:val="clear" w:color="auto" w:fill="FFFFFF"/>
        </w:rPr>
        <w:t xml:space="preserve"> A gestão do PPA observará os princípios da legalidade, impessoalidade, moralidade, publicidade e eficiência, bem como os princípios da eficácia, efetividade, economicidade, planejamento e gestão de riscos, compreendendo a implementação, o monitoramento, a avaliação e a revisão de programas.</w:t>
      </w:r>
    </w:p>
    <w:p w14:paraId="4D46125B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143B0D58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1º</w:t>
      </w:r>
      <w:r w:rsidRPr="00A14239">
        <w:rPr>
          <w:rFonts w:ascii="Arial" w:hAnsi="Arial" w:cs="Arial"/>
          <w:shd w:val="clear" w:color="auto" w:fill="FFFFFF"/>
        </w:rPr>
        <w:t xml:space="preserve"> O monitoramento e a avaliação do PPA serão coordenados pela Secretaria Municipal de Governo, na qualidade de órgão central de planejamento e gestão para resultados, a quem compete expedir diretrizes e orientações técnicas.</w:t>
      </w:r>
    </w:p>
    <w:p w14:paraId="387BAC1B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7B86580E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2º</w:t>
      </w:r>
      <w:r w:rsidRPr="00A14239">
        <w:rPr>
          <w:rFonts w:ascii="Arial" w:hAnsi="Arial" w:cs="Arial"/>
          <w:shd w:val="clear" w:color="auto" w:fill="FFFFFF"/>
        </w:rPr>
        <w:t xml:space="preserve"> As Secretarias setoriais deverão alimentar, em periodicidade definida em ato do Executivo, o sistema municipal de monitoramento com dados de execução física e financeira, responsáveis, marcos e justificativas.</w:t>
      </w:r>
    </w:p>
    <w:p w14:paraId="6BECFF87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2E37D5B8" w14:textId="65AA39C3" w:rsidR="00224F47" w:rsidRDefault="00224F47" w:rsidP="0040013B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6º</w:t>
      </w:r>
      <w:r w:rsidRPr="00A14239">
        <w:rPr>
          <w:rFonts w:ascii="Arial" w:hAnsi="Arial" w:cs="Arial"/>
          <w:shd w:val="clear" w:color="auto" w:fill="FFFFFF"/>
        </w:rPr>
        <w:t xml:space="preserve"> Fica instituído o Comitê de Gestão Estratégica (CGE), com composição e funcionamento definidos em ato do Poder Executivo.</w:t>
      </w:r>
      <w:bookmarkStart w:id="0" w:name="_GoBack"/>
      <w:bookmarkEnd w:id="0"/>
    </w:p>
    <w:p w14:paraId="2F0EB9D4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2FBC684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1º</w:t>
      </w:r>
      <w:r w:rsidRPr="00A14239">
        <w:rPr>
          <w:rFonts w:ascii="Arial" w:hAnsi="Arial" w:cs="Arial"/>
          <w:shd w:val="clear" w:color="auto" w:fill="FFFFFF"/>
        </w:rPr>
        <w:t xml:space="preserve"> Compete ao CGE:</w:t>
      </w:r>
    </w:p>
    <w:p w14:paraId="6FFBA13F" w14:textId="77777777" w:rsidR="00224F47" w:rsidRPr="00A14239" w:rsidRDefault="00224F47" w:rsidP="00224F47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validar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indicadores e linhas de base;</w:t>
      </w:r>
    </w:p>
    <w:p w14:paraId="2365F249" w14:textId="77777777" w:rsidR="00224F47" w:rsidRPr="00A14239" w:rsidRDefault="00224F47" w:rsidP="00224F47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acompanhar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metas e propor medidas corretivas;</w:t>
      </w:r>
    </w:p>
    <w:p w14:paraId="190CB2DD" w14:textId="77777777" w:rsidR="00224F47" w:rsidRPr="00A14239" w:rsidRDefault="00224F47" w:rsidP="00224F47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articular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o PPA à LDO, LOA e ao Plano de Contratações Anual – PCA;</w:t>
      </w:r>
    </w:p>
    <w:p w14:paraId="173681AF" w14:textId="77777777" w:rsidR="00224F47" w:rsidRPr="00A14239" w:rsidRDefault="00224F47" w:rsidP="00224F47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deliberar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sobre metodologia de avaliação; e,</w:t>
      </w:r>
    </w:p>
    <w:p w14:paraId="2119CF4C" w14:textId="77777777" w:rsidR="00224F47" w:rsidRPr="00A14239" w:rsidRDefault="00224F47" w:rsidP="00224F47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propor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revisões programáticas quando necessárias.</w:t>
      </w:r>
    </w:p>
    <w:p w14:paraId="76325D57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0533BE6E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2º</w:t>
      </w:r>
      <w:r w:rsidRPr="00A14239">
        <w:rPr>
          <w:rFonts w:ascii="Arial" w:hAnsi="Arial" w:cs="Arial"/>
          <w:shd w:val="clear" w:color="auto" w:fill="FFFFFF"/>
        </w:rPr>
        <w:t xml:space="preserve"> O CGE reunir-se-á, no mínimo, trimestralmente, devendo encaminhar Relatório Semestral de Desempenho ao Chefe do Poder Executivo e à Câmara Municipal.</w:t>
      </w:r>
    </w:p>
    <w:p w14:paraId="2D1D4420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56CB4203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7º</w:t>
      </w:r>
      <w:r w:rsidRPr="00A14239">
        <w:rPr>
          <w:rFonts w:ascii="Arial" w:hAnsi="Arial" w:cs="Arial"/>
          <w:shd w:val="clear" w:color="auto" w:fill="FFFFFF"/>
        </w:rPr>
        <w:t xml:space="preserve"> Para fins de transparência ativa, o Poder Executivo publicará, em portal oficial, painéis de monitoramento do PPA com indicadores, metas, execução física e financeira por programa e ação, além de notas metodológicas, garantindo o acesso da sociedade às informações.</w:t>
      </w:r>
    </w:p>
    <w:p w14:paraId="4EB04461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5B3C2E87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1º</w:t>
      </w:r>
      <w:r w:rsidRPr="00A14239">
        <w:rPr>
          <w:rFonts w:ascii="Arial" w:hAnsi="Arial" w:cs="Arial"/>
          <w:shd w:val="clear" w:color="auto" w:fill="FFFFFF"/>
        </w:rPr>
        <w:t xml:space="preserve"> O Executivo poderá instituir instância consultiva de acompanhamento social do PPA, integrada por representantes de conselhos municipais e do Conselho da Cidade ou órgão equivalente, sem prejuízo das audiências públicas previstas na legislação.</w:t>
      </w:r>
    </w:p>
    <w:p w14:paraId="2ED1E376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450FE75B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2º</w:t>
      </w:r>
      <w:r w:rsidRPr="00A14239">
        <w:rPr>
          <w:rFonts w:ascii="Arial" w:hAnsi="Arial" w:cs="Arial"/>
          <w:shd w:val="clear" w:color="auto" w:fill="FFFFFF"/>
        </w:rPr>
        <w:t xml:space="preserve"> Os dados e relatórios de monitoramento deverão ser atualizados com periodicidade mínima bimestral.</w:t>
      </w:r>
    </w:p>
    <w:p w14:paraId="0E2B5E76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30D38486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8º</w:t>
      </w:r>
      <w:r w:rsidRPr="00A14239">
        <w:rPr>
          <w:rFonts w:ascii="Arial" w:hAnsi="Arial" w:cs="Arial"/>
          <w:shd w:val="clear" w:color="auto" w:fill="FFFFFF"/>
        </w:rPr>
        <w:t xml:space="preserve"> Cada programa conterá Plano de Monitoramento e Avaliação (PMA) com:</w:t>
      </w:r>
    </w:p>
    <w:p w14:paraId="3D8FD03D" w14:textId="77777777" w:rsidR="00224F47" w:rsidRPr="00A14239" w:rsidRDefault="00224F47" w:rsidP="00224F4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indicadores</w:t>
      </w:r>
      <w:proofErr w:type="gramEnd"/>
      <w:r w:rsidRPr="00A14239">
        <w:rPr>
          <w:rFonts w:ascii="Arial" w:hAnsi="Arial" w:cs="Arial"/>
          <w:shd w:val="clear" w:color="auto" w:fill="FFFFFF"/>
        </w:rPr>
        <w:t>-chave;</w:t>
      </w:r>
    </w:p>
    <w:p w14:paraId="5134798B" w14:textId="77777777" w:rsidR="00224F47" w:rsidRPr="00A14239" w:rsidRDefault="00224F47" w:rsidP="00224F4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metodologia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de cálculo;</w:t>
      </w:r>
    </w:p>
    <w:p w14:paraId="6527AAFA" w14:textId="77777777" w:rsidR="00224F47" w:rsidRPr="00A14239" w:rsidRDefault="00224F47" w:rsidP="00224F4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periodicidade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de coleta;</w:t>
      </w:r>
    </w:p>
    <w:p w14:paraId="3DD71EB9" w14:textId="77777777" w:rsidR="00224F47" w:rsidRPr="00A14239" w:rsidRDefault="00224F47" w:rsidP="00224F4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metas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anuais e marcos trimestrais; e,</w:t>
      </w:r>
    </w:p>
    <w:p w14:paraId="00C27A40" w14:textId="77777777" w:rsidR="00224F47" w:rsidRPr="00A14239" w:rsidRDefault="00224F47" w:rsidP="00224F47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responsáveis</w:t>
      </w:r>
      <w:proofErr w:type="gramEnd"/>
      <w:r w:rsidRPr="00A14239">
        <w:rPr>
          <w:rFonts w:ascii="Arial" w:hAnsi="Arial" w:cs="Arial"/>
          <w:shd w:val="clear" w:color="auto" w:fill="FFFFFF"/>
        </w:rPr>
        <w:t>.</w:t>
      </w:r>
    </w:p>
    <w:p w14:paraId="3FD890F6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723E118B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1º</w:t>
      </w:r>
      <w:r w:rsidRPr="00A14239">
        <w:rPr>
          <w:rFonts w:ascii="Arial" w:hAnsi="Arial" w:cs="Arial"/>
          <w:shd w:val="clear" w:color="auto" w:fill="FFFFFF"/>
        </w:rPr>
        <w:t xml:space="preserve"> Será realizada avaliação intermediária do PPA até o final do exercício de 2027, a fim de subsidiar eventual Projeto de Lei de Revisão para o biênio 2028–2029.</w:t>
      </w:r>
    </w:p>
    <w:p w14:paraId="5234078B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311237B0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§ 2º</w:t>
      </w:r>
      <w:r w:rsidRPr="00A14239">
        <w:rPr>
          <w:rFonts w:ascii="Arial" w:hAnsi="Arial" w:cs="Arial"/>
          <w:shd w:val="clear" w:color="auto" w:fill="FFFFFF"/>
        </w:rPr>
        <w:t xml:space="preserve"> A Unidade de Controle Interno do Município atuará de forma coordenada com a Secretaria Municipal de Governo para fortalecer a integridade dos dados e os processos de avaliação.</w:t>
      </w:r>
    </w:p>
    <w:p w14:paraId="22EF2CC3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9º</w:t>
      </w:r>
      <w:r w:rsidRPr="00A14239">
        <w:rPr>
          <w:rFonts w:ascii="Arial" w:hAnsi="Arial" w:cs="Arial"/>
          <w:shd w:val="clear" w:color="auto" w:fill="FFFFFF"/>
        </w:rPr>
        <w:t xml:space="preserve"> O PPA orientará a elaboração da LDO e da LOA de cada exercício e servirá de referência para o Plano de Contratações Anual – PCA, nos termos da legislação aplicável, de modo a garantir a coerência entre planejamento estratégico, programação orçamentária e contratações públicas.</w:t>
      </w:r>
    </w:p>
    <w:p w14:paraId="4C94F5CD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09A6A5D3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10.</w:t>
      </w:r>
      <w:r w:rsidRPr="00A14239">
        <w:rPr>
          <w:rFonts w:ascii="Arial" w:hAnsi="Arial" w:cs="Arial"/>
          <w:shd w:val="clear" w:color="auto" w:fill="FFFFFF"/>
        </w:rPr>
        <w:t xml:space="preserve"> Sempre que pertinente, os programas e ações do PPA observarão a Agenda 2030 e os Objetivos de Desenvolvimento Sustentável (ODS), assegurada a priorização do interesse público local.</w:t>
      </w:r>
    </w:p>
    <w:p w14:paraId="593435CA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430071AE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11.</w:t>
      </w:r>
      <w:r w:rsidRPr="00A14239">
        <w:rPr>
          <w:rFonts w:ascii="Arial" w:hAnsi="Arial" w:cs="Arial"/>
          <w:shd w:val="clear" w:color="auto" w:fill="FFFFFF"/>
        </w:rPr>
        <w:t xml:space="preserve"> Integram esta Lei, em forma de anexos, textos e demonstrativos que:</w:t>
      </w:r>
    </w:p>
    <w:p w14:paraId="0315FE40" w14:textId="77777777" w:rsidR="00224F47" w:rsidRPr="00A14239" w:rsidRDefault="00224F47" w:rsidP="00224F47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apresentam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a contextualização da proposta;</w:t>
      </w:r>
    </w:p>
    <w:p w14:paraId="7DC78F26" w14:textId="77777777" w:rsidR="00224F47" w:rsidRPr="00A14239" w:rsidRDefault="00224F47" w:rsidP="00224F47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descrevem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14239">
        <w:rPr>
          <w:rFonts w:ascii="Arial" w:hAnsi="Arial" w:cs="Arial"/>
          <w:shd w:val="clear" w:color="auto" w:fill="FFFFFF"/>
        </w:rPr>
        <w:t>macro-objetivos</w:t>
      </w:r>
      <w:proofErr w:type="spellEnd"/>
      <w:r w:rsidRPr="00A14239">
        <w:rPr>
          <w:rFonts w:ascii="Arial" w:hAnsi="Arial" w:cs="Arial"/>
          <w:shd w:val="clear" w:color="auto" w:fill="FFFFFF"/>
        </w:rPr>
        <w:t xml:space="preserve"> e programas a eles vinculados;</w:t>
      </w:r>
    </w:p>
    <w:p w14:paraId="6BCBA3F5" w14:textId="77777777" w:rsidR="00224F47" w:rsidRPr="00A14239" w:rsidRDefault="00224F47" w:rsidP="00224F47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detalham</w:t>
      </w:r>
      <w:proofErr w:type="gramEnd"/>
      <w:r w:rsidRPr="00A14239">
        <w:rPr>
          <w:rFonts w:ascii="Arial" w:hAnsi="Arial" w:cs="Arial"/>
          <w:shd w:val="clear" w:color="auto" w:fill="FFFFFF"/>
        </w:rPr>
        <w:t>, por programa, objetivos, indicadores, metas, entregas (produtos), ações e unidades responsáveis;</w:t>
      </w:r>
    </w:p>
    <w:p w14:paraId="7E5DE835" w14:textId="77777777" w:rsidR="00224F47" w:rsidRPr="00A14239" w:rsidRDefault="00224F47" w:rsidP="00224F47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consolidam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os montantes de recursos por fonte; e,</w:t>
      </w:r>
    </w:p>
    <w:p w14:paraId="73A24358" w14:textId="77777777" w:rsidR="00224F47" w:rsidRPr="00A14239" w:rsidRDefault="00224F47" w:rsidP="00224F47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14239">
        <w:rPr>
          <w:rFonts w:ascii="Arial" w:hAnsi="Arial" w:cs="Arial"/>
          <w:shd w:val="clear" w:color="auto" w:fill="FFFFFF"/>
        </w:rPr>
        <w:t>quando</w:t>
      </w:r>
      <w:proofErr w:type="gramEnd"/>
      <w:r w:rsidRPr="00A14239">
        <w:rPr>
          <w:rFonts w:ascii="Arial" w:hAnsi="Arial" w:cs="Arial"/>
          <w:shd w:val="clear" w:color="auto" w:fill="FFFFFF"/>
        </w:rPr>
        <w:t xml:space="preserve"> couber, registram a regionalização das metas no território municipal.</w:t>
      </w:r>
    </w:p>
    <w:p w14:paraId="32FE7E2E" w14:textId="77777777" w:rsidR="00224F47" w:rsidRPr="00A14239" w:rsidRDefault="00224F47" w:rsidP="00224F4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683B8440" w14:textId="77777777" w:rsidR="00224F47" w:rsidRPr="00A14239" w:rsidRDefault="00224F47" w:rsidP="00224F4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4239">
        <w:rPr>
          <w:rFonts w:ascii="Arial" w:hAnsi="Arial" w:cs="Arial"/>
          <w:b/>
          <w:shd w:val="clear" w:color="auto" w:fill="FFFFFF"/>
        </w:rPr>
        <w:t>Art. 12.</w:t>
      </w:r>
      <w:r w:rsidRPr="00A14239">
        <w:rPr>
          <w:rFonts w:ascii="Arial" w:hAnsi="Arial" w:cs="Arial"/>
          <w:shd w:val="clear" w:color="auto" w:fill="FFFFFF"/>
        </w:rPr>
        <w:t xml:space="preserve"> Esta Lei entra em vigor na data de sua publicação.</w:t>
      </w:r>
    </w:p>
    <w:p w14:paraId="4E4D6769" w14:textId="77777777" w:rsidR="00224F47" w:rsidRPr="00A14239" w:rsidRDefault="00224F47" w:rsidP="00224F47">
      <w:pPr>
        <w:tabs>
          <w:tab w:val="left" w:pos="142"/>
        </w:tabs>
        <w:spacing w:after="0" w:line="360" w:lineRule="auto"/>
        <w:jc w:val="center"/>
        <w:rPr>
          <w:rFonts w:ascii="Arial" w:hAnsi="Arial" w:cs="Arial"/>
        </w:rPr>
      </w:pPr>
    </w:p>
    <w:p w14:paraId="0A851106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14239">
        <w:rPr>
          <w:rFonts w:ascii="Arial" w:hAnsi="Arial" w:cs="Arial"/>
          <w:sz w:val="22"/>
          <w:szCs w:val="22"/>
        </w:rPr>
        <w:t xml:space="preserve">Brumadinho, </w:t>
      </w:r>
      <w:r>
        <w:rPr>
          <w:rFonts w:ascii="Arial" w:hAnsi="Arial" w:cs="Arial"/>
          <w:sz w:val="22"/>
          <w:szCs w:val="22"/>
        </w:rPr>
        <w:t>26 de novembro</w:t>
      </w:r>
      <w:r w:rsidRPr="00A14239">
        <w:rPr>
          <w:rFonts w:ascii="Arial" w:hAnsi="Arial" w:cs="Arial"/>
          <w:sz w:val="22"/>
          <w:szCs w:val="22"/>
        </w:rPr>
        <w:t xml:space="preserve"> de 2025.</w:t>
      </w:r>
    </w:p>
    <w:p w14:paraId="2DEAB98B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20DCE356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550A2BEA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14239">
        <w:rPr>
          <w:rFonts w:ascii="Arial" w:hAnsi="Arial" w:cs="Arial"/>
          <w:sz w:val="22"/>
          <w:szCs w:val="22"/>
        </w:rPr>
        <w:t>Gabriel Augusto Parreiras</w:t>
      </w:r>
    </w:p>
    <w:p w14:paraId="02438967" w14:textId="77777777" w:rsidR="00224F47" w:rsidRPr="00A14239" w:rsidRDefault="00224F47" w:rsidP="00224F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14239">
        <w:rPr>
          <w:rFonts w:ascii="Arial" w:hAnsi="Arial" w:cs="Arial"/>
          <w:b/>
          <w:sz w:val="22"/>
          <w:szCs w:val="22"/>
        </w:rPr>
        <w:t>Prefeito Municipal</w:t>
      </w:r>
    </w:p>
    <w:p w14:paraId="437311A1" w14:textId="77777777" w:rsidR="00224F47" w:rsidRPr="005F5FBC" w:rsidRDefault="00224F47" w:rsidP="005F5FBC">
      <w:pPr>
        <w:tabs>
          <w:tab w:val="left" w:pos="6315"/>
        </w:tabs>
        <w:spacing w:after="0" w:line="360" w:lineRule="auto"/>
        <w:jc w:val="both"/>
        <w:rPr>
          <w:rFonts w:ascii="Arial" w:hAnsi="Arial" w:cs="Arial"/>
          <w:szCs w:val="23"/>
        </w:rPr>
      </w:pPr>
    </w:p>
    <w:sectPr w:rsidR="00224F47" w:rsidRPr="005F5FBC" w:rsidSect="0087541D">
      <w:headerReference w:type="default" r:id="rId7"/>
      <w:footerReference w:type="default" r:id="rId8"/>
      <w:pgSz w:w="11906" w:h="16838"/>
      <w:pgMar w:top="1985" w:right="1134" w:bottom="1134" w:left="1701" w:header="709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BB797" w14:textId="77777777" w:rsidR="00F03656" w:rsidRDefault="00F03656" w:rsidP="00EC1228">
      <w:pPr>
        <w:spacing w:after="0" w:line="240" w:lineRule="auto"/>
      </w:pPr>
      <w:r>
        <w:separator/>
      </w:r>
    </w:p>
  </w:endnote>
  <w:endnote w:type="continuationSeparator" w:id="0">
    <w:p w14:paraId="4051C093" w14:textId="77777777" w:rsidR="00F03656" w:rsidRDefault="00F03656" w:rsidP="00EC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0093A" w14:textId="5A2DDE26" w:rsidR="0087541D" w:rsidRDefault="00056EB7" w:rsidP="0087541D">
    <w:pPr>
      <w:pStyle w:val="Rodap"/>
      <w:ind w:left="-1701"/>
    </w:pPr>
    <w:r>
      <w:rPr>
        <w:noProof/>
        <w:lang w:eastAsia="pt-BR"/>
      </w:rPr>
      <w:drawing>
        <wp:inline distT="0" distB="0" distL="0" distR="0" wp14:anchorId="2C861A8A" wp14:editId="46738E7B">
          <wp:extent cx="7541260" cy="633730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2C039" w14:textId="77777777" w:rsidR="00F03656" w:rsidRDefault="00F03656" w:rsidP="00EC1228">
      <w:pPr>
        <w:spacing w:after="0" w:line="240" w:lineRule="auto"/>
      </w:pPr>
      <w:r>
        <w:separator/>
      </w:r>
    </w:p>
  </w:footnote>
  <w:footnote w:type="continuationSeparator" w:id="0">
    <w:p w14:paraId="331F8763" w14:textId="77777777" w:rsidR="00F03656" w:rsidRDefault="00F03656" w:rsidP="00EC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66435" w14:textId="671F8519" w:rsidR="0087541D" w:rsidRDefault="00056E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F41F011" wp14:editId="6B553968">
          <wp:simplePos x="0" y="0"/>
          <wp:positionH relativeFrom="page">
            <wp:posOffset>19050</wp:posOffset>
          </wp:positionH>
          <wp:positionV relativeFrom="paragraph">
            <wp:posOffset>-438785</wp:posOffset>
          </wp:positionV>
          <wp:extent cx="7525870" cy="1237130"/>
          <wp:effectExtent l="0" t="0" r="0" b="0"/>
          <wp:wrapNone/>
          <wp:docPr id="8906404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4047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870" cy="123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52A"/>
    <w:multiLevelType w:val="hybridMultilevel"/>
    <w:tmpl w:val="0D8AA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1D4C"/>
    <w:multiLevelType w:val="hybridMultilevel"/>
    <w:tmpl w:val="6B7E40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4ADD"/>
    <w:multiLevelType w:val="hybridMultilevel"/>
    <w:tmpl w:val="1E8A0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405"/>
    <w:multiLevelType w:val="hybridMultilevel"/>
    <w:tmpl w:val="713EE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78C3"/>
    <w:multiLevelType w:val="hybridMultilevel"/>
    <w:tmpl w:val="3BA45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3D1C"/>
    <w:multiLevelType w:val="hybridMultilevel"/>
    <w:tmpl w:val="4350C00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AB2A0C"/>
    <w:multiLevelType w:val="hybridMultilevel"/>
    <w:tmpl w:val="A538BE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67AC3"/>
    <w:multiLevelType w:val="hybridMultilevel"/>
    <w:tmpl w:val="B164F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73C89"/>
    <w:multiLevelType w:val="hybridMultilevel"/>
    <w:tmpl w:val="3AA6650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D21116"/>
    <w:multiLevelType w:val="hybridMultilevel"/>
    <w:tmpl w:val="35DA7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7FF8"/>
    <w:multiLevelType w:val="hybridMultilevel"/>
    <w:tmpl w:val="3D7E5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1DFB"/>
    <w:multiLevelType w:val="hybridMultilevel"/>
    <w:tmpl w:val="BABE8612"/>
    <w:lvl w:ilvl="0" w:tplc="6DF82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B7104"/>
    <w:multiLevelType w:val="hybridMultilevel"/>
    <w:tmpl w:val="E07C8D6C"/>
    <w:lvl w:ilvl="0" w:tplc="23E0A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0789C"/>
    <w:multiLevelType w:val="hybridMultilevel"/>
    <w:tmpl w:val="7A70C0D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1237B70"/>
    <w:multiLevelType w:val="hybridMultilevel"/>
    <w:tmpl w:val="AA2E2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B0E7D"/>
    <w:multiLevelType w:val="hybridMultilevel"/>
    <w:tmpl w:val="10586B0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F7202EA"/>
    <w:multiLevelType w:val="multilevel"/>
    <w:tmpl w:val="A50E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14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  <w:num w:numId="14">
    <w:abstractNumId w:val="8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28"/>
    <w:rsid w:val="00056EB7"/>
    <w:rsid w:val="000746BE"/>
    <w:rsid w:val="000A4C9A"/>
    <w:rsid w:val="000C795C"/>
    <w:rsid w:val="000D0464"/>
    <w:rsid w:val="000D19A4"/>
    <w:rsid w:val="000D6976"/>
    <w:rsid w:val="000F7EF7"/>
    <w:rsid w:val="00110877"/>
    <w:rsid w:val="00125BBC"/>
    <w:rsid w:val="00131762"/>
    <w:rsid w:val="00134EB2"/>
    <w:rsid w:val="00151719"/>
    <w:rsid w:val="00151B1C"/>
    <w:rsid w:val="0017229C"/>
    <w:rsid w:val="00172B5E"/>
    <w:rsid w:val="0017746D"/>
    <w:rsid w:val="001A5092"/>
    <w:rsid w:val="001B51D1"/>
    <w:rsid w:val="001D4507"/>
    <w:rsid w:val="001E63BB"/>
    <w:rsid w:val="001F0F06"/>
    <w:rsid w:val="002179FB"/>
    <w:rsid w:val="002203FC"/>
    <w:rsid w:val="00224F47"/>
    <w:rsid w:val="00225A4B"/>
    <w:rsid w:val="002376A5"/>
    <w:rsid w:val="00243614"/>
    <w:rsid w:val="002D641E"/>
    <w:rsid w:val="002D7D62"/>
    <w:rsid w:val="002F06AC"/>
    <w:rsid w:val="002F1283"/>
    <w:rsid w:val="002F5AEF"/>
    <w:rsid w:val="00306AC2"/>
    <w:rsid w:val="0033270E"/>
    <w:rsid w:val="0034007D"/>
    <w:rsid w:val="003475AB"/>
    <w:rsid w:val="0035651C"/>
    <w:rsid w:val="00356FC0"/>
    <w:rsid w:val="00364BA7"/>
    <w:rsid w:val="003A5856"/>
    <w:rsid w:val="003A7231"/>
    <w:rsid w:val="003B1A33"/>
    <w:rsid w:val="003C6D7D"/>
    <w:rsid w:val="003D72E5"/>
    <w:rsid w:val="003E0A41"/>
    <w:rsid w:val="0040013B"/>
    <w:rsid w:val="004323C7"/>
    <w:rsid w:val="00444BE5"/>
    <w:rsid w:val="004647E6"/>
    <w:rsid w:val="004B36BB"/>
    <w:rsid w:val="00500939"/>
    <w:rsid w:val="00515EE8"/>
    <w:rsid w:val="00524181"/>
    <w:rsid w:val="00547FAF"/>
    <w:rsid w:val="005734DA"/>
    <w:rsid w:val="00580B36"/>
    <w:rsid w:val="00597648"/>
    <w:rsid w:val="005B03A1"/>
    <w:rsid w:val="005F5FBC"/>
    <w:rsid w:val="00613117"/>
    <w:rsid w:val="00637286"/>
    <w:rsid w:val="00642187"/>
    <w:rsid w:val="00656F96"/>
    <w:rsid w:val="00690E00"/>
    <w:rsid w:val="00694910"/>
    <w:rsid w:val="006D0D70"/>
    <w:rsid w:val="00701E6A"/>
    <w:rsid w:val="00722700"/>
    <w:rsid w:val="007569AE"/>
    <w:rsid w:val="00791E68"/>
    <w:rsid w:val="007A4E5C"/>
    <w:rsid w:val="007A5ADF"/>
    <w:rsid w:val="007A6A3F"/>
    <w:rsid w:val="007B428A"/>
    <w:rsid w:val="007B5AB9"/>
    <w:rsid w:val="007C7B38"/>
    <w:rsid w:val="0081169B"/>
    <w:rsid w:val="00811A9D"/>
    <w:rsid w:val="00857FA0"/>
    <w:rsid w:val="0087541D"/>
    <w:rsid w:val="00892BBF"/>
    <w:rsid w:val="00893F93"/>
    <w:rsid w:val="008A6C9F"/>
    <w:rsid w:val="008F7463"/>
    <w:rsid w:val="009322CC"/>
    <w:rsid w:val="009849CC"/>
    <w:rsid w:val="009A7956"/>
    <w:rsid w:val="009B6498"/>
    <w:rsid w:val="009B7AF6"/>
    <w:rsid w:val="009C069F"/>
    <w:rsid w:val="009D2A09"/>
    <w:rsid w:val="009E0E63"/>
    <w:rsid w:val="00A049C5"/>
    <w:rsid w:val="00A06DD3"/>
    <w:rsid w:val="00A07DE5"/>
    <w:rsid w:val="00A22987"/>
    <w:rsid w:val="00A30042"/>
    <w:rsid w:val="00A35B81"/>
    <w:rsid w:val="00A56F3F"/>
    <w:rsid w:val="00A610F9"/>
    <w:rsid w:val="00A65C8F"/>
    <w:rsid w:val="00A95496"/>
    <w:rsid w:val="00AB09F3"/>
    <w:rsid w:val="00AD7086"/>
    <w:rsid w:val="00AE0F18"/>
    <w:rsid w:val="00AF2CE6"/>
    <w:rsid w:val="00B04F7F"/>
    <w:rsid w:val="00B0584D"/>
    <w:rsid w:val="00B264CE"/>
    <w:rsid w:val="00B430F6"/>
    <w:rsid w:val="00B71A6B"/>
    <w:rsid w:val="00B77E91"/>
    <w:rsid w:val="00B9463F"/>
    <w:rsid w:val="00BB2B51"/>
    <w:rsid w:val="00BE0532"/>
    <w:rsid w:val="00BE6535"/>
    <w:rsid w:val="00BE78FE"/>
    <w:rsid w:val="00BF7791"/>
    <w:rsid w:val="00C07BAF"/>
    <w:rsid w:val="00C168B3"/>
    <w:rsid w:val="00C250FD"/>
    <w:rsid w:val="00C25F51"/>
    <w:rsid w:val="00C50345"/>
    <w:rsid w:val="00C56318"/>
    <w:rsid w:val="00C721E8"/>
    <w:rsid w:val="00CC3171"/>
    <w:rsid w:val="00CC3E4A"/>
    <w:rsid w:val="00CE078E"/>
    <w:rsid w:val="00CF576A"/>
    <w:rsid w:val="00CF72B3"/>
    <w:rsid w:val="00D12646"/>
    <w:rsid w:val="00D41C30"/>
    <w:rsid w:val="00D44C86"/>
    <w:rsid w:val="00D52D9E"/>
    <w:rsid w:val="00D53F5D"/>
    <w:rsid w:val="00D548DB"/>
    <w:rsid w:val="00D66D87"/>
    <w:rsid w:val="00D76115"/>
    <w:rsid w:val="00D8135C"/>
    <w:rsid w:val="00D82002"/>
    <w:rsid w:val="00D951A1"/>
    <w:rsid w:val="00DA2FAF"/>
    <w:rsid w:val="00DA5C56"/>
    <w:rsid w:val="00DD661C"/>
    <w:rsid w:val="00DF6EDB"/>
    <w:rsid w:val="00E242FC"/>
    <w:rsid w:val="00E44B5F"/>
    <w:rsid w:val="00E71455"/>
    <w:rsid w:val="00E8165C"/>
    <w:rsid w:val="00E81CDF"/>
    <w:rsid w:val="00E85021"/>
    <w:rsid w:val="00E853D3"/>
    <w:rsid w:val="00E86B32"/>
    <w:rsid w:val="00EA4178"/>
    <w:rsid w:val="00EB1DE3"/>
    <w:rsid w:val="00EB23BC"/>
    <w:rsid w:val="00EB75E0"/>
    <w:rsid w:val="00EC1228"/>
    <w:rsid w:val="00EE0315"/>
    <w:rsid w:val="00F034C0"/>
    <w:rsid w:val="00F03656"/>
    <w:rsid w:val="00F128CA"/>
    <w:rsid w:val="00F22ADE"/>
    <w:rsid w:val="00F25E60"/>
    <w:rsid w:val="00F36EBB"/>
    <w:rsid w:val="00F5388B"/>
    <w:rsid w:val="00F56705"/>
    <w:rsid w:val="00F61ED2"/>
    <w:rsid w:val="00F72ABD"/>
    <w:rsid w:val="00F922D8"/>
    <w:rsid w:val="00F92597"/>
    <w:rsid w:val="00FC3D45"/>
    <w:rsid w:val="00FD2768"/>
    <w:rsid w:val="00FD7DC7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804A19"/>
  <w15:chartTrackingRefBased/>
  <w15:docId w15:val="{D130F2CE-99F4-4385-96E8-4DB12D4F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1228"/>
  </w:style>
  <w:style w:type="paragraph" w:styleId="Rodap">
    <w:name w:val="footer"/>
    <w:basedOn w:val="Normal"/>
    <w:link w:val="RodapChar"/>
    <w:uiPriority w:val="99"/>
    <w:unhideWhenUsed/>
    <w:rsid w:val="00EC1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228"/>
  </w:style>
  <w:style w:type="paragraph" w:styleId="PargrafodaLista">
    <w:name w:val="List Paragraph"/>
    <w:basedOn w:val="Normal"/>
    <w:uiPriority w:val="34"/>
    <w:qFormat/>
    <w:rsid w:val="003C6D7D"/>
    <w:pPr>
      <w:ind w:left="720"/>
      <w:contextualSpacing/>
    </w:pPr>
  </w:style>
  <w:style w:type="paragraph" w:styleId="SemEspaamento">
    <w:name w:val="No Spacing"/>
    <w:uiPriority w:val="1"/>
    <w:qFormat/>
    <w:rsid w:val="003C6D7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0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94910"/>
    <w:rPr>
      <w:b/>
      <w:bCs/>
    </w:rPr>
  </w:style>
  <w:style w:type="character" w:styleId="nfase">
    <w:name w:val="Emphasis"/>
    <w:basedOn w:val="Fontepargpadro"/>
    <w:uiPriority w:val="20"/>
    <w:qFormat/>
    <w:rsid w:val="00A610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1654</Words>
  <Characters>8934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Isabela Soares Corrêa</cp:lastModifiedBy>
  <cp:revision>3</cp:revision>
  <cp:lastPrinted>2025-06-17T16:34:00Z</cp:lastPrinted>
  <dcterms:created xsi:type="dcterms:W3CDTF">2025-11-27T16:45:00Z</dcterms:created>
  <dcterms:modified xsi:type="dcterms:W3CDTF">2025-11-27T16:45:00Z</dcterms:modified>
</cp:coreProperties>
</file>