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C9584" w14:textId="02AED0C4" w:rsidR="000F4BCC" w:rsidRDefault="00C133BC">
      <w:pPr>
        <w:spacing w:before="240" w:after="240" w:line="360" w:lineRule="auto"/>
        <w:ind w:left="3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INSTITUI O REGISTRO DE BENS CULTURAIS DE NATUREZA IMATERIAL DO MUNICÍPIO DE VARGEM ALTA E DÁ OUTRAS PROVIDÊNCIAS. </w:t>
      </w:r>
    </w:p>
    <w:p w14:paraId="69D0E0FC" w14:textId="77777777" w:rsidR="000F4BCC" w:rsidRDefault="00C133BC">
      <w:pPr>
        <w:spacing w:before="240" w:after="240" w:line="360" w:lineRule="auto"/>
        <w:ind w:right="-1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PREFEITO MUNICIPAL DE VARGEM ALTA, ESTADO DO ESPÍRITO SANTO</w:t>
      </w:r>
      <w:r>
        <w:rPr>
          <w:rFonts w:ascii="Times New Roman" w:eastAsia="Times New Roman" w:hAnsi="Times New Roman" w:cs="Times New Roman"/>
          <w:sz w:val="24"/>
          <w:szCs w:val="24"/>
        </w:rPr>
        <w:t>; faço saber que a Câmara Municipal aprovou e eu sanciono a seguinte Lei:</w:t>
      </w:r>
    </w:p>
    <w:p w14:paraId="0D54234E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Fica instituído, no âmbito do Município de Vargem Alta, o Registro de Bens Culturais de Natureza Imaterial, destinado a reconhecer, valorizar e proteger os bens culturais de natureza imaterial portadores de referência à identidade, à ação, à memória e 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história dos grupos formadores da sociedade local. </w:t>
      </w:r>
    </w:p>
    <w:p w14:paraId="6FDB0F32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 P</w:t>
      </w:r>
      <w:r>
        <w:rPr>
          <w:rFonts w:ascii="Times New Roman" w:eastAsia="Times New Roman" w:hAnsi="Times New Roman" w:cs="Times New Roman"/>
          <w:sz w:val="24"/>
          <w:szCs w:val="24"/>
        </w:rPr>
        <w:t>ara os fins desta Lei, consideram-se bens culturais de natureza imaterial os saberes, modos de fazer, celebrações, festas, formas de expressão, práticas, técnicas, conhecimentos e lugares associados, que as comunidades, os grupos ou os indivíduos reconhece</w:t>
      </w:r>
      <w:r>
        <w:rPr>
          <w:rFonts w:ascii="Times New Roman" w:eastAsia="Times New Roman" w:hAnsi="Times New Roman" w:cs="Times New Roman"/>
          <w:sz w:val="24"/>
          <w:szCs w:val="24"/>
        </w:rPr>
        <w:t>m como parte integrante de seu patrimônio cultural, transmitidos de geração em geração, recriados continuamente em função de seu ambiente, de sua interação com a natureza e da sua história, proporcionando-lhes sentido de identidade, continuidade e pertenci</w:t>
      </w:r>
      <w:r>
        <w:rPr>
          <w:rFonts w:ascii="Times New Roman" w:eastAsia="Times New Roman" w:hAnsi="Times New Roman" w:cs="Times New Roman"/>
          <w:sz w:val="24"/>
          <w:szCs w:val="24"/>
        </w:rPr>
        <w:t>mento.</w:t>
      </w:r>
    </w:p>
    <w:p w14:paraId="41E2E348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Incluem-se entre os bens culturais imateriais, para fins desta Lei:</w:t>
      </w:r>
    </w:p>
    <w:p w14:paraId="38360D36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Festas populares, rituais religiosos, festividades civis e manifestações artísticas e literárias;</w:t>
      </w:r>
    </w:p>
    <w:p w14:paraId="0CA5921C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Saberes tradicionais, modos de fazer, técnicas artesanais e conhecime</w:t>
      </w:r>
      <w:r>
        <w:rPr>
          <w:rFonts w:ascii="Times New Roman" w:eastAsia="Times New Roman" w:hAnsi="Times New Roman" w:cs="Times New Roman"/>
          <w:sz w:val="24"/>
          <w:szCs w:val="24"/>
        </w:rPr>
        <w:t>ntos populares;</w:t>
      </w:r>
    </w:p>
    <w:p w14:paraId="46E2E635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Práticas desportivas comunitárias, torneios de confraternização entre famílias e outras formas de celebração da vida social;</w:t>
      </w:r>
    </w:p>
    <w:p w14:paraId="09A65546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– Lugares onde se concentram e se reproduzem práticas culturais coletivas, como praças, feiras, mercados, </w:t>
      </w:r>
      <w:r>
        <w:rPr>
          <w:rFonts w:ascii="Times New Roman" w:eastAsia="Times New Roman" w:hAnsi="Times New Roman" w:cs="Times New Roman"/>
          <w:sz w:val="24"/>
          <w:szCs w:val="24"/>
        </w:rPr>
        <w:t>trilhas e santuários.</w:t>
      </w:r>
    </w:p>
    <w:p w14:paraId="4D2225FC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caracterização dos bens culturais imateriais observará sua relevância histórica, simbólica, social, identitária ou estética para a formação da memória e da identidade cultural do Município de Vargem Alta.</w:t>
      </w:r>
    </w:p>
    <w:p w14:paraId="3218204C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reconhecimen</w:t>
      </w:r>
      <w:r>
        <w:rPr>
          <w:rFonts w:ascii="Times New Roman" w:eastAsia="Times New Roman" w:hAnsi="Times New Roman" w:cs="Times New Roman"/>
          <w:sz w:val="24"/>
          <w:szCs w:val="24"/>
        </w:rPr>
        <w:t>to e a proteção dos bens culturais imateriais ocorrerão mediante inscrição nos seguintes Livros de Registro, a serem mantidos pelo Conselho Municipal de Cultura:</w:t>
      </w:r>
    </w:p>
    <w:p w14:paraId="629BBEBA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Livro de Registro dos Saberes – para conhecimentos e modos de fazer enraizados no cotidian</w:t>
      </w:r>
      <w:r>
        <w:rPr>
          <w:rFonts w:ascii="Times New Roman" w:eastAsia="Times New Roman" w:hAnsi="Times New Roman" w:cs="Times New Roman"/>
          <w:sz w:val="24"/>
          <w:szCs w:val="24"/>
        </w:rPr>
        <w:t>o das comunidades;</w:t>
      </w:r>
    </w:p>
    <w:p w14:paraId="0BF0CB7A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Livro de Registro das Celebrações – para rituais, festas e eventos que marcam a vivência coletiva do trabalho, da religiosidade, do entretenimento e de outras práticas sociais;</w:t>
      </w:r>
    </w:p>
    <w:p w14:paraId="2FBABBFF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– Livro de Registro das Formas de Expressão – para </w:t>
      </w:r>
      <w:r>
        <w:rPr>
          <w:rFonts w:ascii="Times New Roman" w:eastAsia="Times New Roman" w:hAnsi="Times New Roman" w:cs="Times New Roman"/>
          <w:sz w:val="24"/>
          <w:szCs w:val="24"/>
        </w:rPr>
        <w:t>manifestações musicais, plásticas, cênicas, literárias, linguísticas e outras formas de expressão artística e cultural;</w:t>
      </w:r>
    </w:p>
    <w:p w14:paraId="29CAF3B7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– Livro de Registro dos Lugares – para mercados, feiras, praças, trilhas, sítios naturais e construções coletivas onde se concentram </w:t>
      </w:r>
      <w:r>
        <w:rPr>
          <w:rFonts w:ascii="Times New Roman" w:eastAsia="Times New Roman" w:hAnsi="Times New Roman" w:cs="Times New Roman"/>
          <w:sz w:val="24"/>
          <w:szCs w:val="24"/>
        </w:rPr>
        <w:t>e reproduzem práticas culturais.</w:t>
      </w:r>
    </w:p>
    <w:p w14:paraId="69F4714B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processo de registro poderá ser instaurado:</w:t>
      </w:r>
    </w:p>
    <w:p w14:paraId="61AB44D4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De ofício, pela Secretaria Municipal de Cultura;</w:t>
      </w:r>
    </w:p>
    <w:p w14:paraId="027C5927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Pelo Conselho Municipal de Política Cultural;</w:t>
      </w:r>
    </w:p>
    <w:p w14:paraId="7774E25D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Por entidades civis organizadas ou cidadãos interessados, mediante requerimento fundamentado.</w:t>
      </w:r>
    </w:p>
    <w:p w14:paraId="5A1D08A4" w14:textId="77777777" w:rsidR="000F4BCC" w:rsidRDefault="000F4BC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159EA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procedimento administrativo para o registro de bens culturais imateriais seguirá as seguintes etapas:</w:t>
      </w:r>
    </w:p>
    <w:p w14:paraId="2E4333C9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Abertura do processo administrativo pel</w:t>
      </w:r>
      <w:r>
        <w:rPr>
          <w:rFonts w:ascii="Times New Roman" w:eastAsia="Times New Roman" w:hAnsi="Times New Roman" w:cs="Times New Roman"/>
          <w:sz w:val="24"/>
          <w:szCs w:val="24"/>
        </w:rPr>
        <w:t>a autoridade competente;</w:t>
      </w:r>
    </w:p>
    <w:p w14:paraId="63266E53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II – Elaboração de dossiê técnico, contendo:</w:t>
      </w:r>
    </w:p>
    <w:p w14:paraId="54634ADB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Histórico e origem do bem cultural;</w:t>
      </w:r>
    </w:p>
    <w:p w14:paraId="003B9232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Descrição detalhada da manifestação, prática ou saber cultural;</w:t>
      </w:r>
    </w:p>
    <w:p w14:paraId="08644B74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Documentação comprobatória, incluindo registros escritos, audiovisuais e depo</w:t>
      </w:r>
      <w:r>
        <w:rPr>
          <w:rFonts w:ascii="Times New Roman" w:eastAsia="Times New Roman" w:hAnsi="Times New Roman" w:cs="Times New Roman"/>
          <w:sz w:val="24"/>
          <w:szCs w:val="24"/>
        </w:rPr>
        <w:t>imentos orais;</w:t>
      </w:r>
    </w:p>
    <w:p w14:paraId="0AAF58F8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Consulta pública junto à comunidade envolvida;</w:t>
      </w:r>
    </w:p>
    <w:p w14:paraId="03F4C9F3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 – Análise técnica e emissão de parecer pelo Conselho Municipal Política Cultural;</w:t>
      </w:r>
    </w:p>
    <w:p w14:paraId="60F42BC5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– Deliberação fundamentada sobre a inscrição no Livro de Registro correspondente;</w:t>
      </w:r>
    </w:p>
    <w:p w14:paraId="12401C38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– Publicação ofi</w:t>
      </w:r>
      <w:r>
        <w:rPr>
          <w:rFonts w:ascii="Times New Roman" w:eastAsia="Times New Roman" w:hAnsi="Times New Roman" w:cs="Times New Roman"/>
          <w:sz w:val="24"/>
          <w:szCs w:val="24"/>
        </w:rPr>
        <w:t>cial do ato de registro.</w:t>
      </w:r>
    </w:p>
    <w:p w14:paraId="40875DF8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6° </w:t>
      </w:r>
      <w:r>
        <w:rPr>
          <w:rFonts w:ascii="Times New Roman" w:eastAsia="Times New Roman" w:hAnsi="Times New Roman" w:cs="Times New Roman"/>
          <w:sz w:val="24"/>
          <w:szCs w:val="24"/>
        </w:rPr>
        <w:t>O registro de um bem cultural de natureza imaterial confere-lhe reconhecimento público como patrimônio cultural do Município de Vargem Alta, vinculando o Poder Público municipal ao dever de proteger, promover, valorizar e s</w:t>
      </w:r>
      <w:r>
        <w:rPr>
          <w:rFonts w:ascii="Times New Roman" w:eastAsia="Times New Roman" w:hAnsi="Times New Roman" w:cs="Times New Roman"/>
          <w:sz w:val="24"/>
          <w:szCs w:val="24"/>
        </w:rPr>
        <w:t>alvaguardar a manifestação registrada.</w:t>
      </w:r>
    </w:p>
    <w:p w14:paraId="242CD3D4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Parágrafo único. </w:t>
      </w:r>
      <w:r>
        <w:rPr>
          <w:rFonts w:ascii="Times New Roman" w:eastAsia="Times New Roman" w:hAnsi="Times New Roman" w:cs="Times New Roman"/>
          <w:sz w:val="24"/>
          <w:szCs w:val="24"/>
        </w:rPr>
        <w:t>O registro não implica restrições ao uso, à transformação ou à adaptação natural do bem cultural imaterial, respeitando-se seu caráter dinâmico e vivo.</w:t>
      </w:r>
    </w:p>
    <w:p w14:paraId="66C73299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Secretaria Municipal de Cultura e Turi</w:t>
      </w:r>
      <w:r>
        <w:rPr>
          <w:rFonts w:ascii="Times New Roman" w:eastAsia="Times New Roman" w:hAnsi="Times New Roman" w:cs="Times New Roman"/>
          <w:sz w:val="24"/>
          <w:szCs w:val="24"/>
        </w:rPr>
        <w:t>smo, em conjunto com o Conselho Municipal de Política Cultural e as comunidades detentoras, elaborará planos de salvaguarda para os bens registrados, que poderão incluir:</w:t>
      </w:r>
    </w:p>
    <w:p w14:paraId="02ECF579" w14:textId="77777777" w:rsidR="000F4BCC" w:rsidRDefault="000F4BC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1C6EC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Apoio técnico, financeiro ou logístico para a continuidade da prática cultural;</w:t>
      </w:r>
    </w:p>
    <w:p w14:paraId="0E892CC6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Registros audiovisuais, publicações e pesquisas acadêmicas;</w:t>
      </w:r>
    </w:p>
    <w:p w14:paraId="3F8754AA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III – Promoção de eventos, oficinas, exposições e festivais de valorização cultural;</w:t>
      </w:r>
    </w:p>
    <w:p w14:paraId="45C7C218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 – Incentivo à transmissão intergeracional dos saberes e práticas culturais.</w:t>
      </w:r>
    </w:p>
    <w:p w14:paraId="1B6DDF5F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8º </w:t>
      </w:r>
      <w:r>
        <w:rPr>
          <w:rFonts w:ascii="Times New Roman" w:eastAsia="Times New Roman" w:hAnsi="Times New Roman" w:cs="Times New Roman"/>
          <w:sz w:val="24"/>
          <w:szCs w:val="24"/>
        </w:rPr>
        <w:t>O Conselho Municipal de Política Cultural será o órgão deliberativo responsável pela análise, decisão e acompanhamento dos registros de bens culturais imateriais, podendo convocar especialistas para auxiliar na instrução dos processos.</w:t>
      </w:r>
    </w:p>
    <w:p w14:paraId="611F1261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9º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despesas </w:t>
      </w:r>
      <w:r>
        <w:rPr>
          <w:rFonts w:ascii="Times New Roman" w:eastAsia="Times New Roman" w:hAnsi="Times New Roman" w:cs="Times New Roman"/>
          <w:sz w:val="24"/>
          <w:szCs w:val="24"/>
        </w:rPr>
        <w:t>decorrentes da execução desta Lei correrão por conta das dotações orçamentárias próprias da Secretaria Municipal de Cultura e Turismo, suplementadas se necessário.</w:t>
      </w:r>
    </w:p>
    <w:p w14:paraId="00110F66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9º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9886EB5" w14:textId="77777777" w:rsidR="000F4BCC" w:rsidRDefault="00C133B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10 </w:t>
      </w:r>
      <w:r>
        <w:rPr>
          <w:rFonts w:ascii="Times New Roman" w:eastAsia="Times New Roman" w:hAnsi="Times New Roman" w:cs="Times New Roman"/>
          <w:sz w:val="24"/>
          <w:szCs w:val="24"/>
        </w:rPr>
        <w:t>Revogam-se as disposições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contrário.</w:t>
      </w:r>
    </w:p>
    <w:p w14:paraId="720BE780" w14:textId="77777777" w:rsidR="000F4BCC" w:rsidRDefault="00C133BC">
      <w:pPr>
        <w:widowControl w:val="0"/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Vargem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Alta-ES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29 de agosto de 2025.</w:t>
      </w:r>
    </w:p>
    <w:p w14:paraId="4DBD077F" w14:textId="77777777" w:rsidR="000F4BCC" w:rsidRDefault="000F4BCC">
      <w:pPr>
        <w:widowControl w:val="0"/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55F7D" w14:textId="77777777" w:rsidR="000F4BCC" w:rsidRDefault="00C133BC">
      <w:pPr>
        <w:widowControl w:val="0"/>
        <w:spacing w:before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ELIESER RABELLO</w:t>
      </w:r>
    </w:p>
    <w:p w14:paraId="7FBD1BC4" w14:textId="77777777" w:rsidR="000F4BCC" w:rsidRDefault="00C133B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Prefeito Municipal</w:t>
      </w:r>
    </w:p>
    <w:sectPr w:rsidR="000F4BCC">
      <w:headerReference w:type="default" r:id="rId7"/>
      <w:footerReference w:type="default" r:id="rId8"/>
      <w:pgSz w:w="11906" w:h="16838"/>
      <w:pgMar w:top="1417" w:right="1569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86D4" w14:textId="77777777" w:rsidR="00C133BC" w:rsidRDefault="00C133BC">
      <w:r>
        <w:separator/>
      </w:r>
    </w:p>
  </w:endnote>
  <w:endnote w:type="continuationSeparator" w:id="0">
    <w:p w14:paraId="0A55E107" w14:textId="77777777" w:rsidR="00C133BC" w:rsidRDefault="00C1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CE919" w14:textId="77777777" w:rsidR="000F4BCC" w:rsidRDefault="000F4BCC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</w:p>
  <w:p w14:paraId="06D7220D" w14:textId="77777777" w:rsidR="000F4BCC" w:rsidRDefault="00C133BC">
    <w:pP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CNPJ 31.723.570/0001-33</w:t>
    </w:r>
  </w:p>
  <w:p w14:paraId="06420885" w14:textId="77777777" w:rsidR="000F4BCC" w:rsidRDefault="00C133BC">
    <w:pPr>
      <w:pBdr>
        <w:top w:val="nil"/>
        <w:left w:val="nil"/>
        <w:bottom w:val="nil"/>
        <w:right w:val="nil"/>
        <w:between w:val="nil"/>
      </w:pBd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Rua Vereador Pedro Israel David, s/n, Centro - Vargem Alta - Espírito Santo</w:t>
    </w:r>
    <w:proofErr w:type="gramStart"/>
    <w:r>
      <w:rPr>
        <w:rFonts w:ascii="Century Gothic" w:eastAsia="Century Gothic" w:hAnsi="Century Gothic" w:cs="Century Gothic"/>
        <w:b/>
        <w:color w:val="008000"/>
        <w:sz w:val="18"/>
        <w:szCs w:val="18"/>
      </w:rPr>
      <w:t>-  Telefones</w:t>
    </w:r>
    <w:proofErr w:type="gramEnd"/>
    <w:r>
      <w:rPr>
        <w:rFonts w:ascii="Century Gothic" w:eastAsia="Century Gothic" w:hAnsi="Century Gothic" w:cs="Century Gothic"/>
        <w:b/>
        <w:color w:val="008000"/>
        <w:sz w:val="18"/>
        <w:szCs w:val="18"/>
      </w:rPr>
      <w:t>: (28) 3528-1900</w:t>
    </w:r>
  </w:p>
  <w:p w14:paraId="2E4D87D8" w14:textId="77777777" w:rsidR="000F4BCC" w:rsidRDefault="00C133B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CEP: 29295-000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C8EFE" w14:textId="77777777" w:rsidR="00C133BC" w:rsidRDefault="00C133BC">
      <w:r>
        <w:separator/>
      </w:r>
    </w:p>
  </w:footnote>
  <w:footnote w:type="continuationSeparator" w:id="0">
    <w:p w14:paraId="52428612" w14:textId="77777777" w:rsidR="00C133BC" w:rsidRDefault="00C1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1D5F" w14:textId="77777777" w:rsidR="000F4BCC" w:rsidRDefault="00C133BC">
    <w:pPr>
      <w:jc w:val="center"/>
      <w:rPr>
        <w:rFonts w:ascii="Century Gothic" w:eastAsia="Century Gothic" w:hAnsi="Century Gothic" w:cs="Century Gothic"/>
        <w:color w:val="008000"/>
        <w:sz w:val="32"/>
        <w:szCs w:val="32"/>
        <w:u w:val="single"/>
      </w:rPr>
    </w:pPr>
    <w:r>
      <w:rPr>
        <w:rFonts w:ascii="Century Gothic" w:eastAsia="Century Gothic" w:hAnsi="Century Gothic" w:cs="Century Gothic"/>
        <w:b/>
        <w:color w:val="008000"/>
        <w:sz w:val="32"/>
        <w:szCs w:val="32"/>
        <w:u w:val="single"/>
      </w:rPr>
      <w:t>PREFEITURA MUNICIPAL DE VARGEM ALTA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E85F5F" wp14:editId="1A9F7AB6">
          <wp:simplePos x="0" y="0"/>
          <wp:positionH relativeFrom="column">
            <wp:posOffset>-780842</wp:posOffset>
          </wp:positionH>
          <wp:positionV relativeFrom="paragraph">
            <wp:posOffset>-418890</wp:posOffset>
          </wp:positionV>
          <wp:extent cx="1257300" cy="1028700"/>
          <wp:effectExtent l="0" t="0" r="0" b="0"/>
          <wp:wrapSquare wrapText="bothSides" distT="0" distB="0" distL="114300" distR="114300"/>
          <wp:docPr id="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8A87F9" w14:textId="77777777" w:rsidR="000F4BCC" w:rsidRDefault="00C133BC">
    <w:pPr>
      <w:jc w:val="center"/>
      <w:rPr>
        <w:rFonts w:ascii="Century Gothic" w:eastAsia="Century Gothic" w:hAnsi="Century Gothic" w:cs="Century Gothic"/>
        <w:color w:val="008000"/>
        <w:sz w:val="32"/>
        <w:szCs w:val="32"/>
      </w:rPr>
    </w:pPr>
    <w:r>
      <w:rPr>
        <w:rFonts w:ascii="Century Gothic" w:eastAsia="Century Gothic" w:hAnsi="Century Gothic" w:cs="Century Gothic"/>
        <w:i/>
        <w:color w:val="008000"/>
        <w:sz w:val="32"/>
        <w:szCs w:val="32"/>
      </w:rPr>
      <w:t>Estado do Espírito Santo</w:t>
    </w:r>
  </w:p>
  <w:p w14:paraId="1C8F39B8" w14:textId="77777777" w:rsidR="000F4BCC" w:rsidRDefault="000F4BC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CC"/>
    <w:rsid w:val="000F4BCC"/>
    <w:rsid w:val="00174F57"/>
    <w:rsid w:val="00C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B18F"/>
  <w15:docId w15:val="{7EBDF4F7-7F2D-4EC9-934F-CD516C2D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fff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fff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ffff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fff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4RqgJetqxmZ/5V6tkhvaqVhdqA==">CgMxLjAyDmgueHhoczdhZGphMnA1MgloLjMwajB6bGw4AHIhMV82SWQyOXA4b3BfbG1LM0x4RV9Fb1YtZ1hMZFBwM3Yz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Datainfo</dc:creator>
  <cp:lastModifiedBy>Usuario</cp:lastModifiedBy>
  <cp:revision>2</cp:revision>
  <dcterms:created xsi:type="dcterms:W3CDTF">2025-09-01T16:23:00Z</dcterms:created>
  <dcterms:modified xsi:type="dcterms:W3CDTF">2025-09-01T16:23:00Z</dcterms:modified>
</cp:coreProperties>
</file>