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8E994" w14:textId="77777777" w:rsidR="009A531B" w:rsidRDefault="0036056F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LEI Nº 1568, DE 29 DE AGOSTO DE 2025.</w:t>
      </w:r>
    </w:p>
    <w:p w14:paraId="2F65CCD3" w14:textId="77777777" w:rsidR="009A531B" w:rsidRDefault="0036056F">
      <w:pPr>
        <w:spacing w:before="240" w:after="240" w:line="360" w:lineRule="auto"/>
        <w:ind w:left="34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INSTITUI O REGISTRO DE BENS CULTURAIS DE NATUREZA MATERIAL DO MUNICÍPIO DE VARGEM ALTA COMO INSTRUMENTO DE PRESERVAÇÃO DO PATRIMÔNIO CULTURAL E DÁ OUTRAS PROVIDÊNCIAS. </w:t>
      </w:r>
    </w:p>
    <w:p w14:paraId="6F6F9071" w14:textId="77777777" w:rsidR="009A531B" w:rsidRDefault="0036056F">
      <w:pPr>
        <w:spacing w:before="240" w:after="240" w:line="360" w:lineRule="auto"/>
        <w:ind w:right="-12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 PREFEITO MUNICIPAL DE VARGEM ALTA, ESTADO DO ESPÍRITO SANTO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faço saber que a Câmara </w:t>
      </w:r>
      <w:r>
        <w:rPr>
          <w:rFonts w:ascii="Times New Roman" w:eastAsia="Times New Roman" w:hAnsi="Times New Roman" w:cs="Times New Roman"/>
          <w:sz w:val="24"/>
          <w:szCs w:val="24"/>
        </w:rPr>
        <w:t>Municipal aprovou e eu sanciono a seguinte Lei:</w:t>
      </w:r>
    </w:p>
    <w:p w14:paraId="26053E6E" w14:textId="77777777" w:rsidR="009A531B" w:rsidRDefault="0036056F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1º </w:t>
      </w:r>
      <w:r>
        <w:rPr>
          <w:rFonts w:ascii="Times New Roman" w:eastAsia="Times New Roman" w:hAnsi="Times New Roman" w:cs="Times New Roman"/>
          <w:sz w:val="24"/>
          <w:szCs w:val="24"/>
        </w:rPr>
        <w:t>Esta Lei dispõe sobre a regulamentação do tombamento, compreendido como forma de intervenção ordinatória e concreta do Município na propriedade pública ou privada, limitativa de direitos de utilização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disposição, gratuita, permanente e indelegável, destinada à preservação, sob regime especial, dos bens de valor cultural, histórico, arqueológico, artístico, turístico ou paisagístico; bem como inclui o tombamento entre os instrumentos do Plano de Prese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rvação do Patrimônio Cultural do Município. </w:t>
      </w:r>
    </w:p>
    <w:p w14:paraId="3238D3B5" w14:textId="77777777" w:rsidR="009A531B" w:rsidRDefault="0036056F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2º </w:t>
      </w:r>
      <w:r>
        <w:rPr>
          <w:rFonts w:ascii="Times New Roman" w:eastAsia="Times New Roman" w:hAnsi="Times New Roman" w:cs="Times New Roman"/>
          <w:sz w:val="24"/>
          <w:szCs w:val="24"/>
        </w:rPr>
        <w:t>O Município procederá ao tombamento dos bens que constituem o patrimônio cultural, segundo os procedimentos e regulamentos desta Lei, através do Conselho Municipal de Política Cultural.</w:t>
      </w:r>
    </w:p>
    <w:p w14:paraId="491EA71D" w14:textId="77777777" w:rsidR="009A531B" w:rsidRDefault="0036056F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Município de Vargem Alta manterá, sob a responsabilidade 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Conselho Municipal de Política Cultural, o Livro do Tombo Municipal, destinado à inscrição dos bens de natureza material que forem objeto de tombamento nos termos desta Lei. </w:t>
      </w:r>
    </w:p>
    <w:p w14:paraId="37FDCDA4" w14:textId="77777777" w:rsidR="009A531B" w:rsidRDefault="0036056F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1º A critério da Secretaria Municipal de Cultura e Turismo, o Livro do Tombo Mu</w:t>
      </w:r>
      <w:r>
        <w:rPr>
          <w:rFonts w:ascii="Times New Roman" w:eastAsia="Times New Roman" w:hAnsi="Times New Roman" w:cs="Times New Roman"/>
          <w:sz w:val="24"/>
          <w:szCs w:val="24"/>
        </w:rPr>
        <w:t>nicipal poderá ser decomposto em até 04 (quatro) livros específicos, a saber: Livro do Tombo Arqueológico Etnográfico e Paisagístico; Livro do Tombo Histórico; Livro do Tombo das Belas Artes e Livro do Tombo das Artes Aplicadas, conforme artigo 4º do Decre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to-Lei n. 25, de 30 de novembro de 1937. </w:t>
      </w:r>
    </w:p>
    <w:p w14:paraId="1EC6D8B5" w14:textId="77777777" w:rsidR="009A531B" w:rsidRDefault="0036056F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§2º O registro e a salvaguarda dos bens culturais de natureza imaterial observarão os procedimentos, critérios e instrumentos previstos em legislação municipal específica,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que instituirá os Livros de Registro de 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Imateriais e disporá sobre suas categorias, formas de reconhecimento, proteção e valorização. </w:t>
      </w:r>
    </w:p>
    <w:p w14:paraId="4D746036" w14:textId="77777777" w:rsidR="009A531B" w:rsidRDefault="0036056F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CAPÍTULO II </w:t>
      </w:r>
    </w:p>
    <w:p w14:paraId="049BC3E6" w14:textId="77777777" w:rsidR="009A531B" w:rsidRDefault="0036056F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DAS AÇÕES DO CONSELHO MUNICIPAL DE POLÍTICA CULTURAL</w:t>
      </w:r>
    </w:p>
    <w:p w14:paraId="66B6FE95" w14:textId="77777777" w:rsidR="009A531B" w:rsidRDefault="0036056F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4°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Conselho Municipal de Política Cultural implementará as ações necessárias ao tomba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mento de bens de valor cultural, histórico, arqueológico, artístico, turístico ou paisagístico, cabendo-lhe, em especial: </w:t>
      </w:r>
    </w:p>
    <w:p w14:paraId="15518488" w14:textId="77777777" w:rsidR="009A531B" w:rsidRDefault="0036056F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- Coordenar as pesquisas e levantamentos do patrimônio cultural do Município; </w:t>
      </w:r>
    </w:p>
    <w:p w14:paraId="7356062F" w14:textId="77777777" w:rsidR="009A531B" w:rsidRDefault="0036056F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 - Organizar, cuidar e zelar pela integridade do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rquivo do patrimônio cultural do Município, em especial, dos livros de Registro e Tombo; </w:t>
      </w:r>
    </w:p>
    <w:p w14:paraId="46381C6E" w14:textId="77777777" w:rsidR="009A531B" w:rsidRDefault="0036056F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III - Elaborar estudos e pareceres, bem como organizar vistorias ou quaisquer outras medidas destinadas a instruir processos de tombamento; </w:t>
      </w:r>
    </w:p>
    <w:p w14:paraId="71A77C67" w14:textId="77777777" w:rsidR="009A531B" w:rsidRDefault="0036056F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IV - Assessorar a Secretaria Municipal de Cultura e Turismo no estabelecimento de um projeto de educação patrimonial, em conjunto com a Secretaria Municipal de Educação e a Secretaria Municipal de Meio Ambiente; </w:t>
      </w:r>
    </w:p>
    <w:p w14:paraId="415C7075" w14:textId="77777777" w:rsidR="009A531B" w:rsidRDefault="0036056F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- Propor o estabelecimento de acordos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cooperação com outras instituições, públicas ou privadas, em especial com os órgãos culturais estaduais; </w:t>
      </w:r>
    </w:p>
    <w:p w14:paraId="125307DB" w14:textId="77777777" w:rsidR="009A531B" w:rsidRDefault="0036056F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 - Submeter ao Prefeito, por intermédio do Secretário Municipal de Cultura e Turismo, para homologação, resoluções de tombamento de bens; </w:t>
      </w:r>
    </w:p>
    <w:p w14:paraId="16611DC0" w14:textId="77777777" w:rsidR="009A531B" w:rsidRDefault="0036056F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VII - Pro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 a execução de obras ou serviços imprescindíveis à conservação do bem tombado, bem como orientar e acompanhar as obras de restauração e/ou adequação. </w:t>
      </w:r>
    </w:p>
    <w:p w14:paraId="26BF0347" w14:textId="77777777" w:rsidR="009A531B" w:rsidRDefault="0036056F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CAPÍTULO III</w:t>
      </w:r>
    </w:p>
    <w:p w14:paraId="08ED7AEF" w14:textId="77777777" w:rsidR="009A531B" w:rsidRDefault="0036056F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DO PROCESSO DE TOMBAMENTO</w:t>
      </w:r>
    </w:p>
    <w:p w14:paraId="1991E8E3" w14:textId="77777777" w:rsidR="009A531B" w:rsidRDefault="0036056F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Art. 5º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inscrição de quaisquer bens no Livro do Tombo Munici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pal pressupõe prévio processo administrativo, cuja iniciativa caberá concorrentemente: </w:t>
      </w:r>
    </w:p>
    <w:p w14:paraId="0D9FF993" w14:textId="77777777" w:rsidR="009A531B" w:rsidRDefault="0036056F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qualquer pessoa física ou jurídica legalmente constituída;</w:t>
      </w:r>
    </w:p>
    <w:p w14:paraId="4D363D37" w14:textId="77777777" w:rsidR="009A531B" w:rsidRDefault="0036056F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às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entidades organizadas; </w:t>
      </w:r>
    </w:p>
    <w:p w14:paraId="34D74564" w14:textId="77777777" w:rsidR="009A531B" w:rsidRDefault="0036056F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 - à Secretaria Municipal de Cultura e Turismo.</w:t>
      </w:r>
    </w:p>
    <w:p w14:paraId="418DE212" w14:textId="77777777" w:rsidR="009A531B" w:rsidRDefault="0036056F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§ 1°. Qualquer que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seja o autor do pedido, caberá ao Conselho Municipal de Política Cultural a tarefa de instruir o processo de tombamento para votação pelo Plenário. </w:t>
      </w:r>
    </w:p>
    <w:p w14:paraId="7B26B715" w14:textId="77777777" w:rsidR="009A531B" w:rsidRDefault="0036056F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2°. O requerimento de instauração de processo de tombamento será apresentado no Protocolo Geral da Prefei</w:t>
      </w:r>
      <w:r>
        <w:rPr>
          <w:rFonts w:ascii="Times New Roman" w:eastAsia="Times New Roman" w:hAnsi="Times New Roman" w:cs="Times New Roman"/>
          <w:sz w:val="24"/>
          <w:szCs w:val="24"/>
        </w:rPr>
        <w:t>tura Municipal, dirigido ao Conselho Municipal de Política Cultural</w:t>
      </w:r>
    </w:p>
    <w:p w14:paraId="174AAC13" w14:textId="77777777" w:rsidR="009A531B" w:rsidRDefault="0036056F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6°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Conselho Municipal de Política Cultural poderá proceder ao tombamento de bens móveis e imóveis já tombados pelo Estado e/ou pela União. </w:t>
      </w:r>
    </w:p>
    <w:p w14:paraId="26B809BB" w14:textId="77777777" w:rsidR="009A531B" w:rsidRDefault="0036056F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7º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requerimento de que trata o §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º do artigo 5° poderá ser indeferido pelo Presidente do Conselho Municipal de Política Cultural, com fundamento em parecer técnico, caso em que caberá recurso ao Plenário, no prazo de 15 (quinze) dias. </w:t>
      </w:r>
    </w:p>
    <w:p w14:paraId="7D5A0094" w14:textId="77777777" w:rsidR="009A531B" w:rsidRDefault="0036056F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8º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Sendo deferido o requerimento de instauração </w:t>
      </w:r>
      <w:r>
        <w:rPr>
          <w:rFonts w:ascii="Times New Roman" w:eastAsia="Times New Roman" w:hAnsi="Times New Roman" w:cs="Times New Roman"/>
          <w:sz w:val="24"/>
          <w:szCs w:val="24"/>
        </w:rPr>
        <w:t>de processo de tombamento, o proprietário será notificado para, no prazo de 15 (quinze) dias, se assim quiser, oferecer impugnação.</w:t>
      </w:r>
    </w:p>
    <w:p w14:paraId="00D53012" w14:textId="77777777" w:rsidR="009A531B" w:rsidRDefault="0036056F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Parágrafo único.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Quando ignorado, incerto ou inacessível o lugar em que se encontra o proprietário, a notificação far-se-á </w:t>
      </w:r>
      <w:r>
        <w:rPr>
          <w:rFonts w:ascii="Times New Roman" w:eastAsia="Times New Roman" w:hAnsi="Times New Roman" w:cs="Times New Roman"/>
          <w:sz w:val="24"/>
          <w:szCs w:val="24"/>
        </w:rPr>
        <w:t>por edital, com prazo de 30 (trinta) dias, a ser publicado no veículo de comunicação oficial do Município.</w:t>
      </w:r>
    </w:p>
    <w:p w14:paraId="0DA1D139" w14:textId="77777777" w:rsidR="009A531B" w:rsidRDefault="0036056F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9º </w:t>
      </w:r>
      <w:r>
        <w:rPr>
          <w:rFonts w:ascii="Times New Roman" w:eastAsia="Times New Roman" w:hAnsi="Times New Roman" w:cs="Times New Roman"/>
          <w:sz w:val="24"/>
          <w:szCs w:val="24"/>
        </w:rPr>
        <w:t>O tombamento poderá abranger todo o entorno do bem, que deverá estar claramente delimitado, e também, se o caso, a paisagem natural na qual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inserido, hipótese em que deverá ser ouvida a Secretaria Municipal de Meio Ambiente acerca das questões técnico-ambientais.</w:t>
      </w:r>
    </w:p>
    <w:p w14:paraId="13E43168" w14:textId="77777777" w:rsidR="009A531B" w:rsidRDefault="0036056F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Art. 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Instaurado processo de tombamento ou de inventário de bens e notificado o proprietário, passam a incidir as limita</w:t>
      </w:r>
      <w:r>
        <w:rPr>
          <w:rFonts w:ascii="Times New Roman" w:eastAsia="Times New Roman" w:hAnsi="Times New Roman" w:cs="Times New Roman"/>
          <w:sz w:val="24"/>
          <w:szCs w:val="24"/>
        </w:rPr>
        <w:t>ções ou restrições administrativas próprias do regime de preservação de bem tombado, até a decisão final.</w:t>
      </w:r>
    </w:p>
    <w:p w14:paraId="34481C84" w14:textId="77777777" w:rsidR="009A531B" w:rsidRDefault="0036056F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11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Decorrido o prazo estabelecido no artigo 8°, havendo ou não impugnação, o processo, devidamente instruído, será encaminhado ao Conselho Municipal de Política Cultural para julgamento. </w:t>
      </w:r>
    </w:p>
    <w:p w14:paraId="4D7AB8D9" w14:textId="77777777" w:rsidR="009A531B" w:rsidRDefault="0036056F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Conselho Municipal de Política Cultural poderá solicitar à 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cretaria Municipal de Cultura e Turismo novos estudos, pareceres, vistorias ou qualquer medida que julgar necessária para melhor orientar o julgamento. </w:t>
      </w:r>
    </w:p>
    <w:p w14:paraId="78124A90" w14:textId="77777777" w:rsidR="009A531B" w:rsidRDefault="0036056F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Parágrafo único.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prazo máximo para julgamento, contado da data de entrada do processo no Conselho Mun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icipal de Política Cultural, será de 90 (noventa) dias, prorrogáveis por mais 90 (noventa) dias, se necessárias diligências ou medidas complementares. </w:t>
      </w:r>
    </w:p>
    <w:p w14:paraId="70C363DB" w14:textId="77777777" w:rsidR="009A531B" w:rsidRDefault="0036056F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sessão de julgamento será pública e poderá ser concedida a palavra a qualquer pessoa física 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jurídica que queira se manifestar, conforme regulamento do Conselho Municipal de Política Cultural. </w:t>
      </w:r>
    </w:p>
    <w:p w14:paraId="12DAB7FB" w14:textId="77777777" w:rsidR="009A531B" w:rsidRDefault="0036056F">
      <w:pPr>
        <w:widowControl w:val="0"/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decisão do Conselho Municipal de Política Cultural que determinar o tombamento, deverá constar: </w:t>
      </w:r>
    </w:p>
    <w:p w14:paraId="6BD0CF8E" w14:textId="77777777" w:rsidR="009A531B" w:rsidRDefault="0036056F">
      <w:pPr>
        <w:widowControl w:val="0"/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descrição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detalhada e documentação do bem;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B75D57" w14:textId="77777777" w:rsidR="009A531B" w:rsidRDefault="0036056F">
      <w:pPr>
        <w:widowControl w:val="0"/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fundamentação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das características pelas quais o bem será inscrito no Livro do Tombo ou Livro de Registro;</w:t>
      </w:r>
    </w:p>
    <w:p w14:paraId="4984BC08" w14:textId="77777777" w:rsidR="009A531B" w:rsidRDefault="0036056F">
      <w:pPr>
        <w:widowControl w:val="0"/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III - definição e delimitação da preservação e os parâmetros de futuras intervenções, a contemplar Plano de Manejo para os bens naturais e Plano de Uso e Utilizações para os bens arquitetônicos; </w:t>
      </w:r>
    </w:p>
    <w:p w14:paraId="042E4831" w14:textId="77777777" w:rsidR="009A531B" w:rsidRDefault="0036056F">
      <w:pPr>
        <w:widowControl w:val="0"/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IV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limitações impostas ao entorno e à paisagem do bem 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ombado, devidamente justificadas; </w:t>
      </w:r>
    </w:p>
    <w:p w14:paraId="7E9425A3" w14:textId="77777777" w:rsidR="009A531B" w:rsidRDefault="0036056F">
      <w:pPr>
        <w:widowControl w:val="0"/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V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caso de bens móveis, os procedimentos que deverão instruir a sua saída do Município; </w:t>
      </w:r>
    </w:p>
    <w:p w14:paraId="1474D401" w14:textId="77777777" w:rsidR="009A531B" w:rsidRDefault="0036056F">
      <w:pPr>
        <w:widowControl w:val="0"/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caso de tombamento de coleção de bens, relação das peças componentes da coleção e definição de medidas que garantam sua </w:t>
      </w:r>
      <w:r>
        <w:rPr>
          <w:rFonts w:ascii="Times New Roman" w:eastAsia="Times New Roman" w:hAnsi="Times New Roman" w:cs="Times New Roman"/>
          <w:sz w:val="24"/>
          <w:szCs w:val="24"/>
        </w:rPr>
        <w:t>integridade.</w:t>
      </w:r>
    </w:p>
    <w:p w14:paraId="60F5F284" w14:textId="77777777" w:rsidR="009A531B" w:rsidRDefault="0036056F">
      <w:pPr>
        <w:widowControl w:val="0"/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Após a deliberação do Conselho Municipal de Política Cultural, qualquer que seja o resultado, deverá ser publicado extrato da decisão no veículo de comunicação oficial do Município no prazo de até 05 (cinco) dias. </w:t>
      </w:r>
    </w:p>
    <w:p w14:paraId="5665AF15" w14:textId="77777777" w:rsidR="009A531B" w:rsidRDefault="0036056F">
      <w:pPr>
        <w:widowControl w:val="0"/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o pronunciam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ento for pela instituição do tombamento, o proprietário será notificado na forma do artigo 8° desta Lei, podendo interpor recurso no prazo de 15 (quinze) dias, dirigido ao Prefeito. </w:t>
      </w:r>
    </w:p>
    <w:p w14:paraId="15FA9F82" w14:textId="77777777" w:rsidR="009A531B" w:rsidRDefault="0036056F">
      <w:pPr>
        <w:widowControl w:val="0"/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2°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Interposto o recurso, proceder-se-á à sua imediata instrução, com a </w:t>
      </w:r>
      <w:r>
        <w:rPr>
          <w:rFonts w:ascii="Times New Roman" w:eastAsia="Times New Roman" w:hAnsi="Times New Roman" w:cs="Times New Roman"/>
          <w:sz w:val="24"/>
          <w:szCs w:val="24"/>
        </w:rPr>
        <w:t>oitiva do Presidente do Conselho Municipal de Política Cultural e, se necessário, dos órgãos ou servidores responsáveis pela emissão de pareceres técnicos no processo de tombamento e da Procuradoria-Geral do Município, devendo a decisão ser proferida no pr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azo máximo de 30 (trinta) dias. § 3°. Se mantido o tombamento pela decisão do Prefeito, a inscrição será promovida no prazo de 15 (quinze) dias após a publicação do resultado do julgamento. </w:t>
      </w:r>
    </w:p>
    <w:p w14:paraId="4AC600C3" w14:textId="77777777" w:rsidR="009A531B" w:rsidRDefault="0036056F">
      <w:pPr>
        <w:widowControl w:val="0"/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16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inscrições nos livros de Registro ou Tombo serão efeti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vadas no prazo de 10 (dez) dias, contados da data de término do prazo recursal, ou da data do julgamento do recurso. </w:t>
      </w:r>
    </w:p>
    <w:p w14:paraId="29181E12" w14:textId="77777777" w:rsidR="009A531B" w:rsidRDefault="0036056F">
      <w:pPr>
        <w:widowControl w:val="0"/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tombamento será averbado, pelo oficial do Cartório de Registro de Imóveis, à margem da transcrição do domínio, ou no registro 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matrícula do imóvel, mediante comunicação da inscrição do bem no Livro do Tombo, firmada pelo Secretário Municipal de Cultura e Turismo, e dirigida ao oficial de Registro de Imóveis competente. </w:t>
      </w:r>
    </w:p>
    <w:p w14:paraId="1D465B3A" w14:textId="77777777" w:rsidR="009A531B" w:rsidRDefault="0036056F">
      <w:pPr>
        <w:widowControl w:val="0"/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Parágrafo único.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oficial de Registro de Imóveis deverá cer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tificar o cumprimento da averbação à Secretaria Municipal de Cultura e Turismo, no prazo de 15 (quinze) dias, contados da data da comunicação. </w:t>
      </w:r>
    </w:p>
    <w:p w14:paraId="2F268CE0" w14:textId="77777777" w:rsidR="009A531B" w:rsidRDefault="0036056F">
      <w:pPr>
        <w:widowControl w:val="0"/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Após a inscrição no Livro do Tombo ou Registro, o bem passa a ser regido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por normas especiais e específi</w:t>
      </w:r>
      <w:r>
        <w:rPr>
          <w:rFonts w:ascii="Times New Roman" w:eastAsia="Times New Roman" w:hAnsi="Times New Roman" w:cs="Times New Roman"/>
          <w:sz w:val="24"/>
          <w:szCs w:val="24"/>
        </w:rPr>
        <w:t>cas, que definem os usos e manejos de preservação, conforme a tipologia, e regulam a execução de obras e serviços, de conservação ou restauro, conforme o caso, previamente aprovadas pelo Conselho Municipal de Política Cultural.</w:t>
      </w:r>
    </w:p>
    <w:p w14:paraId="74F727D1" w14:textId="77777777" w:rsidR="009A531B" w:rsidRDefault="0036056F">
      <w:pPr>
        <w:widowControl w:val="0"/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bem tombado não po</w:t>
      </w:r>
      <w:r>
        <w:rPr>
          <w:rFonts w:ascii="Times New Roman" w:eastAsia="Times New Roman" w:hAnsi="Times New Roman" w:cs="Times New Roman"/>
          <w:sz w:val="24"/>
          <w:szCs w:val="24"/>
        </w:rPr>
        <w:t>derá ser descaracterizado. Parágrafo único. A restauração, reparação ou adequação do bem tombado somente poderá ser feita se observados os parâmetros estabelecidos na decisão do CPMC, cabendo à Secretaria Municipal de Cultura e Turismo, inclusive em conjun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com as demais Secretarias Municipais, a orientação e acompanhamento de sua execução. </w:t>
      </w:r>
    </w:p>
    <w:p w14:paraId="48BF70D7" w14:textId="77777777" w:rsidR="009A531B" w:rsidRDefault="0036056F">
      <w:pPr>
        <w:widowControl w:val="0"/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20 </w:t>
      </w:r>
      <w:r>
        <w:rPr>
          <w:rFonts w:ascii="Times New Roman" w:eastAsia="Times New Roman" w:hAnsi="Times New Roman" w:cs="Times New Roman"/>
          <w:sz w:val="24"/>
          <w:szCs w:val="24"/>
        </w:rPr>
        <w:t>As construções, demolições ou intervenções de paisagismo no entorno do bem tombado deverão seguir as restrições impostas por ocasião do tombamento e, em caso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dúvida ou omissão, deverá ser ouvido o CPMC. </w:t>
      </w:r>
    </w:p>
    <w:p w14:paraId="7358C1F1" w14:textId="77777777" w:rsidR="009A531B" w:rsidRDefault="0036056F">
      <w:pPr>
        <w:widowControl w:val="0"/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Secretaria Municipal de Cultura e Turismo poderá determinar ao proprietário a execução de obras imprescindíveis à conservação ou à restauração do bem tombado, fixando prazo para o seu início e térmi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no. </w:t>
      </w:r>
    </w:p>
    <w:p w14:paraId="2F153296" w14:textId="77777777" w:rsidR="009A531B" w:rsidRDefault="0036056F">
      <w:pPr>
        <w:widowControl w:val="0"/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determinação a que se refere o caput poderá ocorrer de ofício, em função do dever de fiscalização que cabe à Secretaria Municipal de Cultura e Turismo, ou por solicitação de qualquer cidadão. </w:t>
      </w:r>
    </w:p>
    <w:p w14:paraId="5B427E08" w14:textId="77777777" w:rsidR="009A531B" w:rsidRDefault="0036056F">
      <w:pPr>
        <w:widowControl w:val="0"/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§ 2º </w:t>
      </w:r>
      <w:r>
        <w:rPr>
          <w:rFonts w:ascii="Times New Roman" w:eastAsia="Times New Roman" w:hAnsi="Times New Roman" w:cs="Times New Roman"/>
          <w:sz w:val="24"/>
          <w:szCs w:val="24"/>
        </w:rPr>
        <w:t>Se a Secretaria Municipal de Cultura e Turismo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não determinar a execução de reparos solicitados por cidadão no prazo de 30 (trinta) dias, caberá recurso do solicitante ao CPMC, que avaliará a efetiva necessidade das obras e decidirá sobre a determinação no prazo de 30 (trinta) dias. </w:t>
      </w:r>
    </w:p>
    <w:p w14:paraId="20E9D512" w14:textId="77777777" w:rsidR="009A531B" w:rsidRDefault="0036056F">
      <w:pPr>
        <w:widowControl w:val="0"/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3º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o proprie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tário do bem tombado não dispuser de recursos para proceder às obras de conservação e restauração, deverá comunicar esse fato ao Município, que, diante da comprovada insuficiência de recursos do proprietário, poderá executar os reparos. </w:t>
      </w:r>
    </w:p>
    <w:p w14:paraId="459FD70D" w14:textId="77777777" w:rsidR="009A531B" w:rsidRDefault="0036056F">
      <w:pPr>
        <w:widowControl w:val="0"/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4º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 caso de 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gência, independentemente de solicitação do proprietário, poderá o Município tomar a iniciativa de providenciar as obras de conservação. </w:t>
      </w:r>
    </w:p>
    <w:p w14:paraId="2009DA74" w14:textId="77777777" w:rsidR="009A531B" w:rsidRDefault="0036056F">
      <w:pPr>
        <w:widowControl w:val="0"/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Art. 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Poder Executivo Municipal, por seus órgãos próprios, poderá impor condições, limitações ou restrições aos pa</w:t>
      </w:r>
      <w:r>
        <w:rPr>
          <w:rFonts w:ascii="Times New Roman" w:eastAsia="Times New Roman" w:hAnsi="Times New Roman" w:cs="Times New Roman"/>
          <w:sz w:val="24"/>
          <w:szCs w:val="24"/>
        </w:rPr>
        <w:t>rticulares que residam ou que desenvolvam atividade econômica ou comercial nas proximidades da área afetada, visando assegurar a preservação da paisagem, a incolumidade das condições ambientais, o cumprimento da função social e a visibilidade do bem tombad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o, sempre motivadamente e com respeito ao devido processo legal. </w:t>
      </w:r>
    </w:p>
    <w:p w14:paraId="350E479E" w14:textId="77777777" w:rsidR="009A531B" w:rsidRDefault="0036056F">
      <w:pPr>
        <w:widowControl w:val="0"/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caso de extravio ou furto do bem tombado, o proprietário deverá dar conhecimento do fato ao CPMC no prazo de 48 (quarenta e oito) horas, sob pena de, não o fazendo, ser multado 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termos do Capítulo V. </w:t>
      </w:r>
    </w:p>
    <w:p w14:paraId="7FDE4A11" w14:textId="77777777" w:rsidR="009A531B" w:rsidRDefault="0036056F">
      <w:pPr>
        <w:widowControl w:val="0"/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deslocamento ou a transferência de propriedade de bem móvel tombado deverá ser comunicado ao CPMC pelo proprietário ou possuidor. </w:t>
      </w:r>
    </w:p>
    <w:p w14:paraId="0DCC6DEF" w14:textId="77777777" w:rsidR="009A531B" w:rsidRDefault="0036056F">
      <w:pPr>
        <w:widowControl w:val="0"/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Qualquer alienação, troca, doação, ou permuta de bem tombado deverá ser previamente comunicada ao Município, cabendo à Secretaria Municipal de Cultura e Turismo adotar as providências cabíveis, se necessário, com o suporte da Procuradoria Geral do Municíp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io. </w:t>
      </w:r>
    </w:p>
    <w:p w14:paraId="76A211C2" w14:textId="77777777" w:rsidR="009A531B" w:rsidRDefault="0036056F">
      <w:pPr>
        <w:widowControl w:val="0"/>
        <w:spacing w:before="240" w:after="240" w:line="360" w:lineRule="auto"/>
        <w:ind w:firstLine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CAPÍTULO V </w:t>
      </w:r>
    </w:p>
    <w:p w14:paraId="42903890" w14:textId="77777777" w:rsidR="009A531B" w:rsidRDefault="0036056F">
      <w:pPr>
        <w:widowControl w:val="0"/>
        <w:spacing w:before="240" w:after="240" w:line="360" w:lineRule="auto"/>
        <w:ind w:firstLine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DAS PENALIDADES </w:t>
      </w:r>
    </w:p>
    <w:p w14:paraId="31D6B42C" w14:textId="77777777" w:rsidR="009A531B" w:rsidRDefault="0036056F">
      <w:pPr>
        <w:widowControl w:val="0"/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infração ao regime de proteção e conservação de bens tombados disciplinada nesta lei sujeitará o particular a multa de 10 (dez) a 300 (trezentas) UFMVA (Unidade Fiscal do Município de Vargem Alta); se da conduta do particular decorrer demolição, destrui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ção ou mutilação de bem tombado, a multa poderá atingir o valor equivalente a 1.000 (mil) UFMVA (Unidade Fiscal do Município de Vargem Alta). </w:t>
      </w:r>
    </w:p>
    <w:p w14:paraId="14CAB6E2" w14:textId="77777777" w:rsidR="009A531B" w:rsidRDefault="0036056F">
      <w:pPr>
        <w:widowControl w:val="0"/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multas terão seus valores fixados por meio de decreto regulamentar, conforme a gravidade da infração, e 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erão aplicadas pelo Secretário Municipal de Cultura e Turismo observado o disposto no artigo 22, §2º, do Decreto-Lei nº 4.657, de 4 de setembro de 1942 (LINDB). </w:t>
      </w:r>
    </w:p>
    <w:p w14:paraId="3FD6A6BC" w14:textId="77777777" w:rsidR="009A531B" w:rsidRDefault="0036056F">
      <w:pPr>
        <w:widowControl w:val="0"/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2º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aplicação de multa não desobriga a conservação e/ou a restauração do bem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tombado. </w:t>
      </w:r>
    </w:p>
    <w:p w14:paraId="28C761B3" w14:textId="77777777" w:rsidR="009A531B" w:rsidRDefault="0036056F">
      <w:pPr>
        <w:widowControl w:val="0"/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Notificado da aplicação da multa, o particular disporá de 15 (quinze) dias para efetuar seu recolhimento à Fazenda Municipal, sob pena de inscrição em Dívida Ativa, ou, discordando de sua aplicação ou valor, interpor recurso para apreciação do CPMC. </w:t>
      </w:r>
    </w:p>
    <w:p w14:paraId="03FBDCFC" w14:textId="77777777" w:rsidR="009A531B" w:rsidRDefault="0036056F">
      <w:pPr>
        <w:widowControl w:val="0"/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rt. 28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Todas as obras construídas em desacordo com os parâmetros estabelecidos no ato de tombamento ou sem observância da ambientação ou visualização do bem tombado deverão ser demolidas ou retiradas; se o responsável não o fizer no prazo determinado pela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Secretaria Municipal de Cultura e Turismo, o Poder Executivo o fará e cobrará o ressarcimento do responsável. </w:t>
      </w:r>
    </w:p>
    <w:p w14:paraId="70595190" w14:textId="77777777" w:rsidR="009A531B" w:rsidRDefault="0036056F">
      <w:pPr>
        <w:widowControl w:val="0"/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29 </w:t>
      </w:r>
      <w:r>
        <w:rPr>
          <w:rFonts w:ascii="Times New Roman" w:eastAsia="Times New Roman" w:hAnsi="Times New Roman" w:cs="Times New Roman"/>
          <w:sz w:val="24"/>
          <w:szCs w:val="24"/>
        </w:rPr>
        <w:t>Todo aquele que, por ação ou omissão, causar dano a bem tombado responde pelos custos de restauração ou reconstrução e por perdas e danos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sem prejuízo da responsabilidade criminal. </w:t>
      </w:r>
    </w:p>
    <w:p w14:paraId="2D9AECFC" w14:textId="77777777" w:rsidR="009A531B" w:rsidRDefault="0036056F">
      <w:pPr>
        <w:widowControl w:val="0"/>
        <w:spacing w:before="240" w:after="24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CAPÍTULO VI - DAS DISPOSIÇÕES FINAIS </w:t>
      </w:r>
    </w:p>
    <w:p w14:paraId="2B825A23" w14:textId="77777777" w:rsidR="009A531B" w:rsidRDefault="0036056F">
      <w:pPr>
        <w:widowControl w:val="0"/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despesas decorrentes da execução desta Lei correrão por conta de dotações orçamentárias próprias consignadas no orçamento do Município. </w:t>
      </w:r>
    </w:p>
    <w:p w14:paraId="42C8BB58" w14:textId="77777777" w:rsidR="009A531B" w:rsidRDefault="0036056F">
      <w:pPr>
        <w:widowControl w:val="0"/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31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Poder Executiv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poderá regulamentar esta Lei, no que couber. </w:t>
      </w:r>
    </w:p>
    <w:p w14:paraId="29C7F583" w14:textId="77777777" w:rsidR="009A531B" w:rsidRDefault="0036056F">
      <w:pPr>
        <w:widowControl w:val="0"/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32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Esta Lei entrará em vigor na data de sua publicação. </w:t>
      </w:r>
    </w:p>
    <w:p w14:paraId="7722748F" w14:textId="77777777" w:rsidR="009A531B" w:rsidRDefault="0036056F">
      <w:pPr>
        <w:widowControl w:val="0"/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33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Revogam-se as disposições em contrário, em especial a Lei Municipal nº 530, de 29 de dezembro de 2005.</w:t>
      </w:r>
    </w:p>
    <w:p w14:paraId="7FDE8735" w14:textId="77777777" w:rsidR="009A531B" w:rsidRDefault="0036056F">
      <w:pPr>
        <w:widowControl w:val="0"/>
        <w:spacing w:before="200" w:line="31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Vargem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Alta-ES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29 de agosto de 202</w:t>
      </w:r>
      <w:r>
        <w:rPr>
          <w:rFonts w:ascii="Times New Roman" w:eastAsia="Times New Roman" w:hAnsi="Times New Roman" w:cs="Times New Roman"/>
          <w:sz w:val="24"/>
          <w:szCs w:val="24"/>
        </w:rPr>
        <w:t>5.</w:t>
      </w:r>
    </w:p>
    <w:p w14:paraId="16F606CD" w14:textId="77777777" w:rsidR="009A531B" w:rsidRDefault="009A531B">
      <w:pPr>
        <w:widowControl w:val="0"/>
        <w:spacing w:before="200" w:line="31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6F9467" w14:textId="77777777" w:rsidR="009A531B" w:rsidRDefault="0036056F">
      <w:pPr>
        <w:widowControl w:val="0"/>
        <w:spacing w:before="20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ELIESER RABELLO</w:t>
      </w:r>
    </w:p>
    <w:p w14:paraId="0E9D1A86" w14:textId="77777777" w:rsidR="009A531B" w:rsidRDefault="0036056F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Prefeito Municipal</w:t>
      </w:r>
    </w:p>
    <w:sectPr w:rsidR="009A531B">
      <w:headerReference w:type="default" r:id="rId7"/>
      <w:footerReference w:type="default" r:id="rId8"/>
      <w:pgSz w:w="11906" w:h="16838"/>
      <w:pgMar w:top="1417" w:right="1569" w:bottom="1417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E66A89" w14:textId="77777777" w:rsidR="0036056F" w:rsidRDefault="0036056F">
      <w:r>
        <w:separator/>
      </w:r>
    </w:p>
  </w:endnote>
  <w:endnote w:type="continuationSeparator" w:id="0">
    <w:p w14:paraId="0ECC04D3" w14:textId="77777777" w:rsidR="0036056F" w:rsidRDefault="0036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5D3EF" w14:textId="77777777" w:rsidR="009A531B" w:rsidRDefault="009A531B">
    <w:pPr>
      <w:pBdr>
        <w:top w:val="nil"/>
        <w:left w:val="nil"/>
        <w:bottom w:val="single" w:sz="12" w:space="1" w:color="000000"/>
        <w:right w:val="nil"/>
        <w:between w:val="nil"/>
      </w:pBdr>
      <w:jc w:val="center"/>
      <w:rPr>
        <w:rFonts w:ascii="Century Gothic" w:eastAsia="Century Gothic" w:hAnsi="Century Gothic" w:cs="Century Gothic"/>
        <w:color w:val="008000"/>
        <w:sz w:val="18"/>
        <w:szCs w:val="18"/>
      </w:rPr>
    </w:pPr>
  </w:p>
  <w:p w14:paraId="1E004DFF" w14:textId="77777777" w:rsidR="009A531B" w:rsidRDefault="0036056F">
    <w:pPr>
      <w:jc w:val="center"/>
      <w:rPr>
        <w:rFonts w:ascii="Century Gothic" w:eastAsia="Century Gothic" w:hAnsi="Century Gothic" w:cs="Century Gothic"/>
        <w:color w:val="008000"/>
        <w:sz w:val="18"/>
        <w:szCs w:val="18"/>
      </w:rPr>
    </w:pPr>
    <w:r>
      <w:rPr>
        <w:rFonts w:ascii="Century Gothic" w:eastAsia="Century Gothic" w:hAnsi="Century Gothic" w:cs="Century Gothic"/>
        <w:b/>
        <w:color w:val="008000"/>
        <w:sz w:val="18"/>
        <w:szCs w:val="18"/>
      </w:rPr>
      <w:t>CNPJ 31.723.570/0001-33</w:t>
    </w:r>
  </w:p>
  <w:p w14:paraId="0CBCDEC5" w14:textId="77777777" w:rsidR="009A531B" w:rsidRDefault="0036056F">
    <w:pPr>
      <w:pBdr>
        <w:top w:val="nil"/>
        <w:left w:val="nil"/>
        <w:bottom w:val="nil"/>
        <w:right w:val="nil"/>
        <w:between w:val="nil"/>
      </w:pBdr>
      <w:jc w:val="center"/>
      <w:rPr>
        <w:rFonts w:ascii="Century Gothic" w:eastAsia="Century Gothic" w:hAnsi="Century Gothic" w:cs="Century Gothic"/>
        <w:color w:val="008000"/>
        <w:sz w:val="18"/>
        <w:szCs w:val="18"/>
      </w:rPr>
    </w:pPr>
    <w:r>
      <w:rPr>
        <w:rFonts w:ascii="Century Gothic" w:eastAsia="Century Gothic" w:hAnsi="Century Gothic" w:cs="Century Gothic"/>
        <w:b/>
        <w:color w:val="008000"/>
        <w:sz w:val="18"/>
        <w:szCs w:val="18"/>
      </w:rPr>
      <w:t>Rua Vereador Pedro Israel David, s/n, Centro - Vargem Alta - Espírito Santo</w:t>
    </w:r>
    <w:proofErr w:type="gramStart"/>
    <w:r>
      <w:rPr>
        <w:rFonts w:ascii="Century Gothic" w:eastAsia="Century Gothic" w:hAnsi="Century Gothic" w:cs="Century Gothic"/>
        <w:b/>
        <w:color w:val="008000"/>
        <w:sz w:val="18"/>
        <w:szCs w:val="18"/>
      </w:rPr>
      <w:t>-  Telefones</w:t>
    </w:r>
    <w:proofErr w:type="gramEnd"/>
    <w:r>
      <w:rPr>
        <w:rFonts w:ascii="Century Gothic" w:eastAsia="Century Gothic" w:hAnsi="Century Gothic" w:cs="Century Gothic"/>
        <w:b/>
        <w:color w:val="008000"/>
        <w:sz w:val="18"/>
        <w:szCs w:val="18"/>
      </w:rPr>
      <w:t>: (28) 3528-1900</w:t>
    </w:r>
  </w:p>
  <w:p w14:paraId="44BAE8B5" w14:textId="77777777" w:rsidR="009A531B" w:rsidRDefault="0036056F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rFonts w:ascii="Century Gothic" w:eastAsia="Century Gothic" w:hAnsi="Century Gothic" w:cs="Century Gothic"/>
        <w:b/>
        <w:color w:val="008000"/>
        <w:sz w:val="18"/>
        <w:szCs w:val="18"/>
      </w:rPr>
      <w:t>CEP: 29295-000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0FF29" w14:textId="77777777" w:rsidR="0036056F" w:rsidRDefault="0036056F">
      <w:r>
        <w:separator/>
      </w:r>
    </w:p>
  </w:footnote>
  <w:footnote w:type="continuationSeparator" w:id="0">
    <w:p w14:paraId="748EB2C7" w14:textId="77777777" w:rsidR="0036056F" w:rsidRDefault="00360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B5E0E" w14:textId="77777777" w:rsidR="009A531B" w:rsidRDefault="0036056F">
    <w:pPr>
      <w:jc w:val="center"/>
      <w:rPr>
        <w:rFonts w:ascii="Century Gothic" w:eastAsia="Century Gothic" w:hAnsi="Century Gothic" w:cs="Century Gothic"/>
        <w:color w:val="008000"/>
        <w:sz w:val="32"/>
        <w:szCs w:val="32"/>
        <w:u w:val="single"/>
      </w:rPr>
    </w:pPr>
    <w:r>
      <w:rPr>
        <w:rFonts w:ascii="Century Gothic" w:eastAsia="Century Gothic" w:hAnsi="Century Gothic" w:cs="Century Gothic"/>
        <w:b/>
        <w:color w:val="008000"/>
        <w:sz w:val="32"/>
        <w:szCs w:val="32"/>
        <w:u w:val="single"/>
      </w:rPr>
      <w:t>PREFEITURA MUNICIPAL DE VARGEM ALTA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F9998F9" wp14:editId="328E5A5B">
          <wp:simplePos x="0" y="0"/>
          <wp:positionH relativeFrom="column">
            <wp:posOffset>-780843</wp:posOffset>
          </wp:positionH>
          <wp:positionV relativeFrom="paragraph">
            <wp:posOffset>-418891</wp:posOffset>
          </wp:positionV>
          <wp:extent cx="1257300" cy="1028700"/>
          <wp:effectExtent l="0" t="0" r="0" b="0"/>
          <wp:wrapSquare wrapText="bothSides" distT="0" distB="0" distL="114300" distR="114300"/>
          <wp:docPr id="8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730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653EAFF" w14:textId="77777777" w:rsidR="009A531B" w:rsidRDefault="0036056F">
    <w:pPr>
      <w:jc w:val="center"/>
      <w:rPr>
        <w:rFonts w:ascii="Century Gothic" w:eastAsia="Century Gothic" w:hAnsi="Century Gothic" w:cs="Century Gothic"/>
        <w:color w:val="008000"/>
        <w:sz w:val="32"/>
        <w:szCs w:val="32"/>
      </w:rPr>
    </w:pPr>
    <w:r>
      <w:rPr>
        <w:rFonts w:ascii="Century Gothic" w:eastAsia="Century Gothic" w:hAnsi="Century Gothic" w:cs="Century Gothic"/>
        <w:i/>
        <w:color w:val="008000"/>
        <w:sz w:val="32"/>
        <w:szCs w:val="32"/>
      </w:rPr>
      <w:t>Estado do Espírito Santo</w:t>
    </w:r>
  </w:p>
  <w:p w14:paraId="2C6AFD0C" w14:textId="77777777" w:rsidR="009A531B" w:rsidRDefault="009A531B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31B"/>
    <w:rsid w:val="0036056F"/>
    <w:rsid w:val="009A531B"/>
    <w:rsid w:val="00A1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DFE23"/>
  <w15:docId w15:val="{7EBDF4F7-7F2D-4EC9-934F-CD516C2D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Open Sans" w:eastAsia="Open Sans" w:hAnsi="Open Sans" w:cs="Open Sans"/>
        <w:sz w:val="28"/>
        <w:szCs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ffff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ffff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ffff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ffff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xfhFAtn5Hgya+pOtLosqauOS6A==">CgMxLjAyDmgueHhoczdhZGphMnA1MgloLjMwajB6bGw4AHIhMUN0LWphV29fR2VIWGV5b1I2ZHpOaGg3UzBMeTN6TTh6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2165</Words>
  <Characters>11693</Characters>
  <Application>Microsoft Office Word</Application>
  <DocSecurity>0</DocSecurity>
  <Lines>97</Lines>
  <Paragraphs>27</Paragraphs>
  <ScaleCrop>false</ScaleCrop>
  <Company/>
  <LinksUpToDate>false</LinksUpToDate>
  <CharactersWithSpaces>13831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Datainfo</dc:creator>
  <cp:lastModifiedBy>Usuario</cp:lastModifiedBy>
  <cp:revision>2</cp:revision>
  <dcterms:created xsi:type="dcterms:W3CDTF">2025-09-01T16:22:00Z</dcterms:created>
  <dcterms:modified xsi:type="dcterms:W3CDTF">2025-09-01T16:22:00Z</dcterms:modified>
</cp:coreProperties>
</file>