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85C" w:rsidRDefault="005D285C" w:rsidP="00955AD5">
      <w:pPr>
        <w:spacing w:line="276" w:lineRule="auto"/>
        <w:jc w:val="center"/>
        <w:rPr>
          <w:b/>
          <w:sz w:val="22"/>
          <w:szCs w:val="22"/>
        </w:rPr>
      </w:pPr>
    </w:p>
    <w:p w:rsidR="00FB3CE5" w:rsidRPr="006D4AC1" w:rsidRDefault="00FB3CE5" w:rsidP="00955AD5">
      <w:pPr>
        <w:spacing w:line="276" w:lineRule="auto"/>
        <w:jc w:val="center"/>
        <w:rPr>
          <w:b/>
          <w:sz w:val="22"/>
          <w:szCs w:val="22"/>
        </w:rPr>
      </w:pPr>
    </w:p>
    <w:p w:rsidR="00FA100A" w:rsidRPr="005D285C" w:rsidRDefault="00FA100A" w:rsidP="00955AD5">
      <w:pPr>
        <w:spacing w:line="276" w:lineRule="auto"/>
        <w:jc w:val="center"/>
        <w:rPr>
          <w:rFonts w:ascii="Cambria" w:hAnsi="Cambria"/>
          <w:b/>
          <w:szCs w:val="22"/>
        </w:rPr>
      </w:pPr>
      <w:r w:rsidRPr="005D285C">
        <w:rPr>
          <w:rFonts w:ascii="Cambria" w:hAnsi="Cambria"/>
          <w:b/>
          <w:szCs w:val="22"/>
        </w:rPr>
        <w:t xml:space="preserve">ATA DA REUNIÃO ORDINÁRIA DE </w:t>
      </w:r>
      <w:r w:rsidR="002F5F03">
        <w:rPr>
          <w:rFonts w:ascii="Cambria" w:hAnsi="Cambria"/>
          <w:b/>
          <w:szCs w:val="22"/>
        </w:rPr>
        <w:t>28 DE NOVEMBRO</w:t>
      </w:r>
      <w:r w:rsidR="002438A1">
        <w:rPr>
          <w:rFonts w:ascii="Cambria" w:hAnsi="Cambria"/>
          <w:b/>
          <w:szCs w:val="22"/>
        </w:rPr>
        <w:t xml:space="preserve"> DE 2024</w:t>
      </w:r>
      <w:r w:rsidRPr="005D285C">
        <w:rPr>
          <w:rFonts w:ascii="Cambria" w:hAnsi="Cambria"/>
          <w:b/>
          <w:szCs w:val="22"/>
        </w:rPr>
        <w:t>.</w:t>
      </w:r>
    </w:p>
    <w:p w:rsidR="005D285C" w:rsidRDefault="005D285C" w:rsidP="00955AD5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</w:p>
    <w:p w:rsidR="00FA100A" w:rsidRPr="00463363" w:rsidRDefault="00FA100A" w:rsidP="00463363">
      <w:pPr>
        <w:pStyle w:val="Cabealho"/>
        <w:jc w:val="both"/>
      </w:pPr>
      <w:r w:rsidRPr="00ED0B55">
        <w:rPr>
          <w:rFonts w:ascii="Cambria" w:hAnsi="Cambria"/>
          <w:sz w:val="22"/>
          <w:szCs w:val="22"/>
        </w:rPr>
        <w:t xml:space="preserve">Ata da Reunião </w:t>
      </w:r>
      <w:r w:rsidR="002F5F03">
        <w:rPr>
          <w:rFonts w:ascii="Cambria" w:hAnsi="Cambria"/>
          <w:sz w:val="22"/>
          <w:szCs w:val="22"/>
        </w:rPr>
        <w:t>O</w:t>
      </w:r>
      <w:r w:rsidRPr="00ED0B55">
        <w:rPr>
          <w:rFonts w:ascii="Cambria" w:hAnsi="Cambria"/>
          <w:sz w:val="22"/>
          <w:szCs w:val="22"/>
        </w:rPr>
        <w:t>rdinária do Conselho Municipal de Saúde de Muniz Freire</w:t>
      </w:r>
      <w:r w:rsidR="00030311">
        <w:rPr>
          <w:rFonts w:ascii="Cambria" w:hAnsi="Cambria"/>
          <w:sz w:val="22"/>
          <w:szCs w:val="22"/>
        </w:rPr>
        <w:t>, biênio 2022/2023 (</w:t>
      </w:r>
      <w:r w:rsidR="00030311" w:rsidRPr="00030311">
        <w:rPr>
          <w:rFonts w:ascii="Cambria" w:hAnsi="Cambria"/>
          <w:sz w:val="22"/>
          <w:szCs w:val="22"/>
        </w:rPr>
        <w:t>Decreto nº 9.525/2022</w:t>
      </w:r>
      <w:r w:rsidR="00030311">
        <w:rPr>
          <w:rFonts w:ascii="Cambria" w:hAnsi="Cambria"/>
          <w:sz w:val="22"/>
          <w:szCs w:val="22"/>
        </w:rPr>
        <w:t>)</w:t>
      </w:r>
      <w:r w:rsidRPr="00ED0B55">
        <w:rPr>
          <w:rFonts w:ascii="Cambria" w:hAnsi="Cambria"/>
          <w:sz w:val="22"/>
          <w:szCs w:val="22"/>
        </w:rPr>
        <w:t xml:space="preserve">, ocorrida em </w:t>
      </w:r>
      <w:r w:rsidR="002F5F03">
        <w:rPr>
          <w:rFonts w:ascii="Cambria" w:hAnsi="Cambria"/>
          <w:sz w:val="22"/>
          <w:szCs w:val="22"/>
        </w:rPr>
        <w:t>28 de novembro</w:t>
      </w:r>
      <w:r w:rsidR="002438A1">
        <w:rPr>
          <w:rFonts w:ascii="Cambria" w:hAnsi="Cambria"/>
          <w:sz w:val="22"/>
          <w:szCs w:val="22"/>
        </w:rPr>
        <w:t xml:space="preserve"> de 2024</w:t>
      </w:r>
      <w:r w:rsidRPr="00ED0B55">
        <w:rPr>
          <w:rFonts w:ascii="Cambria" w:hAnsi="Cambria"/>
          <w:sz w:val="22"/>
          <w:szCs w:val="22"/>
        </w:rPr>
        <w:t xml:space="preserve">, </w:t>
      </w:r>
      <w:r w:rsidR="00745831">
        <w:rPr>
          <w:rFonts w:ascii="Cambria" w:hAnsi="Cambria"/>
          <w:sz w:val="22"/>
          <w:szCs w:val="22"/>
        </w:rPr>
        <w:t xml:space="preserve">na </w:t>
      </w:r>
      <w:r w:rsidR="00E34F45">
        <w:rPr>
          <w:rFonts w:ascii="Cambria" w:hAnsi="Cambria"/>
          <w:sz w:val="22"/>
          <w:szCs w:val="22"/>
        </w:rPr>
        <w:t>sala de reuniões da Santa Casa</w:t>
      </w:r>
      <w:r w:rsidRPr="00ED0B55">
        <w:rPr>
          <w:rFonts w:ascii="Cambria" w:hAnsi="Cambria"/>
          <w:sz w:val="22"/>
          <w:szCs w:val="22"/>
        </w:rPr>
        <w:t xml:space="preserve">. Inicia-se a reunião às </w:t>
      </w:r>
      <w:proofErr w:type="gramStart"/>
      <w:r w:rsidR="002438A1">
        <w:rPr>
          <w:rFonts w:ascii="Cambria" w:hAnsi="Cambria"/>
          <w:sz w:val="22"/>
          <w:szCs w:val="22"/>
        </w:rPr>
        <w:t>1</w:t>
      </w:r>
      <w:r w:rsidR="002F5F03">
        <w:rPr>
          <w:rFonts w:ascii="Cambria" w:hAnsi="Cambria"/>
          <w:sz w:val="22"/>
          <w:szCs w:val="22"/>
        </w:rPr>
        <w:t>4</w:t>
      </w:r>
      <w:r w:rsidR="002438A1">
        <w:rPr>
          <w:rFonts w:ascii="Cambria" w:hAnsi="Cambria"/>
          <w:sz w:val="22"/>
          <w:szCs w:val="22"/>
        </w:rPr>
        <w:t>:00</w:t>
      </w:r>
      <w:proofErr w:type="gramEnd"/>
      <w:r w:rsidRPr="00ED0B55">
        <w:rPr>
          <w:rFonts w:ascii="Cambria" w:hAnsi="Cambria"/>
          <w:sz w:val="22"/>
          <w:szCs w:val="22"/>
        </w:rPr>
        <w:t xml:space="preserve"> horas</w:t>
      </w:r>
      <w:r w:rsidR="0003549F">
        <w:rPr>
          <w:rFonts w:ascii="Cambria" w:hAnsi="Cambria"/>
          <w:sz w:val="22"/>
          <w:szCs w:val="22"/>
        </w:rPr>
        <w:t xml:space="preserve"> sob a Presidência de </w:t>
      </w:r>
      <w:r w:rsidR="002438A1">
        <w:rPr>
          <w:rFonts w:ascii="Cambria" w:hAnsi="Cambria"/>
          <w:sz w:val="22"/>
          <w:szCs w:val="22"/>
        </w:rPr>
        <w:t xml:space="preserve">Andréa Pinheiro da Trindade, estando presentes: Ivens Guimarães, Rodrigo </w:t>
      </w:r>
      <w:proofErr w:type="spellStart"/>
      <w:r w:rsidR="002438A1">
        <w:rPr>
          <w:rFonts w:ascii="Cambria" w:hAnsi="Cambria"/>
          <w:sz w:val="22"/>
          <w:szCs w:val="22"/>
        </w:rPr>
        <w:t>Soroldoni</w:t>
      </w:r>
      <w:proofErr w:type="spellEnd"/>
      <w:r w:rsidR="002438A1">
        <w:rPr>
          <w:rFonts w:ascii="Cambria" w:hAnsi="Cambria"/>
          <w:sz w:val="22"/>
          <w:szCs w:val="22"/>
        </w:rPr>
        <w:t xml:space="preserve"> Braga,  Marco Antônio Mação, </w:t>
      </w:r>
      <w:proofErr w:type="spellStart"/>
      <w:r w:rsidR="002438A1">
        <w:rPr>
          <w:rFonts w:ascii="Cambria" w:hAnsi="Cambria"/>
          <w:sz w:val="22"/>
          <w:szCs w:val="22"/>
        </w:rPr>
        <w:t>Jania</w:t>
      </w:r>
      <w:proofErr w:type="spellEnd"/>
      <w:r w:rsidR="002438A1">
        <w:rPr>
          <w:rFonts w:ascii="Cambria" w:hAnsi="Cambria"/>
          <w:sz w:val="22"/>
          <w:szCs w:val="22"/>
        </w:rPr>
        <w:t xml:space="preserve"> Maria R. Pope </w:t>
      </w:r>
      <w:proofErr w:type="spellStart"/>
      <w:r w:rsidR="002438A1">
        <w:rPr>
          <w:rFonts w:ascii="Cambria" w:hAnsi="Cambria"/>
          <w:sz w:val="22"/>
          <w:szCs w:val="22"/>
        </w:rPr>
        <w:t>Ghetti</w:t>
      </w:r>
      <w:proofErr w:type="spellEnd"/>
      <w:r w:rsidR="002438A1">
        <w:rPr>
          <w:rFonts w:ascii="Cambria" w:hAnsi="Cambria"/>
          <w:sz w:val="22"/>
          <w:szCs w:val="22"/>
        </w:rPr>
        <w:t xml:space="preserve">, </w:t>
      </w:r>
      <w:r w:rsidR="002F5F03">
        <w:rPr>
          <w:rFonts w:ascii="Cambria" w:hAnsi="Cambria"/>
          <w:sz w:val="22"/>
          <w:szCs w:val="22"/>
        </w:rPr>
        <w:t xml:space="preserve">Maria da Penha Oliveira </w:t>
      </w:r>
      <w:proofErr w:type="spellStart"/>
      <w:r w:rsidR="002F5F03">
        <w:rPr>
          <w:rFonts w:ascii="Cambria" w:hAnsi="Cambria"/>
          <w:sz w:val="22"/>
          <w:szCs w:val="22"/>
        </w:rPr>
        <w:t>Feuchard</w:t>
      </w:r>
      <w:proofErr w:type="spellEnd"/>
      <w:r w:rsidR="002F5F03">
        <w:rPr>
          <w:rFonts w:ascii="Cambria" w:hAnsi="Cambria"/>
          <w:sz w:val="22"/>
          <w:szCs w:val="22"/>
        </w:rPr>
        <w:t xml:space="preserve"> e Graziella Rodrigues </w:t>
      </w:r>
      <w:proofErr w:type="spellStart"/>
      <w:r w:rsidR="002F5F03">
        <w:rPr>
          <w:rFonts w:ascii="Cambria" w:hAnsi="Cambria"/>
          <w:sz w:val="22"/>
          <w:szCs w:val="22"/>
        </w:rPr>
        <w:t>Fejoli</w:t>
      </w:r>
      <w:proofErr w:type="spellEnd"/>
      <w:r w:rsidR="002438A1">
        <w:rPr>
          <w:rFonts w:ascii="Cambria" w:hAnsi="Cambria"/>
          <w:sz w:val="22"/>
          <w:szCs w:val="22"/>
        </w:rPr>
        <w:t>.</w:t>
      </w:r>
      <w:r w:rsidR="004A00F6">
        <w:rPr>
          <w:rFonts w:ascii="Cambria" w:hAnsi="Cambria"/>
          <w:sz w:val="22"/>
          <w:szCs w:val="22"/>
        </w:rPr>
        <w:t xml:space="preserve"> </w:t>
      </w:r>
      <w:r w:rsidR="00E369FD" w:rsidRPr="00ED0B55">
        <w:rPr>
          <w:rFonts w:ascii="Cambria" w:hAnsi="Cambria"/>
          <w:b/>
          <w:sz w:val="22"/>
          <w:szCs w:val="22"/>
          <w:highlight w:val="yellow"/>
        </w:rPr>
        <w:t>01</w:t>
      </w:r>
      <w:r w:rsidR="00E369FD" w:rsidRPr="00EA7A94">
        <w:rPr>
          <w:rFonts w:ascii="Cambria" w:hAnsi="Cambria"/>
          <w:bCs/>
          <w:sz w:val="22"/>
          <w:szCs w:val="22"/>
        </w:rPr>
        <w:t xml:space="preserve"> </w:t>
      </w:r>
      <w:r w:rsidR="002F5F03">
        <w:rPr>
          <w:rFonts w:ascii="Cambria" w:hAnsi="Cambria"/>
          <w:sz w:val="22"/>
          <w:szCs w:val="22"/>
        </w:rPr>
        <w:t>Inicia-se</w:t>
      </w:r>
      <w:r w:rsidR="00495F57">
        <w:rPr>
          <w:rFonts w:ascii="Cambria" w:hAnsi="Cambria"/>
          <w:sz w:val="22"/>
          <w:szCs w:val="22"/>
        </w:rPr>
        <w:t xml:space="preserve"> a reunião</w:t>
      </w:r>
      <w:r w:rsidR="00E14D40">
        <w:rPr>
          <w:rFonts w:ascii="Cambria" w:hAnsi="Cambria"/>
          <w:sz w:val="22"/>
          <w:szCs w:val="22"/>
        </w:rPr>
        <w:t xml:space="preserve"> </w:t>
      </w:r>
      <w:r w:rsidR="00E369FD">
        <w:rPr>
          <w:rFonts w:ascii="Cambria" w:hAnsi="Cambria"/>
          <w:sz w:val="22"/>
          <w:szCs w:val="22"/>
        </w:rPr>
        <w:t xml:space="preserve">passando a palavra para Rodrigo </w:t>
      </w:r>
      <w:r w:rsidR="00B3129D">
        <w:rPr>
          <w:rFonts w:ascii="Cambria" w:hAnsi="Cambria"/>
          <w:sz w:val="22"/>
          <w:szCs w:val="22"/>
        </w:rPr>
        <w:t>a fim de que seja realizada a leitura da Ata da re</w:t>
      </w:r>
      <w:r w:rsidR="00110900">
        <w:rPr>
          <w:rFonts w:ascii="Cambria" w:hAnsi="Cambria"/>
          <w:sz w:val="22"/>
          <w:szCs w:val="22"/>
        </w:rPr>
        <w:t xml:space="preserve">união anterior, ocorrida em </w:t>
      </w:r>
      <w:r w:rsidR="002F5F03">
        <w:rPr>
          <w:rFonts w:ascii="Cambria" w:hAnsi="Cambria"/>
          <w:sz w:val="22"/>
          <w:szCs w:val="22"/>
        </w:rPr>
        <w:t>27/06/2024</w:t>
      </w:r>
      <w:r w:rsidR="002438A1">
        <w:rPr>
          <w:rFonts w:ascii="Cambria" w:hAnsi="Cambria"/>
          <w:sz w:val="22"/>
          <w:szCs w:val="22"/>
        </w:rPr>
        <w:t>;</w:t>
      </w:r>
      <w:r w:rsidR="00B3129D">
        <w:rPr>
          <w:rFonts w:ascii="Cambria" w:hAnsi="Cambria"/>
          <w:sz w:val="22"/>
          <w:szCs w:val="22"/>
        </w:rPr>
        <w:t xml:space="preserve"> após a leitura, a ela é colocada em apreciação e aprovada por todos</w:t>
      </w:r>
      <w:r w:rsidR="00586EFA">
        <w:rPr>
          <w:rFonts w:ascii="Cambria" w:hAnsi="Cambria"/>
          <w:sz w:val="22"/>
          <w:szCs w:val="22"/>
        </w:rPr>
        <w:t>;</w:t>
      </w:r>
      <w:r w:rsidR="009C2070">
        <w:rPr>
          <w:rFonts w:ascii="Cambria" w:hAnsi="Cambria"/>
          <w:sz w:val="22"/>
          <w:szCs w:val="22"/>
        </w:rPr>
        <w:t xml:space="preserve"> </w:t>
      </w:r>
      <w:r w:rsidRPr="00ED0B55">
        <w:rPr>
          <w:b/>
          <w:highlight w:val="yellow"/>
        </w:rPr>
        <w:t>0</w:t>
      </w:r>
      <w:r w:rsidR="00AB4D19">
        <w:rPr>
          <w:b/>
          <w:highlight w:val="yellow"/>
        </w:rPr>
        <w:t>2</w:t>
      </w:r>
      <w:r w:rsidRPr="00ED0B55">
        <w:rPr>
          <w:b/>
        </w:rPr>
        <w:t xml:space="preserve"> </w:t>
      </w:r>
      <w:r w:rsidRPr="00ED0B55">
        <w:t xml:space="preserve">Em seguida, </w:t>
      </w:r>
      <w:r w:rsidR="002F5F03">
        <w:t>Rodrigo apresenta o Decreto nº 10.776, de 14 de outubro de 2024, que prorroga o prazo estipulado pelo Decreto 9.525/2022, estendendo o mandato dos Conselheiros até 31 de março de 2025, conforme solicitação anterior do próprio conselho; segue-se uma pequena discussão quanto às medidas a serem adotadas a fim de se realizar eleição para o próximo biênio;</w:t>
      </w:r>
      <w:r w:rsidR="00463363">
        <w:t xml:space="preserve"> </w:t>
      </w:r>
      <w:r w:rsidR="00343BA0" w:rsidRPr="00ED0B55">
        <w:rPr>
          <w:b/>
          <w:highlight w:val="yellow"/>
        </w:rPr>
        <w:t>0</w:t>
      </w:r>
      <w:r w:rsidR="00343BA0">
        <w:rPr>
          <w:b/>
          <w:highlight w:val="yellow"/>
        </w:rPr>
        <w:t>3</w:t>
      </w:r>
      <w:r w:rsidR="00343BA0" w:rsidRPr="00ED0B55">
        <w:rPr>
          <w:b/>
        </w:rPr>
        <w:t xml:space="preserve"> </w:t>
      </w:r>
      <w:r w:rsidR="00343BA0">
        <w:t>Logo após</w:t>
      </w:r>
      <w:r w:rsidR="00343BA0" w:rsidRPr="00ED0B55">
        <w:t>,</w:t>
      </w:r>
      <w:r w:rsidR="00343BA0">
        <w:t xml:space="preserve"> Rodrigo </w:t>
      </w:r>
      <w:r w:rsidR="002F5F03">
        <w:t xml:space="preserve">apresenta o </w:t>
      </w:r>
      <w:r w:rsidR="002F5F03">
        <w:rPr>
          <w:rFonts w:ascii="Cambria" w:hAnsi="Cambria" w:cs="Calibri"/>
          <w:bCs/>
        </w:rPr>
        <w:t>OFÍCIO CIRCULAR Nº 201/2024/SVSA/MS, de 03 de julho de 2024, que comunica a disponibilidade de vacina HPV4 para usuários de Profilaxia Pré-exposição de 15 a 45 anos; é explicado o conceito de profilaxia pré-exposição e que a vacina é mais uma medida de prevenção;</w:t>
      </w:r>
      <w:r w:rsidR="00586EFA">
        <w:rPr>
          <w:rFonts w:ascii="Cambria" w:hAnsi="Cambria" w:cs="Calibri"/>
          <w:bCs/>
        </w:rPr>
        <w:t xml:space="preserve"> </w:t>
      </w:r>
      <w:r w:rsidR="00317E1D" w:rsidRPr="00ED0B55">
        <w:rPr>
          <w:b/>
          <w:highlight w:val="yellow"/>
        </w:rPr>
        <w:t>0</w:t>
      </w:r>
      <w:r w:rsidR="00936DB8">
        <w:rPr>
          <w:b/>
          <w:highlight w:val="yellow"/>
        </w:rPr>
        <w:t>4</w:t>
      </w:r>
      <w:r w:rsidR="00317E1D" w:rsidRPr="00ED0B55">
        <w:rPr>
          <w:b/>
        </w:rPr>
        <w:t xml:space="preserve"> </w:t>
      </w:r>
      <w:r w:rsidR="002F5F03">
        <w:t>Posteriormente</w:t>
      </w:r>
      <w:proofErr w:type="gramStart"/>
      <w:r w:rsidR="002F5F03">
        <w:t>, apresenta-se</w:t>
      </w:r>
      <w:proofErr w:type="gramEnd"/>
      <w:r w:rsidR="002F5F03">
        <w:t xml:space="preserve"> o </w:t>
      </w:r>
      <w:r w:rsidR="002F5F03">
        <w:rPr>
          <w:rFonts w:ascii="Cambria" w:hAnsi="Cambria" w:cs="Calibri"/>
          <w:bCs/>
        </w:rPr>
        <w:t>OF/SESA/CES/Nº 26/2024, de 14 de novembro de 2024, que trata dos municípios que não realizaram a Conferência da política de Gestão do Trabalho e de Educação na Saúde em 2024; que esta política envolve todos os aspectos das condições de trabalho dos trabalhadores</w:t>
      </w:r>
      <w:r w:rsidR="00077010">
        <w:rPr>
          <w:rFonts w:ascii="Cambria" w:hAnsi="Cambria" w:cs="Calibri"/>
          <w:bCs/>
        </w:rPr>
        <w:t xml:space="preserve"> do SUS, incluindo carreira, remuneração, formação, entre outros; que muitos municípios não realizaram, incluindo Muniz Freire; discuti-se então a viabilidade de realização da conferência; muitos pontos são debatidos e chega-se a conclusão de que o melhor será realizá-la dentro da Conferência Municipal de Saúde por questões estratégicas e econômicas;</w:t>
      </w:r>
      <w:r w:rsidR="00586EFA">
        <w:rPr>
          <w:rFonts w:ascii="Cambria" w:hAnsi="Cambria" w:cs="Calibri"/>
          <w:bCs/>
        </w:rPr>
        <w:t xml:space="preserve"> </w:t>
      </w:r>
      <w:r w:rsidR="00936DB8" w:rsidRPr="00586EFA">
        <w:rPr>
          <w:rFonts w:ascii="Cambria" w:hAnsi="Cambria"/>
          <w:b/>
          <w:bCs/>
          <w:highlight w:val="yellow"/>
        </w:rPr>
        <w:t>05</w:t>
      </w:r>
      <w:r w:rsidR="00936DB8" w:rsidRPr="00586EFA">
        <w:rPr>
          <w:rFonts w:ascii="Cambria" w:hAnsi="Cambria"/>
          <w:b/>
          <w:bCs/>
        </w:rPr>
        <w:t xml:space="preserve"> </w:t>
      </w:r>
      <w:r w:rsidR="00936DB8" w:rsidRPr="00077010">
        <w:rPr>
          <w:rFonts w:ascii="Cambria" w:hAnsi="Cambria"/>
          <w:bCs/>
        </w:rPr>
        <w:t xml:space="preserve">Em seguida, </w:t>
      </w:r>
      <w:r w:rsidR="00FE4752" w:rsidRPr="00077010">
        <w:rPr>
          <w:rFonts w:ascii="Cambria" w:hAnsi="Cambria"/>
          <w:bCs/>
        </w:rPr>
        <w:t>Rodrigo comunica</w:t>
      </w:r>
      <w:r w:rsidR="00077010" w:rsidRPr="00077010">
        <w:rPr>
          <w:rFonts w:ascii="Cambria" w:hAnsi="Cambria"/>
          <w:bCs/>
        </w:rPr>
        <w:t xml:space="preserve"> que a gestão local, juntamente com a Santa Casa, pretende implantar uma Sala de Estabilização no município, a fim de oferecer melhores condições assistenciais aos pacientes em situação crítica, antes de sua transferência para outros hospitais do estado, conforme está previsto nas Portaria de Consolidação GM/MS nº 03, de 28 de setembro de 2017; Título III – Do</w:t>
      </w:r>
      <w:r w:rsidR="00077010">
        <w:rPr>
          <w:rFonts w:ascii="Cambria" w:hAnsi="Cambria"/>
          <w:bCs/>
        </w:rPr>
        <w:t xml:space="preserve"> </w:t>
      </w:r>
      <w:r w:rsidR="00077010" w:rsidRPr="00077010">
        <w:rPr>
          <w:rFonts w:ascii="Cambria" w:hAnsi="Cambria"/>
          <w:bCs/>
        </w:rPr>
        <w:t>Componente Sala da Estabilização (SE) da Rede de Atenção às Urgências</w:t>
      </w:r>
      <w:r w:rsidR="00077010">
        <w:rPr>
          <w:rFonts w:ascii="Cambria" w:hAnsi="Cambria"/>
          <w:bCs/>
        </w:rPr>
        <w:t xml:space="preserve">, </w:t>
      </w:r>
      <w:r w:rsidR="00077010" w:rsidRPr="00077010">
        <w:rPr>
          <w:rFonts w:ascii="Cambria" w:hAnsi="Cambria"/>
          <w:bCs/>
        </w:rPr>
        <w:t xml:space="preserve">Portaria de Consolidação GM/MS nº 06, de 28 de setembro de 2017; Título VIII, Capítulo </w:t>
      </w:r>
      <w:proofErr w:type="gramStart"/>
      <w:r w:rsidR="00077010" w:rsidRPr="00077010">
        <w:rPr>
          <w:rFonts w:ascii="Cambria" w:hAnsi="Cambria"/>
          <w:bCs/>
        </w:rPr>
        <w:t>II,</w:t>
      </w:r>
      <w:proofErr w:type="gramEnd"/>
      <w:r w:rsidR="00077010" w:rsidRPr="00077010">
        <w:rPr>
          <w:rFonts w:ascii="Cambria" w:hAnsi="Cambria"/>
          <w:bCs/>
        </w:rPr>
        <w:t>Seção II – Do Financiamento para a Implantação do Componente Sala de Estabilização (SE),</w:t>
      </w:r>
      <w:r w:rsidR="00077010">
        <w:rPr>
          <w:rFonts w:ascii="Cambria" w:hAnsi="Cambria"/>
          <w:bCs/>
        </w:rPr>
        <w:t xml:space="preserve"> da Rede de Atenção às Urgências e </w:t>
      </w:r>
      <w:r w:rsidR="00077010" w:rsidRPr="00077010">
        <w:rPr>
          <w:rFonts w:ascii="Cambria" w:hAnsi="Cambria"/>
          <w:bCs/>
        </w:rPr>
        <w:t>Portaria GM/MS nº 1.997, de 24 de novembro de 2023, que Altera as Portarias de</w:t>
      </w:r>
      <w:r w:rsidR="00077010">
        <w:rPr>
          <w:rFonts w:ascii="Cambria" w:hAnsi="Cambria"/>
          <w:bCs/>
        </w:rPr>
        <w:t xml:space="preserve"> </w:t>
      </w:r>
      <w:r w:rsidR="00077010" w:rsidRPr="00077010">
        <w:rPr>
          <w:rFonts w:ascii="Cambria" w:hAnsi="Cambria"/>
          <w:bCs/>
        </w:rPr>
        <w:t>Consolidação GM/MS nº 03 e nº 06, de 28 de setembro de 2017, para tratar da habilitação, da</w:t>
      </w:r>
      <w:r w:rsidR="00077010">
        <w:rPr>
          <w:rFonts w:ascii="Cambria" w:hAnsi="Cambria"/>
          <w:bCs/>
        </w:rPr>
        <w:t xml:space="preserve"> </w:t>
      </w:r>
      <w:r w:rsidR="00077010" w:rsidRPr="00077010">
        <w:rPr>
          <w:rFonts w:ascii="Cambria" w:hAnsi="Cambria"/>
          <w:bCs/>
        </w:rPr>
        <w:t>homologação e do financiamento dos serviços da Rede de Atenção às Urgências e Emergências, no</w:t>
      </w:r>
      <w:r w:rsidR="00077010">
        <w:rPr>
          <w:rFonts w:ascii="Cambria" w:hAnsi="Cambria"/>
          <w:bCs/>
        </w:rPr>
        <w:t xml:space="preserve"> </w:t>
      </w:r>
      <w:r w:rsidR="00077010" w:rsidRPr="00077010">
        <w:rPr>
          <w:rFonts w:ascii="Cambria" w:hAnsi="Cambria"/>
          <w:bCs/>
        </w:rPr>
        <w:t>âmbito do Sistema Único de Saúde (SUS); Ivens coloca que a Santa Casa já possui praticamente todas as condições de implantar o serviço, e que são necessárias pequenas adequações; Rodrigo informa que, caso o serviço seja implantado, o município passará a receber R$ 50 mil reais de custeio do Ministério da Saúde; fazem-se diversas considerações, e por fim o Conselho decide pela aprovação da implantação da Sala de Estabilização;</w:t>
      </w:r>
      <w:r w:rsidR="00586EFA">
        <w:rPr>
          <w:rFonts w:ascii="Cambria" w:hAnsi="Cambria"/>
          <w:bCs/>
        </w:rPr>
        <w:t xml:space="preserve"> </w:t>
      </w:r>
      <w:r w:rsidR="00A6227D" w:rsidRPr="00ED0B55">
        <w:rPr>
          <w:b/>
          <w:highlight w:val="yellow"/>
        </w:rPr>
        <w:t>0</w:t>
      </w:r>
      <w:r w:rsidR="00A6227D">
        <w:rPr>
          <w:b/>
          <w:highlight w:val="yellow"/>
        </w:rPr>
        <w:t>6</w:t>
      </w:r>
      <w:r w:rsidR="00A6227D" w:rsidRPr="00ED0B55">
        <w:rPr>
          <w:b/>
        </w:rPr>
        <w:t xml:space="preserve"> </w:t>
      </w:r>
      <w:r w:rsidR="00A6227D">
        <w:lastRenderedPageBreak/>
        <w:t xml:space="preserve">Posteriormente, Rodrigo </w:t>
      </w:r>
      <w:r w:rsidR="00077010">
        <w:t xml:space="preserve">apresenta como está definido o Teto financeiro de Média e Alta Complexidade do município, a partir da publicação da </w:t>
      </w:r>
      <w:r w:rsidR="00077010">
        <w:rPr>
          <w:rFonts w:ascii="Cambria" w:hAnsi="Cambria" w:cs="Calibri"/>
          <w:bCs/>
        </w:rPr>
        <w:t>RESOLUÇÃO CIB Nº 10, de 08 de</w:t>
      </w:r>
      <w:r w:rsidR="00423060">
        <w:rPr>
          <w:rFonts w:ascii="Cambria" w:hAnsi="Cambria" w:cs="Calibri"/>
          <w:bCs/>
        </w:rPr>
        <w:t xml:space="preserve"> novembro de 2024, que tratou dos</w:t>
      </w:r>
      <w:r w:rsidR="00077010">
        <w:rPr>
          <w:rFonts w:ascii="Cambria" w:hAnsi="Cambria" w:cs="Calibri"/>
          <w:bCs/>
        </w:rPr>
        <w:t xml:space="preserve"> </w:t>
      </w:r>
      <w:r w:rsidR="00423060">
        <w:rPr>
          <w:rFonts w:ascii="Cambria" w:hAnsi="Cambria" w:cs="Calibri"/>
          <w:bCs/>
        </w:rPr>
        <w:t>r</w:t>
      </w:r>
      <w:r w:rsidR="00077010">
        <w:rPr>
          <w:rFonts w:ascii="Cambria" w:hAnsi="Cambria" w:cs="Calibri"/>
          <w:bCs/>
        </w:rPr>
        <w:t>emanejamentos da PPI</w:t>
      </w:r>
      <w:r w:rsidR="00423060">
        <w:rPr>
          <w:rFonts w:ascii="Cambria" w:hAnsi="Cambria" w:cs="Calibri"/>
          <w:bCs/>
        </w:rPr>
        <w:t>; que o município passou do patamar de cerca de um milhão de um ano atrás, para alcança</w:t>
      </w:r>
      <w:r w:rsidR="00423060">
        <w:t xml:space="preserve">r o teto de R$ 1,8 milhão de reais; que estes recursos estão divididos em ações ambulatoriais e hospitalares; que o teto é composto basicamente por recursos vinculados aos serviços referenciados ao município e acompanha o cidadão, além de incentivos vinculados a programas e políticas de gestão hospitalar; durante as considerações, o Conselheiro Marco Antônio reivindica que a cota de recursos destinados aos laboratórios de patologia clínica deve ser maior, pois a demanda por exames é muito grande; Graziella tece considerações de que a ampliação do ambulatório de especialidades e a desobediência aos protocolos e linhas de cuidado por grande parte dos profissionais são fatores que prejudicam a oferta, tendo em vista que a cota de exames dobrou nos últimos anos; que não </w:t>
      </w:r>
      <w:proofErr w:type="gramStart"/>
      <w:r w:rsidR="00423060">
        <w:t>se</w:t>
      </w:r>
      <w:proofErr w:type="gramEnd"/>
      <w:r w:rsidR="00423060">
        <w:t xml:space="preserve"> sabe qual o valor ótimo a ser direcionado para custear estas despesas, mas que há necessidade de revisão dos processos de trabalho para otimizar os recursos disponíveis;</w:t>
      </w:r>
      <w:r w:rsidR="00D90413">
        <w:t xml:space="preserve"> que se estuda a possibilidade de se reativar o laboratório municipal com intuito de realizar exames mais básicos e desafogar a demanda;</w:t>
      </w:r>
      <w:r w:rsidR="00586EFA">
        <w:t xml:space="preserve"> </w:t>
      </w:r>
      <w:r w:rsidR="00AC2D2C" w:rsidRPr="00ED0B55">
        <w:rPr>
          <w:b/>
          <w:highlight w:val="yellow"/>
        </w:rPr>
        <w:t>0</w:t>
      </w:r>
      <w:r w:rsidR="00AC2D2C">
        <w:rPr>
          <w:b/>
          <w:highlight w:val="yellow"/>
        </w:rPr>
        <w:t>7</w:t>
      </w:r>
      <w:r w:rsidR="00AC2D2C" w:rsidRPr="00ED0B55">
        <w:rPr>
          <w:b/>
        </w:rPr>
        <w:t xml:space="preserve"> </w:t>
      </w:r>
      <w:r w:rsidR="00AC2D2C">
        <w:t xml:space="preserve">Logo após, Rodrigo </w:t>
      </w:r>
      <w:r w:rsidR="00D90413">
        <w:t>apresenta a proposta de orçamento que foi encaminhada à Câmara municipal para o ano de 2025; que a parte da Saúde</w:t>
      </w:r>
      <w:r w:rsidR="00463363">
        <w:t xml:space="preserve"> </w:t>
      </w:r>
      <w:r w:rsidR="00D90413">
        <w:t xml:space="preserve">é de R$ 25 milhões; que tal orçamento pode ser insuficiente para se custear o atual nível de despesas da pasta, considerando que neste ano a execução orçamentária superará esse valor; várias considerações são colocas pelos conselheiros sobre as necessidades da saúde; que o ideal </w:t>
      </w:r>
      <w:r w:rsidR="00586EFA">
        <w:t xml:space="preserve">é que houvesse uma proposta orçamentária melhor; </w:t>
      </w:r>
      <w:r w:rsidR="00AC2D2C" w:rsidRPr="00ED0B55">
        <w:rPr>
          <w:b/>
          <w:highlight w:val="yellow"/>
        </w:rPr>
        <w:t>0</w:t>
      </w:r>
      <w:r w:rsidR="00AC2D2C">
        <w:rPr>
          <w:b/>
          <w:highlight w:val="yellow"/>
        </w:rPr>
        <w:t>8</w:t>
      </w:r>
      <w:r w:rsidR="00AC2D2C" w:rsidRPr="00ED0B55">
        <w:rPr>
          <w:b/>
        </w:rPr>
        <w:t xml:space="preserve"> </w:t>
      </w:r>
      <w:r w:rsidR="00AC2D2C">
        <w:t xml:space="preserve">Por fim, </w:t>
      </w:r>
      <w:r w:rsidR="00586EFA">
        <w:t xml:space="preserve">Rodrigo fala da necessidade de se realizar análise do relatório de prestação de contas da Secretaria de Saúde, referente ao 1º e 2º quadrimestre de 2024; discuti-se diversos pontos e os conselheiros decidem que o relatório seja preliminarmente analisado por comissão designada, sendo esta formada por </w:t>
      </w:r>
      <w:proofErr w:type="spellStart"/>
      <w:r w:rsidR="00586EFA">
        <w:t>Rinaldo</w:t>
      </w:r>
      <w:proofErr w:type="spellEnd"/>
      <w:r w:rsidR="00586EFA">
        <w:t xml:space="preserve"> Tavares e Marco Antônio, e posteriormente apresentado ao Conselho com parecer desta; após algumas considerações decide-se por esta estratégia, ficando a data de 17/12 como data da reunião de apreciação do relatório, e que neste ínterim a comissão emita seu parecer; </w:t>
      </w:r>
      <w:r w:rsidR="00463363" w:rsidRPr="00463363">
        <w:rPr>
          <w:b/>
          <w:highlight w:val="yellow"/>
        </w:rPr>
        <w:t>09</w:t>
      </w:r>
      <w:r w:rsidRPr="00463363">
        <w:t xml:space="preserve"> Não havendo mais assuntos para tratar, </w:t>
      </w:r>
      <w:r w:rsidR="00C94F30" w:rsidRPr="00463363">
        <w:t>Andréa</w:t>
      </w:r>
      <w:r w:rsidRPr="00463363">
        <w:t xml:space="preserve"> encerra a reunião</w:t>
      </w:r>
      <w:r w:rsidR="00FB3CE5" w:rsidRPr="00463363">
        <w:t xml:space="preserve">, conclamando os conselheiros a maior participação </w:t>
      </w:r>
      <w:r w:rsidR="00110900" w:rsidRPr="00463363">
        <w:t>nos trabalhos do órgão</w:t>
      </w:r>
      <w:r w:rsidR="00FB3CE5" w:rsidRPr="00463363">
        <w:t>.</w:t>
      </w:r>
    </w:p>
    <w:p w:rsidR="00FA100A" w:rsidRPr="00ED0B55" w:rsidRDefault="00FA100A" w:rsidP="00343BA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ED0B55"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F4738" w:rsidRPr="00ED0B55">
        <w:rPr>
          <w:rFonts w:ascii="Cambria" w:hAnsi="Cambria"/>
          <w:sz w:val="22"/>
          <w:szCs w:val="22"/>
        </w:rPr>
        <w:t>_____</w:t>
      </w:r>
      <w:r w:rsidRPr="00ED0B55">
        <w:rPr>
          <w:rFonts w:ascii="Cambria" w:hAnsi="Cambria"/>
          <w:sz w:val="22"/>
          <w:szCs w:val="22"/>
        </w:rPr>
        <w:t>____</w:t>
      </w:r>
      <w:r w:rsidR="00C20F2D" w:rsidRPr="00ED0B55">
        <w:rPr>
          <w:rFonts w:ascii="Cambria" w:hAnsi="Cambria"/>
          <w:sz w:val="22"/>
          <w:szCs w:val="22"/>
        </w:rPr>
        <w:t>________________________________________________________</w:t>
      </w:r>
      <w:r w:rsidR="005F6ADB">
        <w:rPr>
          <w:rFonts w:ascii="Cambria" w:hAnsi="Cambria"/>
          <w:sz w:val="22"/>
          <w:szCs w:val="22"/>
        </w:rPr>
        <w:t>_____________________________________________________________________________________________________________.</w:t>
      </w:r>
    </w:p>
    <w:p w:rsidR="00FA100A" w:rsidRPr="00ED0B55" w:rsidRDefault="00FA100A" w:rsidP="00955AD5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ED0B55">
        <w:rPr>
          <w:rFonts w:ascii="Cambria" w:hAnsi="Cambria"/>
          <w:b/>
          <w:sz w:val="22"/>
          <w:szCs w:val="22"/>
        </w:rPr>
        <w:t>NOTAS DO TEXTO:</w:t>
      </w:r>
    </w:p>
    <w:p w:rsidR="002F5F03" w:rsidRDefault="00586EFA" w:rsidP="00586EFA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Ata da reunião anterior.</w:t>
      </w:r>
    </w:p>
    <w:p w:rsidR="00586EFA" w:rsidRDefault="00586EFA" w:rsidP="00586EFA">
      <w:pPr>
        <w:pStyle w:val="PargrafodaLista"/>
        <w:numPr>
          <w:ilvl w:val="0"/>
          <w:numId w:val="1"/>
        </w:numPr>
        <w:jc w:val="both"/>
        <w:rPr>
          <w:rFonts w:ascii="Cambria" w:hAnsi="Cambria" w:cs="Calibri"/>
          <w:bCs/>
          <w:szCs w:val="24"/>
        </w:rPr>
      </w:pPr>
      <w:r>
        <w:rPr>
          <w:rFonts w:ascii="Cambria" w:hAnsi="Cambria" w:cs="Calibri"/>
          <w:bCs/>
          <w:szCs w:val="24"/>
        </w:rPr>
        <w:t>Decreto Nº 10.776, de 14 de outubro de 2024 – prorrogação do mandato dos Conselheiros de Saúde.</w:t>
      </w:r>
    </w:p>
    <w:p w:rsidR="00586EFA" w:rsidRDefault="00586EFA" w:rsidP="00586EFA">
      <w:pPr>
        <w:pStyle w:val="PargrafodaLista"/>
        <w:numPr>
          <w:ilvl w:val="0"/>
          <w:numId w:val="1"/>
        </w:numPr>
        <w:jc w:val="both"/>
        <w:rPr>
          <w:rFonts w:ascii="Cambria" w:hAnsi="Cambria" w:cs="Calibri"/>
          <w:bCs/>
          <w:szCs w:val="24"/>
        </w:rPr>
      </w:pPr>
      <w:r>
        <w:rPr>
          <w:rFonts w:ascii="Cambria" w:hAnsi="Cambria" w:cs="Calibri"/>
          <w:bCs/>
          <w:szCs w:val="24"/>
        </w:rPr>
        <w:t>OFÍCIO CIRCULAR Nº 201/2024/SVSA/MS, de 03 de julho de 2024 – comunica disponibilidade de vacina HPV4 para usuários de Profilaxia Pré-exposição de 15 a 45 anos.</w:t>
      </w:r>
    </w:p>
    <w:p w:rsidR="00586EFA" w:rsidRDefault="00586EFA" w:rsidP="00586EFA">
      <w:pPr>
        <w:pStyle w:val="PargrafodaLista"/>
        <w:numPr>
          <w:ilvl w:val="0"/>
          <w:numId w:val="1"/>
        </w:numPr>
        <w:jc w:val="both"/>
        <w:rPr>
          <w:rFonts w:ascii="Cambria" w:hAnsi="Cambria" w:cs="Calibri"/>
          <w:bCs/>
          <w:szCs w:val="24"/>
        </w:rPr>
      </w:pPr>
      <w:r>
        <w:rPr>
          <w:rFonts w:ascii="Cambria" w:hAnsi="Cambria" w:cs="Calibri"/>
          <w:bCs/>
          <w:szCs w:val="24"/>
        </w:rPr>
        <w:lastRenderedPageBreak/>
        <w:t>OF/SESA/CES/Nº 26/2024, de 14 de novembro de 2024 – Conferência da política de Gestão do Trabalho e de Educação na Saúde.</w:t>
      </w:r>
    </w:p>
    <w:p w:rsidR="00586EFA" w:rsidRDefault="00586EFA" w:rsidP="00586EFA">
      <w:pPr>
        <w:pStyle w:val="PargrafodaLista"/>
        <w:numPr>
          <w:ilvl w:val="0"/>
          <w:numId w:val="1"/>
        </w:numPr>
        <w:jc w:val="both"/>
        <w:rPr>
          <w:rFonts w:ascii="Cambria" w:hAnsi="Cambria" w:cs="Calibri"/>
          <w:bCs/>
          <w:szCs w:val="24"/>
        </w:rPr>
      </w:pPr>
      <w:r>
        <w:rPr>
          <w:rFonts w:ascii="Cambria" w:hAnsi="Cambria" w:cs="Calibri"/>
          <w:bCs/>
          <w:szCs w:val="24"/>
        </w:rPr>
        <w:t>Aprova OF 00113/2024, de 26 de novembro de 2024 – Manifestação quanto à possibilidade de implantação de uma Sala de Estabilização.</w:t>
      </w:r>
    </w:p>
    <w:p w:rsidR="00586EFA" w:rsidRDefault="00586EFA" w:rsidP="00586EFA">
      <w:pPr>
        <w:pStyle w:val="PargrafodaLista"/>
        <w:numPr>
          <w:ilvl w:val="0"/>
          <w:numId w:val="1"/>
        </w:numPr>
        <w:jc w:val="both"/>
        <w:rPr>
          <w:rFonts w:ascii="Cambria" w:hAnsi="Cambria" w:cs="Calibri"/>
          <w:bCs/>
          <w:szCs w:val="24"/>
        </w:rPr>
      </w:pPr>
      <w:r>
        <w:rPr>
          <w:rFonts w:ascii="Cambria" w:hAnsi="Cambria" w:cs="Calibri"/>
          <w:bCs/>
          <w:szCs w:val="24"/>
        </w:rPr>
        <w:t>RESOLUÇÃO CIB Nº 10, de 08 de novembro de 2024 – Remanejamentos da PPI / TETO MAC.</w:t>
      </w:r>
    </w:p>
    <w:p w:rsidR="00586EFA" w:rsidRDefault="00586EFA" w:rsidP="00586EFA">
      <w:pPr>
        <w:pStyle w:val="PargrafodaLista"/>
        <w:numPr>
          <w:ilvl w:val="0"/>
          <w:numId w:val="1"/>
        </w:numPr>
        <w:jc w:val="both"/>
        <w:rPr>
          <w:rFonts w:ascii="Cambria" w:hAnsi="Cambria" w:cs="Calibri"/>
          <w:bCs/>
          <w:szCs w:val="24"/>
        </w:rPr>
      </w:pPr>
      <w:r>
        <w:rPr>
          <w:rFonts w:ascii="Cambria" w:hAnsi="Cambria" w:cs="Calibri"/>
          <w:bCs/>
          <w:szCs w:val="24"/>
        </w:rPr>
        <w:t>PROPOSTA ORÇAMENTÁRIA DA SAÚDE PARA 2025.</w:t>
      </w:r>
    </w:p>
    <w:p w:rsidR="00586EFA" w:rsidRPr="001372CE" w:rsidRDefault="00586EFA" w:rsidP="00586EFA">
      <w:pPr>
        <w:pStyle w:val="PargrafodaLista"/>
        <w:numPr>
          <w:ilvl w:val="0"/>
          <w:numId w:val="1"/>
        </w:numPr>
        <w:jc w:val="both"/>
        <w:rPr>
          <w:rFonts w:ascii="Cambria" w:hAnsi="Cambria" w:cs="Calibri"/>
          <w:bCs/>
          <w:szCs w:val="24"/>
        </w:rPr>
      </w:pPr>
      <w:r>
        <w:rPr>
          <w:rFonts w:ascii="Cambria" w:hAnsi="Cambria" w:cs="Calibri"/>
          <w:bCs/>
          <w:szCs w:val="24"/>
        </w:rPr>
        <w:t>Proposta de PRESTAÇÃO DE CONTAS DO 2º QUADRIMESTRE 2024.</w:t>
      </w:r>
    </w:p>
    <w:p w:rsidR="00FB3CE5" w:rsidRPr="00FB3CE5" w:rsidRDefault="00FB3CE5" w:rsidP="00586EFA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Encerramento.</w:t>
      </w:r>
    </w:p>
    <w:sectPr w:rsidR="00FB3CE5" w:rsidRPr="00FB3CE5" w:rsidSect="00EF473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3F4" w:rsidRDefault="00B613F4">
      <w:r>
        <w:separator/>
      </w:r>
    </w:p>
  </w:endnote>
  <w:endnote w:type="continuationSeparator" w:id="0">
    <w:p w:rsidR="00B613F4" w:rsidRDefault="00B61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EFA" w:rsidRPr="00164F57" w:rsidRDefault="00586EFA" w:rsidP="00712C0F">
    <w:pPr>
      <w:pStyle w:val="Cabealho"/>
      <w:pBdr>
        <w:top w:val="single" w:sz="4" w:space="1" w:color="auto"/>
      </w:pBdr>
      <w:jc w:val="center"/>
      <w:rPr>
        <w:rFonts w:ascii="Verdana" w:hAnsi="Verdana"/>
        <w:sz w:val="16"/>
        <w:szCs w:val="16"/>
      </w:rPr>
    </w:pPr>
    <w:r w:rsidRPr="00164F57">
      <w:rPr>
        <w:rFonts w:ascii="Verdana" w:hAnsi="Verdana"/>
        <w:sz w:val="16"/>
        <w:szCs w:val="16"/>
      </w:rPr>
      <w:t xml:space="preserve">Rua Cônego José </w:t>
    </w:r>
    <w:proofErr w:type="spellStart"/>
    <w:r w:rsidRPr="00164F57">
      <w:rPr>
        <w:rFonts w:ascii="Verdana" w:hAnsi="Verdana"/>
        <w:sz w:val="16"/>
        <w:szCs w:val="16"/>
      </w:rPr>
      <w:t>Bazzarella</w:t>
    </w:r>
    <w:proofErr w:type="spellEnd"/>
    <w:r w:rsidRPr="00164F57">
      <w:rPr>
        <w:rFonts w:ascii="Verdana" w:hAnsi="Verdana"/>
        <w:sz w:val="16"/>
        <w:szCs w:val="16"/>
      </w:rPr>
      <w:t xml:space="preserve"> 98, Centro, Muniz Freire-ES – CEP: 29.380-</w:t>
    </w:r>
    <w:proofErr w:type="gramStart"/>
    <w:r w:rsidRPr="00164F57">
      <w:rPr>
        <w:rFonts w:ascii="Verdana" w:hAnsi="Verdana"/>
        <w:sz w:val="16"/>
        <w:szCs w:val="16"/>
      </w:rPr>
      <w:t>000</w:t>
    </w:r>
    <w:proofErr w:type="gramEnd"/>
  </w:p>
  <w:p w:rsidR="00586EFA" w:rsidRPr="00164F57" w:rsidRDefault="00586EFA" w:rsidP="00712C0F">
    <w:pPr>
      <w:pStyle w:val="Cabealho"/>
      <w:jc w:val="center"/>
      <w:rPr>
        <w:rFonts w:ascii="Verdana" w:hAnsi="Verdana"/>
        <w:sz w:val="16"/>
        <w:szCs w:val="16"/>
      </w:rPr>
    </w:pPr>
    <w:proofErr w:type="spellStart"/>
    <w:r w:rsidRPr="00164F57">
      <w:rPr>
        <w:rFonts w:ascii="Verdana" w:hAnsi="Verdana"/>
        <w:sz w:val="16"/>
        <w:szCs w:val="16"/>
      </w:rPr>
      <w:t>Tel</w:t>
    </w:r>
    <w:proofErr w:type="spellEnd"/>
    <w:r w:rsidRPr="00164F57">
      <w:rPr>
        <w:rFonts w:ascii="Verdana" w:hAnsi="Verdana"/>
        <w:sz w:val="16"/>
        <w:szCs w:val="16"/>
      </w:rPr>
      <w:t>/Fax: (28) 3544-1402/1283</w:t>
    </w:r>
  </w:p>
  <w:p w:rsidR="00586EFA" w:rsidRPr="00164F57" w:rsidRDefault="00586EFA" w:rsidP="00712C0F">
    <w:pPr>
      <w:pStyle w:val="Cabealho"/>
      <w:jc w:val="center"/>
      <w:rPr>
        <w:rFonts w:ascii="Verdana" w:hAnsi="Verdana"/>
        <w:sz w:val="16"/>
        <w:szCs w:val="16"/>
      </w:rPr>
    </w:pPr>
    <w:proofErr w:type="gramStart"/>
    <w:r w:rsidRPr="00164F57">
      <w:rPr>
        <w:rFonts w:ascii="Verdana" w:hAnsi="Verdana"/>
        <w:sz w:val="16"/>
        <w:szCs w:val="16"/>
      </w:rPr>
      <w:t>e-mail</w:t>
    </w:r>
    <w:proofErr w:type="gramEnd"/>
    <w:r w:rsidRPr="00164F57">
      <w:rPr>
        <w:rFonts w:ascii="Verdana" w:hAnsi="Verdana"/>
        <w:sz w:val="16"/>
        <w:szCs w:val="16"/>
      </w:rPr>
      <w:t>: sms.mfreire@saude.es.gov.br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3F4" w:rsidRDefault="00B613F4">
      <w:r>
        <w:separator/>
      </w:r>
    </w:p>
  </w:footnote>
  <w:footnote w:type="continuationSeparator" w:id="0">
    <w:p w:rsidR="00B613F4" w:rsidRDefault="00B613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EFA" w:rsidRDefault="00586EFA" w:rsidP="00463363">
    <w:pPr>
      <w:pStyle w:val="Cabealho"/>
      <w:jc w:val="right"/>
      <w:rPr>
        <w:rFonts w:ascii="Cambria" w:hAnsi="Cambria"/>
        <w:b/>
      </w:rPr>
    </w:pPr>
    <w:r w:rsidRPr="00ED0B55">
      <w:rPr>
        <w:rFonts w:ascii="Cambria" w:hAnsi="Cambria"/>
      </w:rPr>
      <w:t xml:space="preserve">Página </w:t>
    </w:r>
    <w:r w:rsidRPr="00ED0B55">
      <w:rPr>
        <w:rFonts w:ascii="Cambria" w:hAnsi="Cambria"/>
        <w:b/>
      </w:rPr>
      <w:fldChar w:fldCharType="begin"/>
    </w:r>
    <w:r w:rsidRPr="00ED0B55">
      <w:rPr>
        <w:rFonts w:ascii="Cambria" w:hAnsi="Cambria"/>
        <w:b/>
      </w:rPr>
      <w:instrText>PAGE</w:instrText>
    </w:r>
    <w:r w:rsidRPr="00ED0B55">
      <w:rPr>
        <w:rFonts w:ascii="Cambria" w:hAnsi="Cambria"/>
        <w:b/>
      </w:rPr>
      <w:fldChar w:fldCharType="separate"/>
    </w:r>
    <w:r w:rsidR="00E17A4B">
      <w:rPr>
        <w:rFonts w:ascii="Cambria" w:hAnsi="Cambria"/>
        <w:b/>
        <w:noProof/>
      </w:rPr>
      <w:t>1</w:t>
    </w:r>
    <w:r w:rsidRPr="00ED0B55">
      <w:rPr>
        <w:rFonts w:ascii="Cambria" w:hAnsi="Cambria"/>
        <w:b/>
      </w:rPr>
      <w:fldChar w:fldCharType="end"/>
    </w:r>
    <w:r w:rsidRPr="00ED0B55">
      <w:rPr>
        <w:rFonts w:ascii="Cambria" w:hAnsi="Cambria"/>
      </w:rPr>
      <w:t xml:space="preserve"> de </w:t>
    </w:r>
    <w:r w:rsidRPr="00ED0B55">
      <w:rPr>
        <w:rFonts w:ascii="Cambria" w:hAnsi="Cambria"/>
        <w:b/>
      </w:rPr>
      <w:fldChar w:fldCharType="begin"/>
    </w:r>
    <w:r w:rsidRPr="00ED0B55">
      <w:rPr>
        <w:rFonts w:ascii="Cambria" w:hAnsi="Cambria"/>
        <w:b/>
      </w:rPr>
      <w:instrText>NUMPAGES</w:instrText>
    </w:r>
    <w:r w:rsidRPr="00ED0B55">
      <w:rPr>
        <w:rFonts w:ascii="Cambria" w:hAnsi="Cambria"/>
        <w:b/>
      </w:rPr>
      <w:fldChar w:fldCharType="separate"/>
    </w:r>
    <w:r w:rsidR="00E17A4B">
      <w:rPr>
        <w:rFonts w:ascii="Cambria" w:hAnsi="Cambria"/>
        <w:b/>
        <w:noProof/>
      </w:rPr>
      <w:t>3</w:t>
    </w:r>
    <w:r w:rsidRPr="00ED0B55">
      <w:rPr>
        <w:rFonts w:ascii="Cambria" w:hAnsi="Cambria"/>
        <w:b/>
      </w:rPr>
      <w:fldChar w:fldCharType="end"/>
    </w:r>
  </w:p>
  <w:p w:rsidR="00586EFA" w:rsidRPr="00463363" w:rsidRDefault="00586EFA" w:rsidP="00463363">
    <w:pPr>
      <w:pStyle w:val="Cabealho"/>
      <w:jc w:val="center"/>
      <w:rPr>
        <w:rFonts w:ascii="Cambria" w:hAnsi="Cambria"/>
        <w:b/>
      </w:rPr>
    </w:pPr>
    <w:r>
      <w:rPr>
        <w:rFonts w:ascii="Cambria" w:hAnsi="Cambria"/>
        <w:b/>
        <w:noProof/>
      </w:rPr>
      <w:drawing>
        <wp:inline distT="0" distB="0" distL="0" distR="0">
          <wp:extent cx="2586990" cy="812363"/>
          <wp:effectExtent l="19050" t="0" r="3810" b="0"/>
          <wp:docPr id="1" name="Imagem 0" descr="LOGO_C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M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4497" cy="814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86EFA" w:rsidRPr="00373182" w:rsidRDefault="00586EFA" w:rsidP="00712C0F">
    <w:pPr>
      <w:pStyle w:val="Cabealh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652DD"/>
    <w:multiLevelType w:val="hybridMultilevel"/>
    <w:tmpl w:val="4BAA15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E77FBB"/>
    <w:multiLevelType w:val="hybridMultilevel"/>
    <w:tmpl w:val="EC0C4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A100A"/>
    <w:rsid w:val="0000513C"/>
    <w:rsid w:val="00010E01"/>
    <w:rsid w:val="00012C21"/>
    <w:rsid w:val="000160C8"/>
    <w:rsid w:val="00020120"/>
    <w:rsid w:val="000223BF"/>
    <w:rsid w:val="00030311"/>
    <w:rsid w:val="0003549F"/>
    <w:rsid w:val="00037DE5"/>
    <w:rsid w:val="00045E45"/>
    <w:rsid w:val="00055030"/>
    <w:rsid w:val="00077010"/>
    <w:rsid w:val="00092E98"/>
    <w:rsid w:val="000F1A9D"/>
    <w:rsid w:val="00110900"/>
    <w:rsid w:val="001342C2"/>
    <w:rsid w:val="001511A2"/>
    <w:rsid w:val="00154E3D"/>
    <w:rsid w:val="001752CD"/>
    <w:rsid w:val="0019655E"/>
    <w:rsid w:val="001A322C"/>
    <w:rsid w:val="001B1C0A"/>
    <w:rsid w:val="001C1EEF"/>
    <w:rsid w:val="001C274E"/>
    <w:rsid w:val="001C3525"/>
    <w:rsid w:val="001D4FDC"/>
    <w:rsid w:val="00207BE6"/>
    <w:rsid w:val="00241719"/>
    <w:rsid w:val="002438A1"/>
    <w:rsid w:val="0025057A"/>
    <w:rsid w:val="0025251C"/>
    <w:rsid w:val="00273CE9"/>
    <w:rsid w:val="00291291"/>
    <w:rsid w:val="002A6DA9"/>
    <w:rsid w:val="002C1232"/>
    <w:rsid w:val="002D4BC0"/>
    <w:rsid w:val="002F5F03"/>
    <w:rsid w:val="002F7944"/>
    <w:rsid w:val="00317E1D"/>
    <w:rsid w:val="0032379D"/>
    <w:rsid w:val="00326859"/>
    <w:rsid w:val="00342D1F"/>
    <w:rsid w:val="00343BA0"/>
    <w:rsid w:val="00367D21"/>
    <w:rsid w:val="0039679B"/>
    <w:rsid w:val="00397E32"/>
    <w:rsid w:val="003A73D0"/>
    <w:rsid w:val="003B3F0E"/>
    <w:rsid w:val="003C3582"/>
    <w:rsid w:val="003D18D2"/>
    <w:rsid w:val="003E1F73"/>
    <w:rsid w:val="004072BB"/>
    <w:rsid w:val="004077EF"/>
    <w:rsid w:val="004139A0"/>
    <w:rsid w:val="004165BF"/>
    <w:rsid w:val="00422FC5"/>
    <w:rsid w:val="00423060"/>
    <w:rsid w:val="00425996"/>
    <w:rsid w:val="00463363"/>
    <w:rsid w:val="0046546B"/>
    <w:rsid w:val="00471C51"/>
    <w:rsid w:val="0048003A"/>
    <w:rsid w:val="00495F57"/>
    <w:rsid w:val="004A00F6"/>
    <w:rsid w:val="004D3763"/>
    <w:rsid w:val="004F7401"/>
    <w:rsid w:val="00506D86"/>
    <w:rsid w:val="00513F64"/>
    <w:rsid w:val="005468E1"/>
    <w:rsid w:val="00560EE4"/>
    <w:rsid w:val="00571F6D"/>
    <w:rsid w:val="00577BFA"/>
    <w:rsid w:val="00586EFA"/>
    <w:rsid w:val="00593222"/>
    <w:rsid w:val="005B1ECA"/>
    <w:rsid w:val="005B2954"/>
    <w:rsid w:val="005D285C"/>
    <w:rsid w:val="005D472C"/>
    <w:rsid w:val="005F6ADB"/>
    <w:rsid w:val="00602D6D"/>
    <w:rsid w:val="006036DC"/>
    <w:rsid w:val="0063251A"/>
    <w:rsid w:val="00633356"/>
    <w:rsid w:val="006506CC"/>
    <w:rsid w:val="00664548"/>
    <w:rsid w:val="00664598"/>
    <w:rsid w:val="00692575"/>
    <w:rsid w:val="006A2E89"/>
    <w:rsid w:val="006C2C5F"/>
    <w:rsid w:val="006C5D29"/>
    <w:rsid w:val="006D4AC1"/>
    <w:rsid w:val="00712C0F"/>
    <w:rsid w:val="00745831"/>
    <w:rsid w:val="007531DD"/>
    <w:rsid w:val="007560CA"/>
    <w:rsid w:val="00795821"/>
    <w:rsid w:val="007E7D56"/>
    <w:rsid w:val="00801563"/>
    <w:rsid w:val="008115F2"/>
    <w:rsid w:val="008416D7"/>
    <w:rsid w:val="0086030F"/>
    <w:rsid w:val="00877024"/>
    <w:rsid w:val="008D4267"/>
    <w:rsid w:val="008E6D37"/>
    <w:rsid w:val="008F7D1D"/>
    <w:rsid w:val="00904AB8"/>
    <w:rsid w:val="00911984"/>
    <w:rsid w:val="009257D3"/>
    <w:rsid w:val="00927028"/>
    <w:rsid w:val="00936DB8"/>
    <w:rsid w:val="0095262E"/>
    <w:rsid w:val="00955AD5"/>
    <w:rsid w:val="009638F4"/>
    <w:rsid w:val="00967B47"/>
    <w:rsid w:val="00974C4A"/>
    <w:rsid w:val="00986891"/>
    <w:rsid w:val="009B43B8"/>
    <w:rsid w:val="009B505E"/>
    <w:rsid w:val="009C2070"/>
    <w:rsid w:val="009D64B1"/>
    <w:rsid w:val="00A23A23"/>
    <w:rsid w:val="00A42737"/>
    <w:rsid w:val="00A428CD"/>
    <w:rsid w:val="00A4377E"/>
    <w:rsid w:val="00A46DBF"/>
    <w:rsid w:val="00A6227D"/>
    <w:rsid w:val="00A65AC3"/>
    <w:rsid w:val="00A7116B"/>
    <w:rsid w:val="00A91217"/>
    <w:rsid w:val="00AB4D19"/>
    <w:rsid w:val="00AC0B19"/>
    <w:rsid w:val="00AC2D2C"/>
    <w:rsid w:val="00AE158F"/>
    <w:rsid w:val="00B0605C"/>
    <w:rsid w:val="00B3129D"/>
    <w:rsid w:val="00B42757"/>
    <w:rsid w:val="00B56D11"/>
    <w:rsid w:val="00B613F4"/>
    <w:rsid w:val="00B64C10"/>
    <w:rsid w:val="00B72222"/>
    <w:rsid w:val="00B734C6"/>
    <w:rsid w:val="00B77A5C"/>
    <w:rsid w:val="00BB2219"/>
    <w:rsid w:val="00BC1544"/>
    <w:rsid w:val="00BC18BB"/>
    <w:rsid w:val="00BD49BB"/>
    <w:rsid w:val="00BF3C63"/>
    <w:rsid w:val="00C13F5C"/>
    <w:rsid w:val="00C20F2D"/>
    <w:rsid w:val="00C33A86"/>
    <w:rsid w:val="00C638DC"/>
    <w:rsid w:val="00C71EB7"/>
    <w:rsid w:val="00C943D6"/>
    <w:rsid w:val="00C94F30"/>
    <w:rsid w:val="00CB7766"/>
    <w:rsid w:val="00CD5C24"/>
    <w:rsid w:val="00CF49C9"/>
    <w:rsid w:val="00D07382"/>
    <w:rsid w:val="00D67A88"/>
    <w:rsid w:val="00D90413"/>
    <w:rsid w:val="00DC1796"/>
    <w:rsid w:val="00DC2598"/>
    <w:rsid w:val="00DD55B6"/>
    <w:rsid w:val="00DE123C"/>
    <w:rsid w:val="00DF40AC"/>
    <w:rsid w:val="00E14D40"/>
    <w:rsid w:val="00E17A4B"/>
    <w:rsid w:val="00E27368"/>
    <w:rsid w:val="00E311F2"/>
    <w:rsid w:val="00E34F45"/>
    <w:rsid w:val="00E369FD"/>
    <w:rsid w:val="00E4701E"/>
    <w:rsid w:val="00E57701"/>
    <w:rsid w:val="00E608B8"/>
    <w:rsid w:val="00E8035E"/>
    <w:rsid w:val="00EA7A94"/>
    <w:rsid w:val="00EB1587"/>
    <w:rsid w:val="00ED0B55"/>
    <w:rsid w:val="00EE7A06"/>
    <w:rsid w:val="00EF4738"/>
    <w:rsid w:val="00F546AE"/>
    <w:rsid w:val="00F77568"/>
    <w:rsid w:val="00F86986"/>
    <w:rsid w:val="00F92A16"/>
    <w:rsid w:val="00FA100A"/>
    <w:rsid w:val="00FB3CE5"/>
    <w:rsid w:val="00FE4752"/>
    <w:rsid w:val="00FF3B36"/>
    <w:rsid w:val="00FF6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00A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A100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FA100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33A86"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uiPriority w:val="99"/>
    <w:unhideWhenUsed/>
    <w:rsid w:val="0046546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6546B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24"/>
    <w:rPr>
      <w:rFonts w:ascii="Tahoma" w:eastAsia="Times New Roman" w:hAnsi="Tahoma" w:cs="Tahoma"/>
      <w:sz w:val="16"/>
      <w:szCs w:val="16"/>
    </w:rPr>
  </w:style>
  <w:style w:type="paragraph" w:styleId="SemEspaamento">
    <w:name w:val="No Spacing"/>
    <w:uiPriority w:val="1"/>
    <w:qFormat/>
    <w:rsid w:val="00343BA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07701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86EFA"/>
    <w:pPr>
      <w:ind w:left="720"/>
      <w:contextualSpacing/>
    </w:pPr>
    <w:rPr>
      <w:rFonts w:ascii="Bookman Old Style" w:eastAsia="Calibri" w:hAnsi="Bookman Old Style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1118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Admin</cp:lastModifiedBy>
  <cp:revision>3</cp:revision>
  <cp:lastPrinted>2024-12-09T13:25:00Z</cp:lastPrinted>
  <dcterms:created xsi:type="dcterms:W3CDTF">2024-12-09T12:34:00Z</dcterms:created>
  <dcterms:modified xsi:type="dcterms:W3CDTF">2024-12-09T13:25:00Z</dcterms:modified>
</cp:coreProperties>
</file>