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 DE REUNIÕES ORDINÁRIAS DO CMS - 2026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Ind w:w="1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0"/>
        <w:gridCol w:w="3050"/>
        <w:gridCol w:w="2840"/>
        <w:tblGridChange w:id="0">
          <w:tblGrid>
            <w:gridCol w:w="2870"/>
            <w:gridCol w:w="3050"/>
            <w:gridCol w:w="2840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HORA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Auditório do CRAS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24/04/26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08:30h às 12:00h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22/05/26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26/06/26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24/07/26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21/08/26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25/09/26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23/10/26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27/11/26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18/12/26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108238" cy="86861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8238" cy="8686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uzXoX/ZkRwEPRmzkF6Q0ZciP2Q==">CgMxLjA4AHIhMW9qcWRTUnVPVGtVb2puU0VCWnJsYXp1WFVKWUNrWk01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