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19C9" w:rsidRDefault="006A19C9" w:rsidP="00AA5A13">
      <w:pPr>
        <w:spacing w:line="360" w:lineRule="auto"/>
        <w:jc w:val="center"/>
        <w:rPr>
          <w:rFonts w:ascii="Arial" w:eastAsia="Times New Roman" w:hAnsi="Arial"/>
          <w:b/>
          <w:sz w:val="24"/>
          <w:szCs w:val="24"/>
        </w:rPr>
      </w:pPr>
      <w:r w:rsidRPr="006A19C9">
        <w:rPr>
          <w:rFonts w:ascii="Arial" w:eastAsia="Times New Roman" w:hAnsi="Arial"/>
          <w:b/>
          <w:sz w:val="24"/>
          <w:szCs w:val="24"/>
        </w:rPr>
        <w:drawing>
          <wp:inline distT="0" distB="0" distL="0" distR="0">
            <wp:extent cx="5268034" cy="1752836"/>
            <wp:effectExtent l="19050" t="0" r="8816" b="0"/>
            <wp:docPr id="2" name="Imagem 2" descr=" "/>
            <wp:cNvGraphicFramePr/>
            <a:graphic xmlns:a="http://schemas.openxmlformats.org/drawingml/2006/main">
              <a:graphicData uri="http://schemas.openxmlformats.org/drawingml/2006/picture">
                <pic:pic xmlns:pic="http://schemas.openxmlformats.org/drawingml/2006/picture">
                  <pic:nvPicPr>
                    <pic:cNvPr id="0" name="Picture 1" descr=" "/>
                    <pic:cNvPicPr>
                      <a:picLocks noChangeAspect="1" noChangeArrowheads="1"/>
                    </pic:cNvPicPr>
                  </pic:nvPicPr>
                  <pic:blipFill>
                    <a:blip r:embed="rId8"/>
                    <a:srcRect/>
                    <a:stretch>
                      <a:fillRect/>
                    </a:stretch>
                  </pic:blipFill>
                  <pic:spPr bwMode="auto">
                    <a:xfrm>
                      <a:off x="0" y="0"/>
                      <a:ext cx="5268034" cy="1752836"/>
                    </a:xfrm>
                    <a:prstGeom prst="rect">
                      <a:avLst/>
                    </a:prstGeom>
                    <a:noFill/>
                    <a:ln w="9525">
                      <a:noFill/>
                      <a:miter lim="800000"/>
                      <a:headEnd/>
                      <a:tailEnd/>
                    </a:ln>
                  </pic:spPr>
                </pic:pic>
              </a:graphicData>
            </a:graphic>
          </wp:inline>
        </w:drawing>
      </w:r>
    </w:p>
    <w:p w:rsidR="006A19C9" w:rsidRDefault="006A19C9" w:rsidP="00AA5A13">
      <w:pPr>
        <w:spacing w:line="360" w:lineRule="auto"/>
        <w:jc w:val="center"/>
        <w:rPr>
          <w:rFonts w:ascii="Arial" w:eastAsia="Times New Roman" w:hAnsi="Arial"/>
          <w:b/>
          <w:sz w:val="24"/>
          <w:szCs w:val="24"/>
        </w:rPr>
      </w:pPr>
    </w:p>
    <w:p w:rsidR="006A19C9" w:rsidRDefault="006A19C9" w:rsidP="00AA5A13">
      <w:pPr>
        <w:spacing w:line="360" w:lineRule="auto"/>
        <w:jc w:val="center"/>
        <w:rPr>
          <w:rFonts w:ascii="Arial" w:eastAsia="Times New Roman" w:hAnsi="Arial"/>
          <w:b/>
          <w:sz w:val="24"/>
          <w:szCs w:val="24"/>
        </w:rPr>
      </w:pPr>
    </w:p>
    <w:p w:rsidR="00AA5A13" w:rsidRPr="00AA5A13" w:rsidRDefault="00AA5A13" w:rsidP="00AA5A13">
      <w:pPr>
        <w:spacing w:line="360" w:lineRule="auto"/>
        <w:jc w:val="center"/>
        <w:rPr>
          <w:rFonts w:ascii="Arial" w:eastAsia="Times New Roman" w:hAnsi="Arial"/>
          <w:b/>
          <w:sz w:val="24"/>
          <w:szCs w:val="24"/>
        </w:rPr>
      </w:pPr>
      <w:r w:rsidRPr="00AA5A13">
        <w:rPr>
          <w:rFonts w:ascii="Arial" w:eastAsia="Times New Roman" w:hAnsi="Arial"/>
          <w:b/>
          <w:sz w:val="24"/>
          <w:szCs w:val="24"/>
        </w:rPr>
        <w:t>TABELA 7</w:t>
      </w:r>
    </w:p>
    <w:p w:rsidR="00AA5A13" w:rsidRPr="00AA5A13" w:rsidRDefault="00AA5A13" w:rsidP="00AA5A13">
      <w:pPr>
        <w:spacing w:line="360" w:lineRule="auto"/>
        <w:jc w:val="center"/>
        <w:rPr>
          <w:rFonts w:ascii="Arial" w:eastAsia="Times New Roman" w:hAnsi="Arial"/>
          <w:b/>
          <w:sz w:val="24"/>
          <w:szCs w:val="24"/>
        </w:rPr>
      </w:pPr>
    </w:p>
    <w:p w:rsidR="00AA5A13" w:rsidRPr="00AA5A13" w:rsidRDefault="00AA5A13" w:rsidP="00AA5A13">
      <w:pPr>
        <w:spacing w:line="360" w:lineRule="auto"/>
        <w:jc w:val="center"/>
        <w:rPr>
          <w:rFonts w:ascii="Arial" w:eastAsia="Times New Roman" w:hAnsi="Arial"/>
          <w:b/>
          <w:sz w:val="24"/>
          <w:szCs w:val="24"/>
        </w:rPr>
      </w:pPr>
      <w:r w:rsidRPr="00AA5A13">
        <w:rPr>
          <w:rFonts w:ascii="Arial" w:eastAsia="Times New Roman" w:hAnsi="Arial"/>
          <w:b/>
          <w:sz w:val="24"/>
          <w:szCs w:val="24"/>
        </w:rPr>
        <w:t>RELATÓRIO E PARECER CONCLUSIVO DO CONTROLE INTERNO</w:t>
      </w:r>
    </w:p>
    <w:p w:rsidR="00AA5A13" w:rsidRPr="00AA5A13" w:rsidRDefault="00AA5A13" w:rsidP="00AA5A13">
      <w:pPr>
        <w:spacing w:line="360" w:lineRule="auto"/>
        <w:rPr>
          <w:rFonts w:ascii="Arial" w:eastAsia="Times New Roman" w:hAnsi="Arial"/>
          <w:b/>
          <w:sz w:val="24"/>
          <w:szCs w:val="24"/>
        </w:rPr>
      </w:pPr>
    </w:p>
    <w:p w:rsidR="00AA5A13" w:rsidRPr="00AA5A13" w:rsidRDefault="00AA5A13" w:rsidP="00AA5A13">
      <w:pPr>
        <w:spacing w:line="360" w:lineRule="auto"/>
        <w:rPr>
          <w:rFonts w:ascii="Arial" w:eastAsia="Times New Roman" w:hAnsi="Arial"/>
          <w:sz w:val="24"/>
          <w:szCs w:val="24"/>
        </w:rPr>
      </w:pPr>
    </w:p>
    <w:p w:rsidR="00AA5A13" w:rsidRPr="00AA5A13" w:rsidRDefault="00AA5A13" w:rsidP="00AA5A13">
      <w:pPr>
        <w:spacing w:line="360" w:lineRule="auto"/>
        <w:jc w:val="center"/>
        <w:rPr>
          <w:rFonts w:ascii="Arial" w:eastAsia="Times New Roman" w:hAnsi="Arial"/>
          <w:b/>
          <w:sz w:val="24"/>
          <w:szCs w:val="24"/>
        </w:rPr>
      </w:pPr>
      <w:r w:rsidRPr="00AA5A13">
        <w:rPr>
          <w:rFonts w:ascii="Arial" w:eastAsia="Times New Roman" w:hAnsi="Arial"/>
          <w:b/>
          <w:sz w:val="24"/>
          <w:szCs w:val="24"/>
        </w:rPr>
        <w:t>RELATÓRIO</w:t>
      </w:r>
    </w:p>
    <w:p w:rsidR="00AA5A13" w:rsidRPr="00AA5A13" w:rsidRDefault="00AA5A13" w:rsidP="00AA5A13">
      <w:pPr>
        <w:spacing w:line="360" w:lineRule="auto"/>
        <w:rPr>
          <w:rFonts w:ascii="Arial" w:eastAsia="Times New Roman" w:hAnsi="Arial"/>
          <w:sz w:val="24"/>
          <w:szCs w:val="24"/>
        </w:rPr>
      </w:pPr>
    </w:p>
    <w:p w:rsidR="00AA5A13" w:rsidRPr="00AA5A13" w:rsidRDefault="00AA5A13" w:rsidP="00AA5A13">
      <w:pPr>
        <w:spacing w:line="360" w:lineRule="auto"/>
        <w:rPr>
          <w:rFonts w:ascii="Arial" w:eastAsia="Times New Roman" w:hAnsi="Arial"/>
          <w:sz w:val="24"/>
          <w:szCs w:val="24"/>
        </w:rPr>
      </w:pPr>
    </w:p>
    <w:p w:rsidR="00AA5A13" w:rsidRPr="000C18EB" w:rsidRDefault="00AA5A13" w:rsidP="00AA5A13">
      <w:pPr>
        <w:spacing w:line="360" w:lineRule="auto"/>
        <w:jc w:val="both"/>
        <w:rPr>
          <w:rFonts w:ascii="Arial" w:eastAsia="Times New Roman" w:hAnsi="Arial"/>
          <w:sz w:val="22"/>
          <w:szCs w:val="22"/>
        </w:rPr>
      </w:pPr>
      <w:r w:rsidRPr="000C18EB">
        <w:rPr>
          <w:rFonts w:ascii="Arial" w:eastAsia="Times New Roman" w:hAnsi="Arial"/>
          <w:b/>
          <w:sz w:val="22"/>
          <w:szCs w:val="22"/>
        </w:rPr>
        <w:t>Emitente:</w:t>
      </w:r>
      <w:r w:rsidRPr="000C18EB">
        <w:rPr>
          <w:rFonts w:ascii="Arial" w:eastAsia="Times New Roman" w:hAnsi="Arial"/>
          <w:sz w:val="22"/>
          <w:szCs w:val="22"/>
        </w:rPr>
        <w:t xml:space="preserve"> </w:t>
      </w:r>
      <w:r w:rsidR="00EA760D">
        <w:rPr>
          <w:rFonts w:ascii="Arial" w:eastAsia="Times New Roman" w:hAnsi="Arial"/>
          <w:sz w:val="22"/>
          <w:szCs w:val="22"/>
        </w:rPr>
        <w:t>UNIDADE CENTRAL DE CONTROLE INTERNO</w:t>
      </w:r>
    </w:p>
    <w:p w:rsidR="00AA5A13" w:rsidRPr="000C18EB" w:rsidRDefault="00AA5A13" w:rsidP="00AA5A13">
      <w:pPr>
        <w:spacing w:line="360" w:lineRule="auto"/>
        <w:jc w:val="both"/>
        <w:rPr>
          <w:rFonts w:ascii="Arial" w:eastAsia="Times New Roman" w:hAnsi="Arial"/>
          <w:sz w:val="22"/>
          <w:szCs w:val="22"/>
        </w:rPr>
      </w:pPr>
    </w:p>
    <w:p w:rsidR="00AA5A13" w:rsidRPr="000C18EB" w:rsidRDefault="00AA5A13" w:rsidP="00AA5A13">
      <w:pPr>
        <w:spacing w:line="360" w:lineRule="auto"/>
        <w:jc w:val="both"/>
        <w:rPr>
          <w:rFonts w:ascii="Arial" w:eastAsia="Times New Roman" w:hAnsi="Arial"/>
          <w:sz w:val="22"/>
          <w:szCs w:val="22"/>
        </w:rPr>
      </w:pPr>
      <w:r w:rsidRPr="000C18EB">
        <w:rPr>
          <w:rFonts w:ascii="Arial" w:eastAsia="Times New Roman" w:hAnsi="Arial"/>
          <w:b/>
          <w:sz w:val="22"/>
          <w:szCs w:val="22"/>
        </w:rPr>
        <w:t>Gestor responsável:</w:t>
      </w:r>
      <w:r w:rsidRPr="000C18EB">
        <w:rPr>
          <w:rFonts w:ascii="Arial" w:eastAsia="Times New Roman" w:hAnsi="Arial"/>
          <w:sz w:val="22"/>
          <w:szCs w:val="22"/>
        </w:rPr>
        <w:t xml:space="preserve"> </w:t>
      </w:r>
      <w:r w:rsidR="006214EF">
        <w:rPr>
          <w:rFonts w:ascii="Arial" w:eastAsia="Times New Roman" w:hAnsi="Arial"/>
          <w:sz w:val="22"/>
          <w:szCs w:val="22"/>
        </w:rPr>
        <w:t>FRANCISCO SAULO BELISÁRIO</w:t>
      </w:r>
    </w:p>
    <w:p w:rsidR="00AA5A13" w:rsidRPr="000C18EB" w:rsidRDefault="00AA5A13" w:rsidP="00AA5A13">
      <w:pPr>
        <w:spacing w:line="360" w:lineRule="auto"/>
        <w:jc w:val="both"/>
        <w:rPr>
          <w:rFonts w:ascii="Arial" w:eastAsia="Times New Roman" w:hAnsi="Arial"/>
          <w:sz w:val="22"/>
          <w:szCs w:val="22"/>
        </w:rPr>
      </w:pPr>
    </w:p>
    <w:p w:rsidR="00AA5A13" w:rsidRPr="000C18EB" w:rsidRDefault="00AA5A13" w:rsidP="00AA5A13">
      <w:pPr>
        <w:spacing w:line="360" w:lineRule="auto"/>
        <w:jc w:val="both"/>
        <w:rPr>
          <w:rFonts w:ascii="Arial" w:eastAsia="Times New Roman" w:hAnsi="Arial"/>
          <w:sz w:val="22"/>
          <w:szCs w:val="22"/>
        </w:rPr>
      </w:pPr>
      <w:r w:rsidRPr="000C18EB">
        <w:rPr>
          <w:rFonts w:ascii="Arial" w:eastAsia="Times New Roman" w:hAnsi="Arial"/>
          <w:b/>
          <w:sz w:val="22"/>
          <w:szCs w:val="22"/>
        </w:rPr>
        <w:t>Exercício:</w:t>
      </w:r>
      <w:r w:rsidRPr="000C18EB">
        <w:rPr>
          <w:rFonts w:ascii="Arial" w:eastAsia="Times New Roman" w:hAnsi="Arial"/>
          <w:sz w:val="22"/>
          <w:szCs w:val="22"/>
        </w:rPr>
        <w:t xml:space="preserve"> </w:t>
      </w:r>
      <w:r w:rsidR="006214EF">
        <w:rPr>
          <w:rFonts w:ascii="Arial" w:eastAsia="Times New Roman" w:hAnsi="Arial"/>
          <w:sz w:val="22"/>
          <w:szCs w:val="22"/>
        </w:rPr>
        <w:t>2016</w:t>
      </w:r>
    </w:p>
    <w:p w:rsidR="00AA5A13" w:rsidRPr="000C18EB" w:rsidRDefault="00AA5A13" w:rsidP="00AA5A13">
      <w:pPr>
        <w:spacing w:line="360" w:lineRule="auto"/>
        <w:rPr>
          <w:rFonts w:ascii="Arial" w:eastAsia="Times New Roman" w:hAnsi="Arial"/>
          <w:sz w:val="22"/>
          <w:szCs w:val="22"/>
        </w:rPr>
      </w:pPr>
    </w:p>
    <w:p w:rsidR="00AA5A13" w:rsidRPr="000C18EB" w:rsidRDefault="00AA5A13" w:rsidP="00AA5A13">
      <w:pPr>
        <w:spacing w:line="360" w:lineRule="auto"/>
        <w:rPr>
          <w:rFonts w:ascii="Arial" w:eastAsia="Times New Roman" w:hAnsi="Arial"/>
          <w:sz w:val="22"/>
          <w:szCs w:val="22"/>
        </w:rPr>
      </w:pPr>
    </w:p>
    <w:p w:rsidR="00AA5A13" w:rsidRPr="000C18EB" w:rsidRDefault="00AA5A13" w:rsidP="00AA5A13">
      <w:pPr>
        <w:spacing w:line="360" w:lineRule="auto"/>
        <w:jc w:val="both"/>
        <w:rPr>
          <w:rFonts w:ascii="Arial" w:eastAsia="Times New Roman" w:hAnsi="Arial"/>
          <w:sz w:val="22"/>
          <w:szCs w:val="22"/>
        </w:rPr>
      </w:pPr>
      <w:r w:rsidRPr="000C18EB">
        <w:rPr>
          <w:rFonts w:ascii="Arial" w:eastAsia="Times New Roman" w:hAnsi="Arial"/>
          <w:sz w:val="22"/>
          <w:szCs w:val="22"/>
        </w:rPr>
        <w:t>Observando o que dispõe o artigo 74 da Constituição Federal de 1988 e o que dispõe o artigo 59 da Lei Complementar nº 101/2000 – LRF, esse órgão de controle interno realizou, no exercício supramencionado, procedimentos de controle, objetivando principalmente:</w:t>
      </w:r>
    </w:p>
    <w:p w:rsidR="00AA5A13" w:rsidRPr="000C18EB" w:rsidRDefault="00AA5A13" w:rsidP="00AA5A13">
      <w:pPr>
        <w:spacing w:line="200" w:lineRule="exact"/>
        <w:rPr>
          <w:rFonts w:ascii="Arial" w:eastAsia="Times New Roman" w:hAnsi="Arial"/>
          <w:sz w:val="22"/>
          <w:szCs w:val="22"/>
        </w:rPr>
      </w:pPr>
    </w:p>
    <w:p w:rsidR="00AA5A13" w:rsidRPr="000C18EB" w:rsidRDefault="00AA5A13" w:rsidP="00AA5A13">
      <w:pPr>
        <w:spacing w:line="360" w:lineRule="auto"/>
        <w:jc w:val="both"/>
        <w:rPr>
          <w:rFonts w:ascii="Arial" w:eastAsia="Times New Roman" w:hAnsi="Arial"/>
          <w:sz w:val="22"/>
          <w:szCs w:val="22"/>
        </w:rPr>
      </w:pPr>
      <w:r w:rsidRPr="000C18EB">
        <w:rPr>
          <w:rFonts w:ascii="Arial" w:eastAsia="Times New Roman" w:hAnsi="Arial"/>
          <w:sz w:val="22"/>
          <w:szCs w:val="22"/>
        </w:rPr>
        <w:t>I - comprovar a legalidade e avaliar os resultados, quanto à eficácia e eficiência, da gestão orçamentária, financeira e patrimonial nos órgãos e entidades da administração municipal,</w:t>
      </w:r>
      <w:r w:rsidR="00834DD2">
        <w:rPr>
          <w:rFonts w:ascii="Arial" w:eastAsia="Times New Roman" w:hAnsi="Arial"/>
          <w:sz w:val="22"/>
          <w:szCs w:val="22"/>
        </w:rPr>
        <w:t xml:space="preserve"> FUNDO DE DESENVOLVIMENTO MUNICIPAL DE CONCEIÇÃO DO CASTELO</w:t>
      </w:r>
      <w:r w:rsidRPr="000C18EB">
        <w:rPr>
          <w:rFonts w:ascii="Arial" w:eastAsia="Times New Roman" w:hAnsi="Arial"/>
          <w:sz w:val="22"/>
          <w:szCs w:val="22"/>
        </w:rPr>
        <w:t xml:space="preserve"> bem como da aplicação de recursos públicos por entidades de direito privado;</w:t>
      </w:r>
    </w:p>
    <w:p w:rsidR="00AA5A13" w:rsidRPr="000C18EB" w:rsidRDefault="00AA5A13" w:rsidP="00AA5A13">
      <w:pPr>
        <w:spacing w:line="360" w:lineRule="auto"/>
        <w:rPr>
          <w:rFonts w:ascii="Arial" w:eastAsia="Times New Roman" w:hAnsi="Arial"/>
          <w:sz w:val="22"/>
          <w:szCs w:val="22"/>
        </w:rPr>
      </w:pPr>
    </w:p>
    <w:p w:rsidR="00AA5A13" w:rsidRPr="000C18EB" w:rsidRDefault="00AA5A13" w:rsidP="00AA5A13">
      <w:pPr>
        <w:spacing w:line="360" w:lineRule="auto"/>
        <w:jc w:val="both"/>
        <w:rPr>
          <w:rFonts w:ascii="Arial" w:eastAsia="Times New Roman" w:hAnsi="Arial"/>
          <w:sz w:val="22"/>
          <w:szCs w:val="22"/>
        </w:rPr>
      </w:pPr>
      <w:r w:rsidRPr="000C18EB">
        <w:rPr>
          <w:rFonts w:ascii="Arial" w:eastAsia="Times New Roman" w:hAnsi="Arial"/>
          <w:sz w:val="22"/>
          <w:szCs w:val="22"/>
        </w:rPr>
        <w:t>II - apoiar o controle externo no exercício de sua missão institucional.</w:t>
      </w:r>
    </w:p>
    <w:p w:rsidR="00AA5A13" w:rsidRPr="000C18EB" w:rsidRDefault="00AA5A13" w:rsidP="00AA5A13">
      <w:pPr>
        <w:spacing w:line="360" w:lineRule="auto"/>
        <w:rPr>
          <w:rFonts w:ascii="Arial" w:eastAsia="Times New Roman" w:hAnsi="Arial"/>
          <w:sz w:val="22"/>
          <w:szCs w:val="22"/>
        </w:rPr>
      </w:pPr>
    </w:p>
    <w:p w:rsidR="00AA5A13" w:rsidRPr="000C18EB" w:rsidRDefault="00AA5A13" w:rsidP="00AA5A13">
      <w:pPr>
        <w:spacing w:line="360" w:lineRule="auto"/>
        <w:rPr>
          <w:rFonts w:ascii="Arial" w:eastAsia="Times New Roman" w:hAnsi="Arial"/>
          <w:sz w:val="22"/>
          <w:szCs w:val="22"/>
        </w:rPr>
      </w:pPr>
    </w:p>
    <w:p w:rsidR="00AA5A13" w:rsidRPr="000C18EB" w:rsidRDefault="00AA5A13" w:rsidP="00AA5A13">
      <w:pPr>
        <w:spacing w:line="360" w:lineRule="auto"/>
        <w:jc w:val="both"/>
        <w:rPr>
          <w:rFonts w:ascii="Arial" w:eastAsia="Times New Roman" w:hAnsi="Arial"/>
          <w:sz w:val="22"/>
          <w:szCs w:val="22"/>
        </w:rPr>
      </w:pPr>
      <w:r w:rsidRPr="000C18EB">
        <w:rPr>
          <w:rFonts w:ascii="Arial" w:eastAsia="Times New Roman" w:hAnsi="Arial"/>
          <w:sz w:val="22"/>
          <w:szCs w:val="22"/>
        </w:rPr>
        <w:t>Considerando o universo a que se referem os pontos de controle apontados neste relatório, os procedimentos foram realizados por amostragem, utilizando-se técnicas de auditoria governamental aplicáveis a cada caso.</w:t>
      </w:r>
    </w:p>
    <w:p w:rsidR="00AA5A13" w:rsidRPr="00AA5A13" w:rsidRDefault="00AA5A13" w:rsidP="00AA5A13">
      <w:pPr>
        <w:spacing w:line="360" w:lineRule="auto"/>
        <w:rPr>
          <w:rFonts w:ascii="Arial" w:eastAsia="Times New Roman" w:hAnsi="Arial"/>
          <w:sz w:val="24"/>
          <w:szCs w:val="24"/>
        </w:rPr>
      </w:pPr>
    </w:p>
    <w:p w:rsidR="00AA5A13" w:rsidRPr="000C18EB" w:rsidRDefault="00AA5A13" w:rsidP="00AA5A13">
      <w:pPr>
        <w:spacing w:line="360" w:lineRule="auto"/>
        <w:jc w:val="both"/>
        <w:rPr>
          <w:rFonts w:ascii="Arial" w:eastAsia="Times New Roman" w:hAnsi="Arial"/>
          <w:sz w:val="22"/>
          <w:szCs w:val="22"/>
        </w:rPr>
      </w:pPr>
      <w:r w:rsidRPr="000C18EB">
        <w:rPr>
          <w:rFonts w:ascii="Arial" w:eastAsia="Times New Roman" w:hAnsi="Arial"/>
          <w:sz w:val="22"/>
          <w:szCs w:val="22"/>
        </w:rPr>
        <w:t>A seguir apresentamos os procedimentos adotados, seguidos das constatações e proposições sugeridas, emitindo, ao final, nosso parecer conclusivo.</w:t>
      </w:r>
    </w:p>
    <w:p w:rsidR="00AA5A13" w:rsidRPr="00AA5A13" w:rsidRDefault="00AA5A13" w:rsidP="00AA5A13">
      <w:pPr>
        <w:spacing w:line="360" w:lineRule="auto"/>
        <w:rPr>
          <w:rFonts w:ascii="Arial" w:eastAsia="Times New Roman" w:hAnsi="Arial"/>
          <w:sz w:val="24"/>
          <w:szCs w:val="24"/>
        </w:rPr>
      </w:pPr>
    </w:p>
    <w:p w:rsidR="0062221A" w:rsidRPr="000C18EB" w:rsidRDefault="00AA5A13" w:rsidP="00AA5A13">
      <w:pPr>
        <w:spacing w:line="360" w:lineRule="auto"/>
        <w:jc w:val="both"/>
        <w:rPr>
          <w:rFonts w:ascii="Arial" w:eastAsia="Times New Roman" w:hAnsi="Arial"/>
          <w:b/>
          <w:sz w:val="22"/>
          <w:szCs w:val="22"/>
        </w:rPr>
      </w:pPr>
      <w:r w:rsidRPr="000C18EB">
        <w:rPr>
          <w:rFonts w:ascii="Arial" w:eastAsia="Times New Roman" w:hAnsi="Arial"/>
          <w:b/>
          <w:sz w:val="22"/>
          <w:szCs w:val="22"/>
        </w:rPr>
        <w:t>1. Procedimentos de controle adotados pelo controle interno</w:t>
      </w:r>
    </w:p>
    <w:p w:rsidR="00AA5A13" w:rsidRPr="000C18EB" w:rsidRDefault="00AA5A13" w:rsidP="00AA5A13">
      <w:pPr>
        <w:spacing w:line="239" w:lineRule="auto"/>
        <w:rPr>
          <w:rFonts w:ascii="Arial" w:eastAsia="Times New Roman" w:hAnsi="Arial"/>
          <w:sz w:val="22"/>
          <w:szCs w:val="22"/>
        </w:rPr>
      </w:pPr>
    </w:p>
    <w:p w:rsidR="0062221A" w:rsidRPr="000C18EB" w:rsidRDefault="0062221A" w:rsidP="00AA5A13">
      <w:pPr>
        <w:spacing w:line="239" w:lineRule="auto"/>
        <w:rPr>
          <w:rFonts w:ascii="Arial" w:eastAsia="Arial" w:hAnsi="Arial"/>
          <w:sz w:val="22"/>
          <w:szCs w:val="22"/>
        </w:rPr>
      </w:pPr>
      <w:r w:rsidRPr="000C18EB">
        <w:rPr>
          <w:rFonts w:ascii="Arial" w:eastAsia="Arial" w:hAnsi="Arial"/>
          <w:sz w:val="22"/>
          <w:szCs w:val="22"/>
        </w:rPr>
        <w:t>1.1 Gestão fiscal, financeira e orçamentária</w:t>
      </w:r>
    </w:p>
    <w:p w:rsidR="0062221A" w:rsidRPr="009602FF" w:rsidRDefault="0062221A" w:rsidP="0062221A">
      <w:pPr>
        <w:spacing w:line="200" w:lineRule="exact"/>
        <w:rPr>
          <w:rFonts w:ascii="Arial" w:eastAsia="Times New Roman" w:hAnsi="Arial"/>
        </w:rPr>
      </w:pPr>
    </w:p>
    <w:tbl>
      <w:tblPr>
        <w:tblStyle w:val="Tabelacomgrade"/>
        <w:tblW w:w="0" w:type="auto"/>
        <w:tblLook w:val="04A0"/>
      </w:tblPr>
      <w:tblGrid>
        <w:gridCol w:w="950"/>
        <w:gridCol w:w="2076"/>
        <w:gridCol w:w="1888"/>
        <w:gridCol w:w="2963"/>
        <w:gridCol w:w="843"/>
      </w:tblGrid>
      <w:tr w:rsidR="00AA5A13" w:rsidRPr="000C18EB" w:rsidTr="00AA5A13">
        <w:tc>
          <w:tcPr>
            <w:tcW w:w="957" w:type="dxa"/>
          </w:tcPr>
          <w:p w:rsidR="00AA5A13" w:rsidRPr="000C18EB" w:rsidRDefault="00AA5A13" w:rsidP="00AA5A13">
            <w:pPr>
              <w:rPr>
                <w:rFonts w:ascii="Arial" w:hAnsi="Arial"/>
                <w:b/>
              </w:rPr>
            </w:pPr>
            <w:r w:rsidRPr="000C18EB">
              <w:rPr>
                <w:rFonts w:ascii="Arial" w:hAnsi="Arial"/>
                <w:b/>
              </w:rPr>
              <w:t>Código</w:t>
            </w:r>
          </w:p>
        </w:tc>
        <w:tc>
          <w:tcPr>
            <w:tcW w:w="2128" w:type="dxa"/>
          </w:tcPr>
          <w:p w:rsidR="00AA5A13" w:rsidRPr="000C18EB" w:rsidRDefault="00AA5A13" w:rsidP="00AA5A13">
            <w:pPr>
              <w:rPr>
                <w:rFonts w:ascii="Arial" w:hAnsi="Arial"/>
                <w:b/>
              </w:rPr>
            </w:pPr>
            <w:r w:rsidRPr="000C18EB">
              <w:rPr>
                <w:rFonts w:ascii="Arial" w:hAnsi="Arial"/>
                <w:b/>
              </w:rPr>
              <w:t>Ponto de controle</w:t>
            </w:r>
          </w:p>
        </w:tc>
        <w:tc>
          <w:tcPr>
            <w:tcW w:w="1967" w:type="dxa"/>
          </w:tcPr>
          <w:p w:rsidR="00AA5A13" w:rsidRPr="000C18EB" w:rsidRDefault="00AA5A13" w:rsidP="00AA5A13">
            <w:pPr>
              <w:rPr>
                <w:rFonts w:ascii="Arial" w:hAnsi="Arial"/>
                <w:b/>
              </w:rPr>
            </w:pPr>
            <w:r w:rsidRPr="000C18EB">
              <w:rPr>
                <w:rFonts w:ascii="Arial" w:hAnsi="Arial"/>
                <w:b/>
              </w:rPr>
              <w:t>Base legal</w:t>
            </w:r>
          </w:p>
        </w:tc>
        <w:tc>
          <w:tcPr>
            <w:tcW w:w="3103" w:type="dxa"/>
          </w:tcPr>
          <w:p w:rsidR="00AA5A13" w:rsidRPr="000C18EB" w:rsidRDefault="00AA5A13" w:rsidP="00AA5A13">
            <w:pPr>
              <w:rPr>
                <w:rFonts w:ascii="Arial" w:hAnsi="Arial"/>
                <w:b/>
              </w:rPr>
            </w:pPr>
            <w:r w:rsidRPr="000C18EB">
              <w:rPr>
                <w:rFonts w:ascii="Arial" w:hAnsi="Arial"/>
                <w:b/>
              </w:rPr>
              <w:t>Procedimento</w:t>
            </w:r>
          </w:p>
        </w:tc>
        <w:tc>
          <w:tcPr>
            <w:tcW w:w="851" w:type="dxa"/>
          </w:tcPr>
          <w:p w:rsidR="00AA5A13" w:rsidRPr="000C18EB" w:rsidRDefault="00AA5A13" w:rsidP="000C18EB">
            <w:pPr>
              <w:rPr>
                <w:rFonts w:ascii="Arial" w:hAnsi="Arial"/>
                <w:b/>
              </w:rPr>
            </w:pPr>
            <w:r w:rsidRPr="000C18EB">
              <w:rPr>
                <w:rFonts w:ascii="Arial" w:hAnsi="Arial"/>
                <w:b/>
              </w:rPr>
              <w:t>Visto</w:t>
            </w:r>
            <w:r w:rsidR="000C18EB">
              <w:rPr>
                <w:rStyle w:val="Refdenotaderodap"/>
                <w:rFonts w:ascii="Arial" w:hAnsi="Arial"/>
                <w:b/>
              </w:rPr>
              <w:footnoteReference w:id="2"/>
            </w:r>
          </w:p>
        </w:tc>
      </w:tr>
      <w:tr w:rsidR="00AA5A13" w:rsidRPr="000C18EB" w:rsidTr="00AA5A13">
        <w:tc>
          <w:tcPr>
            <w:tcW w:w="957" w:type="dxa"/>
          </w:tcPr>
          <w:p w:rsidR="00AA5A13" w:rsidRPr="000C18EB" w:rsidRDefault="00834DD2" w:rsidP="00AA5A13">
            <w:pPr>
              <w:rPr>
                <w:rFonts w:ascii="Arial" w:hAnsi="Arial"/>
              </w:rPr>
            </w:pPr>
            <w:r>
              <w:rPr>
                <w:rFonts w:ascii="Arial" w:hAnsi="Arial"/>
              </w:rPr>
              <w:t>1.1.1</w:t>
            </w:r>
          </w:p>
        </w:tc>
        <w:tc>
          <w:tcPr>
            <w:tcW w:w="2128" w:type="dxa"/>
          </w:tcPr>
          <w:p w:rsidR="00AA5A13" w:rsidRPr="000C18EB" w:rsidRDefault="00AA5A13" w:rsidP="00AA5A13">
            <w:pPr>
              <w:rPr>
                <w:rFonts w:ascii="Arial" w:hAnsi="Arial"/>
              </w:rPr>
            </w:pPr>
            <w:r w:rsidRPr="000C18EB">
              <w:rPr>
                <w:rFonts w:ascii="Arial" w:hAnsi="Arial"/>
              </w:rPr>
              <w:t>Renúncia de receitas – avaliação dos projetos</w:t>
            </w:r>
          </w:p>
        </w:tc>
        <w:tc>
          <w:tcPr>
            <w:tcW w:w="1967" w:type="dxa"/>
          </w:tcPr>
          <w:p w:rsidR="00AA5A13" w:rsidRPr="000C18EB" w:rsidRDefault="00AA5A13" w:rsidP="00AA5A13">
            <w:pPr>
              <w:rPr>
                <w:rFonts w:ascii="Arial" w:hAnsi="Arial"/>
              </w:rPr>
            </w:pPr>
            <w:r w:rsidRPr="000C18EB">
              <w:rPr>
                <w:rFonts w:ascii="Arial" w:hAnsi="Arial"/>
              </w:rPr>
              <w:t>LC 101/2000, art. 1º, § 1º.</w:t>
            </w:r>
          </w:p>
          <w:p w:rsidR="00AA5A13" w:rsidRPr="000C18EB" w:rsidRDefault="00AA5A13" w:rsidP="00AA5A13">
            <w:pPr>
              <w:rPr>
                <w:rFonts w:ascii="Arial" w:hAnsi="Arial"/>
              </w:rPr>
            </w:pPr>
            <w:r w:rsidRPr="000C18EB">
              <w:rPr>
                <w:rFonts w:ascii="Arial" w:hAnsi="Arial"/>
              </w:rPr>
              <w:t xml:space="preserve"> Legislação específica</w:t>
            </w:r>
          </w:p>
        </w:tc>
        <w:tc>
          <w:tcPr>
            <w:tcW w:w="3103" w:type="dxa"/>
          </w:tcPr>
          <w:p w:rsidR="00AA5A13" w:rsidRPr="000C18EB" w:rsidRDefault="00AA5A13" w:rsidP="00AA5A13">
            <w:pPr>
              <w:jc w:val="both"/>
              <w:rPr>
                <w:rFonts w:ascii="Arial" w:hAnsi="Arial"/>
              </w:rPr>
            </w:pPr>
            <w:r w:rsidRPr="000C18EB">
              <w:rPr>
                <w:rFonts w:ascii="Arial" w:hAnsi="Arial"/>
              </w:rPr>
              <w:t>Avaliar se os projetos ou atividades beneficiadas com incentivos fiscais estão sendo objeto de acompanhamento, avaliação de resultados e benefícios esperados em face das justificativas apresentadas para sua concessão</w:t>
            </w:r>
          </w:p>
        </w:tc>
        <w:tc>
          <w:tcPr>
            <w:tcW w:w="851" w:type="dxa"/>
          </w:tcPr>
          <w:p w:rsidR="00AA5A13" w:rsidRPr="000C18EB" w:rsidRDefault="00834DD2" w:rsidP="00C25391">
            <w:pPr>
              <w:jc w:val="center"/>
              <w:rPr>
                <w:rFonts w:ascii="Arial" w:hAnsi="Arial"/>
              </w:rPr>
            </w:pPr>
            <w:r>
              <w:rPr>
                <w:rFonts w:ascii="Arial" w:hAnsi="Arial"/>
              </w:rPr>
              <w:t>Não se Aplica</w:t>
            </w:r>
          </w:p>
        </w:tc>
      </w:tr>
      <w:tr w:rsidR="00AA5A13" w:rsidRPr="000C18EB" w:rsidTr="00AA5A13">
        <w:tc>
          <w:tcPr>
            <w:tcW w:w="957" w:type="dxa"/>
          </w:tcPr>
          <w:p w:rsidR="00AA5A13" w:rsidRPr="000C18EB" w:rsidRDefault="00834DD2" w:rsidP="00AA5A13">
            <w:pPr>
              <w:rPr>
                <w:rFonts w:ascii="Arial" w:hAnsi="Arial"/>
              </w:rPr>
            </w:pPr>
            <w:r>
              <w:rPr>
                <w:rFonts w:ascii="Arial" w:hAnsi="Arial"/>
              </w:rPr>
              <w:t>1.1.2</w:t>
            </w:r>
          </w:p>
        </w:tc>
        <w:tc>
          <w:tcPr>
            <w:tcW w:w="2128" w:type="dxa"/>
          </w:tcPr>
          <w:p w:rsidR="00AA5A13" w:rsidRPr="000C18EB" w:rsidRDefault="00AA5A13" w:rsidP="00AA5A13">
            <w:pPr>
              <w:rPr>
                <w:rFonts w:ascii="Arial" w:hAnsi="Arial"/>
              </w:rPr>
            </w:pPr>
            <w:r w:rsidRPr="000C18EB">
              <w:rPr>
                <w:rFonts w:ascii="Arial" w:hAnsi="Arial"/>
              </w:rPr>
              <w:t>Avaliação atuarial</w:t>
            </w:r>
          </w:p>
        </w:tc>
        <w:tc>
          <w:tcPr>
            <w:tcW w:w="1967" w:type="dxa"/>
          </w:tcPr>
          <w:p w:rsidR="00AA5A13" w:rsidRPr="000C18EB" w:rsidRDefault="00AA5A13" w:rsidP="00AA5A13">
            <w:pPr>
              <w:rPr>
                <w:rFonts w:ascii="Arial" w:hAnsi="Arial"/>
              </w:rPr>
            </w:pPr>
            <w:r w:rsidRPr="000C18EB">
              <w:rPr>
                <w:rFonts w:ascii="Arial" w:hAnsi="Arial"/>
              </w:rPr>
              <w:t>Lei 9.717/1998, art. 1º, inciso I.</w:t>
            </w:r>
          </w:p>
        </w:tc>
        <w:tc>
          <w:tcPr>
            <w:tcW w:w="3103" w:type="dxa"/>
          </w:tcPr>
          <w:p w:rsidR="00AA5A13" w:rsidRPr="000C18EB" w:rsidRDefault="00AA5A13" w:rsidP="00AA5A13">
            <w:pPr>
              <w:jc w:val="both"/>
              <w:rPr>
                <w:rFonts w:ascii="Arial" w:hAnsi="Arial"/>
              </w:rPr>
            </w:pPr>
            <w:r w:rsidRPr="000C18EB">
              <w:rPr>
                <w:rFonts w:ascii="Arial" w:hAnsi="Arial"/>
              </w:rPr>
              <w:t>Avaliar se o Regime Próprio de Previdência Social realizou avaliação atuarial inicial e têm realizado reavaliações atuariais em cada balanço.</w:t>
            </w:r>
          </w:p>
        </w:tc>
        <w:tc>
          <w:tcPr>
            <w:tcW w:w="851" w:type="dxa"/>
          </w:tcPr>
          <w:p w:rsidR="00AA5A13" w:rsidRPr="000C18EB" w:rsidRDefault="00834DD2" w:rsidP="00C25391">
            <w:pPr>
              <w:jc w:val="center"/>
              <w:rPr>
                <w:rFonts w:ascii="Arial" w:hAnsi="Arial"/>
              </w:rPr>
            </w:pPr>
            <w:r>
              <w:rPr>
                <w:rFonts w:ascii="Arial" w:hAnsi="Arial"/>
              </w:rPr>
              <w:t>Não se Aplica</w:t>
            </w:r>
          </w:p>
        </w:tc>
      </w:tr>
      <w:tr w:rsidR="00AA5A13" w:rsidRPr="000C18EB" w:rsidTr="00AA5A13">
        <w:tc>
          <w:tcPr>
            <w:tcW w:w="957" w:type="dxa"/>
          </w:tcPr>
          <w:p w:rsidR="00AA5A13" w:rsidRPr="000C18EB" w:rsidRDefault="00834DD2" w:rsidP="00AA5A13">
            <w:pPr>
              <w:rPr>
                <w:rFonts w:ascii="Arial" w:hAnsi="Arial"/>
              </w:rPr>
            </w:pPr>
            <w:r>
              <w:rPr>
                <w:rFonts w:ascii="Arial" w:hAnsi="Arial"/>
              </w:rPr>
              <w:t>1.1.3</w:t>
            </w:r>
          </w:p>
        </w:tc>
        <w:tc>
          <w:tcPr>
            <w:tcW w:w="2128" w:type="dxa"/>
          </w:tcPr>
          <w:p w:rsidR="00AA5A13" w:rsidRPr="000C18EB" w:rsidRDefault="00AA5A13" w:rsidP="00AA5A13">
            <w:pPr>
              <w:rPr>
                <w:rFonts w:ascii="Arial" w:hAnsi="Arial"/>
              </w:rPr>
            </w:pPr>
            <w:r w:rsidRPr="000C18EB">
              <w:rPr>
                <w:rFonts w:ascii="Arial" w:hAnsi="Arial"/>
              </w:rPr>
              <w:t>Contribuições previdenciárias – recolhimento</w:t>
            </w:r>
          </w:p>
        </w:tc>
        <w:tc>
          <w:tcPr>
            <w:tcW w:w="1967" w:type="dxa"/>
          </w:tcPr>
          <w:p w:rsidR="00AA5A13" w:rsidRPr="000C18EB" w:rsidRDefault="00AA5A13" w:rsidP="00AA5A13">
            <w:pPr>
              <w:rPr>
                <w:rFonts w:ascii="Arial" w:hAnsi="Arial"/>
              </w:rPr>
            </w:pPr>
            <w:r w:rsidRPr="000C18EB">
              <w:rPr>
                <w:rFonts w:ascii="Arial" w:hAnsi="Arial"/>
              </w:rPr>
              <w:t>Lei 9.717/1998, art. 1º, inciso II.</w:t>
            </w:r>
          </w:p>
        </w:tc>
        <w:tc>
          <w:tcPr>
            <w:tcW w:w="3103" w:type="dxa"/>
          </w:tcPr>
          <w:p w:rsidR="00AA5A13" w:rsidRPr="000C18EB" w:rsidRDefault="00AA5A13" w:rsidP="00AA5A13">
            <w:pPr>
              <w:jc w:val="both"/>
              <w:rPr>
                <w:rFonts w:ascii="Arial" w:hAnsi="Arial"/>
              </w:rPr>
            </w:pPr>
            <w:r w:rsidRPr="000C18EB">
              <w:rPr>
                <w:rFonts w:ascii="Arial" w:hAnsi="Arial"/>
              </w:rPr>
              <w:t>Verificar se as contribuições previdenciárias (patronal e retida dos servidores) e se os parcelamentos de débitos previdenciários estão sendo recolhidas regularmente e se o registro contábil das contribuições dos servidores e do ente estatal está sendo realizado de forma individualizada.</w:t>
            </w:r>
          </w:p>
        </w:tc>
        <w:tc>
          <w:tcPr>
            <w:tcW w:w="851" w:type="dxa"/>
          </w:tcPr>
          <w:p w:rsidR="00AA5A13" w:rsidRPr="000C18EB" w:rsidRDefault="00834DD2" w:rsidP="00C25391">
            <w:pPr>
              <w:jc w:val="center"/>
              <w:rPr>
                <w:rFonts w:ascii="Arial" w:hAnsi="Arial"/>
              </w:rPr>
            </w:pPr>
            <w:r>
              <w:rPr>
                <w:rFonts w:ascii="Arial" w:hAnsi="Arial"/>
              </w:rPr>
              <w:t>Sim</w:t>
            </w:r>
          </w:p>
        </w:tc>
      </w:tr>
      <w:tr w:rsidR="00AA5A13" w:rsidRPr="000C18EB" w:rsidTr="00AA5A13">
        <w:tc>
          <w:tcPr>
            <w:tcW w:w="957" w:type="dxa"/>
          </w:tcPr>
          <w:p w:rsidR="00AA5A13" w:rsidRPr="000C18EB" w:rsidRDefault="00834DD2" w:rsidP="00AA5A13">
            <w:pPr>
              <w:rPr>
                <w:rFonts w:ascii="Arial" w:hAnsi="Arial"/>
              </w:rPr>
            </w:pPr>
            <w:r>
              <w:rPr>
                <w:rFonts w:ascii="Arial" w:hAnsi="Arial"/>
              </w:rPr>
              <w:t>1.1.4</w:t>
            </w:r>
          </w:p>
        </w:tc>
        <w:tc>
          <w:tcPr>
            <w:tcW w:w="2128" w:type="dxa"/>
          </w:tcPr>
          <w:p w:rsidR="00AA5A13" w:rsidRPr="000C18EB" w:rsidRDefault="00AA5A13" w:rsidP="00AA5A13">
            <w:pPr>
              <w:rPr>
                <w:rFonts w:ascii="Arial" w:hAnsi="Arial"/>
              </w:rPr>
            </w:pPr>
            <w:r w:rsidRPr="000C18EB">
              <w:rPr>
                <w:rFonts w:ascii="Arial" w:hAnsi="Arial"/>
              </w:rPr>
              <w:t>Pagamento de passivos – ordem cronológica das exigibilidades</w:t>
            </w:r>
          </w:p>
        </w:tc>
        <w:tc>
          <w:tcPr>
            <w:tcW w:w="1967" w:type="dxa"/>
          </w:tcPr>
          <w:p w:rsidR="00AA5A13" w:rsidRPr="000C18EB" w:rsidRDefault="00AA5A13" w:rsidP="00AA5A13">
            <w:pPr>
              <w:rPr>
                <w:rFonts w:ascii="Arial" w:hAnsi="Arial"/>
              </w:rPr>
            </w:pPr>
            <w:r w:rsidRPr="000C18EB">
              <w:rPr>
                <w:rFonts w:ascii="Arial" w:hAnsi="Arial"/>
              </w:rPr>
              <w:t>Lei 8.666/1993, arts. 5º e 92, c/c CRFB/88, art. 37.</w:t>
            </w:r>
          </w:p>
        </w:tc>
        <w:tc>
          <w:tcPr>
            <w:tcW w:w="3103" w:type="dxa"/>
          </w:tcPr>
          <w:p w:rsidR="00AA5A13" w:rsidRPr="000C18EB" w:rsidRDefault="00AA5A13" w:rsidP="00AA5A13">
            <w:pPr>
              <w:jc w:val="both"/>
              <w:rPr>
                <w:rFonts w:ascii="Arial" w:hAnsi="Arial"/>
              </w:rPr>
            </w:pPr>
            <w:r w:rsidRPr="000C18EB">
              <w:rPr>
                <w:rFonts w:ascii="Arial" w:hAnsi="Arial"/>
              </w:rPr>
              <w:t>Avaliar se os passivos estão sendo pagos em ordem cronológica de suas exigibilidades.</w:t>
            </w:r>
          </w:p>
        </w:tc>
        <w:tc>
          <w:tcPr>
            <w:tcW w:w="851" w:type="dxa"/>
          </w:tcPr>
          <w:p w:rsidR="00AA5A13" w:rsidRPr="000C18EB" w:rsidRDefault="00834DD2" w:rsidP="00C25391">
            <w:pPr>
              <w:jc w:val="center"/>
              <w:rPr>
                <w:rFonts w:ascii="Arial" w:hAnsi="Arial"/>
              </w:rPr>
            </w:pPr>
            <w:r>
              <w:rPr>
                <w:rFonts w:ascii="Arial" w:hAnsi="Arial"/>
              </w:rPr>
              <w:t>Sim</w:t>
            </w:r>
          </w:p>
        </w:tc>
      </w:tr>
      <w:tr w:rsidR="00AA5A13" w:rsidRPr="000C18EB" w:rsidTr="00AA5A13">
        <w:tc>
          <w:tcPr>
            <w:tcW w:w="957" w:type="dxa"/>
          </w:tcPr>
          <w:p w:rsidR="00AA5A13" w:rsidRPr="000C18EB" w:rsidRDefault="00834DD2" w:rsidP="00AA5A13">
            <w:pPr>
              <w:rPr>
                <w:rFonts w:ascii="Arial" w:hAnsi="Arial"/>
              </w:rPr>
            </w:pPr>
            <w:r>
              <w:rPr>
                <w:rFonts w:ascii="Arial" w:hAnsi="Arial"/>
              </w:rPr>
              <w:t>1.1.5</w:t>
            </w:r>
          </w:p>
        </w:tc>
        <w:tc>
          <w:tcPr>
            <w:tcW w:w="2128" w:type="dxa"/>
          </w:tcPr>
          <w:p w:rsidR="00AA5A13" w:rsidRPr="000C18EB" w:rsidRDefault="00AA5A13" w:rsidP="00AA5A13">
            <w:pPr>
              <w:rPr>
                <w:rFonts w:ascii="Arial" w:hAnsi="Arial"/>
              </w:rPr>
            </w:pPr>
            <w:r w:rsidRPr="000C18EB">
              <w:rPr>
                <w:rFonts w:ascii="Arial" w:hAnsi="Arial"/>
              </w:rPr>
              <w:t>Déficit orçamentário – medidas de contenção</w:t>
            </w:r>
          </w:p>
        </w:tc>
        <w:tc>
          <w:tcPr>
            <w:tcW w:w="1967" w:type="dxa"/>
          </w:tcPr>
          <w:p w:rsidR="00AA5A13" w:rsidRPr="000C18EB" w:rsidRDefault="00AA5A13" w:rsidP="00AA5A13">
            <w:pPr>
              <w:rPr>
                <w:rFonts w:ascii="Arial" w:hAnsi="Arial"/>
              </w:rPr>
            </w:pPr>
            <w:r w:rsidRPr="000C18EB">
              <w:rPr>
                <w:rFonts w:ascii="Arial" w:hAnsi="Arial"/>
              </w:rPr>
              <w:t>LC 101/2000, art. 9º.</w:t>
            </w:r>
          </w:p>
        </w:tc>
        <w:tc>
          <w:tcPr>
            <w:tcW w:w="3103" w:type="dxa"/>
          </w:tcPr>
          <w:p w:rsidR="00AA5A13" w:rsidRPr="000C18EB" w:rsidRDefault="00AA5A13" w:rsidP="00AA5A13">
            <w:pPr>
              <w:jc w:val="both"/>
              <w:rPr>
                <w:rFonts w:ascii="Arial" w:hAnsi="Arial"/>
              </w:rPr>
            </w:pPr>
            <w:r w:rsidRPr="000C18EB">
              <w:rPr>
                <w:rFonts w:ascii="Arial" w:hAnsi="Arial"/>
              </w:rPr>
              <w:t>Avaliar se foram expedidos atos de limitação de empenho e movimentação financeira, nos casos e condições estabelecidas em lei, com vistas à contenção de déficit orçamentário e financeiro.</w:t>
            </w:r>
          </w:p>
        </w:tc>
        <w:tc>
          <w:tcPr>
            <w:tcW w:w="851" w:type="dxa"/>
          </w:tcPr>
          <w:p w:rsidR="00AA5A13" w:rsidRPr="000C18EB" w:rsidRDefault="00834DD2" w:rsidP="00C25391">
            <w:pPr>
              <w:jc w:val="center"/>
              <w:rPr>
                <w:rFonts w:ascii="Arial" w:hAnsi="Arial"/>
              </w:rPr>
            </w:pPr>
            <w:r>
              <w:rPr>
                <w:rFonts w:ascii="Arial" w:hAnsi="Arial"/>
              </w:rPr>
              <w:t>Sim</w:t>
            </w:r>
          </w:p>
        </w:tc>
      </w:tr>
      <w:tr w:rsidR="00AA5A13" w:rsidRPr="000C18EB" w:rsidTr="00AA5A13">
        <w:tc>
          <w:tcPr>
            <w:tcW w:w="957" w:type="dxa"/>
          </w:tcPr>
          <w:p w:rsidR="00AA5A13" w:rsidRPr="000C18EB" w:rsidRDefault="00834DD2" w:rsidP="00AA5A13">
            <w:pPr>
              <w:rPr>
                <w:rFonts w:ascii="Arial" w:hAnsi="Arial"/>
              </w:rPr>
            </w:pPr>
            <w:r>
              <w:rPr>
                <w:rFonts w:ascii="Arial" w:hAnsi="Arial"/>
              </w:rPr>
              <w:t>1.1.6</w:t>
            </w:r>
          </w:p>
        </w:tc>
        <w:tc>
          <w:tcPr>
            <w:tcW w:w="2128" w:type="dxa"/>
          </w:tcPr>
          <w:p w:rsidR="00AA5A13" w:rsidRPr="000C18EB" w:rsidRDefault="00AA5A13" w:rsidP="00AA5A13">
            <w:pPr>
              <w:rPr>
                <w:rFonts w:ascii="Arial" w:hAnsi="Arial"/>
              </w:rPr>
            </w:pPr>
            <w:r w:rsidRPr="000C18EB">
              <w:rPr>
                <w:rFonts w:ascii="Arial" w:hAnsi="Arial"/>
              </w:rPr>
              <w:t xml:space="preserve">Disponibilidades </w:t>
            </w:r>
            <w:r w:rsidRPr="000C18EB">
              <w:rPr>
                <w:rFonts w:ascii="Arial" w:hAnsi="Arial"/>
              </w:rPr>
              <w:lastRenderedPageBreak/>
              <w:t>financeiras – depósito e aplicação</w:t>
            </w:r>
          </w:p>
        </w:tc>
        <w:tc>
          <w:tcPr>
            <w:tcW w:w="1967" w:type="dxa"/>
          </w:tcPr>
          <w:p w:rsidR="00AA5A13" w:rsidRPr="000C18EB" w:rsidRDefault="00AA5A13" w:rsidP="00AA5A13">
            <w:pPr>
              <w:rPr>
                <w:rFonts w:ascii="Arial" w:hAnsi="Arial"/>
              </w:rPr>
            </w:pPr>
            <w:r w:rsidRPr="000C18EB">
              <w:rPr>
                <w:rFonts w:ascii="Arial" w:hAnsi="Arial"/>
              </w:rPr>
              <w:lastRenderedPageBreak/>
              <w:t xml:space="preserve">LC 101/2000, art. </w:t>
            </w:r>
            <w:r w:rsidRPr="000C18EB">
              <w:rPr>
                <w:rFonts w:ascii="Arial" w:hAnsi="Arial"/>
              </w:rPr>
              <w:lastRenderedPageBreak/>
              <w:t>43 c/c § 3º, do artigo 164 da CRFB/88.</w:t>
            </w:r>
          </w:p>
        </w:tc>
        <w:tc>
          <w:tcPr>
            <w:tcW w:w="3103" w:type="dxa"/>
          </w:tcPr>
          <w:p w:rsidR="00AA5A13" w:rsidRPr="000C18EB" w:rsidRDefault="00AA5A13" w:rsidP="00AA5A13">
            <w:pPr>
              <w:jc w:val="both"/>
              <w:rPr>
                <w:rFonts w:ascii="Arial" w:hAnsi="Arial"/>
              </w:rPr>
            </w:pPr>
            <w:r w:rsidRPr="000C18EB">
              <w:rPr>
                <w:rFonts w:ascii="Arial" w:hAnsi="Arial"/>
              </w:rPr>
              <w:lastRenderedPageBreak/>
              <w:t xml:space="preserve">Avaliar se as disponibilidades </w:t>
            </w:r>
            <w:r w:rsidRPr="000C18EB">
              <w:rPr>
                <w:rFonts w:ascii="Arial" w:hAnsi="Arial"/>
              </w:rPr>
              <w:lastRenderedPageBreak/>
              <w:t>financeiras foram depositadas em instituições financeiras oficiais</w:t>
            </w:r>
          </w:p>
        </w:tc>
        <w:tc>
          <w:tcPr>
            <w:tcW w:w="851" w:type="dxa"/>
          </w:tcPr>
          <w:p w:rsidR="00AA5A13" w:rsidRPr="000C18EB" w:rsidRDefault="00834DD2" w:rsidP="00C25391">
            <w:pPr>
              <w:jc w:val="center"/>
              <w:rPr>
                <w:rFonts w:ascii="Arial" w:hAnsi="Arial"/>
              </w:rPr>
            </w:pPr>
            <w:r>
              <w:rPr>
                <w:rFonts w:ascii="Arial" w:hAnsi="Arial"/>
              </w:rPr>
              <w:lastRenderedPageBreak/>
              <w:t>Sim</w:t>
            </w:r>
          </w:p>
        </w:tc>
      </w:tr>
      <w:tr w:rsidR="00AA5A13" w:rsidRPr="000C18EB" w:rsidTr="00AA5A13">
        <w:tc>
          <w:tcPr>
            <w:tcW w:w="957" w:type="dxa"/>
          </w:tcPr>
          <w:p w:rsidR="00AA5A13" w:rsidRPr="000C18EB" w:rsidRDefault="00834DD2" w:rsidP="00AA5A13">
            <w:pPr>
              <w:rPr>
                <w:rFonts w:ascii="Arial" w:hAnsi="Arial"/>
              </w:rPr>
            </w:pPr>
            <w:r>
              <w:rPr>
                <w:rFonts w:ascii="Arial" w:hAnsi="Arial"/>
              </w:rPr>
              <w:lastRenderedPageBreak/>
              <w:t>1.1.7</w:t>
            </w:r>
          </w:p>
        </w:tc>
        <w:tc>
          <w:tcPr>
            <w:tcW w:w="2128" w:type="dxa"/>
          </w:tcPr>
          <w:p w:rsidR="00AA5A13" w:rsidRPr="000C18EB" w:rsidRDefault="00AA5A13" w:rsidP="00AA5A13">
            <w:pPr>
              <w:rPr>
                <w:rFonts w:ascii="Arial" w:hAnsi="Arial"/>
              </w:rPr>
            </w:pPr>
            <w:r w:rsidRPr="000C18EB">
              <w:rPr>
                <w:rFonts w:ascii="Arial" w:hAnsi="Arial"/>
              </w:rPr>
              <w:t>Retenção de impostos, contribuições sociais e previdenciárias</w:t>
            </w:r>
          </w:p>
        </w:tc>
        <w:tc>
          <w:tcPr>
            <w:tcW w:w="1967" w:type="dxa"/>
          </w:tcPr>
          <w:p w:rsidR="00AA5A13" w:rsidRPr="000C18EB" w:rsidRDefault="00AA5A13" w:rsidP="00AA5A13">
            <w:pPr>
              <w:rPr>
                <w:rFonts w:ascii="Arial" w:hAnsi="Arial"/>
              </w:rPr>
            </w:pPr>
            <w:r w:rsidRPr="000C18EB">
              <w:rPr>
                <w:rFonts w:ascii="Arial" w:hAnsi="Arial"/>
              </w:rPr>
              <w:t>LC 116/2003, art. 6º. Decreto Federal nº 3.000/1999. Lei 8.212/1991.</w:t>
            </w:r>
          </w:p>
        </w:tc>
        <w:tc>
          <w:tcPr>
            <w:tcW w:w="3103" w:type="dxa"/>
          </w:tcPr>
          <w:p w:rsidR="00AA5A13" w:rsidRPr="000C18EB" w:rsidRDefault="00AA5A13" w:rsidP="00AA5A13">
            <w:pPr>
              <w:jc w:val="both"/>
              <w:rPr>
                <w:rFonts w:ascii="Arial" w:hAnsi="Arial"/>
              </w:rPr>
            </w:pPr>
            <w:r w:rsidRPr="000C18EB">
              <w:rPr>
                <w:rFonts w:ascii="Arial" w:hAnsi="Arial"/>
              </w:rPr>
              <w:t>Avaliar se foram realizadas as retenções na fonte e o devido recolhimento, de impostos, contribuições sociais e contribuições previdenciárias, devidas pelas pessoas jurídicas contratadas pela administração pública.</w:t>
            </w:r>
          </w:p>
        </w:tc>
        <w:tc>
          <w:tcPr>
            <w:tcW w:w="851" w:type="dxa"/>
          </w:tcPr>
          <w:p w:rsidR="00AA5A13" w:rsidRPr="000C18EB" w:rsidRDefault="00834DD2" w:rsidP="00C25391">
            <w:pPr>
              <w:jc w:val="center"/>
              <w:rPr>
                <w:rFonts w:ascii="Arial" w:hAnsi="Arial"/>
              </w:rPr>
            </w:pPr>
            <w:r>
              <w:rPr>
                <w:rFonts w:ascii="Arial" w:hAnsi="Arial"/>
              </w:rPr>
              <w:t>Sim</w:t>
            </w:r>
          </w:p>
        </w:tc>
      </w:tr>
      <w:tr w:rsidR="00AA5A13" w:rsidRPr="000C18EB" w:rsidTr="00AA5A13">
        <w:tc>
          <w:tcPr>
            <w:tcW w:w="957" w:type="dxa"/>
          </w:tcPr>
          <w:p w:rsidR="00AA5A13" w:rsidRPr="000C18EB" w:rsidRDefault="00834DD2" w:rsidP="00AA5A13">
            <w:pPr>
              <w:rPr>
                <w:rFonts w:ascii="Arial" w:hAnsi="Arial"/>
              </w:rPr>
            </w:pPr>
            <w:r>
              <w:rPr>
                <w:rFonts w:ascii="Arial" w:hAnsi="Arial"/>
              </w:rPr>
              <w:t>1.1.8</w:t>
            </w:r>
          </w:p>
        </w:tc>
        <w:tc>
          <w:tcPr>
            <w:tcW w:w="2128" w:type="dxa"/>
          </w:tcPr>
          <w:p w:rsidR="00AA5A13" w:rsidRPr="000C18EB" w:rsidRDefault="00AA5A13" w:rsidP="00AA5A13">
            <w:pPr>
              <w:rPr>
                <w:rFonts w:ascii="Arial" w:hAnsi="Arial"/>
              </w:rPr>
            </w:pPr>
            <w:r w:rsidRPr="000C18EB">
              <w:rPr>
                <w:rFonts w:ascii="Arial" w:hAnsi="Arial"/>
              </w:rPr>
              <w:t>Registros contábeis – normas brasileiras de contabilidade</w:t>
            </w:r>
          </w:p>
        </w:tc>
        <w:tc>
          <w:tcPr>
            <w:tcW w:w="1967" w:type="dxa"/>
          </w:tcPr>
          <w:p w:rsidR="00AA5A13" w:rsidRPr="000C18EB" w:rsidRDefault="00AA5A13" w:rsidP="00AA5A13">
            <w:pPr>
              <w:rPr>
                <w:rFonts w:ascii="Arial" w:hAnsi="Arial"/>
              </w:rPr>
            </w:pPr>
            <w:r w:rsidRPr="000C18EB">
              <w:rPr>
                <w:rFonts w:ascii="Arial" w:hAnsi="Arial"/>
              </w:rPr>
              <w:t>Resolução CFC nº 750/1993 c/c NBC-T 16</w:t>
            </w:r>
          </w:p>
        </w:tc>
        <w:tc>
          <w:tcPr>
            <w:tcW w:w="3103" w:type="dxa"/>
          </w:tcPr>
          <w:p w:rsidR="00AA5A13" w:rsidRPr="000C18EB" w:rsidRDefault="00AA5A13" w:rsidP="00AA5A13">
            <w:pPr>
              <w:jc w:val="both"/>
              <w:rPr>
                <w:rFonts w:ascii="Arial" w:hAnsi="Arial"/>
              </w:rPr>
            </w:pPr>
            <w:r w:rsidRPr="000C18EB">
              <w:rPr>
                <w:rFonts w:ascii="Arial" w:hAnsi="Arial"/>
              </w:rPr>
              <w:t>Avaliar se os registros e as demonstrações contábeis foram realizados de acordo com os princípios fundamentais de contabilidade e com as normas brasileiras de contabilidade aplicadas ao setor público.</w:t>
            </w:r>
          </w:p>
        </w:tc>
        <w:tc>
          <w:tcPr>
            <w:tcW w:w="851" w:type="dxa"/>
          </w:tcPr>
          <w:p w:rsidR="00AA5A13" w:rsidRPr="000C18EB" w:rsidRDefault="00834DD2" w:rsidP="00C25391">
            <w:pPr>
              <w:jc w:val="center"/>
              <w:rPr>
                <w:rFonts w:ascii="Arial" w:hAnsi="Arial"/>
              </w:rPr>
            </w:pPr>
            <w:r>
              <w:rPr>
                <w:rFonts w:ascii="Arial" w:hAnsi="Arial"/>
              </w:rPr>
              <w:t>Sim</w:t>
            </w:r>
          </w:p>
        </w:tc>
      </w:tr>
      <w:tr w:rsidR="00AA5A13" w:rsidRPr="000C18EB" w:rsidTr="00AA5A13">
        <w:tc>
          <w:tcPr>
            <w:tcW w:w="957" w:type="dxa"/>
          </w:tcPr>
          <w:p w:rsidR="00AA5A13" w:rsidRPr="000C18EB" w:rsidRDefault="00834DD2" w:rsidP="00AA5A13">
            <w:pPr>
              <w:rPr>
                <w:rFonts w:ascii="Arial" w:hAnsi="Arial"/>
              </w:rPr>
            </w:pPr>
            <w:r>
              <w:rPr>
                <w:rFonts w:ascii="Arial" w:hAnsi="Arial"/>
              </w:rPr>
              <w:t>1.1.9</w:t>
            </w:r>
          </w:p>
        </w:tc>
        <w:tc>
          <w:tcPr>
            <w:tcW w:w="2128" w:type="dxa"/>
          </w:tcPr>
          <w:p w:rsidR="00AA5A13" w:rsidRPr="000C18EB" w:rsidRDefault="00AA5A13" w:rsidP="00AA5A13">
            <w:pPr>
              <w:rPr>
                <w:rFonts w:ascii="Arial" w:hAnsi="Arial"/>
              </w:rPr>
            </w:pPr>
            <w:r w:rsidRPr="000C18EB">
              <w:rPr>
                <w:rFonts w:ascii="Arial" w:hAnsi="Arial"/>
              </w:rPr>
              <w:t>Despesa – realização de despesas – irregularidades</w:t>
            </w:r>
          </w:p>
        </w:tc>
        <w:tc>
          <w:tcPr>
            <w:tcW w:w="1967" w:type="dxa"/>
          </w:tcPr>
          <w:p w:rsidR="00AA5A13" w:rsidRPr="000C18EB" w:rsidRDefault="00AA5A13" w:rsidP="00AA5A13">
            <w:pPr>
              <w:rPr>
                <w:rFonts w:ascii="Arial" w:hAnsi="Arial"/>
                <w:lang w:val="en-US"/>
              </w:rPr>
            </w:pPr>
            <w:r w:rsidRPr="000C18EB">
              <w:rPr>
                <w:rFonts w:ascii="Arial" w:hAnsi="Arial"/>
                <w:lang w:val="en-US"/>
              </w:rPr>
              <w:t>LC 101/2000, art. 15 c/c Lei 4.320/1964, art. 4º.</w:t>
            </w:r>
          </w:p>
        </w:tc>
        <w:tc>
          <w:tcPr>
            <w:tcW w:w="3103" w:type="dxa"/>
          </w:tcPr>
          <w:p w:rsidR="00AA5A13" w:rsidRPr="000C18EB" w:rsidRDefault="00AA5A13" w:rsidP="00AA5A13">
            <w:pPr>
              <w:jc w:val="both"/>
              <w:rPr>
                <w:rFonts w:ascii="Arial" w:hAnsi="Arial"/>
              </w:rPr>
            </w:pPr>
            <w:r w:rsidRPr="000C18EB">
              <w:rPr>
                <w:rFonts w:ascii="Arial" w:hAnsi="Arial"/>
              </w:rPr>
              <w:t>Avaliar se foram realizadas despesas consideradas não autorizadas, irregulares e lesivas ao patrimônio público, ilegais e/ou ilegítimas</w:t>
            </w:r>
          </w:p>
        </w:tc>
        <w:tc>
          <w:tcPr>
            <w:tcW w:w="851" w:type="dxa"/>
          </w:tcPr>
          <w:p w:rsidR="00AA5A13" w:rsidRPr="000C18EB" w:rsidRDefault="00834DD2" w:rsidP="00C25391">
            <w:pPr>
              <w:jc w:val="center"/>
              <w:rPr>
                <w:rFonts w:ascii="Arial" w:hAnsi="Arial"/>
              </w:rPr>
            </w:pPr>
            <w:r>
              <w:rPr>
                <w:rFonts w:ascii="Arial" w:hAnsi="Arial"/>
              </w:rPr>
              <w:t>Sim</w:t>
            </w:r>
          </w:p>
        </w:tc>
      </w:tr>
      <w:tr w:rsidR="00AA5A13" w:rsidRPr="000C18EB" w:rsidTr="00AA5A13">
        <w:tc>
          <w:tcPr>
            <w:tcW w:w="957" w:type="dxa"/>
          </w:tcPr>
          <w:p w:rsidR="00AA5A13" w:rsidRPr="000C18EB" w:rsidRDefault="00834DD2" w:rsidP="00AA5A13">
            <w:pPr>
              <w:rPr>
                <w:rFonts w:ascii="Arial" w:hAnsi="Arial"/>
              </w:rPr>
            </w:pPr>
            <w:r>
              <w:rPr>
                <w:rFonts w:ascii="Arial" w:hAnsi="Arial"/>
              </w:rPr>
              <w:t>1.1.10</w:t>
            </w:r>
          </w:p>
        </w:tc>
        <w:tc>
          <w:tcPr>
            <w:tcW w:w="2128" w:type="dxa"/>
          </w:tcPr>
          <w:p w:rsidR="00AA5A13" w:rsidRPr="000C18EB" w:rsidRDefault="00AA5A13" w:rsidP="00AA5A13">
            <w:pPr>
              <w:rPr>
                <w:rFonts w:ascii="Arial" w:hAnsi="Arial"/>
              </w:rPr>
            </w:pPr>
            <w:r w:rsidRPr="000C18EB">
              <w:rPr>
                <w:rFonts w:ascii="Arial" w:hAnsi="Arial"/>
              </w:rPr>
              <w:t>Despesa – realização sem prévio empenho</w:t>
            </w:r>
          </w:p>
        </w:tc>
        <w:tc>
          <w:tcPr>
            <w:tcW w:w="1967" w:type="dxa"/>
          </w:tcPr>
          <w:p w:rsidR="00AA5A13" w:rsidRPr="000C18EB" w:rsidRDefault="00AA5A13" w:rsidP="00AA5A13">
            <w:pPr>
              <w:rPr>
                <w:rFonts w:ascii="Arial" w:hAnsi="Arial"/>
              </w:rPr>
            </w:pPr>
            <w:r w:rsidRPr="000C18EB">
              <w:rPr>
                <w:rFonts w:ascii="Arial" w:hAnsi="Arial"/>
              </w:rPr>
              <w:t>Lei 4.320/1964, art. 60.</w:t>
            </w:r>
          </w:p>
        </w:tc>
        <w:tc>
          <w:tcPr>
            <w:tcW w:w="3103" w:type="dxa"/>
          </w:tcPr>
          <w:p w:rsidR="00AA5A13" w:rsidRPr="000C18EB" w:rsidRDefault="00AA5A13" w:rsidP="00AA5A13">
            <w:pPr>
              <w:jc w:val="both"/>
              <w:rPr>
                <w:rFonts w:ascii="Arial" w:hAnsi="Arial"/>
              </w:rPr>
            </w:pPr>
            <w:r w:rsidRPr="000C18EB">
              <w:rPr>
                <w:rFonts w:ascii="Arial" w:hAnsi="Arial"/>
              </w:rPr>
              <w:t>Avaliar se foram realizadas despesas sem emissão de prévio empenho</w:t>
            </w:r>
          </w:p>
        </w:tc>
        <w:tc>
          <w:tcPr>
            <w:tcW w:w="851" w:type="dxa"/>
          </w:tcPr>
          <w:p w:rsidR="00AA5A13" w:rsidRPr="000C18EB" w:rsidRDefault="00834DD2" w:rsidP="00C25391">
            <w:pPr>
              <w:jc w:val="center"/>
              <w:rPr>
                <w:rFonts w:ascii="Arial" w:hAnsi="Arial"/>
              </w:rPr>
            </w:pPr>
            <w:r>
              <w:rPr>
                <w:rFonts w:ascii="Arial" w:hAnsi="Arial"/>
              </w:rPr>
              <w:t>Sim</w:t>
            </w:r>
          </w:p>
        </w:tc>
      </w:tr>
      <w:tr w:rsidR="00AA5A13" w:rsidRPr="000C18EB" w:rsidTr="00AA5A13">
        <w:tc>
          <w:tcPr>
            <w:tcW w:w="957" w:type="dxa"/>
          </w:tcPr>
          <w:p w:rsidR="00AA5A13" w:rsidRPr="000C18EB" w:rsidRDefault="00834DD2" w:rsidP="00AA5A13">
            <w:pPr>
              <w:rPr>
                <w:rFonts w:ascii="Arial" w:hAnsi="Arial"/>
              </w:rPr>
            </w:pPr>
            <w:r>
              <w:rPr>
                <w:rFonts w:ascii="Arial" w:hAnsi="Arial"/>
              </w:rPr>
              <w:t>1.1.11</w:t>
            </w:r>
          </w:p>
        </w:tc>
        <w:tc>
          <w:tcPr>
            <w:tcW w:w="2128" w:type="dxa"/>
          </w:tcPr>
          <w:p w:rsidR="00AA5A13" w:rsidRPr="000C18EB" w:rsidRDefault="00AA5A13" w:rsidP="00AA5A13">
            <w:pPr>
              <w:rPr>
                <w:rFonts w:ascii="Arial" w:hAnsi="Arial"/>
              </w:rPr>
            </w:pPr>
            <w:r w:rsidRPr="000C18EB">
              <w:rPr>
                <w:rFonts w:ascii="Arial" w:hAnsi="Arial"/>
              </w:rPr>
              <w:t>Despesa – liquidação</w:t>
            </w:r>
          </w:p>
        </w:tc>
        <w:tc>
          <w:tcPr>
            <w:tcW w:w="1967" w:type="dxa"/>
          </w:tcPr>
          <w:p w:rsidR="00AA5A13" w:rsidRPr="000C18EB" w:rsidRDefault="00AA5A13" w:rsidP="00AA5A13">
            <w:pPr>
              <w:rPr>
                <w:rFonts w:ascii="Arial" w:hAnsi="Arial"/>
              </w:rPr>
            </w:pPr>
            <w:r w:rsidRPr="000C18EB">
              <w:rPr>
                <w:rFonts w:ascii="Arial" w:hAnsi="Arial"/>
              </w:rPr>
              <w:t>Lei 4.320/1964, art. 63.</w:t>
            </w:r>
          </w:p>
        </w:tc>
        <w:tc>
          <w:tcPr>
            <w:tcW w:w="3103" w:type="dxa"/>
          </w:tcPr>
          <w:p w:rsidR="00AA5A13" w:rsidRPr="000C18EB" w:rsidRDefault="00AA5A13" w:rsidP="00AA5A13">
            <w:pPr>
              <w:jc w:val="both"/>
              <w:rPr>
                <w:rFonts w:ascii="Arial" w:hAnsi="Arial"/>
              </w:rPr>
            </w:pPr>
            <w:r w:rsidRPr="000C18EB">
              <w:rPr>
                <w:rFonts w:ascii="Arial" w:hAnsi="Arial"/>
              </w:rPr>
              <w:t>Avaliar se foram observados os pré- requisitos estabelecidos no artigo 63 da Lei Federal nº 4.320/64 para a liquidação das despesas.</w:t>
            </w:r>
          </w:p>
        </w:tc>
        <w:tc>
          <w:tcPr>
            <w:tcW w:w="851" w:type="dxa"/>
          </w:tcPr>
          <w:p w:rsidR="00AA5A13" w:rsidRPr="000C18EB" w:rsidRDefault="00834DD2" w:rsidP="00C25391">
            <w:pPr>
              <w:jc w:val="center"/>
              <w:rPr>
                <w:rFonts w:ascii="Arial" w:hAnsi="Arial"/>
              </w:rPr>
            </w:pPr>
            <w:r>
              <w:rPr>
                <w:rFonts w:ascii="Arial" w:hAnsi="Arial"/>
              </w:rPr>
              <w:t>Sim</w:t>
            </w:r>
          </w:p>
        </w:tc>
      </w:tr>
      <w:tr w:rsidR="00AA5A13" w:rsidRPr="000C18EB" w:rsidTr="00AA5A13">
        <w:tc>
          <w:tcPr>
            <w:tcW w:w="957" w:type="dxa"/>
          </w:tcPr>
          <w:p w:rsidR="00AA5A13" w:rsidRPr="000C18EB" w:rsidRDefault="00834DD2" w:rsidP="00AA5A13">
            <w:pPr>
              <w:rPr>
                <w:rFonts w:ascii="Arial" w:hAnsi="Arial"/>
              </w:rPr>
            </w:pPr>
            <w:r>
              <w:rPr>
                <w:rFonts w:ascii="Arial" w:hAnsi="Arial"/>
              </w:rPr>
              <w:t>1.1.12</w:t>
            </w:r>
          </w:p>
        </w:tc>
        <w:tc>
          <w:tcPr>
            <w:tcW w:w="2128" w:type="dxa"/>
          </w:tcPr>
          <w:p w:rsidR="00AA5A13" w:rsidRPr="000C18EB" w:rsidRDefault="00AA5A13" w:rsidP="00AA5A13">
            <w:pPr>
              <w:rPr>
                <w:rFonts w:ascii="Arial" w:hAnsi="Arial"/>
              </w:rPr>
            </w:pPr>
            <w:r w:rsidRPr="000C18EB">
              <w:rPr>
                <w:rFonts w:ascii="Arial" w:hAnsi="Arial"/>
              </w:rPr>
              <w:t>Pagamento de despesas sem regular liquidação</w:t>
            </w:r>
          </w:p>
        </w:tc>
        <w:tc>
          <w:tcPr>
            <w:tcW w:w="1967" w:type="dxa"/>
          </w:tcPr>
          <w:p w:rsidR="00AA5A13" w:rsidRPr="000C18EB" w:rsidRDefault="00AA5A13" w:rsidP="00AA5A13">
            <w:pPr>
              <w:rPr>
                <w:rFonts w:ascii="Arial" w:hAnsi="Arial"/>
              </w:rPr>
            </w:pPr>
            <w:r w:rsidRPr="000C18EB">
              <w:rPr>
                <w:rFonts w:ascii="Arial" w:hAnsi="Arial"/>
              </w:rPr>
              <w:t>Lei 4.320/1964, art. 62.</w:t>
            </w:r>
          </w:p>
        </w:tc>
        <w:tc>
          <w:tcPr>
            <w:tcW w:w="3103" w:type="dxa"/>
          </w:tcPr>
          <w:p w:rsidR="00AA5A13" w:rsidRPr="000C18EB" w:rsidRDefault="00AA5A13" w:rsidP="00AA5A13">
            <w:pPr>
              <w:jc w:val="both"/>
              <w:rPr>
                <w:rFonts w:ascii="Arial" w:hAnsi="Arial"/>
              </w:rPr>
            </w:pPr>
            <w:r w:rsidRPr="000C18EB">
              <w:rPr>
                <w:rFonts w:ascii="Arial" w:hAnsi="Arial"/>
              </w:rPr>
              <w:t>Avaliar se houve pagamento de despesa sem sua regular liquidação</w:t>
            </w:r>
          </w:p>
        </w:tc>
        <w:tc>
          <w:tcPr>
            <w:tcW w:w="851" w:type="dxa"/>
          </w:tcPr>
          <w:p w:rsidR="00AA5A13" w:rsidRPr="000C18EB" w:rsidRDefault="00834DD2" w:rsidP="00C25391">
            <w:pPr>
              <w:jc w:val="center"/>
              <w:rPr>
                <w:rFonts w:ascii="Arial" w:hAnsi="Arial"/>
              </w:rPr>
            </w:pPr>
            <w:r>
              <w:rPr>
                <w:rFonts w:ascii="Arial" w:hAnsi="Arial"/>
              </w:rPr>
              <w:t>Sim</w:t>
            </w:r>
          </w:p>
        </w:tc>
      </w:tr>
      <w:tr w:rsidR="00AA5A13" w:rsidRPr="000C18EB" w:rsidTr="00AA5A13">
        <w:tc>
          <w:tcPr>
            <w:tcW w:w="957" w:type="dxa"/>
          </w:tcPr>
          <w:p w:rsidR="00AA5A13" w:rsidRPr="000C18EB" w:rsidRDefault="00834DD2" w:rsidP="00AA5A13">
            <w:pPr>
              <w:rPr>
                <w:rFonts w:ascii="Arial" w:hAnsi="Arial"/>
              </w:rPr>
            </w:pPr>
            <w:r>
              <w:rPr>
                <w:rFonts w:ascii="Arial" w:hAnsi="Arial"/>
              </w:rPr>
              <w:t>1.1.13</w:t>
            </w:r>
          </w:p>
        </w:tc>
        <w:tc>
          <w:tcPr>
            <w:tcW w:w="2128" w:type="dxa"/>
          </w:tcPr>
          <w:p w:rsidR="00AA5A13" w:rsidRPr="000C18EB" w:rsidRDefault="00AA5A13" w:rsidP="00AA5A13">
            <w:pPr>
              <w:rPr>
                <w:rFonts w:ascii="Arial" w:hAnsi="Arial"/>
              </w:rPr>
            </w:pPr>
            <w:r w:rsidRPr="000C18EB">
              <w:rPr>
                <w:rFonts w:ascii="Arial" w:hAnsi="Arial"/>
              </w:rPr>
              <w:t>Despesa – desvio de finalidade</w:t>
            </w:r>
          </w:p>
        </w:tc>
        <w:tc>
          <w:tcPr>
            <w:tcW w:w="1967" w:type="dxa"/>
          </w:tcPr>
          <w:p w:rsidR="00AA5A13" w:rsidRPr="000C18EB" w:rsidRDefault="00AA5A13" w:rsidP="00AA5A13">
            <w:pPr>
              <w:rPr>
                <w:rFonts w:ascii="Arial" w:hAnsi="Arial"/>
              </w:rPr>
            </w:pPr>
            <w:r w:rsidRPr="000C18EB">
              <w:rPr>
                <w:rFonts w:ascii="Arial" w:hAnsi="Arial"/>
              </w:rPr>
              <w:t>LC 101/2000, art. 8º, parágrafo único.</w:t>
            </w:r>
          </w:p>
        </w:tc>
        <w:tc>
          <w:tcPr>
            <w:tcW w:w="3103" w:type="dxa"/>
          </w:tcPr>
          <w:p w:rsidR="00AA5A13" w:rsidRPr="000C18EB" w:rsidRDefault="00AA5A13" w:rsidP="00AA5A13">
            <w:pPr>
              <w:jc w:val="both"/>
              <w:rPr>
                <w:rFonts w:ascii="Arial" w:hAnsi="Arial"/>
              </w:rPr>
            </w:pPr>
            <w:r w:rsidRPr="000C18EB">
              <w:rPr>
                <w:rFonts w:ascii="Arial" w:hAnsi="Arial"/>
              </w:rPr>
              <w:t>Avaliar se houve desvio de finalidade na execução das despesas decorrentes de recursos vinculados.</w:t>
            </w:r>
          </w:p>
        </w:tc>
        <w:tc>
          <w:tcPr>
            <w:tcW w:w="851" w:type="dxa"/>
          </w:tcPr>
          <w:p w:rsidR="00AA5A13" w:rsidRPr="000C18EB" w:rsidRDefault="00834DD2" w:rsidP="00C25391">
            <w:pPr>
              <w:jc w:val="center"/>
              <w:rPr>
                <w:rFonts w:ascii="Arial" w:hAnsi="Arial"/>
              </w:rPr>
            </w:pPr>
            <w:r>
              <w:rPr>
                <w:rFonts w:ascii="Arial" w:hAnsi="Arial"/>
              </w:rPr>
              <w:t>Sim</w:t>
            </w:r>
          </w:p>
        </w:tc>
      </w:tr>
      <w:tr w:rsidR="00AA5A13" w:rsidRPr="000C18EB" w:rsidTr="00AA5A13">
        <w:tc>
          <w:tcPr>
            <w:tcW w:w="957" w:type="dxa"/>
          </w:tcPr>
          <w:p w:rsidR="00AA5A13" w:rsidRPr="000C18EB" w:rsidRDefault="00834DD2" w:rsidP="00AA5A13">
            <w:pPr>
              <w:rPr>
                <w:rFonts w:ascii="Arial" w:hAnsi="Arial"/>
              </w:rPr>
            </w:pPr>
            <w:r>
              <w:rPr>
                <w:rFonts w:ascii="Arial" w:hAnsi="Arial"/>
              </w:rPr>
              <w:t>1.1.14</w:t>
            </w:r>
          </w:p>
        </w:tc>
        <w:tc>
          <w:tcPr>
            <w:tcW w:w="2128" w:type="dxa"/>
          </w:tcPr>
          <w:p w:rsidR="00AA5A13" w:rsidRPr="000C18EB" w:rsidRDefault="00AA5A13" w:rsidP="00AA5A13">
            <w:pPr>
              <w:rPr>
                <w:rFonts w:ascii="Arial" w:hAnsi="Arial"/>
              </w:rPr>
            </w:pPr>
            <w:r w:rsidRPr="000C18EB">
              <w:rPr>
                <w:rFonts w:ascii="Arial" w:hAnsi="Arial"/>
              </w:rPr>
              <w:t>Despesa – auxílios, contribuições e subvenções.</w:t>
            </w:r>
          </w:p>
        </w:tc>
        <w:tc>
          <w:tcPr>
            <w:tcW w:w="1967" w:type="dxa"/>
          </w:tcPr>
          <w:p w:rsidR="00AA5A13" w:rsidRPr="000C18EB" w:rsidRDefault="00AA5A13" w:rsidP="00AA5A13">
            <w:pPr>
              <w:rPr>
                <w:rFonts w:ascii="Arial" w:hAnsi="Arial"/>
              </w:rPr>
            </w:pPr>
            <w:r w:rsidRPr="000C18EB">
              <w:rPr>
                <w:rFonts w:ascii="Arial" w:hAnsi="Arial"/>
              </w:rPr>
              <w:t>Legislação específica.</w:t>
            </w:r>
          </w:p>
        </w:tc>
        <w:tc>
          <w:tcPr>
            <w:tcW w:w="3103" w:type="dxa"/>
          </w:tcPr>
          <w:p w:rsidR="00AA5A13" w:rsidRPr="000C18EB" w:rsidRDefault="00AA5A13" w:rsidP="00AA5A13">
            <w:pPr>
              <w:jc w:val="both"/>
              <w:rPr>
                <w:rFonts w:ascii="Arial" w:hAnsi="Arial"/>
              </w:rPr>
            </w:pPr>
            <w:r w:rsidRPr="000C18EB">
              <w:rPr>
                <w:rFonts w:ascii="Arial" w:hAnsi="Arial"/>
              </w:rPr>
              <w:t>Avaliar se houve concessão de auxílios, contribuições ou subvenções a entidades privadas sem previsão na LDO, na LOA e em lei específica.</w:t>
            </w:r>
          </w:p>
        </w:tc>
        <w:tc>
          <w:tcPr>
            <w:tcW w:w="851" w:type="dxa"/>
          </w:tcPr>
          <w:p w:rsidR="00AA5A13" w:rsidRPr="000C18EB" w:rsidRDefault="00834DD2" w:rsidP="00C25391">
            <w:pPr>
              <w:jc w:val="center"/>
              <w:rPr>
                <w:rFonts w:ascii="Arial" w:hAnsi="Arial"/>
              </w:rPr>
            </w:pPr>
            <w:r>
              <w:rPr>
                <w:rFonts w:ascii="Arial" w:hAnsi="Arial"/>
              </w:rPr>
              <w:t>Sim</w:t>
            </w:r>
          </w:p>
        </w:tc>
      </w:tr>
      <w:tr w:rsidR="00AA5A13" w:rsidRPr="000C18EB" w:rsidTr="00AA5A13">
        <w:tc>
          <w:tcPr>
            <w:tcW w:w="957" w:type="dxa"/>
          </w:tcPr>
          <w:p w:rsidR="00AA5A13" w:rsidRPr="000C18EB" w:rsidRDefault="00834DD2" w:rsidP="00AA5A13">
            <w:pPr>
              <w:rPr>
                <w:rFonts w:ascii="Arial" w:hAnsi="Arial"/>
              </w:rPr>
            </w:pPr>
            <w:r>
              <w:rPr>
                <w:rFonts w:ascii="Arial" w:hAnsi="Arial"/>
              </w:rPr>
              <w:t>1.1.15</w:t>
            </w:r>
          </w:p>
        </w:tc>
        <w:tc>
          <w:tcPr>
            <w:tcW w:w="2128" w:type="dxa"/>
          </w:tcPr>
          <w:p w:rsidR="00AA5A13" w:rsidRPr="000C18EB" w:rsidRDefault="00AA5A13" w:rsidP="00AA5A13">
            <w:pPr>
              <w:rPr>
                <w:rFonts w:ascii="Arial" w:hAnsi="Arial"/>
              </w:rPr>
            </w:pPr>
            <w:r w:rsidRPr="000C18EB">
              <w:rPr>
                <w:rFonts w:ascii="Arial" w:hAnsi="Arial"/>
              </w:rPr>
              <w:t>Despesa – subvenção social.</w:t>
            </w:r>
          </w:p>
        </w:tc>
        <w:tc>
          <w:tcPr>
            <w:tcW w:w="1967" w:type="dxa"/>
          </w:tcPr>
          <w:p w:rsidR="00AA5A13" w:rsidRPr="000C18EB" w:rsidRDefault="00AA5A13" w:rsidP="00AA5A13">
            <w:pPr>
              <w:rPr>
                <w:rFonts w:ascii="Arial" w:hAnsi="Arial"/>
              </w:rPr>
            </w:pPr>
            <w:r w:rsidRPr="000C18EB">
              <w:rPr>
                <w:rFonts w:ascii="Arial" w:hAnsi="Arial"/>
              </w:rPr>
              <w:t>Lei 4.320/1964, art. 16.</w:t>
            </w:r>
          </w:p>
        </w:tc>
        <w:tc>
          <w:tcPr>
            <w:tcW w:w="3103" w:type="dxa"/>
          </w:tcPr>
          <w:p w:rsidR="00AA5A13" w:rsidRPr="000C18EB" w:rsidRDefault="00AA5A13" w:rsidP="00AA5A13">
            <w:pPr>
              <w:jc w:val="both"/>
              <w:rPr>
                <w:rFonts w:ascii="Arial" w:hAnsi="Arial"/>
              </w:rPr>
            </w:pPr>
            <w:r w:rsidRPr="000C18EB">
              <w:rPr>
                <w:rFonts w:ascii="Arial" w:hAnsi="Arial"/>
              </w:rPr>
              <w:t>Avaliar se a concessão de subvenção social obedeceu o disposto no art. 16, da Lei Federal nº 4.320/1964, especialmente no que se refere o seu parágrafo único</w:t>
            </w:r>
          </w:p>
        </w:tc>
        <w:tc>
          <w:tcPr>
            <w:tcW w:w="851" w:type="dxa"/>
          </w:tcPr>
          <w:p w:rsidR="00AA5A13" w:rsidRPr="000C18EB" w:rsidRDefault="00834DD2" w:rsidP="00C25391">
            <w:pPr>
              <w:jc w:val="center"/>
              <w:rPr>
                <w:rFonts w:ascii="Arial" w:hAnsi="Arial"/>
              </w:rPr>
            </w:pPr>
            <w:r>
              <w:rPr>
                <w:rFonts w:ascii="Arial" w:hAnsi="Arial"/>
              </w:rPr>
              <w:t>Sim</w:t>
            </w:r>
          </w:p>
        </w:tc>
      </w:tr>
    </w:tbl>
    <w:p w:rsidR="0062221A" w:rsidRPr="00AA5A13" w:rsidRDefault="0062221A" w:rsidP="0062221A">
      <w:pPr>
        <w:spacing w:line="289" w:lineRule="exact"/>
        <w:rPr>
          <w:rFonts w:ascii="Arial" w:eastAsia="Times New Roman" w:hAnsi="Arial"/>
        </w:rPr>
      </w:pPr>
    </w:p>
    <w:p w:rsidR="00C25391" w:rsidRDefault="00C25391" w:rsidP="0062221A">
      <w:pPr>
        <w:spacing w:line="289" w:lineRule="exact"/>
        <w:rPr>
          <w:rFonts w:ascii="Arial" w:hAnsi="Arial"/>
          <w:sz w:val="16"/>
          <w:szCs w:val="16"/>
        </w:rPr>
      </w:pPr>
      <w:r>
        <w:rPr>
          <w:rFonts w:ascii="Arial" w:hAnsi="Arial"/>
          <w:sz w:val="16"/>
          <w:szCs w:val="16"/>
        </w:rPr>
        <w:t>______________________________________</w:t>
      </w:r>
    </w:p>
    <w:p w:rsidR="00C25391" w:rsidRDefault="00C25391" w:rsidP="0062221A">
      <w:pPr>
        <w:spacing w:line="289" w:lineRule="exact"/>
        <w:rPr>
          <w:rFonts w:ascii="Arial" w:hAnsi="Arial"/>
          <w:sz w:val="22"/>
          <w:szCs w:val="22"/>
        </w:rPr>
      </w:pPr>
      <w:r>
        <w:rPr>
          <w:rStyle w:val="Refdenotaderodap"/>
        </w:rPr>
        <w:footnoteRef/>
      </w:r>
      <w:r w:rsidRPr="009558EB">
        <w:rPr>
          <w:rFonts w:ascii="Arial" w:hAnsi="Arial"/>
          <w:sz w:val="16"/>
          <w:szCs w:val="16"/>
        </w:rPr>
        <w:t>Informar “sim” para o ponto de controle avaliado e “não” para o ponto de controle que não foi objeto de avaliação pel</w:t>
      </w:r>
      <w:r>
        <w:rPr>
          <w:rFonts w:ascii="Arial" w:hAnsi="Arial"/>
          <w:sz w:val="16"/>
          <w:szCs w:val="16"/>
        </w:rPr>
        <w:t xml:space="preserve">o </w:t>
      </w:r>
      <w:r w:rsidRPr="0097558B">
        <w:rPr>
          <w:rFonts w:ascii="Arial" w:hAnsi="Arial"/>
          <w:sz w:val="16"/>
          <w:szCs w:val="16"/>
        </w:rPr>
        <w:t>controle interno.</w:t>
      </w:r>
    </w:p>
    <w:p w:rsidR="00C25391" w:rsidRDefault="00C25391" w:rsidP="0062221A">
      <w:pPr>
        <w:spacing w:line="289" w:lineRule="exact"/>
        <w:rPr>
          <w:rFonts w:ascii="Arial" w:hAnsi="Arial"/>
          <w:sz w:val="22"/>
          <w:szCs w:val="22"/>
        </w:rPr>
      </w:pPr>
    </w:p>
    <w:p w:rsidR="00C25391" w:rsidRDefault="00C25391" w:rsidP="0062221A">
      <w:pPr>
        <w:spacing w:line="289" w:lineRule="exact"/>
        <w:rPr>
          <w:rFonts w:ascii="Arial" w:hAnsi="Arial"/>
          <w:sz w:val="22"/>
          <w:szCs w:val="22"/>
        </w:rPr>
      </w:pPr>
    </w:p>
    <w:p w:rsidR="00C25391" w:rsidRDefault="00C25391" w:rsidP="0062221A">
      <w:pPr>
        <w:spacing w:line="289" w:lineRule="exact"/>
        <w:rPr>
          <w:rFonts w:ascii="Arial" w:hAnsi="Arial"/>
          <w:sz w:val="22"/>
          <w:szCs w:val="22"/>
        </w:rPr>
      </w:pPr>
    </w:p>
    <w:p w:rsidR="00AA5A13" w:rsidRPr="000C18EB" w:rsidRDefault="00AA5A13" w:rsidP="0062221A">
      <w:pPr>
        <w:spacing w:line="289" w:lineRule="exact"/>
        <w:rPr>
          <w:rFonts w:ascii="Arial" w:hAnsi="Arial"/>
          <w:sz w:val="22"/>
          <w:szCs w:val="22"/>
        </w:rPr>
      </w:pPr>
      <w:r w:rsidRPr="000C18EB">
        <w:rPr>
          <w:rFonts w:ascii="Arial" w:hAnsi="Arial"/>
          <w:sz w:val="22"/>
          <w:szCs w:val="22"/>
        </w:rPr>
        <w:lastRenderedPageBreak/>
        <w:t>1.2 Gestão patrimonial</w:t>
      </w:r>
    </w:p>
    <w:p w:rsidR="00841693" w:rsidRDefault="00841693" w:rsidP="0062221A">
      <w:pPr>
        <w:spacing w:line="289" w:lineRule="exact"/>
        <w:rPr>
          <w:rFonts w:ascii="Arial" w:hAnsi="Arial"/>
          <w:b/>
          <w:sz w:val="24"/>
          <w:szCs w:val="24"/>
        </w:rPr>
      </w:pPr>
    </w:p>
    <w:tbl>
      <w:tblPr>
        <w:tblStyle w:val="Tabelacomgrade"/>
        <w:tblW w:w="0" w:type="auto"/>
        <w:tblLook w:val="04A0"/>
      </w:tblPr>
      <w:tblGrid>
        <w:gridCol w:w="953"/>
        <w:gridCol w:w="2080"/>
        <w:gridCol w:w="1894"/>
        <w:gridCol w:w="2950"/>
        <w:gridCol w:w="843"/>
      </w:tblGrid>
      <w:tr w:rsidR="00841693" w:rsidRPr="000C18EB" w:rsidTr="00C25391">
        <w:tc>
          <w:tcPr>
            <w:tcW w:w="953" w:type="dxa"/>
          </w:tcPr>
          <w:p w:rsidR="00841693" w:rsidRPr="000C18EB" w:rsidRDefault="00841693" w:rsidP="005D1E26">
            <w:pPr>
              <w:jc w:val="both"/>
              <w:rPr>
                <w:rFonts w:ascii="Arial" w:hAnsi="Arial"/>
                <w:b/>
              </w:rPr>
            </w:pPr>
            <w:r w:rsidRPr="000C18EB">
              <w:rPr>
                <w:rFonts w:ascii="Arial" w:hAnsi="Arial"/>
                <w:b/>
              </w:rPr>
              <w:t>Código</w:t>
            </w:r>
          </w:p>
        </w:tc>
        <w:tc>
          <w:tcPr>
            <w:tcW w:w="2080" w:type="dxa"/>
          </w:tcPr>
          <w:p w:rsidR="00841693" w:rsidRPr="000C18EB" w:rsidRDefault="00841693" w:rsidP="005D1E26">
            <w:pPr>
              <w:jc w:val="both"/>
              <w:rPr>
                <w:rFonts w:ascii="Arial" w:hAnsi="Arial"/>
                <w:b/>
              </w:rPr>
            </w:pPr>
            <w:r w:rsidRPr="000C18EB">
              <w:rPr>
                <w:rFonts w:ascii="Arial" w:hAnsi="Arial"/>
                <w:b/>
              </w:rPr>
              <w:t>Ponto de controle</w:t>
            </w:r>
          </w:p>
        </w:tc>
        <w:tc>
          <w:tcPr>
            <w:tcW w:w="1894" w:type="dxa"/>
          </w:tcPr>
          <w:p w:rsidR="00841693" w:rsidRPr="000C18EB" w:rsidRDefault="00841693" w:rsidP="005D1E26">
            <w:pPr>
              <w:jc w:val="both"/>
              <w:rPr>
                <w:rFonts w:ascii="Arial" w:hAnsi="Arial"/>
                <w:b/>
              </w:rPr>
            </w:pPr>
            <w:r w:rsidRPr="000C18EB">
              <w:rPr>
                <w:rFonts w:ascii="Arial" w:hAnsi="Arial"/>
                <w:b/>
              </w:rPr>
              <w:t>Base legal</w:t>
            </w:r>
          </w:p>
        </w:tc>
        <w:tc>
          <w:tcPr>
            <w:tcW w:w="2950" w:type="dxa"/>
          </w:tcPr>
          <w:p w:rsidR="00841693" w:rsidRPr="000C18EB" w:rsidRDefault="00841693" w:rsidP="005D1E26">
            <w:pPr>
              <w:jc w:val="both"/>
              <w:rPr>
                <w:rFonts w:ascii="Arial" w:hAnsi="Arial"/>
                <w:b/>
              </w:rPr>
            </w:pPr>
            <w:r w:rsidRPr="000C18EB">
              <w:rPr>
                <w:rFonts w:ascii="Arial" w:hAnsi="Arial"/>
                <w:b/>
              </w:rPr>
              <w:t>Procedimento</w:t>
            </w:r>
          </w:p>
        </w:tc>
        <w:tc>
          <w:tcPr>
            <w:tcW w:w="843" w:type="dxa"/>
          </w:tcPr>
          <w:p w:rsidR="00841693" w:rsidRPr="000C18EB" w:rsidRDefault="00841693" w:rsidP="000C18EB">
            <w:pPr>
              <w:jc w:val="both"/>
              <w:rPr>
                <w:rFonts w:ascii="Arial" w:hAnsi="Arial"/>
                <w:b/>
              </w:rPr>
            </w:pPr>
            <w:r w:rsidRPr="000C18EB">
              <w:rPr>
                <w:rFonts w:ascii="Arial" w:hAnsi="Arial"/>
                <w:b/>
              </w:rPr>
              <w:t>Visto</w:t>
            </w:r>
            <w:r w:rsidR="000C18EB">
              <w:rPr>
                <w:rStyle w:val="Refdenotaderodap"/>
                <w:rFonts w:ascii="Arial" w:hAnsi="Arial"/>
                <w:b/>
              </w:rPr>
              <w:footnoteReference w:id="3"/>
            </w:r>
          </w:p>
        </w:tc>
      </w:tr>
      <w:tr w:rsidR="00841693" w:rsidRPr="000C18EB" w:rsidTr="00C25391">
        <w:tc>
          <w:tcPr>
            <w:tcW w:w="953" w:type="dxa"/>
          </w:tcPr>
          <w:p w:rsidR="00841693" w:rsidRPr="000C18EB" w:rsidRDefault="00611504" w:rsidP="005D1E26">
            <w:pPr>
              <w:jc w:val="both"/>
              <w:rPr>
                <w:rFonts w:ascii="Arial" w:hAnsi="Arial"/>
              </w:rPr>
            </w:pPr>
            <w:r>
              <w:rPr>
                <w:rFonts w:ascii="Arial" w:hAnsi="Arial"/>
              </w:rPr>
              <w:t>1.2.1</w:t>
            </w:r>
          </w:p>
        </w:tc>
        <w:tc>
          <w:tcPr>
            <w:tcW w:w="2080" w:type="dxa"/>
          </w:tcPr>
          <w:p w:rsidR="00841693" w:rsidRPr="000C18EB" w:rsidRDefault="00841693" w:rsidP="005D1E26">
            <w:pPr>
              <w:jc w:val="both"/>
              <w:rPr>
                <w:rFonts w:ascii="Arial" w:hAnsi="Arial"/>
              </w:rPr>
            </w:pPr>
            <w:r w:rsidRPr="000C18EB">
              <w:rPr>
                <w:rFonts w:ascii="Arial" w:hAnsi="Arial"/>
              </w:rPr>
              <w:t>Disponibilidades financeiras – RPPS – contas específicas</w:t>
            </w:r>
          </w:p>
        </w:tc>
        <w:tc>
          <w:tcPr>
            <w:tcW w:w="1894" w:type="dxa"/>
          </w:tcPr>
          <w:p w:rsidR="00841693" w:rsidRPr="000C18EB" w:rsidRDefault="00841693" w:rsidP="005D1E26">
            <w:pPr>
              <w:jc w:val="both"/>
              <w:rPr>
                <w:rFonts w:ascii="Arial" w:hAnsi="Arial"/>
              </w:rPr>
            </w:pPr>
            <w:r w:rsidRPr="000C18EB">
              <w:rPr>
                <w:rFonts w:ascii="Arial" w:hAnsi="Arial"/>
              </w:rPr>
              <w:t>LC 101/2000, art. 43, § 1º.</w:t>
            </w:r>
          </w:p>
        </w:tc>
        <w:tc>
          <w:tcPr>
            <w:tcW w:w="2950" w:type="dxa"/>
          </w:tcPr>
          <w:p w:rsidR="00841693" w:rsidRPr="000C18EB" w:rsidRDefault="00841693" w:rsidP="005D1E26">
            <w:pPr>
              <w:jc w:val="both"/>
              <w:rPr>
                <w:rFonts w:ascii="Arial" w:hAnsi="Arial"/>
              </w:rPr>
            </w:pPr>
            <w:r w:rsidRPr="000C18EB">
              <w:rPr>
                <w:rFonts w:ascii="Arial" w:hAnsi="Arial"/>
              </w:rPr>
              <w:t>Avaliar se as disponibilidades financeiras do regime próprio de previdência social foram depositadas em contas específicas do Instituto de Previdência. Havendo criação de fundos específicos, avaliar se os recursos estão sendo mantidos e aplicados em seus respectivos fundos.</w:t>
            </w:r>
          </w:p>
        </w:tc>
        <w:tc>
          <w:tcPr>
            <w:tcW w:w="843" w:type="dxa"/>
          </w:tcPr>
          <w:p w:rsidR="00841693" w:rsidRPr="000C18EB" w:rsidRDefault="00611504" w:rsidP="00C25391">
            <w:pPr>
              <w:jc w:val="center"/>
              <w:rPr>
                <w:rFonts w:ascii="Arial" w:hAnsi="Arial"/>
              </w:rPr>
            </w:pPr>
            <w:r>
              <w:rPr>
                <w:rFonts w:ascii="Arial" w:hAnsi="Arial"/>
              </w:rPr>
              <w:t>Não se aplica</w:t>
            </w:r>
          </w:p>
        </w:tc>
      </w:tr>
      <w:tr w:rsidR="00841693" w:rsidRPr="000C18EB" w:rsidTr="00C25391">
        <w:tc>
          <w:tcPr>
            <w:tcW w:w="953" w:type="dxa"/>
          </w:tcPr>
          <w:p w:rsidR="00841693" w:rsidRPr="000C18EB" w:rsidRDefault="00611504" w:rsidP="005D1E26">
            <w:pPr>
              <w:jc w:val="both"/>
              <w:rPr>
                <w:rFonts w:ascii="Arial" w:hAnsi="Arial"/>
              </w:rPr>
            </w:pPr>
            <w:r>
              <w:rPr>
                <w:rFonts w:ascii="Arial" w:hAnsi="Arial"/>
              </w:rPr>
              <w:t>1.2.2</w:t>
            </w:r>
          </w:p>
        </w:tc>
        <w:tc>
          <w:tcPr>
            <w:tcW w:w="2080" w:type="dxa"/>
          </w:tcPr>
          <w:p w:rsidR="00841693" w:rsidRPr="000C18EB" w:rsidRDefault="00841693" w:rsidP="005D1E26">
            <w:pPr>
              <w:jc w:val="both"/>
              <w:rPr>
                <w:rFonts w:ascii="Arial" w:hAnsi="Arial"/>
              </w:rPr>
            </w:pPr>
            <w:r w:rsidRPr="000C18EB">
              <w:rPr>
                <w:rFonts w:ascii="Arial" w:hAnsi="Arial"/>
              </w:rPr>
              <w:t>Disponibilidades financeiras – RPPS – limites e condições de proteção e prudência nas aplicações</w:t>
            </w:r>
          </w:p>
        </w:tc>
        <w:tc>
          <w:tcPr>
            <w:tcW w:w="1894" w:type="dxa"/>
          </w:tcPr>
          <w:p w:rsidR="00841693" w:rsidRPr="000C18EB" w:rsidRDefault="00841693" w:rsidP="005D1E26">
            <w:pPr>
              <w:jc w:val="both"/>
              <w:rPr>
                <w:rFonts w:ascii="Arial" w:hAnsi="Arial"/>
              </w:rPr>
            </w:pPr>
            <w:r w:rsidRPr="000C18EB">
              <w:rPr>
                <w:rFonts w:ascii="Arial" w:hAnsi="Arial"/>
                <w:lang w:val="en-US"/>
              </w:rPr>
              <w:t xml:space="preserve">LC 101/2000, art. 43, § 1º. Lei nº 9.717/1998, art. 6, inciso IV. </w:t>
            </w:r>
            <w:r w:rsidRPr="000C18EB">
              <w:rPr>
                <w:rFonts w:ascii="Arial" w:hAnsi="Arial"/>
              </w:rPr>
              <w:t>Resolução CMN nº 3.922/2010.</w:t>
            </w:r>
          </w:p>
        </w:tc>
        <w:tc>
          <w:tcPr>
            <w:tcW w:w="2950" w:type="dxa"/>
          </w:tcPr>
          <w:p w:rsidR="00841693" w:rsidRPr="000C18EB" w:rsidRDefault="00841693" w:rsidP="005D1E26">
            <w:pPr>
              <w:jc w:val="both"/>
              <w:rPr>
                <w:rFonts w:ascii="Arial" w:hAnsi="Arial"/>
              </w:rPr>
            </w:pPr>
            <w:r w:rsidRPr="000C18EB">
              <w:rPr>
                <w:rFonts w:ascii="Arial" w:hAnsi="Arial"/>
              </w:rPr>
              <w:t>Avaliar se as aplicações financeiras dos recursos depositados nas contas específicas dos fundos de previdência observaram os limites e condições de proteção e prudência financeira de mercado e, em especial, seguindo as determinações do Conselho Monetário Nacional</w:t>
            </w:r>
          </w:p>
        </w:tc>
        <w:tc>
          <w:tcPr>
            <w:tcW w:w="843" w:type="dxa"/>
          </w:tcPr>
          <w:p w:rsidR="00841693" w:rsidRPr="000C18EB" w:rsidRDefault="00611504" w:rsidP="00C25391">
            <w:pPr>
              <w:jc w:val="center"/>
              <w:rPr>
                <w:rFonts w:ascii="Arial" w:hAnsi="Arial"/>
              </w:rPr>
            </w:pPr>
            <w:r>
              <w:rPr>
                <w:rFonts w:ascii="Arial" w:hAnsi="Arial"/>
              </w:rPr>
              <w:t>Não se Aplica</w:t>
            </w:r>
          </w:p>
        </w:tc>
      </w:tr>
      <w:tr w:rsidR="00841693" w:rsidRPr="000C18EB" w:rsidTr="00C25391">
        <w:tc>
          <w:tcPr>
            <w:tcW w:w="953" w:type="dxa"/>
          </w:tcPr>
          <w:p w:rsidR="00841693" w:rsidRPr="000C18EB" w:rsidRDefault="00611504" w:rsidP="005D1E26">
            <w:pPr>
              <w:jc w:val="both"/>
              <w:rPr>
                <w:rFonts w:ascii="Arial" w:hAnsi="Arial"/>
              </w:rPr>
            </w:pPr>
            <w:r>
              <w:rPr>
                <w:rFonts w:ascii="Arial" w:hAnsi="Arial"/>
              </w:rPr>
              <w:t>1.2.3</w:t>
            </w:r>
          </w:p>
        </w:tc>
        <w:tc>
          <w:tcPr>
            <w:tcW w:w="2080" w:type="dxa"/>
          </w:tcPr>
          <w:p w:rsidR="00841693" w:rsidRPr="000C18EB" w:rsidRDefault="00841693" w:rsidP="005D1E26">
            <w:pPr>
              <w:jc w:val="both"/>
              <w:rPr>
                <w:rFonts w:ascii="Arial" w:hAnsi="Arial"/>
              </w:rPr>
            </w:pPr>
            <w:r w:rsidRPr="000C18EB">
              <w:rPr>
                <w:rFonts w:ascii="Arial" w:hAnsi="Arial"/>
              </w:rPr>
              <w:t>Disponibilidades financeiras – RPPS – vedações</w:t>
            </w:r>
          </w:p>
        </w:tc>
        <w:tc>
          <w:tcPr>
            <w:tcW w:w="1894" w:type="dxa"/>
          </w:tcPr>
          <w:p w:rsidR="00841693" w:rsidRPr="000C18EB" w:rsidRDefault="00841693" w:rsidP="005D1E26">
            <w:pPr>
              <w:jc w:val="both"/>
              <w:rPr>
                <w:rFonts w:ascii="Arial" w:hAnsi="Arial"/>
                <w:lang w:val="en-US"/>
              </w:rPr>
            </w:pPr>
            <w:r w:rsidRPr="000C18EB">
              <w:rPr>
                <w:rFonts w:ascii="Arial" w:hAnsi="Arial"/>
              </w:rPr>
              <w:t>LC 101/2000, art. 43, § 2º.</w:t>
            </w:r>
          </w:p>
        </w:tc>
        <w:tc>
          <w:tcPr>
            <w:tcW w:w="2950" w:type="dxa"/>
          </w:tcPr>
          <w:p w:rsidR="00841693" w:rsidRPr="000C18EB" w:rsidRDefault="00841693" w:rsidP="005D1E26">
            <w:pPr>
              <w:jc w:val="both"/>
              <w:rPr>
                <w:rFonts w:ascii="Arial" w:hAnsi="Arial"/>
              </w:rPr>
            </w:pPr>
            <w:r w:rsidRPr="000C18EB">
              <w:rPr>
                <w:rFonts w:ascii="Arial" w:hAnsi="Arial"/>
              </w:rPr>
              <w:t>Avaliar se as vedações especificadas no § 2º, do artigo 43, da LRF, foram RPPS – registro contábil provisões matemáticas</w:t>
            </w:r>
          </w:p>
        </w:tc>
        <w:tc>
          <w:tcPr>
            <w:tcW w:w="843" w:type="dxa"/>
          </w:tcPr>
          <w:p w:rsidR="00841693" w:rsidRPr="000C18EB" w:rsidRDefault="00611504" w:rsidP="00C25391">
            <w:pPr>
              <w:jc w:val="center"/>
              <w:rPr>
                <w:rFonts w:ascii="Arial" w:hAnsi="Arial"/>
              </w:rPr>
            </w:pPr>
            <w:r>
              <w:rPr>
                <w:rFonts w:ascii="Arial" w:hAnsi="Arial"/>
              </w:rPr>
              <w:t>Não se Aplica</w:t>
            </w:r>
          </w:p>
        </w:tc>
      </w:tr>
      <w:tr w:rsidR="00841693" w:rsidRPr="000C18EB" w:rsidTr="00C25391">
        <w:tc>
          <w:tcPr>
            <w:tcW w:w="953" w:type="dxa"/>
          </w:tcPr>
          <w:p w:rsidR="00841693" w:rsidRPr="000C18EB" w:rsidRDefault="00611504" w:rsidP="005D1E26">
            <w:pPr>
              <w:jc w:val="both"/>
              <w:rPr>
                <w:rFonts w:ascii="Arial" w:hAnsi="Arial"/>
              </w:rPr>
            </w:pPr>
            <w:r>
              <w:rPr>
                <w:rFonts w:ascii="Arial" w:hAnsi="Arial"/>
              </w:rPr>
              <w:t>1.2.4</w:t>
            </w:r>
          </w:p>
        </w:tc>
        <w:tc>
          <w:tcPr>
            <w:tcW w:w="2080" w:type="dxa"/>
          </w:tcPr>
          <w:p w:rsidR="00841693" w:rsidRPr="000C18EB" w:rsidRDefault="00841693" w:rsidP="005D1E26">
            <w:pPr>
              <w:jc w:val="both"/>
              <w:rPr>
                <w:rFonts w:ascii="Arial" w:hAnsi="Arial"/>
              </w:rPr>
            </w:pPr>
            <w:r w:rsidRPr="000C18EB">
              <w:rPr>
                <w:rFonts w:ascii="Arial" w:hAnsi="Arial"/>
              </w:rPr>
              <w:t>RPPS – registro contábil provisões matemáticas</w:t>
            </w:r>
          </w:p>
        </w:tc>
        <w:tc>
          <w:tcPr>
            <w:tcW w:w="1894" w:type="dxa"/>
          </w:tcPr>
          <w:p w:rsidR="00841693" w:rsidRPr="000C18EB" w:rsidRDefault="00841693" w:rsidP="005D1E26">
            <w:pPr>
              <w:jc w:val="both"/>
              <w:rPr>
                <w:rFonts w:ascii="Arial" w:hAnsi="Arial"/>
              </w:rPr>
            </w:pPr>
            <w:r w:rsidRPr="000C18EB">
              <w:rPr>
                <w:rFonts w:ascii="Arial" w:hAnsi="Arial"/>
              </w:rPr>
              <w:t>LC 101/2000, art. 69. Lei 4.320/1964, art. 100. Resolução CFC nº 750/1993, Portaria MPS 403/2008, art. 17 e demais correlatas</w:t>
            </w:r>
          </w:p>
        </w:tc>
        <w:tc>
          <w:tcPr>
            <w:tcW w:w="2950" w:type="dxa"/>
          </w:tcPr>
          <w:p w:rsidR="00841693" w:rsidRPr="000C18EB" w:rsidRDefault="00841693" w:rsidP="005D1E26">
            <w:pPr>
              <w:jc w:val="both"/>
              <w:rPr>
                <w:rFonts w:ascii="Arial" w:hAnsi="Arial"/>
              </w:rPr>
            </w:pPr>
            <w:r w:rsidRPr="000C18EB">
              <w:rPr>
                <w:rFonts w:ascii="Arial" w:hAnsi="Arial"/>
              </w:rPr>
              <w:t>Avaliar se o RPPS realiza escrituração contábil obedecendo as normas de contabilidade e atuária que preservem seu equilíbrio financeiro e atuarial.</w:t>
            </w:r>
          </w:p>
        </w:tc>
        <w:tc>
          <w:tcPr>
            <w:tcW w:w="843" w:type="dxa"/>
          </w:tcPr>
          <w:p w:rsidR="00841693" w:rsidRPr="000C18EB" w:rsidRDefault="00611504" w:rsidP="00C25391">
            <w:pPr>
              <w:jc w:val="center"/>
              <w:rPr>
                <w:rFonts w:ascii="Arial" w:hAnsi="Arial"/>
              </w:rPr>
            </w:pPr>
            <w:r>
              <w:rPr>
                <w:rFonts w:ascii="Arial" w:hAnsi="Arial"/>
              </w:rPr>
              <w:t>Não se Aplica</w:t>
            </w:r>
          </w:p>
        </w:tc>
      </w:tr>
      <w:tr w:rsidR="00841693" w:rsidRPr="000C18EB" w:rsidTr="00C25391">
        <w:tc>
          <w:tcPr>
            <w:tcW w:w="953" w:type="dxa"/>
          </w:tcPr>
          <w:p w:rsidR="00841693" w:rsidRPr="000C18EB" w:rsidRDefault="00611504" w:rsidP="005D1E26">
            <w:pPr>
              <w:jc w:val="both"/>
              <w:rPr>
                <w:rFonts w:ascii="Arial" w:hAnsi="Arial"/>
              </w:rPr>
            </w:pPr>
            <w:r>
              <w:rPr>
                <w:rFonts w:ascii="Arial" w:hAnsi="Arial"/>
              </w:rPr>
              <w:t>1.2.5</w:t>
            </w:r>
          </w:p>
        </w:tc>
        <w:tc>
          <w:tcPr>
            <w:tcW w:w="2080" w:type="dxa"/>
          </w:tcPr>
          <w:p w:rsidR="00841693" w:rsidRPr="000C18EB" w:rsidRDefault="00841693" w:rsidP="005D1E26">
            <w:pPr>
              <w:jc w:val="both"/>
              <w:rPr>
                <w:rFonts w:ascii="Arial" w:hAnsi="Arial"/>
              </w:rPr>
            </w:pPr>
            <w:r w:rsidRPr="000C18EB">
              <w:rPr>
                <w:rFonts w:ascii="Arial" w:hAnsi="Arial"/>
              </w:rPr>
              <w:t>Dívida ativa e demais créditos tributários – cobrança regular</w:t>
            </w:r>
          </w:p>
        </w:tc>
        <w:tc>
          <w:tcPr>
            <w:tcW w:w="1894" w:type="dxa"/>
          </w:tcPr>
          <w:p w:rsidR="00841693" w:rsidRPr="000C18EB" w:rsidRDefault="00841693" w:rsidP="005D1E26">
            <w:pPr>
              <w:jc w:val="both"/>
              <w:rPr>
                <w:rFonts w:ascii="Arial" w:hAnsi="Arial"/>
              </w:rPr>
            </w:pPr>
            <w:r w:rsidRPr="000C18EB">
              <w:rPr>
                <w:rFonts w:ascii="Arial" w:hAnsi="Arial"/>
              </w:rPr>
              <w:t>LC 101/2000, art. 11.</w:t>
            </w:r>
          </w:p>
        </w:tc>
        <w:tc>
          <w:tcPr>
            <w:tcW w:w="2950" w:type="dxa"/>
          </w:tcPr>
          <w:p w:rsidR="00841693" w:rsidRPr="000C18EB" w:rsidRDefault="00841693" w:rsidP="005D1E26">
            <w:pPr>
              <w:jc w:val="both"/>
              <w:rPr>
                <w:rFonts w:ascii="Arial" w:hAnsi="Arial"/>
              </w:rPr>
            </w:pPr>
            <w:r w:rsidRPr="000C18EB">
              <w:rPr>
                <w:rFonts w:ascii="Arial" w:hAnsi="Arial"/>
              </w:rPr>
              <w:t>Avaliar se os créditos tributários não recebidos estão sendo objeto de inscrição em dívida ativa antes de sua prescrição e se a dívida ativa constituída está sendo objeto de cobrança administrativa e/ou judicial.</w:t>
            </w:r>
          </w:p>
        </w:tc>
        <w:tc>
          <w:tcPr>
            <w:tcW w:w="843" w:type="dxa"/>
          </w:tcPr>
          <w:p w:rsidR="00841693" w:rsidRPr="000C18EB" w:rsidRDefault="00611504" w:rsidP="00C25391">
            <w:pPr>
              <w:jc w:val="center"/>
              <w:rPr>
                <w:rFonts w:ascii="Arial" w:hAnsi="Arial"/>
              </w:rPr>
            </w:pPr>
            <w:r>
              <w:rPr>
                <w:rFonts w:ascii="Arial" w:hAnsi="Arial"/>
              </w:rPr>
              <w:t>Sim</w:t>
            </w:r>
          </w:p>
        </w:tc>
      </w:tr>
      <w:tr w:rsidR="00841693" w:rsidRPr="000C18EB" w:rsidTr="00C25391">
        <w:tc>
          <w:tcPr>
            <w:tcW w:w="953" w:type="dxa"/>
          </w:tcPr>
          <w:p w:rsidR="00841693" w:rsidRPr="000C18EB" w:rsidRDefault="00611504" w:rsidP="005D1E26">
            <w:pPr>
              <w:jc w:val="both"/>
              <w:rPr>
                <w:rFonts w:ascii="Arial" w:hAnsi="Arial"/>
              </w:rPr>
            </w:pPr>
            <w:r>
              <w:rPr>
                <w:rFonts w:ascii="Arial" w:hAnsi="Arial"/>
              </w:rPr>
              <w:t>1.2.6</w:t>
            </w:r>
          </w:p>
        </w:tc>
        <w:tc>
          <w:tcPr>
            <w:tcW w:w="2080" w:type="dxa"/>
          </w:tcPr>
          <w:p w:rsidR="00841693" w:rsidRPr="000C18EB" w:rsidRDefault="00841693" w:rsidP="005D1E26">
            <w:pPr>
              <w:jc w:val="both"/>
              <w:rPr>
                <w:rFonts w:ascii="Arial" w:hAnsi="Arial"/>
              </w:rPr>
            </w:pPr>
            <w:r w:rsidRPr="000C18EB">
              <w:rPr>
                <w:rFonts w:ascii="Arial" w:hAnsi="Arial"/>
              </w:rPr>
              <w:t>Dívida ativa e demais créditos tributários - cancelamento</w:t>
            </w:r>
          </w:p>
        </w:tc>
        <w:tc>
          <w:tcPr>
            <w:tcW w:w="1894" w:type="dxa"/>
          </w:tcPr>
          <w:p w:rsidR="00841693" w:rsidRPr="000C18EB" w:rsidRDefault="00841693" w:rsidP="005D1E26">
            <w:pPr>
              <w:jc w:val="both"/>
              <w:rPr>
                <w:rFonts w:ascii="Arial" w:hAnsi="Arial"/>
                <w:lang w:val="en-US"/>
              </w:rPr>
            </w:pPr>
            <w:r w:rsidRPr="000C18EB">
              <w:rPr>
                <w:rFonts w:ascii="Arial" w:hAnsi="Arial"/>
                <w:lang w:val="en-US"/>
              </w:rPr>
              <w:t>CRFB/88, art. 37 c/c LC 101/2000, art. 11.</w:t>
            </w:r>
          </w:p>
        </w:tc>
        <w:tc>
          <w:tcPr>
            <w:tcW w:w="2950" w:type="dxa"/>
          </w:tcPr>
          <w:p w:rsidR="00841693" w:rsidRPr="000C18EB" w:rsidRDefault="00841693" w:rsidP="005D1E26">
            <w:pPr>
              <w:jc w:val="both"/>
              <w:rPr>
                <w:rFonts w:ascii="Arial" w:hAnsi="Arial"/>
              </w:rPr>
            </w:pPr>
            <w:r w:rsidRPr="000C18EB">
              <w:rPr>
                <w:rFonts w:ascii="Arial" w:hAnsi="Arial"/>
              </w:rPr>
              <w:t>Avaliar se houve comprovação do fato motivador para o cancelamento de dívida ativa e/ou demais créditos tributários, se houve previsão legal para a prática desses atos e se o impacto econômico-financeiro não comprometeu metas de resultados previstas na LDO.</w:t>
            </w:r>
          </w:p>
        </w:tc>
        <w:tc>
          <w:tcPr>
            <w:tcW w:w="843" w:type="dxa"/>
          </w:tcPr>
          <w:p w:rsidR="00841693" w:rsidRPr="000C18EB" w:rsidRDefault="00611504" w:rsidP="00C25391">
            <w:pPr>
              <w:jc w:val="center"/>
              <w:rPr>
                <w:rFonts w:ascii="Arial" w:hAnsi="Arial"/>
              </w:rPr>
            </w:pPr>
            <w:r>
              <w:rPr>
                <w:rFonts w:ascii="Arial" w:hAnsi="Arial"/>
              </w:rPr>
              <w:t>Sim</w:t>
            </w:r>
          </w:p>
        </w:tc>
      </w:tr>
      <w:tr w:rsidR="00841693" w:rsidRPr="000C18EB" w:rsidTr="00C25391">
        <w:tc>
          <w:tcPr>
            <w:tcW w:w="953" w:type="dxa"/>
          </w:tcPr>
          <w:p w:rsidR="00841693" w:rsidRPr="000C18EB" w:rsidRDefault="00611504" w:rsidP="005D1E26">
            <w:pPr>
              <w:jc w:val="both"/>
              <w:rPr>
                <w:rFonts w:ascii="Arial" w:hAnsi="Arial"/>
              </w:rPr>
            </w:pPr>
            <w:r>
              <w:rPr>
                <w:rFonts w:ascii="Arial" w:hAnsi="Arial"/>
              </w:rPr>
              <w:lastRenderedPageBreak/>
              <w:t>1.2.7</w:t>
            </w:r>
          </w:p>
        </w:tc>
        <w:tc>
          <w:tcPr>
            <w:tcW w:w="2080" w:type="dxa"/>
          </w:tcPr>
          <w:p w:rsidR="00841693" w:rsidRPr="000C18EB" w:rsidRDefault="00841693" w:rsidP="005D1E26">
            <w:pPr>
              <w:jc w:val="both"/>
              <w:rPr>
                <w:rFonts w:ascii="Arial" w:hAnsi="Arial"/>
              </w:rPr>
            </w:pPr>
            <w:r w:rsidRPr="000C18EB">
              <w:rPr>
                <w:rFonts w:ascii="Arial" w:hAnsi="Arial"/>
              </w:rPr>
              <w:t>Cancelamento de passivos</w:t>
            </w:r>
          </w:p>
        </w:tc>
        <w:tc>
          <w:tcPr>
            <w:tcW w:w="1894" w:type="dxa"/>
          </w:tcPr>
          <w:p w:rsidR="00841693" w:rsidRPr="000C18EB" w:rsidRDefault="00841693" w:rsidP="005D1E26">
            <w:pPr>
              <w:jc w:val="both"/>
              <w:rPr>
                <w:rFonts w:ascii="Arial" w:hAnsi="Arial"/>
                <w:lang w:val="en-US"/>
              </w:rPr>
            </w:pPr>
            <w:r w:rsidRPr="000C18EB">
              <w:rPr>
                <w:rFonts w:ascii="Arial" w:hAnsi="Arial"/>
              </w:rPr>
              <w:t>CRFB/88, art. 37, caput. Resolução CFC nº 750/1993.</w:t>
            </w:r>
          </w:p>
        </w:tc>
        <w:tc>
          <w:tcPr>
            <w:tcW w:w="2950" w:type="dxa"/>
          </w:tcPr>
          <w:p w:rsidR="00841693" w:rsidRPr="000C18EB" w:rsidRDefault="00841693" w:rsidP="005D1E26">
            <w:pPr>
              <w:jc w:val="both"/>
              <w:rPr>
                <w:rFonts w:ascii="Arial" w:hAnsi="Arial"/>
              </w:rPr>
            </w:pPr>
            <w:r w:rsidRPr="000C18EB">
              <w:rPr>
                <w:rFonts w:ascii="Arial" w:hAnsi="Arial"/>
              </w:rPr>
              <w:t>Avaliar se houve cancelamento de passivos sem comprovação do fato motivador.</w:t>
            </w:r>
          </w:p>
        </w:tc>
        <w:tc>
          <w:tcPr>
            <w:tcW w:w="843" w:type="dxa"/>
          </w:tcPr>
          <w:p w:rsidR="00841693" w:rsidRPr="000C18EB" w:rsidRDefault="00611504" w:rsidP="00C25391">
            <w:pPr>
              <w:jc w:val="center"/>
              <w:rPr>
                <w:rFonts w:ascii="Arial" w:hAnsi="Arial"/>
              </w:rPr>
            </w:pPr>
            <w:r>
              <w:rPr>
                <w:rFonts w:ascii="Arial" w:hAnsi="Arial"/>
              </w:rPr>
              <w:t>Sim</w:t>
            </w:r>
          </w:p>
        </w:tc>
      </w:tr>
      <w:tr w:rsidR="00841693" w:rsidRPr="000C18EB" w:rsidTr="00C25391">
        <w:tc>
          <w:tcPr>
            <w:tcW w:w="953" w:type="dxa"/>
          </w:tcPr>
          <w:p w:rsidR="00841693" w:rsidRPr="000C18EB" w:rsidRDefault="00611504" w:rsidP="005D1E26">
            <w:pPr>
              <w:jc w:val="both"/>
              <w:rPr>
                <w:rFonts w:ascii="Arial" w:hAnsi="Arial"/>
              </w:rPr>
            </w:pPr>
            <w:r>
              <w:rPr>
                <w:rFonts w:ascii="Arial" w:hAnsi="Arial"/>
              </w:rPr>
              <w:t>1.2.8</w:t>
            </w:r>
          </w:p>
        </w:tc>
        <w:tc>
          <w:tcPr>
            <w:tcW w:w="2080" w:type="dxa"/>
          </w:tcPr>
          <w:p w:rsidR="00841693" w:rsidRPr="000C18EB" w:rsidRDefault="00841693" w:rsidP="005D1E26">
            <w:pPr>
              <w:jc w:val="both"/>
              <w:rPr>
                <w:rFonts w:ascii="Arial" w:hAnsi="Arial"/>
              </w:rPr>
            </w:pPr>
            <w:r w:rsidRPr="000C18EB">
              <w:rPr>
                <w:rFonts w:ascii="Arial" w:hAnsi="Arial"/>
              </w:rPr>
              <w:t>Registros bens móveis e imóveis.</w:t>
            </w:r>
          </w:p>
        </w:tc>
        <w:tc>
          <w:tcPr>
            <w:tcW w:w="1894" w:type="dxa"/>
          </w:tcPr>
          <w:p w:rsidR="00841693" w:rsidRPr="000C18EB" w:rsidRDefault="00841693" w:rsidP="005D1E26">
            <w:pPr>
              <w:jc w:val="both"/>
              <w:rPr>
                <w:rFonts w:ascii="Arial" w:hAnsi="Arial"/>
              </w:rPr>
            </w:pPr>
            <w:r w:rsidRPr="000C18EB">
              <w:rPr>
                <w:rFonts w:ascii="Arial" w:hAnsi="Arial"/>
                <w:lang w:val="en-US"/>
              </w:rPr>
              <w:t xml:space="preserve">CRFB/88, art. 37, caput c/c Lei 4.320/1964, arts. </w:t>
            </w:r>
            <w:r w:rsidRPr="000C18EB">
              <w:rPr>
                <w:rFonts w:ascii="Arial" w:hAnsi="Arial"/>
              </w:rPr>
              <w:t>94 a 96.</w:t>
            </w:r>
          </w:p>
        </w:tc>
        <w:tc>
          <w:tcPr>
            <w:tcW w:w="2950" w:type="dxa"/>
          </w:tcPr>
          <w:p w:rsidR="00841693" w:rsidRPr="000C18EB" w:rsidRDefault="00841693" w:rsidP="005D1E26">
            <w:pPr>
              <w:jc w:val="both"/>
              <w:rPr>
                <w:rFonts w:ascii="Arial" w:hAnsi="Arial"/>
              </w:rPr>
            </w:pPr>
            <w:r w:rsidRPr="000C18EB">
              <w:rPr>
                <w:rFonts w:ascii="Arial" w:hAnsi="Arial"/>
              </w:rPr>
              <w:t>Avaliar se as demonstrações contábeis evidenciam a integralidade dos bens móveis e imóveis em compatibilidade com os inventários anuais, bem como, as variações decorrentes de depreciação, amortização ou exaustão, e as devidas reavaliações.</w:t>
            </w:r>
          </w:p>
        </w:tc>
        <w:tc>
          <w:tcPr>
            <w:tcW w:w="843" w:type="dxa"/>
          </w:tcPr>
          <w:p w:rsidR="00841693" w:rsidRPr="000C18EB" w:rsidRDefault="00611504" w:rsidP="00C25391">
            <w:pPr>
              <w:jc w:val="center"/>
              <w:rPr>
                <w:rFonts w:ascii="Arial" w:hAnsi="Arial"/>
              </w:rPr>
            </w:pPr>
            <w:r>
              <w:rPr>
                <w:rFonts w:ascii="Arial" w:hAnsi="Arial"/>
              </w:rPr>
              <w:t>Sim</w:t>
            </w:r>
          </w:p>
        </w:tc>
      </w:tr>
      <w:tr w:rsidR="00841693" w:rsidRPr="000C18EB" w:rsidTr="00C25391">
        <w:tc>
          <w:tcPr>
            <w:tcW w:w="953" w:type="dxa"/>
          </w:tcPr>
          <w:p w:rsidR="00841693" w:rsidRPr="000C18EB" w:rsidRDefault="00611504" w:rsidP="005D1E26">
            <w:pPr>
              <w:jc w:val="both"/>
              <w:rPr>
                <w:rFonts w:ascii="Arial" w:hAnsi="Arial"/>
              </w:rPr>
            </w:pPr>
            <w:r>
              <w:rPr>
                <w:rFonts w:ascii="Arial" w:hAnsi="Arial"/>
              </w:rPr>
              <w:t>1.2.9</w:t>
            </w:r>
          </w:p>
        </w:tc>
        <w:tc>
          <w:tcPr>
            <w:tcW w:w="2080" w:type="dxa"/>
          </w:tcPr>
          <w:p w:rsidR="00841693" w:rsidRPr="000C18EB" w:rsidRDefault="00841693" w:rsidP="005D1E26">
            <w:pPr>
              <w:jc w:val="both"/>
              <w:rPr>
                <w:rFonts w:ascii="Arial" w:hAnsi="Arial"/>
              </w:rPr>
            </w:pPr>
            <w:r w:rsidRPr="000C18EB">
              <w:rPr>
                <w:rFonts w:ascii="Arial" w:hAnsi="Arial"/>
              </w:rPr>
              <w:t>Registro de bens permanentes</w:t>
            </w:r>
          </w:p>
        </w:tc>
        <w:tc>
          <w:tcPr>
            <w:tcW w:w="1894" w:type="dxa"/>
          </w:tcPr>
          <w:p w:rsidR="00841693" w:rsidRPr="000C18EB" w:rsidRDefault="00841693" w:rsidP="005D1E26">
            <w:pPr>
              <w:jc w:val="both"/>
              <w:rPr>
                <w:rFonts w:ascii="Arial" w:hAnsi="Arial"/>
                <w:lang w:val="en-US"/>
              </w:rPr>
            </w:pPr>
            <w:r w:rsidRPr="000C18EB">
              <w:rPr>
                <w:rFonts w:ascii="Arial" w:hAnsi="Arial"/>
              </w:rPr>
              <w:t>Lei 4.320/1964, art. 94.</w:t>
            </w:r>
          </w:p>
        </w:tc>
        <w:tc>
          <w:tcPr>
            <w:tcW w:w="2950" w:type="dxa"/>
          </w:tcPr>
          <w:p w:rsidR="00841693" w:rsidRPr="000C18EB" w:rsidRDefault="00841693" w:rsidP="005D1E26">
            <w:pPr>
              <w:jc w:val="both"/>
              <w:rPr>
                <w:rFonts w:ascii="Arial" w:hAnsi="Arial"/>
              </w:rPr>
            </w:pPr>
            <w:r w:rsidRPr="000C18EB">
              <w:rPr>
                <w:rFonts w:ascii="Arial" w:hAnsi="Arial"/>
              </w:rPr>
              <w:t>Avaliar se os registros analíticos de bens de caráter permanente estão sendo realizados contendo informações necessárias e suficientes para sua caracterização e se existe a indicação, na estrutura administrativa do órgão, de agente(s) responsável(is) por sua guarda e administração.</w:t>
            </w:r>
          </w:p>
        </w:tc>
        <w:tc>
          <w:tcPr>
            <w:tcW w:w="843" w:type="dxa"/>
          </w:tcPr>
          <w:p w:rsidR="00841693" w:rsidRPr="000C18EB" w:rsidRDefault="00611504" w:rsidP="00C25391">
            <w:pPr>
              <w:jc w:val="center"/>
              <w:rPr>
                <w:rFonts w:ascii="Arial" w:hAnsi="Arial"/>
              </w:rPr>
            </w:pPr>
            <w:r>
              <w:rPr>
                <w:rFonts w:ascii="Arial" w:hAnsi="Arial"/>
              </w:rPr>
              <w:t>Não</w:t>
            </w:r>
          </w:p>
        </w:tc>
      </w:tr>
    </w:tbl>
    <w:p w:rsidR="00C25391" w:rsidRDefault="00C25391" w:rsidP="0062221A">
      <w:pPr>
        <w:spacing w:line="289" w:lineRule="exact"/>
        <w:rPr>
          <w:rStyle w:val="Refdenotaderodap"/>
        </w:rPr>
      </w:pPr>
    </w:p>
    <w:p w:rsidR="00C25391" w:rsidRDefault="00C25391" w:rsidP="0062221A">
      <w:pPr>
        <w:spacing w:line="289" w:lineRule="exact"/>
      </w:pPr>
      <w:r>
        <w:t xml:space="preserve">______________________________________ </w:t>
      </w:r>
    </w:p>
    <w:p w:rsidR="00841693" w:rsidRPr="00841693" w:rsidRDefault="00C25391" w:rsidP="0062221A">
      <w:pPr>
        <w:spacing w:line="289" w:lineRule="exact"/>
        <w:rPr>
          <w:rFonts w:ascii="Arial" w:eastAsia="Times New Roman" w:hAnsi="Arial"/>
          <w:b/>
          <w:sz w:val="24"/>
          <w:szCs w:val="24"/>
        </w:rPr>
      </w:pPr>
      <w:r>
        <w:rPr>
          <w:rStyle w:val="Refdenotaderodap"/>
        </w:rPr>
        <w:t>2</w:t>
      </w:r>
      <w:r w:rsidRPr="009558EB">
        <w:rPr>
          <w:rFonts w:ascii="Arial" w:hAnsi="Arial"/>
          <w:sz w:val="16"/>
          <w:szCs w:val="16"/>
        </w:rPr>
        <w:t>Informar “sim” para o ponto de controle avaliado e “não” para o ponto de controle que não foi objeto de avaliação pel</w:t>
      </w:r>
      <w:r>
        <w:rPr>
          <w:rFonts w:ascii="Arial" w:hAnsi="Arial"/>
          <w:sz w:val="16"/>
          <w:szCs w:val="16"/>
        </w:rPr>
        <w:t xml:space="preserve">o </w:t>
      </w:r>
      <w:r w:rsidRPr="0097558B">
        <w:rPr>
          <w:rFonts w:ascii="Arial" w:hAnsi="Arial"/>
          <w:sz w:val="16"/>
          <w:szCs w:val="16"/>
        </w:rPr>
        <w:t>controle interno.</w:t>
      </w:r>
    </w:p>
    <w:p w:rsidR="000C18EB" w:rsidRPr="00841693" w:rsidRDefault="000C18EB" w:rsidP="0062221A">
      <w:pPr>
        <w:spacing w:line="289" w:lineRule="exact"/>
        <w:rPr>
          <w:rFonts w:ascii="Arial" w:eastAsia="Times New Roman" w:hAnsi="Arial"/>
        </w:rPr>
      </w:pPr>
    </w:p>
    <w:p w:rsidR="0062221A" w:rsidRPr="000C18EB" w:rsidRDefault="00841693" w:rsidP="0062221A">
      <w:pPr>
        <w:spacing w:line="0" w:lineRule="atLeast"/>
        <w:rPr>
          <w:rFonts w:ascii="Arial" w:hAnsi="Arial"/>
          <w:sz w:val="22"/>
          <w:szCs w:val="22"/>
        </w:rPr>
      </w:pPr>
      <w:r w:rsidRPr="000C18EB">
        <w:rPr>
          <w:rFonts w:ascii="Arial" w:hAnsi="Arial"/>
          <w:sz w:val="22"/>
          <w:szCs w:val="22"/>
        </w:rPr>
        <w:t>1.3 Demais atos de gestão</w:t>
      </w:r>
    </w:p>
    <w:p w:rsidR="00841693" w:rsidRDefault="00841693" w:rsidP="0062221A">
      <w:pPr>
        <w:spacing w:line="0" w:lineRule="atLeast"/>
        <w:rPr>
          <w:rFonts w:ascii="Arial" w:hAnsi="Arial"/>
          <w:b/>
          <w:sz w:val="24"/>
          <w:szCs w:val="24"/>
        </w:rPr>
      </w:pPr>
    </w:p>
    <w:tbl>
      <w:tblPr>
        <w:tblStyle w:val="Tabelacomgrade"/>
        <w:tblW w:w="0" w:type="auto"/>
        <w:tblLook w:val="04A0"/>
      </w:tblPr>
      <w:tblGrid>
        <w:gridCol w:w="952"/>
        <w:gridCol w:w="2065"/>
        <w:gridCol w:w="1890"/>
        <w:gridCol w:w="2971"/>
        <w:gridCol w:w="842"/>
      </w:tblGrid>
      <w:tr w:rsidR="00841693" w:rsidRPr="000C18EB" w:rsidTr="00C25391">
        <w:tc>
          <w:tcPr>
            <w:tcW w:w="952" w:type="dxa"/>
          </w:tcPr>
          <w:p w:rsidR="00841693" w:rsidRPr="000C18EB" w:rsidRDefault="00841693" w:rsidP="005D1E26">
            <w:pPr>
              <w:jc w:val="both"/>
              <w:rPr>
                <w:rFonts w:ascii="Arial" w:hAnsi="Arial"/>
                <w:b/>
              </w:rPr>
            </w:pPr>
            <w:r w:rsidRPr="000C18EB">
              <w:rPr>
                <w:rFonts w:ascii="Arial" w:hAnsi="Arial"/>
                <w:b/>
              </w:rPr>
              <w:t>Código</w:t>
            </w:r>
          </w:p>
        </w:tc>
        <w:tc>
          <w:tcPr>
            <w:tcW w:w="2065" w:type="dxa"/>
          </w:tcPr>
          <w:p w:rsidR="00841693" w:rsidRPr="000C18EB" w:rsidRDefault="00841693" w:rsidP="005D1E26">
            <w:pPr>
              <w:jc w:val="both"/>
              <w:rPr>
                <w:rFonts w:ascii="Arial" w:hAnsi="Arial"/>
                <w:b/>
              </w:rPr>
            </w:pPr>
            <w:r w:rsidRPr="000C18EB">
              <w:rPr>
                <w:rFonts w:ascii="Arial" w:hAnsi="Arial"/>
                <w:b/>
              </w:rPr>
              <w:t>Ponto de controle</w:t>
            </w:r>
          </w:p>
        </w:tc>
        <w:tc>
          <w:tcPr>
            <w:tcW w:w="1890" w:type="dxa"/>
          </w:tcPr>
          <w:p w:rsidR="00841693" w:rsidRPr="000C18EB" w:rsidRDefault="00841693" w:rsidP="005D1E26">
            <w:pPr>
              <w:jc w:val="both"/>
              <w:rPr>
                <w:rFonts w:ascii="Arial" w:hAnsi="Arial"/>
                <w:b/>
              </w:rPr>
            </w:pPr>
            <w:r w:rsidRPr="000C18EB">
              <w:rPr>
                <w:rFonts w:ascii="Arial" w:hAnsi="Arial"/>
                <w:b/>
              </w:rPr>
              <w:t>Base legal</w:t>
            </w:r>
          </w:p>
        </w:tc>
        <w:tc>
          <w:tcPr>
            <w:tcW w:w="2971" w:type="dxa"/>
          </w:tcPr>
          <w:p w:rsidR="00841693" w:rsidRPr="000C18EB" w:rsidRDefault="00841693" w:rsidP="005D1E26">
            <w:pPr>
              <w:jc w:val="both"/>
              <w:rPr>
                <w:rFonts w:ascii="Arial" w:hAnsi="Arial"/>
                <w:b/>
              </w:rPr>
            </w:pPr>
            <w:r w:rsidRPr="000C18EB">
              <w:rPr>
                <w:rFonts w:ascii="Arial" w:hAnsi="Arial"/>
                <w:b/>
              </w:rPr>
              <w:t>Procedimento</w:t>
            </w:r>
          </w:p>
        </w:tc>
        <w:tc>
          <w:tcPr>
            <w:tcW w:w="842" w:type="dxa"/>
          </w:tcPr>
          <w:p w:rsidR="00841693" w:rsidRPr="000C18EB" w:rsidRDefault="000C18EB" w:rsidP="005D1E26">
            <w:pPr>
              <w:jc w:val="both"/>
              <w:rPr>
                <w:rFonts w:ascii="Arial" w:hAnsi="Arial"/>
                <w:b/>
              </w:rPr>
            </w:pPr>
            <w:r>
              <w:rPr>
                <w:rFonts w:ascii="Arial" w:hAnsi="Arial"/>
                <w:b/>
              </w:rPr>
              <w:t xml:space="preserve">Visto </w:t>
            </w:r>
            <w:r>
              <w:rPr>
                <w:rStyle w:val="Refdenotaderodap"/>
                <w:rFonts w:ascii="Arial" w:hAnsi="Arial"/>
                <w:b/>
              </w:rPr>
              <w:footnoteReference w:id="4"/>
            </w:r>
          </w:p>
        </w:tc>
      </w:tr>
      <w:tr w:rsidR="005D1E26" w:rsidRPr="000C18EB" w:rsidTr="00C25391">
        <w:tc>
          <w:tcPr>
            <w:tcW w:w="952" w:type="dxa"/>
          </w:tcPr>
          <w:p w:rsidR="005D1E26" w:rsidRPr="000C18EB" w:rsidRDefault="00611504" w:rsidP="005D1E26">
            <w:pPr>
              <w:jc w:val="both"/>
              <w:rPr>
                <w:rFonts w:ascii="Arial" w:hAnsi="Arial"/>
              </w:rPr>
            </w:pPr>
            <w:r>
              <w:rPr>
                <w:rFonts w:ascii="Arial" w:hAnsi="Arial"/>
              </w:rPr>
              <w:t>1.3.1</w:t>
            </w:r>
          </w:p>
        </w:tc>
        <w:tc>
          <w:tcPr>
            <w:tcW w:w="2065" w:type="dxa"/>
          </w:tcPr>
          <w:p w:rsidR="005D1E26" w:rsidRPr="000C18EB" w:rsidRDefault="005D1E26" w:rsidP="005D1E26">
            <w:pPr>
              <w:jc w:val="both"/>
              <w:rPr>
                <w:rFonts w:ascii="Arial" w:hAnsi="Arial"/>
              </w:rPr>
            </w:pPr>
            <w:r w:rsidRPr="000C18EB">
              <w:rPr>
                <w:rFonts w:ascii="Arial" w:hAnsi="Arial"/>
              </w:rPr>
              <w:t>Pessoal – função de confiança e cargos em comissão</w:t>
            </w:r>
          </w:p>
        </w:tc>
        <w:tc>
          <w:tcPr>
            <w:tcW w:w="1890" w:type="dxa"/>
          </w:tcPr>
          <w:p w:rsidR="005D1E26" w:rsidRPr="000C18EB" w:rsidRDefault="005D1E26" w:rsidP="005D1E26">
            <w:pPr>
              <w:jc w:val="both"/>
              <w:rPr>
                <w:rFonts w:ascii="Arial" w:hAnsi="Arial"/>
              </w:rPr>
            </w:pPr>
            <w:r w:rsidRPr="000C18EB">
              <w:rPr>
                <w:rFonts w:ascii="Arial" w:hAnsi="Arial"/>
              </w:rPr>
              <w:t>CRFB/88, art. 37, inciso V.</w:t>
            </w:r>
          </w:p>
        </w:tc>
        <w:tc>
          <w:tcPr>
            <w:tcW w:w="2971" w:type="dxa"/>
          </w:tcPr>
          <w:p w:rsidR="005D1E26" w:rsidRPr="000C18EB" w:rsidRDefault="005D1E26" w:rsidP="005D1E26">
            <w:pPr>
              <w:jc w:val="both"/>
              <w:rPr>
                <w:rFonts w:ascii="Arial" w:hAnsi="Arial"/>
              </w:rPr>
            </w:pPr>
            <w:r w:rsidRPr="000C18EB">
              <w:rPr>
                <w:rFonts w:ascii="Arial" w:hAnsi="Arial"/>
              </w:rPr>
              <w:t>Avaliar se as funções de confiança estão sendo exercidas exclusivamente por servidores ocupantes de cargo efetivo e se os cargos em comissão destinam-se apenas às atribuições de direção, chefia e assessoramento.</w:t>
            </w:r>
          </w:p>
        </w:tc>
        <w:tc>
          <w:tcPr>
            <w:tcW w:w="842" w:type="dxa"/>
          </w:tcPr>
          <w:p w:rsidR="005D1E26" w:rsidRPr="000C18EB" w:rsidRDefault="00611504" w:rsidP="00C25391">
            <w:pPr>
              <w:jc w:val="center"/>
              <w:rPr>
                <w:rFonts w:ascii="Arial" w:hAnsi="Arial"/>
              </w:rPr>
            </w:pPr>
            <w:r>
              <w:rPr>
                <w:rFonts w:ascii="Arial" w:hAnsi="Arial"/>
              </w:rPr>
              <w:t>Sim</w:t>
            </w:r>
          </w:p>
        </w:tc>
      </w:tr>
      <w:tr w:rsidR="005D1E26" w:rsidRPr="000C18EB" w:rsidTr="00C25391">
        <w:tc>
          <w:tcPr>
            <w:tcW w:w="952" w:type="dxa"/>
          </w:tcPr>
          <w:p w:rsidR="005D1E26" w:rsidRPr="000C18EB" w:rsidRDefault="00611504" w:rsidP="005D1E26">
            <w:pPr>
              <w:jc w:val="both"/>
              <w:rPr>
                <w:rFonts w:ascii="Arial" w:hAnsi="Arial"/>
              </w:rPr>
            </w:pPr>
            <w:r>
              <w:rPr>
                <w:rFonts w:ascii="Arial" w:hAnsi="Arial"/>
              </w:rPr>
              <w:t>1.3.2</w:t>
            </w:r>
          </w:p>
        </w:tc>
        <w:tc>
          <w:tcPr>
            <w:tcW w:w="2065" w:type="dxa"/>
          </w:tcPr>
          <w:p w:rsidR="005D1E26" w:rsidRPr="000C18EB" w:rsidRDefault="005D1E26" w:rsidP="005D1E26">
            <w:pPr>
              <w:jc w:val="both"/>
              <w:rPr>
                <w:rFonts w:ascii="Arial" w:hAnsi="Arial"/>
              </w:rPr>
            </w:pPr>
            <w:r w:rsidRPr="000C18EB">
              <w:rPr>
                <w:rFonts w:ascii="Arial" w:hAnsi="Arial"/>
              </w:rPr>
              <w:t>Pessoal – função de confiança e cargos em comissão</w:t>
            </w:r>
          </w:p>
        </w:tc>
        <w:tc>
          <w:tcPr>
            <w:tcW w:w="1890" w:type="dxa"/>
          </w:tcPr>
          <w:p w:rsidR="005D1E26" w:rsidRPr="000C18EB" w:rsidRDefault="005D1E26" w:rsidP="005D1E26">
            <w:pPr>
              <w:jc w:val="both"/>
              <w:rPr>
                <w:rFonts w:ascii="Arial" w:hAnsi="Arial"/>
              </w:rPr>
            </w:pPr>
            <w:r w:rsidRPr="000C18EB">
              <w:rPr>
                <w:rFonts w:ascii="Arial" w:hAnsi="Arial"/>
              </w:rPr>
              <w:t>Legislação específica do órgão.</w:t>
            </w:r>
          </w:p>
        </w:tc>
        <w:tc>
          <w:tcPr>
            <w:tcW w:w="2971" w:type="dxa"/>
          </w:tcPr>
          <w:p w:rsidR="005D1E26" w:rsidRPr="000C18EB" w:rsidRDefault="005D1E26" w:rsidP="005D1E26">
            <w:pPr>
              <w:jc w:val="both"/>
              <w:rPr>
                <w:rFonts w:ascii="Arial" w:hAnsi="Arial"/>
              </w:rPr>
            </w:pPr>
            <w:r w:rsidRPr="000C18EB">
              <w:rPr>
                <w:rFonts w:ascii="Arial" w:hAnsi="Arial"/>
              </w:rPr>
              <w:t>Nos órgãos que dispõem de lei específica disciplinando condições e percentual mínimo dos cargos em comissão a serem preenchidos por servidores de carreira, avaliar se a legislação específica está sendo observada.</w:t>
            </w:r>
          </w:p>
        </w:tc>
        <w:tc>
          <w:tcPr>
            <w:tcW w:w="842" w:type="dxa"/>
          </w:tcPr>
          <w:p w:rsidR="005D1E26" w:rsidRPr="000C18EB" w:rsidRDefault="00611504" w:rsidP="00C25391">
            <w:pPr>
              <w:jc w:val="center"/>
              <w:rPr>
                <w:rFonts w:ascii="Arial" w:hAnsi="Arial"/>
              </w:rPr>
            </w:pPr>
            <w:r>
              <w:rPr>
                <w:rFonts w:ascii="Arial" w:hAnsi="Arial"/>
              </w:rPr>
              <w:t>Não se Aplica</w:t>
            </w:r>
          </w:p>
        </w:tc>
      </w:tr>
      <w:tr w:rsidR="005D1E26" w:rsidRPr="000C18EB" w:rsidTr="00C25391">
        <w:tc>
          <w:tcPr>
            <w:tcW w:w="952" w:type="dxa"/>
          </w:tcPr>
          <w:p w:rsidR="005D1E26" w:rsidRPr="000C18EB" w:rsidRDefault="00611504" w:rsidP="005D1E26">
            <w:pPr>
              <w:jc w:val="both"/>
              <w:rPr>
                <w:rFonts w:ascii="Arial" w:hAnsi="Arial"/>
              </w:rPr>
            </w:pPr>
            <w:r>
              <w:rPr>
                <w:rFonts w:ascii="Arial" w:hAnsi="Arial"/>
              </w:rPr>
              <w:t>1.3.3</w:t>
            </w:r>
          </w:p>
        </w:tc>
        <w:tc>
          <w:tcPr>
            <w:tcW w:w="2065" w:type="dxa"/>
          </w:tcPr>
          <w:p w:rsidR="005D1E26" w:rsidRPr="000C18EB" w:rsidRDefault="005D1E26" w:rsidP="005D1E26">
            <w:pPr>
              <w:jc w:val="both"/>
              <w:rPr>
                <w:rFonts w:ascii="Arial" w:hAnsi="Arial"/>
              </w:rPr>
            </w:pPr>
            <w:r w:rsidRPr="000C18EB">
              <w:rPr>
                <w:rFonts w:ascii="Arial" w:hAnsi="Arial"/>
              </w:rPr>
              <w:t>Pessoal – contratação por tempo determinado</w:t>
            </w:r>
          </w:p>
        </w:tc>
        <w:tc>
          <w:tcPr>
            <w:tcW w:w="1890" w:type="dxa"/>
          </w:tcPr>
          <w:p w:rsidR="005D1E26" w:rsidRPr="000C18EB" w:rsidRDefault="005D1E26" w:rsidP="005D1E26">
            <w:pPr>
              <w:jc w:val="both"/>
              <w:rPr>
                <w:rFonts w:ascii="Arial" w:hAnsi="Arial"/>
              </w:rPr>
            </w:pPr>
            <w:r w:rsidRPr="000C18EB">
              <w:rPr>
                <w:rFonts w:ascii="Arial" w:hAnsi="Arial"/>
              </w:rPr>
              <w:t>CRFB/88, art. 37, inciso IX.</w:t>
            </w:r>
          </w:p>
        </w:tc>
        <w:tc>
          <w:tcPr>
            <w:tcW w:w="2971" w:type="dxa"/>
          </w:tcPr>
          <w:p w:rsidR="005D1E26" w:rsidRPr="000C18EB" w:rsidRDefault="005D1E26" w:rsidP="005D1E26">
            <w:pPr>
              <w:jc w:val="both"/>
              <w:rPr>
                <w:rFonts w:ascii="Arial" w:hAnsi="Arial"/>
              </w:rPr>
            </w:pPr>
            <w:r w:rsidRPr="000C18EB">
              <w:rPr>
                <w:rFonts w:ascii="Arial" w:hAnsi="Arial"/>
              </w:rPr>
              <w:t xml:space="preserve">Avaliar a legislação específica do órgão disciplinando a contratação por tempo determinado observando se as contratações destinam-se ao atendimento de necessidade </w:t>
            </w:r>
            <w:r w:rsidRPr="000C18EB">
              <w:rPr>
                <w:rFonts w:ascii="Arial" w:hAnsi="Arial"/>
              </w:rPr>
              <w:lastRenderedPageBreak/>
              <w:t>temporária e de excepcional interesse público.</w:t>
            </w:r>
          </w:p>
        </w:tc>
        <w:tc>
          <w:tcPr>
            <w:tcW w:w="842" w:type="dxa"/>
          </w:tcPr>
          <w:p w:rsidR="005D1E26" w:rsidRPr="000C18EB" w:rsidRDefault="00611504" w:rsidP="00C25391">
            <w:pPr>
              <w:jc w:val="center"/>
              <w:rPr>
                <w:rFonts w:ascii="Arial" w:hAnsi="Arial"/>
              </w:rPr>
            </w:pPr>
            <w:r>
              <w:rPr>
                <w:rFonts w:ascii="Arial" w:hAnsi="Arial"/>
              </w:rPr>
              <w:lastRenderedPageBreak/>
              <w:t>Não</w:t>
            </w:r>
          </w:p>
        </w:tc>
      </w:tr>
      <w:tr w:rsidR="005D1E26" w:rsidRPr="000C18EB" w:rsidTr="00C25391">
        <w:tc>
          <w:tcPr>
            <w:tcW w:w="952" w:type="dxa"/>
          </w:tcPr>
          <w:p w:rsidR="005D1E26" w:rsidRPr="000C18EB" w:rsidRDefault="00611504" w:rsidP="005D1E26">
            <w:pPr>
              <w:jc w:val="both"/>
              <w:rPr>
                <w:rFonts w:ascii="Arial" w:hAnsi="Arial"/>
              </w:rPr>
            </w:pPr>
            <w:r>
              <w:rPr>
                <w:rFonts w:ascii="Arial" w:hAnsi="Arial"/>
              </w:rPr>
              <w:lastRenderedPageBreak/>
              <w:t>1.3.4</w:t>
            </w:r>
          </w:p>
        </w:tc>
        <w:tc>
          <w:tcPr>
            <w:tcW w:w="2065" w:type="dxa"/>
          </w:tcPr>
          <w:p w:rsidR="005D1E26" w:rsidRPr="000C18EB" w:rsidRDefault="005D1E26" w:rsidP="005D1E26">
            <w:pPr>
              <w:jc w:val="both"/>
              <w:rPr>
                <w:rFonts w:ascii="Arial" w:hAnsi="Arial"/>
              </w:rPr>
            </w:pPr>
            <w:r w:rsidRPr="000C18EB">
              <w:rPr>
                <w:rFonts w:ascii="Arial" w:hAnsi="Arial"/>
              </w:rPr>
              <w:t>Pessoal – teto</w:t>
            </w:r>
          </w:p>
        </w:tc>
        <w:tc>
          <w:tcPr>
            <w:tcW w:w="1890" w:type="dxa"/>
          </w:tcPr>
          <w:p w:rsidR="005D1E26" w:rsidRPr="000C18EB" w:rsidRDefault="005D1E26" w:rsidP="005D1E26">
            <w:pPr>
              <w:jc w:val="both"/>
              <w:rPr>
                <w:rFonts w:ascii="Arial" w:hAnsi="Arial"/>
              </w:rPr>
            </w:pPr>
            <w:r w:rsidRPr="000C18EB">
              <w:rPr>
                <w:rFonts w:ascii="Arial" w:hAnsi="Arial"/>
              </w:rPr>
              <w:t>CRFB/88, art. 37, inciso XI.</w:t>
            </w:r>
          </w:p>
        </w:tc>
        <w:tc>
          <w:tcPr>
            <w:tcW w:w="2971" w:type="dxa"/>
          </w:tcPr>
          <w:p w:rsidR="005D1E26" w:rsidRPr="000C18EB" w:rsidRDefault="005D1E26" w:rsidP="005D1E26">
            <w:pPr>
              <w:jc w:val="both"/>
              <w:rPr>
                <w:rFonts w:ascii="Arial" w:hAnsi="Arial"/>
              </w:rPr>
            </w:pPr>
            <w:r w:rsidRPr="000C18EB">
              <w:rPr>
                <w:rFonts w:ascii="Arial" w:hAnsi="Arial"/>
              </w:rPr>
              <w:t>Avaliar se o teto remuneratório dos servidores públicos vinculados ao órgão obedeceu o disposto no artigo 37, inciso XI, da CRFB/88</w:t>
            </w:r>
          </w:p>
        </w:tc>
        <w:tc>
          <w:tcPr>
            <w:tcW w:w="842" w:type="dxa"/>
          </w:tcPr>
          <w:p w:rsidR="005D1E26" w:rsidRPr="000C18EB" w:rsidRDefault="00611504" w:rsidP="00C25391">
            <w:pPr>
              <w:jc w:val="center"/>
              <w:rPr>
                <w:rFonts w:ascii="Arial" w:hAnsi="Arial"/>
              </w:rPr>
            </w:pPr>
            <w:r>
              <w:rPr>
                <w:rFonts w:ascii="Arial" w:hAnsi="Arial"/>
              </w:rPr>
              <w:t>Sim</w:t>
            </w:r>
          </w:p>
        </w:tc>
      </w:tr>
      <w:tr w:rsidR="005D1E26" w:rsidRPr="000C18EB" w:rsidTr="00C25391">
        <w:tc>
          <w:tcPr>
            <w:tcW w:w="952" w:type="dxa"/>
          </w:tcPr>
          <w:p w:rsidR="005D1E26" w:rsidRPr="000C18EB" w:rsidRDefault="00611504" w:rsidP="005D1E26">
            <w:pPr>
              <w:jc w:val="both"/>
              <w:rPr>
                <w:rFonts w:ascii="Arial" w:hAnsi="Arial"/>
              </w:rPr>
            </w:pPr>
            <w:r>
              <w:rPr>
                <w:rFonts w:ascii="Arial" w:hAnsi="Arial"/>
              </w:rPr>
              <w:t>1.3.5</w:t>
            </w:r>
          </w:p>
        </w:tc>
        <w:tc>
          <w:tcPr>
            <w:tcW w:w="2065" w:type="dxa"/>
          </w:tcPr>
          <w:p w:rsidR="005D1E26" w:rsidRPr="000C18EB" w:rsidRDefault="005D1E26" w:rsidP="004B1B7C">
            <w:pPr>
              <w:jc w:val="both"/>
              <w:rPr>
                <w:rFonts w:ascii="Arial" w:hAnsi="Arial"/>
              </w:rPr>
            </w:pPr>
            <w:r w:rsidRPr="000C18EB">
              <w:rPr>
                <w:rFonts w:ascii="Arial" w:hAnsi="Arial"/>
              </w:rPr>
              <w:t>Pessoal</w:t>
            </w:r>
            <w:r w:rsidR="004B1B7C" w:rsidRPr="000C18EB">
              <w:rPr>
                <w:rFonts w:ascii="Arial" w:hAnsi="Arial"/>
              </w:rPr>
              <w:t xml:space="preserve">- </w:t>
            </w:r>
            <w:r w:rsidRPr="000C18EB">
              <w:rPr>
                <w:rFonts w:ascii="Arial" w:hAnsi="Arial"/>
              </w:rPr>
              <w:t xml:space="preserve"> subsídios</w:t>
            </w:r>
          </w:p>
        </w:tc>
        <w:tc>
          <w:tcPr>
            <w:tcW w:w="1890" w:type="dxa"/>
          </w:tcPr>
          <w:p w:rsidR="005D1E26" w:rsidRPr="000C18EB" w:rsidRDefault="005D1E26" w:rsidP="005D1E26">
            <w:pPr>
              <w:jc w:val="both"/>
              <w:rPr>
                <w:rFonts w:ascii="Arial" w:hAnsi="Arial"/>
              </w:rPr>
            </w:pPr>
            <w:r w:rsidRPr="000C18EB">
              <w:rPr>
                <w:rFonts w:ascii="Arial" w:hAnsi="Arial"/>
              </w:rPr>
              <w:t>CRFB/88, art. 29, V.</w:t>
            </w:r>
          </w:p>
        </w:tc>
        <w:tc>
          <w:tcPr>
            <w:tcW w:w="2971" w:type="dxa"/>
          </w:tcPr>
          <w:p w:rsidR="005D1E26" w:rsidRPr="000C18EB" w:rsidRDefault="005D1E26" w:rsidP="005D1E26">
            <w:pPr>
              <w:jc w:val="both"/>
              <w:rPr>
                <w:rFonts w:ascii="Arial" w:hAnsi="Arial"/>
              </w:rPr>
            </w:pPr>
            <w:r w:rsidRPr="000C18EB">
              <w:rPr>
                <w:rFonts w:ascii="Arial" w:hAnsi="Arial"/>
              </w:rPr>
              <w:t>Avaliar se a fixação e o pagamento dos subsídios ao Prefeito, ao Vice-prefeito e aos Secretários Municipais observaram o disposto no artigo 29, inciso V, da CRFB/88.</w:t>
            </w:r>
          </w:p>
        </w:tc>
        <w:tc>
          <w:tcPr>
            <w:tcW w:w="842" w:type="dxa"/>
          </w:tcPr>
          <w:p w:rsidR="005D1E26" w:rsidRPr="000C18EB" w:rsidRDefault="00611504" w:rsidP="00C25391">
            <w:pPr>
              <w:jc w:val="center"/>
              <w:rPr>
                <w:rFonts w:ascii="Arial" w:hAnsi="Arial"/>
              </w:rPr>
            </w:pPr>
            <w:r>
              <w:rPr>
                <w:rFonts w:ascii="Arial" w:hAnsi="Arial"/>
              </w:rPr>
              <w:t>Sim</w:t>
            </w:r>
          </w:p>
        </w:tc>
      </w:tr>
      <w:tr w:rsidR="005D1E26" w:rsidRPr="000C18EB" w:rsidTr="00C25391">
        <w:tc>
          <w:tcPr>
            <w:tcW w:w="952" w:type="dxa"/>
          </w:tcPr>
          <w:p w:rsidR="005D1E26" w:rsidRPr="000C18EB" w:rsidRDefault="00611504" w:rsidP="005D1E26">
            <w:pPr>
              <w:jc w:val="both"/>
              <w:rPr>
                <w:rFonts w:ascii="Arial" w:hAnsi="Arial"/>
              </w:rPr>
            </w:pPr>
            <w:r>
              <w:rPr>
                <w:rFonts w:ascii="Arial" w:hAnsi="Arial"/>
              </w:rPr>
              <w:t>1.3.6</w:t>
            </w:r>
          </w:p>
        </w:tc>
        <w:tc>
          <w:tcPr>
            <w:tcW w:w="2065" w:type="dxa"/>
          </w:tcPr>
          <w:p w:rsidR="005D1E26" w:rsidRPr="000C18EB" w:rsidRDefault="005D1E26" w:rsidP="005D1E26">
            <w:pPr>
              <w:jc w:val="both"/>
              <w:rPr>
                <w:rFonts w:ascii="Arial" w:hAnsi="Arial"/>
              </w:rPr>
            </w:pPr>
            <w:r w:rsidRPr="000C18EB">
              <w:rPr>
                <w:rFonts w:ascii="Arial" w:hAnsi="Arial"/>
              </w:rPr>
              <w:t>Segregação de funções.</w:t>
            </w:r>
          </w:p>
        </w:tc>
        <w:tc>
          <w:tcPr>
            <w:tcW w:w="1890" w:type="dxa"/>
          </w:tcPr>
          <w:p w:rsidR="005D1E26" w:rsidRPr="000C18EB" w:rsidRDefault="005D1E26" w:rsidP="005D1E26">
            <w:pPr>
              <w:jc w:val="both"/>
              <w:rPr>
                <w:rFonts w:ascii="Arial" w:hAnsi="Arial"/>
              </w:rPr>
            </w:pPr>
            <w:r w:rsidRPr="000C18EB">
              <w:rPr>
                <w:rFonts w:ascii="Arial" w:hAnsi="Arial"/>
              </w:rPr>
              <w:t>CRFB/88, art. 37, caput.</w:t>
            </w:r>
          </w:p>
        </w:tc>
        <w:tc>
          <w:tcPr>
            <w:tcW w:w="2971" w:type="dxa"/>
          </w:tcPr>
          <w:p w:rsidR="005D1E26" w:rsidRPr="000C18EB" w:rsidRDefault="005D1E26" w:rsidP="005D1E26">
            <w:pPr>
              <w:jc w:val="both"/>
              <w:rPr>
                <w:rFonts w:ascii="Arial" w:hAnsi="Arial"/>
              </w:rPr>
            </w:pPr>
            <w:r w:rsidRPr="000C18EB">
              <w:rPr>
                <w:rFonts w:ascii="Arial" w:hAnsi="Arial"/>
              </w:rPr>
              <w:t>Avaliar se foi observado o princípio da segregação de funções nas atividades de autorização, aprovação, execução, controle e contabilização das operações.</w:t>
            </w:r>
          </w:p>
        </w:tc>
        <w:tc>
          <w:tcPr>
            <w:tcW w:w="842" w:type="dxa"/>
          </w:tcPr>
          <w:p w:rsidR="005D1E26" w:rsidRPr="000C18EB" w:rsidRDefault="00611504" w:rsidP="00C25391">
            <w:pPr>
              <w:jc w:val="center"/>
              <w:rPr>
                <w:rFonts w:ascii="Arial" w:hAnsi="Arial"/>
              </w:rPr>
            </w:pPr>
            <w:r>
              <w:rPr>
                <w:rFonts w:ascii="Arial" w:hAnsi="Arial"/>
              </w:rPr>
              <w:t>Sim</w:t>
            </w:r>
          </w:p>
        </w:tc>
      </w:tr>
      <w:tr w:rsidR="005D1E26" w:rsidRPr="000C18EB" w:rsidTr="00C25391">
        <w:tc>
          <w:tcPr>
            <w:tcW w:w="952" w:type="dxa"/>
          </w:tcPr>
          <w:p w:rsidR="005D1E26" w:rsidRPr="000C18EB" w:rsidRDefault="00611504" w:rsidP="005D1E26">
            <w:pPr>
              <w:jc w:val="both"/>
              <w:rPr>
                <w:rFonts w:ascii="Arial" w:hAnsi="Arial"/>
              </w:rPr>
            </w:pPr>
            <w:r>
              <w:rPr>
                <w:rFonts w:ascii="Arial" w:hAnsi="Arial"/>
              </w:rPr>
              <w:t>1.3.7</w:t>
            </w:r>
          </w:p>
        </w:tc>
        <w:tc>
          <w:tcPr>
            <w:tcW w:w="2065" w:type="dxa"/>
          </w:tcPr>
          <w:p w:rsidR="005D1E26" w:rsidRPr="000C18EB" w:rsidRDefault="005D1E26" w:rsidP="005D1E26">
            <w:pPr>
              <w:jc w:val="both"/>
              <w:rPr>
                <w:rFonts w:ascii="Arial" w:hAnsi="Arial"/>
              </w:rPr>
            </w:pPr>
            <w:r w:rsidRPr="000C18EB">
              <w:rPr>
                <w:rFonts w:ascii="Arial" w:hAnsi="Arial"/>
              </w:rPr>
              <w:t>Realização de despesas sem previsão em lei específica.</w:t>
            </w:r>
          </w:p>
        </w:tc>
        <w:tc>
          <w:tcPr>
            <w:tcW w:w="1890" w:type="dxa"/>
          </w:tcPr>
          <w:p w:rsidR="005D1E26" w:rsidRPr="000C18EB" w:rsidRDefault="005D1E26" w:rsidP="005D1E26">
            <w:pPr>
              <w:jc w:val="both"/>
              <w:rPr>
                <w:rFonts w:ascii="Arial" w:hAnsi="Arial"/>
              </w:rPr>
            </w:pPr>
            <w:r w:rsidRPr="000C18EB">
              <w:rPr>
                <w:rFonts w:ascii="Arial" w:hAnsi="Arial"/>
              </w:rPr>
              <w:t>CRFB/88, art. 37, caput</w:t>
            </w:r>
          </w:p>
        </w:tc>
        <w:tc>
          <w:tcPr>
            <w:tcW w:w="2971" w:type="dxa"/>
          </w:tcPr>
          <w:p w:rsidR="005D1E26" w:rsidRPr="000C18EB" w:rsidRDefault="005D1E26" w:rsidP="005D1E26">
            <w:pPr>
              <w:jc w:val="both"/>
              <w:rPr>
                <w:rFonts w:ascii="Arial" w:hAnsi="Arial"/>
              </w:rPr>
            </w:pPr>
            <w:r w:rsidRPr="000C18EB">
              <w:rPr>
                <w:rFonts w:ascii="Arial" w:hAnsi="Arial"/>
              </w:rPr>
              <w:t>Avaliar se houve pagamento de despesas com subsídios, vencimentos, vantagens pecuniárias e jetons não autorizados por lei específica.</w:t>
            </w:r>
          </w:p>
        </w:tc>
        <w:tc>
          <w:tcPr>
            <w:tcW w:w="842" w:type="dxa"/>
          </w:tcPr>
          <w:p w:rsidR="005D1E26" w:rsidRPr="000C18EB" w:rsidRDefault="00611504" w:rsidP="00C25391">
            <w:pPr>
              <w:jc w:val="center"/>
              <w:rPr>
                <w:rFonts w:ascii="Arial" w:hAnsi="Arial"/>
              </w:rPr>
            </w:pPr>
            <w:r>
              <w:rPr>
                <w:rFonts w:ascii="Arial" w:hAnsi="Arial"/>
              </w:rPr>
              <w:t>Sim</w:t>
            </w:r>
          </w:p>
        </w:tc>
      </w:tr>
      <w:tr w:rsidR="005D1E26" w:rsidRPr="000C18EB" w:rsidTr="00C25391">
        <w:tc>
          <w:tcPr>
            <w:tcW w:w="952" w:type="dxa"/>
          </w:tcPr>
          <w:p w:rsidR="005D1E26" w:rsidRPr="000C18EB" w:rsidRDefault="00611504" w:rsidP="005D1E26">
            <w:pPr>
              <w:jc w:val="both"/>
              <w:rPr>
                <w:rFonts w:ascii="Arial" w:hAnsi="Arial"/>
              </w:rPr>
            </w:pPr>
            <w:r>
              <w:rPr>
                <w:rFonts w:ascii="Arial" w:hAnsi="Arial"/>
              </w:rPr>
              <w:t>1.3.8</w:t>
            </w:r>
          </w:p>
        </w:tc>
        <w:tc>
          <w:tcPr>
            <w:tcW w:w="2065" w:type="dxa"/>
          </w:tcPr>
          <w:p w:rsidR="005D1E26" w:rsidRPr="000C18EB" w:rsidRDefault="005D1E26" w:rsidP="005D1E26">
            <w:pPr>
              <w:jc w:val="both"/>
              <w:rPr>
                <w:rFonts w:ascii="Arial" w:hAnsi="Arial"/>
              </w:rPr>
            </w:pPr>
            <w:r w:rsidRPr="000C18EB">
              <w:rPr>
                <w:rFonts w:ascii="Arial" w:hAnsi="Arial"/>
              </w:rPr>
              <w:t>Dispensa e inexigibilidade de licitação</w:t>
            </w:r>
          </w:p>
        </w:tc>
        <w:tc>
          <w:tcPr>
            <w:tcW w:w="1890" w:type="dxa"/>
          </w:tcPr>
          <w:p w:rsidR="005D1E26" w:rsidRPr="000C18EB" w:rsidRDefault="005D1E26" w:rsidP="005D1E26">
            <w:pPr>
              <w:jc w:val="both"/>
              <w:rPr>
                <w:rFonts w:ascii="Arial" w:hAnsi="Arial"/>
              </w:rPr>
            </w:pPr>
            <w:r w:rsidRPr="000C18EB">
              <w:rPr>
                <w:rFonts w:ascii="Arial" w:hAnsi="Arial"/>
              </w:rPr>
              <w:t>Lei 8.666/93, arts. 24, 25 e 26.</w:t>
            </w:r>
          </w:p>
        </w:tc>
        <w:tc>
          <w:tcPr>
            <w:tcW w:w="2971" w:type="dxa"/>
          </w:tcPr>
          <w:p w:rsidR="005D1E26" w:rsidRPr="000C18EB" w:rsidRDefault="005D1E26" w:rsidP="005D1E26">
            <w:pPr>
              <w:jc w:val="both"/>
              <w:rPr>
                <w:rFonts w:ascii="Arial" w:hAnsi="Arial"/>
              </w:rPr>
            </w:pPr>
            <w:r w:rsidRPr="000C18EB">
              <w:rPr>
                <w:rFonts w:ascii="Arial" w:hAnsi="Arial"/>
              </w:rPr>
              <w:t>Avaliar se as contratações por dispensa ou inexigibilidade de licitação observaram as disposições contidas nos artigos 24 a 26 da Lei de Licitações.</w:t>
            </w:r>
          </w:p>
        </w:tc>
        <w:tc>
          <w:tcPr>
            <w:tcW w:w="842" w:type="dxa"/>
          </w:tcPr>
          <w:p w:rsidR="005D1E26" w:rsidRPr="000C18EB" w:rsidRDefault="00611504" w:rsidP="00C25391">
            <w:pPr>
              <w:jc w:val="center"/>
              <w:rPr>
                <w:rFonts w:ascii="Arial" w:hAnsi="Arial"/>
              </w:rPr>
            </w:pPr>
            <w:r>
              <w:rPr>
                <w:rFonts w:ascii="Arial" w:hAnsi="Arial"/>
              </w:rPr>
              <w:t>Não</w:t>
            </w:r>
          </w:p>
        </w:tc>
      </w:tr>
    </w:tbl>
    <w:p w:rsidR="00C25391" w:rsidRDefault="00C25391" w:rsidP="00C25391">
      <w:pPr>
        <w:pStyle w:val="Textodenotaderodap"/>
        <w:rPr>
          <w:rFonts w:ascii="Arial" w:hAnsi="Arial"/>
          <w:sz w:val="16"/>
          <w:szCs w:val="16"/>
        </w:rPr>
      </w:pPr>
    </w:p>
    <w:p w:rsidR="00C25391" w:rsidRDefault="00C25391" w:rsidP="00C25391">
      <w:pPr>
        <w:pStyle w:val="Textodenotaderodap"/>
        <w:rPr>
          <w:rFonts w:ascii="Arial" w:hAnsi="Arial"/>
          <w:sz w:val="16"/>
          <w:szCs w:val="16"/>
        </w:rPr>
      </w:pPr>
      <w:r>
        <w:rPr>
          <w:rFonts w:ascii="Arial" w:hAnsi="Arial"/>
          <w:sz w:val="16"/>
          <w:szCs w:val="16"/>
        </w:rPr>
        <w:t>_____________________________________</w:t>
      </w:r>
    </w:p>
    <w:p w:rsidR="00C25391" w:rsidRDefault="00C25391" w:rsidP="00C25391">
      <w:pPr>
        <w:pStyle w:val="Textodenotaderodap"/>
      </w:pPr>
      <w:r>
        <w:rPr>
          <w:rStyle w:val="Refdenotaderodap"/>
        </w:rPr>
        <w:t>3</w:t>
      </w:r>
      <w:r w:rsidRPr="009558EB">
        <w:rPr>
          <w:rFonts w:ascii="Arial" w:hAnsi="Arial"/>
          <w:sz w:val="16"/>
          <w:szCs w:val="16"/>
        </w:rPr>
        <w:t>Informar “sim” para o ponto de controle avaliado e “não” para o ponto de controle que não foi objeto de avaliação pel</w:t>
      </w:r>
      <w:r>
        <w:rPr>
          <w:rFonts w:ascii="Arial" w:hAnsi="Arial"/>
          <w:sz w:val="16"/>
          <w:szCs w:val="16"/>
        </w:rPr>
        <w:t xml:space="preserve">o </w:t>
      </w:r>
      <w:r w:rsidRPr="0097558B">
        <w:rPr>
          <w:rFonts w:ascii="Arial" w:hAnsi="Arial"/>
          <w:sz w:val="16"/>
          <w:szCs w:val="16"/>
        </w:rPr>
        <w:t>controle interno.</w:t>
      </w:r>
    </w:p>
    <w:p w:rsidR="00841693" w:rsidRDefault="00841693" w:rsidP="0062221A">
      <w:pPr>
        <w:spacing w:line="0" w:lineRule="atLeast"/>
        <w:rPr>
          <w:rFonts w:ascii="Arial" w:eastAsia="Times New Roman" w:hAnsi="Arial"/>
          <w:b/>
          <w:sz w:val="24"/>
          <w:szCs w:val="24"/>
        </w:rPr>
      </w:pPr>
    </w:p>
    <w:p w:rsidR="00841693" w:rsidRDefault="00841693" w:rsidP="0062221A">
      <w:pPr>
        <w:spacing w:line="0" w:lineRule="atLeast"/>
        <w:rPr>
          <w:rFonts w:ascii="Arial" w:eastAsia="Times New Roman" w:hAnsi="Arial"/>
          <w:b/>
          <w:sz w:val="24"/>
          <w:szCs w:val="24"/>
        </w:rPr>
      </w:pPr>
    </w:p>
    <w:p w:rsidR="005D1E26" w:rsidRPr="000C18EB" w:rsidRDefault="005D1E26" w:rsidP="005D1E26">
      <w:pPr>
        <w:spacing w:line="374" w:lineRule="exact"/>
        <w:rPr>
          <w:rFonts w:ascii="Arial" w:eastAsia="Times New Roman" w:hAnsi="Arial"/>
          <w:b/>
          <w:sz w:val="22"/>
          <w:szCs w:val="22"/>
        </w:rPr>
      </w:pPr>
      <w:bookmarkStart w:id="0" w:name="page85"/>
      <w:bookmarkStart w:id="1" w:name="page86"/>
      <w:bookmarkStart w:id="2" w:name="page87"/>
      <w:bookmarkStart w:id="3" w:name="page88"/>
      <w:bookmarkEnd w:id="0"/>
      <w:bookmarkEnd w:id="1"/>
      <w:bookmarkEnd w:id="2"/>
      <w:bookmarkEnd w:id="3"/>
      <w:r w:rsidRPr="000C18EB">
        <w:rPr>
          <w:rFonts w:ascii="Arial" w:eastAsia="Times New Roman" w:hAnsi="Arial"/>
          <w:b/>
          <w:sz w:val="22"/>
          <w:szCs w:val="22"/>
        </w:rPr>
        <w:t>2. Auditorias realizadas</w:t>
      </w:r>
    </w:p>
    <w:p w:rsidR="005D1E26" w:rsidRPr="005D1E26" w:rsidRDefault="005D1E26" w:rsidP="005D1E26">
      <w:pPr>
        <w:spacing w:line="374" w:lineRule="exact"/>
        <w:rPr>
          <w:rFonts w:ascii="Arial" w:eastAsia="Times New Roman" w:hAnsi="Arial"/>
        </w:rPr>
      </w:pPr>
    </w:p>
    <w:p w:rsidR="00131681" w:rsidRDefault="006A19C9" w:rsidP="00601596">
      <w:pPr>
        <w:spacing w:line="374" w:lineRule="exact"/>
        <w:jc w:val="both"/>
        <w:rPr>
          <w:rFonts w:ascii="Arial" w:eastAsia="Times New Roman" w:hAnsi="Arial"/>
          <w:sz w:val="22"/>
          <w:szCs w:val="22"/>
        </w:rPr>
      </w:pPr>
      <w:r>
        <w:rPr>
          <w:rFonts w:ascii="Arial" w:eastAsia="Times New Roman" w:hAnsi="Arial"/>
          <w:sz w:val="22"/>
          <w:szCs w:val="22"/>
        </w:rPr>
        <w:t>N</w:t>
      </w:r>
      <w:r w:rsidR="008F1FE3">
        <w:rPr>
          <w:rFonts w:ascii="Arial" w:eastAsia="Times New Roman" w:hAnsi="Arial"/>
          <w:sz w:val="22"/>
          <w:szCs w:val="22"/>
        </w:rPr>
        <w:t>ão foram</w:t>
      </w:r>
      <w:r>
        <w:rPr>
          <w:rFonts w:ascii="Arial" w:eastAsia="Times New Roman" w:hAnsi="Arial"/>
          <w:sz w:val="22"/>
          <w:szCs w:val="22"/>
        </w:rPr>
        <w:t xml:space="preserve"> realizada</w:t>
      </w:r>
      <w:r w:rsidR="008F1FE3">
        <w:rPr>
          <w:rFonts w:ascii="Arial" w:eastAsia="Times New Roman" w:hAnsi="Arial"/>
          <w:sz w:val="22"/>
          <w:szCs w:val="22"/>
        </w:rPr>
        <w:t>s</w:t>
      </w:r>
      <w:r>
        <w:rPr>
          <w:rFonts w:ascii="Arial" w:eastAsia="Times New Roman" w:hAnsi="Arial"/>
          <w:sz w:val="22"/>
          <w:szCs w:val="22"/>
        </w:rPr>
        <w:t xml:space="preserve"> auditoria no exercício de 2016. </w:t>
      </w:r>
      <w:r w:rsidR="008F1FE3">
        <w:rPr>
          <w:rFonts w:ascii="Arial" w:eastAsia="Times New Roman" w:hAnsi="Arial"/>
          <w:sz w:val="22"/>
          <w:szCs w:val="22"/>
        </w:rPr>
        <w:t xml:space="preserve">Houve processo licitatório na modalidade </w:t>
      </w:r>
      <w:r w:rsidR="00131681">
        <w:rPr>
          <w:rFonts w:ascii="Arial" w:eastAsia="Times New Roman" w:hAnsi="Arial"/>
          <w:sz w:val="22"/>
          <w:szCs w:val="22"/>
        </w:rPr>
        <w:t>C</w:t>
      </w:r>
      <w:r w:rsidR="008F1FE3">
        <w:rPr>
          <w:rFonts w:ascii="Arial" w:eastAsia="Times New Roman" w:hAnsi="Arial"/>
          <w:sz w:val="22"/>
          <w:szCs w:val="22"/>
        </w:rPr>
        <w:t>oncorrência Pública nº 001/2016</w:t>
      </w:r>
      <w:r w:rsidR="00131681">
        <w:rPr>
          <w:rFonts w:ascii="Arial" w:eastAsia="Times New Roman" w:hAnsi="Arial"/>
          <w:sz w:val="22"/>
          <w:szCs w:val="22"/>
        </w:rPr>
        <w:t xml:space="preserve">, com a finalidade de prestação de serviços técnicos de construção de cabeceiras de pontes nas comunidades do interior do município. Foi firmado contrato com a empresa </w:t>
      </w:r>
      <w:r w:rsidR="00601596">
        <w:rPr>
          <w:rFonts w:ascii="Arial" w:eastAsia="Times New Roman" w:hAnsi="Arial"/>
          <w:sz w:val="22"/>
          <w:szCs w:val="22"/>
        </w:rPr>
        <w:t>vencedora (</w:t>
      </w:r>
      <w:r w:rsidR="00131681">
        <w:rPr>
          <w:rFonts w:ascii="Arial" w:eastAsia="Times New Roman" w:hAnsi="Arial"/>
          <w:sz w:val="22"/>
          <w:szCs w:val="22"/>
        </w:rPr>
        <w:t>J. Simão Construções Eireli ME</w:t>
      </w:r>
      <w:r w:rsidR="00601596">
        <w:rPr>
          <w:rFonts w:ascii="Arial" w:eastAsia="Times New Roman" w:hAnsi="Arial"/>
          <w:sz w:val="22"/>
          <w:szCs w:val="22"/>
        </w:rPr>
        <w:t>)</w:t>
      </w:r>
      <w:r w:rsidR="00131681">
        <w:rPr>
          <w:rFonts w:ascii="Arial" w:eastAsia="Times New Roman" w:hAnsi="Arial"/>
          <w:sz w:val="22"/>
          <w:szCs w:val="22"/>
        </w:rPr>
        <w:t xml:space="preserve"> sob nº 097/2016</w:t>
      </w:r>
      <w:r w:rsidR="00601596">
        <w:rPr>
          <w:rFonts w:ascii="Arial" w:eastAsia="Times New Roman" w:hAnsi="Arial"/>
          <w:sz w:val="22"/>
          <w:szCs w:val="22"/>
        </w:rPr>
        <w:t xml:space="preserve"> em 03.11.2016</w:t>
      </w:r>
      <w:r w:rsidR="00131681">
        <w:rPr>
          <w:rFonts w:ascii="Arial" w:eastAsia="Times New Roman" w:hAnsi="Arial"/>
          <w:sz w:val="22"/>
          <w:szCs w:val="22"/>
        </w:rPr>
        <w:t xml:space="preserve">, no valor de R$ 415.712,26. Houve apenas uma medição </w:t>
      </w:r>
      <w:r w:rsidR="00601596">
        <w:rPr>
          <w:rFonts w:ascii="Arial" w:eastAsia="Times New Roman" w:hAnsi="Arial"/>
          <w:sz w:val="22"/>
          <w:szCs w:val="22"/>
        </w:rPr>
        <w:t xml:space="preserve">e pagamento </w:t>
      </w:r>
      <w:r w:rsidR="00131681">
        <w:rPr>
          <w:rFonts w:ascii="Arial" w:eastAsia="Times New Roman" w:hAnsi="Arial"/>
          <w:sz w:val="22"/>
          <w:szCs w:val="22"/>
        </w:rPr>
        <w:t xml:space="preserve">no valor de R$ 9.520,00. </w:t>
      </w:r>
    </w:p>
    <w:p w:rsidR="00131681" w:rsidRDefault="00131681" w:rsidP="00601596">
      <w:pPr>
        <w:spacing w:line="374" w:lineRule="exact"/>
        <w:jc w:val="both"/>
        <w:rPr>
          <w:rFonts w:ascii="Arial" w:eastAsia="Times New Roman" w:hAnsi="Arial"/>
          <w:sz w:val="22"/>
          <w:szCs w:val="22"/>
        </w:rPr>
      </w:pPr>
      <w:r>
        <w:rPr>
          <w:rFonts w:ascii="Arial" w:eastAsia="Times New Roman" w:hAnsi="Arial"/>
          <w:sz w:val="22"/>
          <w:szCs w:val="22"/>
        </w:rPr>
        <w:t xml:space="preserve">Foi verificado a existência de saldo financeiro do Fundo a partir de 01.01.2016 e os respectivos rendimentos mensais apropriados. Não houve ingresso de recurso financeiro no exercício de 2016. </w:t>
      </w:r>
    </w:p>
    <w:p w:rsidR="005D1E26" w:rsidRDefault="00131681" w:rsidP="00601596">
      <w:pPr>
        <w:spacing w:line="374" w:lineRule="exact"/>
        <w:jc w:val="both"/>
        <w:rPr>
          <w:rFonts w:ascii="Arial" w:eastAsia="Times New Roman" w:hAnsi="Arial"/>
          <w:sz w:val="22"/>
          <w:szCs w:val="22"/>
        </w:rPr>
      </w:pPr>
      <w:r>
        <w:rPr>
          <w:rFonts w:ascii="Arial" w:eastAsia="Times New Roman" w:hAnsi="Arial"/>
          <w:sz w:val="22"/>
          <w:szCs w:val="22"/>
        </w:rPr>
        <w:t xml:space="preserve"> </w:t>
      </w:r>
    </w:p>
    <w:p w:rsidR="00C25391" w:rsidRDefault="00C25391" w:rsidP="00601596">
      <w:pPr>
        <w:spacing w:line="374" w:lineRule="exact"/>
        <w:jc w:val="both"/>
        <w:rPr>
          <w:rFonts w:ascii="Arial" w:eastAsia="Times New Roman" w:hAnsi="Arial"/>
          <w:sz w:val="22"/>
          <w:szCs w:val="22"/>
        </w:rPr>
      </w:pPr>
    </w:p>
    <w:p w:rsidR="00C25391" w:rsidRPr="000C18EB" w:rsidRDefault="00C25391" w:rsidP="00601596">
      <w:pPr>
        <w:spacing w:line="374" w:lineRule="exact"/>
        <w:jc w:val="both"/>
        <w:rPr>
          <w:rFonts w:ascii="Arial" w:eastAsia="Times New Roman" w:hAnsi="Arial"/>
          <w:sz w:val="22"/>
          <w:szCs w:val="22"/>
        </w:rPr>
      </w:pPr>
    </w:p>
    <w:p w:rsidR="005D1E26" w:rsidRPr="000C18EB" w:rsidRDefault="005D1E26" w:rsidP="005D1E26">
      <w:pPr>
        <w:spacing w:line="374" w:lineRule="exact"/>
        <w:rPr>
          <w:rFonts w:ascii="Arial" w:eastAsia="Times New Roman" w:hAnsi="Arial"/>
          <w:b/>
          <w:sz w:val="22"/>
          <w:szCs w:val="22"/>
        </w:rPr>
      </w:pPr>
      <w:r w:rsidRPr="000C18EB">
        <w:rPr>
          <w:rFonts w:ascii="Arial" w:eastAsia="Times New Roman" w:hAnsi="Arial"/>
          <w:b/>
          <w:sz w:val="22"/>
          <w:szCs w:val="22"/>
        </w:rPr>
        <w:lastRenderedPageBreak/>
        <w:t>3. Irregularidades constatadas</w:t>
      </w:r>
    </w:p>
    <w:p w:rsidR="005D1E26" w:rsidRPr="000C18EB" w:rsidRDefault="005D1E26" w:rsidP="005D1E26">
      <w:pPr>
        <w:spacing w:line="374" w:lineRule="exact"/>
        <w:rPr>
          <w:rFonts w:ascii="Arial" w:eastAsia="Times New Roman" w:hAnsi="Arial"/>
          <w:sz w:val="22"/>
          <w:szCs w:val="22"/>
        </w:rPr>
      </w:pPr>
    </w:p>
    <w:p w:rsidR="00601596" w:rsidRDefault="00601596" w:rsidP="00601596">
      <w:pPr>
        <w:spacing w:line="374" w:lineRule="exact"/>
        <w:jc w:val="both"/>
        <w:rPr>
          <w:rFonts w:ascii="Arial" w:eastAsia="Times New Roman" w:hAnsi="Arial"/>
          <w:sz w:val="22"/>
          <w:szCs w:val="22"/>
        </w:rPr>
      </w:pPr>
      <w:r>
        <w:rPr>
          <w:rFonts w:ascii="Arial" w:eastAsia="Times New Roman" w:hAnsi="Arial"/>
          <w:sz w:val="22"/>
          <w:szCs w:val="22"/>
        </w:rPr>
        <w:t>Não foram constatadas irregularidades no exercício de 2016 quando das aplicações das técnicas de auditorias (apenas vistorias, análise superficial de documentos) pelo fato de não ter havido movimentação no decorrer do exercício, apenas houve um processo licitatório no final do ano, o que será alvo de auditoria mais profunda no próximo exercício.</w:t>
      </w:r>
    </w:p>
    <w:p w:rsidR="0062221A" w:rsidRPr="009602FF" w:rsidRDefault="0062221A" w:rsidP="0062221A">
      <w:pPr>
        <w:spacing w:line="372" w:lineRule="exact"/>
        <w:rPr>
          <w:rFonts w:ascii="Arial" w:eastAsia="Times New Roman" w:hAnsi="Arial"/>
        </w:rPr>
      </w:pPr>
    </w:p>
    <w:p w:rsidR="004B1B7C" w:rsidRDefault="004B1B7C" w:rsidP="005D1E26">
      <w:pPr>
        <w:jc w:val="both"/>
        <w:rPr>
          <w:rFonts w:ascii="Arial" w:eastAsia="Times New Roman" w:hAnsi="Arial"/>
          <w:b/>
          <w:sz w:val="24"/>
          <w:szCs w:val="24"/>
        </w:rPr>
      </w:pPr>
    </w:p>
    <w:p w:rsidR="005D1E26" w:rsidRPr="000C18EB" w:rsidRDefault="005D1E26" w:rsidP="005D1E26">
      <w:pPr>
        <w:jc w:val="both"/>
        <w:rPr>
          <w:rFonts w:ascii="Arial" w:eastAsia="Times New Roman" w:hAnsi="Arial"/>
          <w:b/>
          <w:sz w:val="22"/>
          <w:szCs w:val="22"/>
        </w:rPr>
      </w:pPr>
      <w:r w:rsidRPr="000C18EB">
        <w:rPr>
          <w:rFonts w:ascii="Arial" w:eastAsia="Times New Roman" w:hAnsi="Arial"/>
          <w:b/>
          <w:sz w:val="22"/>
          <w:szCs w:val="22"/>
        </w:rPr>
        <w:t>4. Proposições</w:t>
      </w:r>
    </w:p>
    <w:p w:rsidR="005D1E26" w:rsidRPr="000C18EB" w:rsidRDefault="005D1E26" w:rsidP="005D1E26">
      <w:pPr>
        <w:jc w:val="both"/>
        <w:rPr>
          <w:rFonts w:ascii="Arial" w:eastAsia="Times New Roman" w:hAnsi="Arial"/>
          <w:sz w:val="22"/>
          <w:szCs w:val="22"/>
        </w:rPr>
      </w:pPr>
    </w:p>
    <w:p w:rsidR="005D1E26" w:rsidRPr="000C18EB" w:rsidRDefault="005D1E26" w:rsidP="005D1E26">
      <w:pPr>
        <w:jc w:val="both"/>
        <w:rPr>
          <w:rFonts w:ascii="Arial" w:eastAsia="Times New Roman" w:hAnsi="Arial"/>
          <w:sz w:val="22"/>
          <w:szCs w:val="22"/>
        </w:rPr>
      </w:pPr>
    </w:p>
    <w:p w:rsidR="0062221A" w:rsidRPr="005D1E26" w:rsidRDefault="007A1D4B" w:rsidP="007A1D4B">
      <w:pPr>
        <w:spacing w:line="360" w:lineRule="auto"/>
        <w:jc w:val="both"/>
        <w:rPr>
          <w:rFonts w:ascii="Arial" w:eastAsia="Times New Roman" w:hAnsi="Arial"/>
          <w:sz w:val="24"/>
          <w:szCs w:val="24"/>
        </w:rPr>
      </w:pPr>
      <w:r>
        <w:rPr>
          <w:rFonts w:ascii="Arial" w:eastAsia="Times New Roman" w:hAnsi="Arial"/>
          <w:sz w:val="22"/>
          <w:szCs w:val="22"/>
        </w:rPr>
        <w:t>Não foram apresentadas proposições ao gestor responsável em face de ausência de registro de irregularidades.</w:t>
      </w:r>
      <w:bookmarkStart w:id="4" w:name="page89"/>
      <w:bookmarkEnd w:id="4"/>
    </w:p>
    <w:p w:rsidR="004B1B7C" w:rsidRDefault="004B1B7C" w:rsidP="004B1B7C">
      <w:pPr>
        <w:spacing w:line="360" w:lineRule="auto"/>
        <w:jc w:val="both"/>
        <w:rPr>
          <w:rFonts w:ascii="Arial" w:eastAsia="Times New Roman" w:hAnsi="Arial"/>
          <w:sz w:val="24"/>
          <w:szCs w:val="24"/>
        </w:rPr>
      </w:pPr>
    </w:p>
    <w:p w:rsidR="004B1B7C" w:rsidRPr="000C18EB" w:rsidRDefault="004B1B7C" w:rsidP="004B1B7C">
      <w:pPr>
        <w:spacing w:line="360" w:lineRule="auto"/>
        <w:jc w:val="both"/>
        <w:rPr>
          <w:rFonts w:ascii="Arial" w:eastAsia="Times New Roman" w:hAnsi="Arial"/>
          <w:sz w:val="22"/>
          <w:szCs w:val="22"/>
        </w:rPr>
      </w:pPr>
      <w:r w:rsidRPr="000C18EB">
        <w:rPr>
          <w:rFonts w:ascii="Arial" w:eastAsia="Times New Roman" w:hAnsi="Arial"/>
          <w:sz w:val="22"/>
          <w:szCs w:val="22"/>
        </w:rPr>
        <w:t xml:space="preserve">Na forma do artigo 74, § 1º combinado com o artigo 75 da Constituição Federal, em face das irregularidades e/ou ilegalidades identificadas, essa unidade de controle interno </w:t>
      </w:r>
      <w:r w:rsidR="007A1D4B" w:rsidRPr="007A1D4B">
        <w:rPr>
          <w:rFonts w:ascii="Arial" w:eastAsia="Times New Roman" w:hAnsi="Arial"/>
          <w:b/>
          <w:sz w:val="22"/>
          <w:szCs w:val="22"/>
        </w:rPr>
        <w:t xml:space="preserve">não </w:t>
      </w:r>
      <w:r w:rsidRPr="007A1D4B">
        <w:rPr>
          <w:rFonts w:ascii="Arial" w:eastAsia="Times New Roman" w:hAnsi="Arial"/>
          <w:b/>
          <w:sz w:val="22"/>
          <w:szCs w:val="22"/>
        </w:rPr>
        <w:t>apresentou,</w:t>
      </w:r>
      <w:r w:rsidRPr="000C18EB">
        <w:rPr>
          <w:rFonts w:ascii="Arial" w:eastAsia="Times New Roman" w:hAnsi="Arial"/>
          <w:sz w:val="22"/>
          <w:szCs w:val="22"/>
        </w:rPr>
        <w:t xml:space="preserve"> para ciência do Tribunal de Contas do Estado do Espírito Santo, </w:t>
      </w:r>
      <w:r w:rsidR="007A1D4B">
        <w:rPr>
          <w:rFonts w:ascii="Arial" w:eastAsia="Times New Roman" w:hAnsi="Arial"/>
          <w:sz w:val="22"/>
          <w:szCs w:val="22"/>
        </w:rPr>
        <w:t>por não ter havido apontamento de irregularidades</w:t>
      </w:r>
      <w:r w:rsidRPr="000C18EB">
        <w:rPr>
          <w:rFonts w:ascii="Arial" w:eastAsia="Times New Roman" w:hAnsi="Arial"/>
          <w:sz w:val="22"/>
          <w:szCs w:val="22"/>
        </w:rPr>
        <w:t>:</w:t>
      </w:r>
    </w:p>
    <w:p w:rsidR="0062221A" w:rsidRPr="009602FF" w:rsidRDefault="0062221A" w:rsidP="0062221A">
      <w:pPr>
        <w:spacing w:line="385" w:lineRule="exact"/>
        <w:rPr>
          <w:rFonts w:ascii="Arial" w:eastAsia="Times New Roman" w:hAnsi="Arial"/>
        </w:rPr>
      </w:pPr>
    </w:p>
    <w:p w:rsidR="0062221A" w:rsidRPr="009602FF" w:rsidRDefault="0062221A" w:rsidP="0062221A">
      <w:pPr>
        <w:spacing w:line="374" w:lineRule="exact"/>
        <w:rPr>
          <w:rFonts w:ascii="Arial" w:eastAsia="Times New Roman" w:hAnsi="Arial"/>
        </w:rPr>
      </w:pPr>
    </w:p>
    <w:p w:rsidR="0062221A" w:rsidRPr="000C18EB" w:rsidRDefault="0062221A" w:rsidP="0062221A">
      <w:pPr>
        <w:spacing w:line="0" w:lineRule="atLeast"/>
        <w:ind w:left="120"/>
        <w:rPr>
          <w:rFonts w:ascii="Arial" w:eastAsia="Arial" w:hAnsi="Arial"/>
          <w:b/>
          <w:sz w:val="22"/>
          <w:szCs w:val="22"/>
        </w:rPr>
      </w:pPr>
      <w:r w:rsidRPr="000C18EB">
        <w:rPr>
          <w:rFonts w:ascii="Arial" w:eastAsia="Arial" w:hAnsi="Arial"/>
          <w:b/>
          <w:sz w:val="22"/>
          <w:szCs w:val="22"/>
        </w:rPr>
        <w:t>5. Parecer conclusivo</w:t>
      </w:r>
    </w:p>
    <w:p w:rsidR="0062221A" w:rsidRPr="000C18EB" w:rsidRDefault="0062221A" w:rsidP="0062221A">
      <w:pPr>
        <w:spacing w:line="200" w:lineRule="exact"/>
        <w:rPr>
          <w:rFonts w:ascii="Arial" w:eastAsia="Times New Roman" w:hAnsi="Arial"/>
          <w:sz w:val="22"/>
          <w:szCs w:val="22"/>
        </w:rPr>
      </w:pPr>
    </w:p>
    <w:p w:rsidR="0062221A" w:rsidRPr="000C18EB" w:rsidRDefault="0062221A" w:rsidP="0062221A">
      <w:pPr>
        <w:spacing w:line="319" w:lineRule="exact"/>
        <w:rPr>
          <w:rFonts w:ascii="Arial" w:eastAsia="Times New Roman" w:hAnsi="Arial"/>
          <w:sz w:val="22"/>
          <w:szCs w:val="22"/>
        </w:rPr>
      </w:pPr>
    </w:p>
    <w:p w:rsidR="0062221A" w:rsidRPr="000C18EB" w:rsidRDefault="0062221A" w:rsidP="0062221A">
      <w:pPr>
        <w:spacing w:line="355" w:lineRule="auto"/>
        <w:ind w:left="120" w:right="160"/>
        <w:jc w:val="both"/>
        <w:rPr>
          <w:rFonts w:ascii="Arial" w:eastAsia="Times New Roman" w:hAnsi="Arial"/>
          <w:sz w:val="22"/>
          <w:szCs w:val="22"/>
        </w:rPr>
      </w:pPr>
      <w:r w:rsidRPr="000C18EB">
        <w:rPr>
          <w:rFonts w:ascii="Arial" w:eastAsia="Times New Roman" w:hAnsi="Arial"/>
          <w:sz w:val="22"/>
          <w:szCs w:val="22"/>
        </w:rPr>
        <w:t xml:space="preserve">Examinamos a prestação de contas anual elaborada sob a responsabilidade do Sr. </w:t>
      </w:r>
      <w:r w:rsidR="007A1D4B">
        <w:rPr>
          <w:rFonts w:ascii="Arial" w:eastAsia="Times New Roman" w:hAnsi="Arial"/>
          <w:sz w:val="22"/>
          <w:szCs w:val="22"/>
        </w:rPr>
        <w:t>FRANCISCO SAULO BELISÁRIO</w:t>
      </w:r>
      <w:r w:rsidRPr="000C18EB">
        <w:rPr>
          <w:rFonts w:ascii="Arial" w:eastAsia="Times New Roman" w:hAnsi="Arial"/>
          <w:sz w:val="22"/>
          <w:szCs w:val="22"/>
        </w:rPr>
        <w:t xml:space="preserve">, </w:t>
      </w:r>
      <w:r w:rsidR="007A1D4B">
        <w:rPr>
          <w:rFonts w:ascii="Arial" w:eastAsia="Times New Roman" w:hAnsi="Arial"/>
          <w:sz w:val="22"/>
          <w:szCs w:val="22"/>
        </w:rPr>
        <w:t xml:space="preserve">GESTOR DO FUNDO DE DESENVOLVIMENTO MUNICIPAL DE CONCEIÇÃO DO CASTELO, </w:t>
      </w:r>
      <w:r w:rsidRPr="000C18EB">
        <w:rPr>
          <w:rFonts w:ascii="Arial" w:eastAsia="Times New Roman" w:hAnsi="Arial"/>
          <w:sz w:val="22"/>
          <w:szCs w:val="22"/>
        </w:rPr>
        <w:t xml:space="preserve">relativa ao exercício de </w:t>
      </w:r>
      <w:r w:rsidR="00C25391">
        <w:rPr>
          <w:rFonts w:ascii="Arial" w:eastAsia="Times New Roman" w:hAnsi="Arial"/>
          <w:sz w:val="22"/>
          <w:szCs w:val="22"/>
        </w:rPr>
        <w:t>2016</w:t>
      </w:r>
      <w:r w:rsidRPr="000C18EB">
        <w:rPr>
          <w:rFonts w:ascii="Arial" w:eastAsia="Times New Roman" w:hAnsi="Arial"/>
          <w:sz w:val="22"/>
          <w:szCs w:val="22"/>
        </w:rPr>
        <w:t>, com objetivo de:</w:t>
      </w:r>
    </w:p>
    <w:p w:rsidR="0062221A" w:rsidRPr="000C18EB" w:rsidRDefault="0062221A" w:rsidP="0062221A">
      <w:pPr>
        <w:spacing w:line="15" w:lineRule="exact"/>
        <w:rPr>
          <w:rFonts w:ascii="Arial" w:eastAsia="Times New Roman" w:hAnsi="Arial"/>
          <w:sz w:val="22"/>
          <w:szCs w:val="22"/>
        </w:rPr>
      </w:pPr>
    </w:p>
    <w:p w:rsidR="004B1B7C" w:rsidRPr="000C18EB" w:rsidRDefault="004B1B7C" w:rsidP="0062221A">
      <w:pPr>
        <w:spacing w:line="357" w:lineRule="auto"/>
        <w:ind w:left="120" w:right="160"/>
        <w:jc w:val="both"/>
        <w:rPr>
          <w:rFonts w:ascii="Arial" w:eastAsia="Times New Roman" w:hAnsi="Arial"/>
          <w:sz w:val="22"/>
          <w:szCs w:val="22"/>
        </w:rPr>
      </w:pPr>
    </w:p>
    <w:p w:rsidR="0062221A" w:rsidRPr="000C18EB" w:rsidRDefault="0062221A" w:rsidP="0062221A">
      <w:pPr>
        <w:spacing w:line="357" w:lineRule="auto"/>
        <w:ind w:left="120" w:right="160"/>
        <w:jc w:val="both"/>
        <w:rPr>
          <w:rFonts w:ascii="Arial" w:eastAsia="Times New Roman" w:hAnsi="Arial"/>
          <w:sz w:val="22"/>
          <w:szCs w:val="22"/>
        </w:rPr>
      </w:pPr>
      <w:r w:rsidRPr="000C18EB">
        <w:rPr>
          <w:rFonts w:ascii="Arial" w:eastAsia="Times New Roman" w:hAnsi="Arial"/>
          <w:sz w:val="22"/>
          <w:szCs w:val="22"/>
        </w:rPr>
        <w:t>I - comprovar a legalidade e avaliar os resultados, quanto à eficácia, eficiência e economicidade da gestão orçamentária, financeira e patrimonial nos órgãos e entidades da administração estadual e municipal, bem como da aplicação de recursos públicos por entidades de direito privado;</w:t>
      </w:r>
    </w:p>
    <w:p w:rsidR="0062221A" w:rsidRPr="000C18EB" w:rsidRDefault="0062221A" w:rsidP="0062221A">
      <w:pPr>
        <w:spacing w:line="4" w:lineRule="exact"/>
        <w:rPr>
          <w:rFonts w:ascii="Arial" w:eastAsia="Times New Roman" w:hAnsi="Arial"/>
          <w:sz w:val="22"/>
          <w:szCs w:val="22"/>
        </w:rPr>
      </w:pPr>
    </w:p>
    <w:p w:rsidR="004B1B7C" w:rsidRPr="000C18EB" w:rsidRDefault="004B1B7C" w:rsidP="0062221A">
      <w:pPr>
        <w:spacing w:line="0" w:lineRule="atLeast"/>
        <w:ind w:left="120"/>
        <w:rPr>
          <w:rFonts w:ascii="Arial" w:eastAsia="Times New Roman" w:hAnsi="Arial"/>
          <w:sz w:val="22"/>
          <w:szCs w:val="22"/>
        </w:rPr>
      </w:pPr>
    </w:p>
    <w:p w:rsidR="0062221A" w:rsidRPr="000C18EB" w:rsidRDefault="0062221A" w:rsidP="0062221A">
      <w:pPr>
        <w:spacing w:line="0" w:lineRule="atLeast"/>
        <w:ind w:left="120"/>
        <w:rPr>
          <w:rFonts w:ascii="Arial" w:eastAsia="Times New Roman" w:hAnsi="Arial"/>
          <w:sz w:val="22"/>
          <w:szCs w:val="22"/>
        </w:rPr>
      </w:pPr>
      <w:r w:rsidRPr="000C18EB">
        <w:rPr>
          <w:rFonts w:ascii="Arial" w:eastAsia="Times New Roman" w:hAnsi="Arial"/>
          <w:sz w:val="22"/>
          <w:szCs w:val="22"/>
        </w:rPr>
        <w:t>II - apoiar o controle externo no exercício de sua missão institucional.</w:t>
      </w:r>
    </w:p>
    <w:p w:rsidR="0062221A" w:rsidRPr="000C18EB" w:rsidRDefault="0062221A" w:rsidP="0062221A">
      <w:pPr>
        <w:spacing w:line="200" w:lineRule="exact"/>
        <w:rPr>
          <w:rFonts w:ascii="Arial" w:eastAsia="Times New Roman" w:hAnsi="Arial"/>
          <w:sz w:val="22"/>
          <w:szCs w:val="22"/>
        </w:rPr>
      </w:pPr>
    </w:p>
    <w:p w:rsidR="0062221A" w:rsidRPr="000C18EB" w:rsidRDefault="0062221A" w:rsidP="0062221A">
      <w:pPr>
        <w:spacing w:line="316" w:lineRule="exact"/>
        <w:rPr>
          <w:rFonts w:ascii="Arial" w:eastAsia="Times New Roman" w:hAnsi="Arial"/>
          <w:sz w:val="22"/>
          <w:szCs w:val="22"/>
        </w:rPr>
      </w:pPr>
    </w:p>
    <w:p w:rsidR="0062221A" w:rsidRPr="000C18EB" w:rsidRDefault="0062221A" w:rsidP="0062221A">
      <w:pPr>
        <w:spacing w:line="357" w:lineRule="auto"/>
        <w:ind w:left="120" w:right="160"/>
        <w:jc w:val="both"/>
        <w:rPr>
          <w:rFonts w:ascii="Arial" w:eastAsia="Times New Roman" w:hAnsi="Arial"/>
          <w:sz w:val="22"/>
          <w:szCs w:val="22"/>
        </w:rPr>
      </w:pPr>
      <w:r w:rsidRPr="000C18EB">
        <w:rPr>
          <w:rFonts w:ascii="Arial" w:eastAsia="Times New Roman" w:hAnsi="Arial"/>
          <w:sz w:val="22"/>
          <w:szCs w:val="22"/>
        </w:rPr>
        <w:t>Em nossa opinião as demonstrações contábeis e as demais peças que integram a prestação de contas sob exame representam adequadamente</w:t>
      </w:r>
      <w:r w:rsidR="00C25391">
        <w:rPr>
          <w:rFonts w:ascii="Arial" w:eastAsia="Times New Roman" w:hAnsi="Arial"/>
          <w:sz w:val="22"/>
          <w:szCs w:val="22"/>
        </w:rPr>
        <w:t xml:space="preserve"> </w:t>
      </w:r>
      <w:r w:rsidRPr="000C18EB">
        <w:rPr>
          <w:rFonts w:ascii="Arial" w:eastAsia="Times New Roman" w:hAnsi="Arial"/>
          <w:sz w:val="22"/>
          <w:szCs w:val="22"/>
        </w:rPr>
        <w:t xml:space="preserve">a prática de atos de </w:t>
      </w:r>
      <w:r w:rsidRPr="000C18EB">
        <w:rPr>
          <w:rFonts w:ascii="Arial" w:eastAsia="Times New Roman" w:hAnsi="Arial"/>
          <w:sz w:val="22"/>
          <w:szCs w:val="22"/>
        </w:rPr>
        <w:lastRenderedPageBreak/>
        <w:t>gestão no exercício a que se refere, observando-se a legalidade, legitimidade e economicidade na gestão dos recursos públicos.</w:t>
      </w:r>
    </w:p>
    <w:p w:rsidR="00C25391" w:rsidRDefault="00C25391" w:rsidP="004B1B7C">
      <w:pPr>
        <w:spacing w:line="353" w:lineRule="exact"/>
        <w:rPr>
          <w:rFonts w:ascii="Arial" w:eastAsia="Times New Roman" w:hAnsi="Arial"/>
          <w:b/>
          <w:sz w:val="22"/>
          <w:szCs w:val="22"/>
        </w:rPr>
      </w:pPr>
      <w:bookmarkStart w:id="5" w:name="page90"/>
      <w:bookmarkEnd w:id="5"/>
    </w:p>
    <w:p w:rsidR="004B1B7C" w:rsidRPr="000C18EB" w:rsidRDefault="004B1B7C" w:rsidP="004B1B7C">
      <w:pPr>
        <w:spacing w:line="353" w:lineRule="exact"/>
        <w:rPr>
          <w:rFonts w:ascii="Arial" w:eastAsia="Times New Roman" w:hAnsi="Arial"/>
          <w:b/>
          <w:sz w:val="22"/>
          <w:szCs w:val="22"/>
        </w:rPr>
      </w:pPr>
      <w:r w:rsidRPr="000C18EB">
        <w:rPr>
          <w:rFonts w:ascii="Arial" w:eastAsia="Times New Roman" w:hAnsi="Arial"/>
          <w:b/>
          <w:sz w:val="22"/>
          <w:szCs w:val="22"/>
        </w:rPr>
        <w:t>5.1 Ressalvas:</w:t>
      </w:r>
    </w:p>
    <w:p w:rsidR="004B1B7C" w:rsidRPr="000C18EB" w:rsidRDefault="00C25391" w:rsidP="004B1B7C">
      <w:pPr>
        <w:spacing w:line="353" w:lineRule="exact"/>
        <w:rPr>
          <w:rFonts w:ascii="Arial" w:eastAsia="Times New Roman" w:hAnsi="Arial"/>
          <w:sz w:val="22"/>
          <w:szCs w:val="22"/>
        </w:rPr>
      </w:pPr>
      <w:r>
        <w:rPr>
          <w:rFonts w:ascii="Arial" w:eastAsia="Times New Roman" w:hAnsi="Arial"/>
          <w:sz w:val="22"/>
          <w:szCs w:val="22"/>
        </w:rPr>
        <w:t>Não há ressalvas.</w:t>
      </w:r>
    </w:p>
    <w:p w:rsidR="004B1B7C" w:rsidRPr="000C18EB" w:rsidRDefault="004B1B7C" w:rsidP="004B1B7C">
      <w:pPr>
        <w:spacing w:line="353" w:lineRule="exact"/>
        <w:rPr>
          <w:rFonts w:ascii="Arial" w:eastAsia="Times New Roman" w:hAnsi="Arial"/>
          <w:sz w:val="22"/>
          <w:szCs w:val="22"/>
        </w:rPr>
      </w:pPr>
    </w:p>
    <w:p w:rsidR="004B1B7C" w:rsidRPr="000C18EB" w:rsidRDefault="00C25391" w:rsidP="004B1B7C">
      <w:pPr>
        <w:spacing w:line="353" w:lineRule="exact"/>
        <w:rPr>
          <w:rFonts w:ascii="Arial" w:eastAsia="Times New Roman" w:hAnsi="Arial"/>
          <w:sz w:val="22"/>
          <w:szCs w:val="22"/>
        </w:rPr>
      </w:pPr>
      <w:bookmarkStart w:id="6" w:name="_GoBack"/>
      <w:bookmarkEnd w:id="6"/>
      <w:r>
        <w:rPr>
          <w:rFonts w:ascii="Arial" w:eastAsia="Times New Roman" w:hAnsi="Arial"/>
          <w:sz w:val="22"/>
          <w:szCs w:val="22"/>
        </w:rPr>
        <w:t>Conceição do Castelo – ES, 15 de Março de 2017.</w:t>
      </w:r>
    </w:p>
    <w:p w:rsidR="004B1B7C" w:rsidRPr="000C18EB" w:rsidRDefault="004B1B7C" w:rsidP="004B1B7C">
      <w:pPr>
        <w:spacing w:line="353" w:lineRule="exact"/>
        <w:rPr>
          <w:rFonts w:ascii="Arial" w:eastAsia="Times New Roman" w:hAnsi="Arial"/>
          <w:sz w:val="22"/>
          <w:szCs w:val="22"/>
        </w:rPr>
      </w:pPr>
    </w:p>
    <w:p w:rsidR="004B1B7C" w:rsidRPr="000C18EB" w:rsidRDefault="004B1B7C" w:rsidP="004B1B7C">
      <w:pPr>
        <w:spacing w:line="353" w:lineRule="exact"/>
        <w:rPr>
          <w:rFonts w:ascii="Arial" w:eastAsia="Times New Roman" w:hAnsi="Arial"/>
          <w:sz w:val="22"/>
          <w:szCs w:val="22"/>
        </w:rPr>
      </w:pPr>
    </w:p>
    <w:p w:rsidR="00C25391" w:rsidRDefault="004B1B7C" w:rsidP="004B1B7C">
      <w:pPr>
        <w:spacing w:line="353" w:lineRule="exact"/>
        <w:rPr>
          <w:rFonts w:ascii="Arial" w:eastAsia="Times New Roman" w:hAnsi="Arial"/>
          <w:b/>
          <w:sz w:val="22"/>
          <w:szCs w:val="22"/>
        </w:rPr>
      </w:pPr>
      <w:r w:rsidRPr="000C18EB">
        <w:rPr>
          <w:rFonts w:ascii="Arial" w:eastAsia="Times New Roman" w:hAnsi="Arial"/>
          <w:b/>
          <w:sz w:val="22"/>
          <w:szCs w:val="22"/>
        </w:rPr>
        <w:t>Assinaturas:</w:t>
      </w:r>
      <w:r w:rsidR="00C25391">
        <w:rPr>
          <w:rFonts w:ascii="Arial" w:eastAsia="Times New Roman" w:hAnsi="Arial"/>
          <w:b/>
          <w:sz w:val="22"/>
          <w:szCs w:val="22"/>
        </w:rPr>
        <w:t xml:space="preserve"> </w:t>
      </w:r>
    </w:p>
    <w:p w:rsidR="00C25391" w:rsidRDefault="00C25391" w:rsidP="004B1B7C">
      <w:pPr>
        <w:spacing w:line="353" w:lineRule="exact"/>
        <w:rPr>
          <w:rFonts w:ascii="Arial" w:eastAsia="Times New Roman" w:hAnsi="Arial"/>
          <w:sz w:val="22"/>
          <w:szCs w:val="22"/>
        </w:rPr>
      </w:pPr>
      <w:r w:rsidRPr="00C25391">
        <w:rPr>
          <w:rFonts w:ascii="Arial" w:eastAsia="Times New Roman" w:hAnsi="Arial"/>
          <w:sz w:val="22"/>
          <w:szCs w:val="22"/>
        </w:rPr>
        <w:t>CLÉCIO EDUARDO VIANA</w:t>
      </w:r>
      <w:r>
        <w:rPr>
          <w:rFonts w:ascii="Arial" w:eastAsia="Times New Roman" w:hAnsi="Arial"/>
          <w:sz w:val="22"/>
          <w:szCs w:val="22"/>
        </w:rPr>
        <w:t xml:space="preserve"> </w:t>
      </w:r>
    </w:p>
    <w:p w:rsidR="0062221A" w:rsidRPr="00C25391" w:rsidRDefault="00C25391" w:rsidP="004B1B7C">
      <w:pPr>
        <w:spacing w:line="353" w:lineRule="exact"/>
        <w:rPr>
          <w:rFonts w:ascii="Arial" w:eastAsia="Times New Roman" w:hAnsi="Arial"/>
          <w:sz w:val="22"/>
          <w:szCs w:val="22"/>
        </w:rPr>
      </w:pPr>
      <w:r>
        <w:rPr>
          <w:rFonts w:ascii="Arial" w:eastAsia="Times New Roman" w:hAnsi="Arial"/>
          <w:sz w:val="22"/>
          <w:szCs w:val="22"/>
        </w:rPr>
        <w:t xml:space="preserve">Coordenador Chefe da Unidade Central de Controle Interno </w:t>
      </w:r>
    </w:p>
    <w:p w:rsidR="00F1423E" w:rsidRPr="00C25391" w:rsidRDefault="00F1423E"/>
    <w:sectPr w:rsidR="00F1423E" w:rsidRPr="00C25391" w:rsidSect="004D61C5">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36347" w:rsidRDefault="00636347" w:rsidP="000C18EB">
      <w:r>
        <w:separator/>
      </w:r>
    </w:p>
  </w:endnote>
  <w:endnote w:type="continuationSeparator" w:id="1">
    <w:p w:rsidR="00636347" w:rsidRDefault="00636347" w:rsidP="000C18E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36347" w:rsidRDefault="00636347" w:rsidP="000C18EB">
      <w:r>
        <w:separator/>
      </w:r>
    </w:p>
  </w:footnote>
  <w:footnote w:type="continuationSeparator" w:id="1">
    <w:p w:rsidR="00636347" w:rsidRDefault="00636347" w:rsidP="000C18EB">
      <w:r>
        <w:continuationSeparator/>
      </w:r>
    </w:p>
  </w:footnote>
  <w:footnote w:id="2">
    <w:p w:rsidR="000C18EB" w:rsidRDefault="000C18EB">
      <w:pPr>
        <w:pStyle w:val="Textodenotaderodap"/>
      </w:pPr>
      <w:r>
        <w:rPr>
          <w:rStyle w:val="Refdenotaderodap"/>
        </w:rPr>
        <w:footnoteRef/>
      </w:r>
      <w:r w:rsidRPr="009558EB">
        <w:rPr>
          <w:rFonts w:ascii="Arial" w:hAnsi="Arial"/>
          <w:sz w:val="16"/>
          <w:szCs w:val="16"/>
        </w:rPr>
        <w:t>Informar “sim” para o ponto de controle avaliado e “não” para o ponto de controle que não foi objeto de avaliação pel</w:t>
      </w:r>
      <w:r>
        <w:rPr>
          <w:rFonts w:ascii="Arial" w:hAnsi="Arial"/>
          <w:sz w:val="16"/>
          <w:szCs w:val="16"/>
        </w:rPr>
        <w:t>o</w:t>
      </w:r>
      <w:r w:rsidR="00834DD2">
        <w:rPr>
          <w:rFonts w:ascii="Arial" w:hAnsi="Arial"/>
          <w:sz w:val="16"/>
          <w:szCs w:val="16"/>
        </w:rPr>
        <w:t xml:space="preserve"> </w:t>
      </w:r>
      <w:r w:rsidRPr="0097558B">
        <w:rPr>
          <w:rFonts w:ascii="Arial" w:hAnsi="Arial"/>
          <w:sz w:val="16"/>
          <w:szCs w:val="16"/>
        </w:rPr>
        <w:t>controle interno.</w:t>
      </w:r>
    </w:p>
  </w:footnote>
  <w:footnote w:id="3">
    <w:p w:rsidR="000C18EB" w:rsidRDefault="000C18EB">
      <w:pPr>
        <w:pStyle w:val="Textodenotaderodap"/>
      </w:pPr>
      <w:r>
        <w:rPr>
          <w:rStyle w:val="Refdenotaderodap"/>
        </w:rPr>
        <w:footnoteRef/>
      </w:r>
      <w:r w:rsidRPr="009558EB">
        <w:rPr>
          <w:rFonts w:ascii="Arial" w:hAnsi="Arial"/>
          <w:sz w:val="16"/>
          <w:szCs w:val="16"/>
        </w:rPr>
        <w:t>Informar “sim” para o ponto de controle avaliado e “não” para o ponto de controle que não foi objeto de avaliação pel</w:t>
      </w:r>
      <w:r>
        <w:rPr>
          <w:rFonts w:ascii="Arial" w:hAnsi="Arial"/>
          <w:sz w:val="16"/>
          <w:szCs w:val="16"/>
        </w:rPr>
        <w:t>o</w:t>
      </w:r>
      <w:r w:rsidR="00611504">
        <w:rPr>
          <w:rFonts w:ascii="Arial" w:hAnsi="Arial"/>
          <w:sz w:val="16"/>
          <w:szCs w:val="16"/>
        </w:rPr>
        <w:t xml:space="preserve"> </w:t>
      </w:r>
      <w:r w:rsidRPr="0097558B">
        <w:rPr>
          <w:rFonts w:ascii="Arial" w:hAnsi="Arial"/>
          <w:sz w:val="16"/>
          <w:szCs w:val="16"/>
        </w:rPr>
        <w:t>controle interno.</w:t>
      </w:r>
    </w:p>
  </w:footnote>
  <w:footnote w:id="4">
    <w:p w:rsidR="000C18EB" w:rsidRDefault="000C18EB">
      <w:pPr>
        <w:pStyle w:val="Textodenotaderodap"/>
      </w:pPr>
      <w:r>
        <w:rPr>
          <w:rStyle w:val="Refdenotaderodap"/>
        </w:rPr>
        <w:footnoteRef/>
      </w:r>
      <w:r w:rsidRPr="009558EB">
        <w:rPr>
          <w:rFonts w:ascii="Arial" w:hAnsi="Arial"/>
          <w:sz w:val="16"/>
          <w:szCs w:val="16"/>
        </w:rPr>
        <w:t>Informar “sim” para o ponto de controle avaliado e “não” para o ponto de controle que não foi objeto de avaliação pel</w:t>
      </w:r>
      <w:r>
        <w:rPr>
          <w:rFonts w:ascii="Arial" w:hAnsi="Arial"/>
          <w:sz w:val="16"/>
          <w:szCs w:val="16"/>
        </w:rPr>
        <w:t>o</w:t>
      </w:r>
      <w:r w:rsidR="00611504">
        <w:rPr>
          <w:rFonts w:ascii="Arial" w:hAnsi="Arial"/>
          <w:sz w:val="16"/>
          <w:szCs w:val="16"/>
        </w:rPr>
        <w:t xml:space="preserve"> </w:t>
      </w:r>
      <w:r w:rsidRPr="0097558B">
        <w:rPr>
          <w:rFonts w:ascii="Arial" w:hAnsi="Arial"/>
          <w:sz w:val="16"/>
          <w:szCs w:val="16"/>
        </w:rPr>
        <w:t>controle interno.</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62BBD95A"/>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02"/>
    <w:multiLevelType w:val="hybridMultilevel"/>
    <w:tmpl w:val="436C6124"/>
    <w:lvl w:ilvl="0" w:tplc="FFFFFFFF">
      <w:start w:val="2"/>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03"/>
    <w:multiLevelType w:val="hybridMultilevel"/>
    <w:tmpl w:val="628C895C"/>
    <w:lvl w:ilvl="0" w:tplc="FFFFFFFF">
      <w:start w:val="3"/>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04"/>
    <w:multiLevelType w:val="hybridMultilevel"/>
    <w:tmpl w:val="333AB104"/>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nsid w:val="00000005"/>
    <w:multiLevelType w:val="hybridMultilevel"/>
    <w:tmpl w:val="721DA316"/>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nsid w:val="00000006"/>
    <w:multiLevelType w:val="hybridMultilevel"/>
    <w:tmpl w:val="2443A858"/>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nsid w:val="00000007"/>
    <w:multiLevelType w:val="hybridMultilevel"/>
    <w:tmpl w:val="2D1D5AE8"/>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nsid w:val="00000008"/>
    <w:multiLevelType w:val="hybridMultilevel"/>
    <w:tmpl w:val="6763845E"/>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nsid w:val="00000009"/>
    <w:multiLevelType w:val="hybridMultilevel"/>
    <w:tmpl w:val="75A2A8D4"/>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nsid w:val="0000000A"/>
    <w:multiLevelType w:val="hybridMultilevel"/>
    <w:tmpl w:val="08EDBDA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nsid w:val="0000000B"/>
    <w:multiLevelType w:val="hybridMultilevel"/>
    <w:tmpl w:val="79838CB2"/>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nsid w:val="0000000C"/>
    <w:multiLevelType w:val="hybridMultilevel"/>
    <w:tmpl w:val="4353D0CC"/>
    <w:lvl w:ilvl="0" w:tplc="FFFFFFFF">
      <w:start w:val="2"/>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2">
    <w:nsid w:val="0000000D"/>
    <w:multiLevelType w:val="hybridMultilevel"/>
    <w:tmpl w:val="0B03E0C6"/>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3">
    <w:nsid w:val="0000000E"/>
    <w:multiLevelType w:val="hybridMultilevel"/>
    <w:tmpl w:val="189A769A"/>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4">
    <w:nsid w:val="0000000F"/>
    <w:multiLevelType w:val="hybridMultilevel"/>
    <w:tmpl w:val="54E49EB4"/>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5">
    <w:nsid w:val="00000010"/>
    <w:multiLevelType w:val="hybridMultilevel"/>
    <w:tmpl w:val="71F32454"/>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6">
    <w:nsid w:val="00000011"/>
    <w:multiLevelType w:val="hybridMultilevel"/>
    <w:tmpl w:val="2CA88610"/>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7">
    <w:nsid w:val="00000012"/>
    <w:multiLevelType w:val="hybridMultilevel"/>
    <w:tmpl w:val="0836C40E"/>
    <w:lvl w:ilvl="0" w:tplc="FFFFFFFF">
      <w:start w:val="5"/>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8">
    <w:nsid w:val="00000013"/>
    <w:multiLevelType w:val="hybridMultilevel"/>
    <w:tmpl w:val="02901D82"/>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9">
    <w:nsid w:val="00000014"/>
    <w:multiLevelType w:val="hybridMultilevel"/>
    <w:tmpl w:val="3A95F874"/>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0">
    <w:nsid w:val="00000015"/>
    <w:multiLevelType w:val="hybridMultilevel"/>
    <w:tmpl w:val="08138640"/>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1">
    <w:nsid w:val="00000016"/>
    <w:multiLevelType w:val="hybridMultilevel"/>
    <w:tmpl w:val="1E7FF520"/>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2">
    <w:nsid w:val="00000017"/>
    <w:multiLevelType w:val="hybridMultilevel"/>
    <w:tmpl w:val="7C3DBD3C"/>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3">
    <w:nsid w:val="00000018"/>
    <w:multiLevelType w:val="hybridMultilevel"/>
    <w:tmpl w:val="737B8DDC"/>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4">
    <w:nsid w:val="00000019"/>
    <w:multiLevelType w:val="hybridMultilevel"/>
    <w:tmpl w:val="6CEAF086"/>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5">
    <w:nsid w:val="0000001A"/>
    <w:multiLevelType w:val="hybridMultilevel"/>
    <w:tmpl w:val="22221A70"/>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6">
    <w:nsid w:val="0000001B"/>
    <w:multiLevelType w:val="hybridMultilevel"/>
    <w:tmpl w:val="4516DDE8"/>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7">
    <w:nsid w:val="0000001C"/>
    <w:multiLevelType w:val="hybridMultilevel"/>
    <w:tmpl w:val="3006C83E"/>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8">
    <w:nsid w:val="0000001D"/>
    <w:multiLevelType w:val="hybridMultilevel"/>
    <w:tmpl w:val="614FD4A0"/>
    <w:lvl w:ilvl="0" w:tplc="FFFFFFFF">
      <w:start w:val="9"/>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9">
    <w:nsid w:val="0000001E"/>
    <w:multiLevelType w:val="hybridMultilevel"/>
    <w:tmpl w:val="419AC240"/>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0">
    <w:nsid w:val="0000001F"/>
    <w:multiLevelType w:val="hybridMultilevel"/>
    <w:tmpl w:val="5577F8E0"/>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1">
    <w:nsid w:val="00000020"/>
    <w:multiLevelType w:val="hybridMultilevel"/>
    <w:tmpl w:val="440BADFC"/>
    <w:lvl w:ilvl="0" w:tplc="FFFFFFFF">
      <w:start w:val="1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2">
    <w:nsid w:val="00000021"/>
    <w:multiLevelType w:val="hybridMultilevel"/>
    <w:tmpl w:val="05072366"/>
    <w:lvl w:ilvl="0" w:tplc="FFFFFFFF">
      <w:start w:val="18"/>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3">
    <w:nsid w:val="00000022"/>
    <w:multiLevelType w:val="hybridMultilevel"/>
    <w:tmpl w:val="3804823E"/>
    <w:lvl w:ilvl="0" w:tplc="FFFFFFFF">
      <w:start w:val="20"/>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4">
    <w:nsid w:val="00000023"/>
    <w:multiLevelType w:val="hybridMultilevel"/>
    <w:tmpl w:val="77465F00"/>
    <w:lvl w:ilvl="0" w:tplc="FFFFFFFF">
      <w:start w:val="22"/>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5">
    <w:nsid w:val="00000024"/>
    <w:multiLevelType w:val="hybridMultilevel"/>
    <w:tmpl w:val="7724C67E"/>
    <w:lvl w:ilvl="0" w:tplc="FFFFFFFF">
      <w:start w:val="26"/>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6">
    <w:nsid w:val="00000025"/>
    <w:multiLevelType w:val="hybridMultilevel"/>
    <w:tmpl w:val="5C482A96"/>
    <w:lvl w:ilvl="0" w:tplc="FFFFFFFF">
      <w:start w:val="30"/>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7">
    <w:nsid w:val="00000026"/>
    <w:multiLevelType w:val="hybridMultilevel"/>
    <w:tmpl w:val="2463B9EA"/>
    <w:lvl w:ilvl="0" w:tplc="FFFFFFFF">
      <w:start w:val="3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8">
    <w:nsid w:val="00000027"/>
    <w:multiLevelType w:val="hybridMultilevel"/>
    <w:tmpl w:val="5E884ADC"/>
    <w:lvl w:ilvl="0" w:tplc="FFFFFFFF">
      <w:start w:val="36"/>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 w:numId="34">
    <w:abstractNumId w:val="33"/>
  </w:num>
  <w:num w:numId="35">
    <w:abstractNumId w:val="34"/>
  </w:num>
  <w:num w:numId="36">
    <w:abstractNumId w:val="35"/>
  </w:num>
  <w:num w:numId="37">
    <w:abstractNumId w:val="36"/>
  </w:num>
  <w:num w:numId="38">
    <w:abstractNumId w:val="37"/>
  </w:num>
  <w:num w:numId="39">
    <w:abstractNumId w:val="3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62221A"/>
    <w:rsid w:val="000C18EB"/>
    <w:rsid w:val="00131681"/>
    <w:rsid w:val="002464E7"/>
    <w:rsid w:val="00270DA0"/>
    <w:rsid w:val="00273A2E"/>
    <w:rsid w:val="004B1B7C"/>
    <w:rsid w:val="004D61C5"/>
    <w:rsid w:val="00586B2A"/>
    <w:rsid w:val="005D1E26"/>
    <w:rsid w:val="00601596"/>
    <w:rsid w:val="00611504"/>
    <w:rsid w:val="006214EF"/>
    <w:rsid w:val="0062221A"/>
    <w:rsid w:val="00636347"/>
    <w:rsid w:val="006A19C9"/>
    <w:rsid w:val="007A1D4B"/>
    <w:rsid w:val="00834DD2"/>
    <w:rsid w:val="00841693"/>
    <w:rsid w:val="008C79D7"/>
    <w:rsid w:val="008F1FE3"/>
    <w:rsid w:val="009602FF"/>
    <w:rsid w:val="00AA5A13"/>
    <w:rsid w:val="00C25391"/>
    <w:rsid w:val="00CA6F5B"/>
    <w:rsid w:val="00E9443F"/>
    <w:rsid w:val="00EA760D"/>
    <w:rsid w:val="00F1423E"/>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221A"/>
    <w:pPr>
      <w:spacing w:after="0" w:line="240" w:lineRule="auto"/>
    </w:pPr>
    <w:rPr>
      <w:rFonts w:ascii="Calibri" w:eastAsia="Calibri" w:hAnsi="Calibri" w:cs="Arial"/>
      <w:sz w:val="20"/>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AA5A1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notaderodap">
    <w:name w:val="footnote text"/>
    <w:basedOn w:val="Normal"/>
    <w:link w:val="TextodenotaderodapChar"/>
    <w:uiPriority w:val="99"/>
    <w:semiHidden/>
    <w:unhideWhenUsed/>
    <w:rsid w:val="000C18EB"/>
  </w:style>
  <w:style w:type="character" w:customStyle="1" w:styleId="TextodenotaderodapChar">
    <w:name w:val="Texto de nota de rodapé Char"/>
    <w:basedOn w:val="Fontepargpadro"/>
    <w:link w:val="Textodenotaderodap"/>
    <w:uiPriority w:val="99"/>
    <w:semiHidden/>
    <w:rsid w:val="000C18EB"/>
    <w:rPr>
      <w:rFonts w:ascii="Calibri" w:eastAsia="Calibri" w:hAnsi="Calibri" w:cs="Arial"/>
      <w:sz w:val="20"/>
      <w:szCs w:val="20"/>
      <w:lang w:eastAsia="pt-BR"/>
    </w:rPr>
  </w:style>
  <w:style w:type="character" w:styleId="Refdenotaderodap">
    <w:name w:val="footnote reference"/>
    <w:basedOn w:val="Fontepargpadro"/>
    <w:uiPriority w:val="99"/>
    <w:semiHidden/>
    <w:unhideWhenUsed/>
    <w:rsid w:val="000C18EB"/>
    <w:rPr>
      <w:vertAlign w:val="superscript"/>
    </w:rPr>
  </w:style>
  <w:style w:type="paragraph" w:styleId="Textodebalo">
    <w:name w:val="Balloon Text"/>
    <w:basedOn w:val="Normal"/>
    <w:link w:val="TextodebaloChar"/>
    <w:uiPriority w:val="99"/>
    <w:semiHidden/>
    <w:unhideWhenUsed/>
    <w:rsid w:val="006A19C9"/>
    <w:rPr>
      <w:rFonts w:ascii="Tahoma" w:hAnsi="Tahoma" w:cs="Tahoma"/>
      <w:sz w:val="16"/>
      <w:szCs w:val="16"/>
    </w:rPr>
  </w:style>
  <w:style w:type="character" w:customStyle="1" w:styleId="TextodebaloChar">
    <w:name w:val="Texto de balão Char"/>
    <w:basedOn w:val="Fontepargpadro"/>
    <w:link w:val="Textodebalo"/>
    <w:uiPriority w:val="99"/>
    <w:semiHidden/>
    <w:rsid w:val="006A19C9"/>
    <w:rPr>
      <w:rFonts w:ascii="Tahoma" w:eastAsia="Calibri" w:hAnsi="Tahoma" w:cs="Tahoma"/>
      <w:sz w:val="16"/>
      <w:szCs w:val="16"/>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221A"/>
    <w:pPr>
      <w:spacing w:after="0" w:line="240" w:lineRule="auto"/>
    </w:pPr>
    <w:rPr>
      <w:rFonts w:ascii="Calibri" w:eastAsia="Calibri" w:hAnsi="Calibri" w:cs="Arial"/>
      <w:sz w:val="20"/>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AA5A1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notaderodap">
    <w:name w:val="footnote text"/>
    <w:basedOn w:val="Normal"/>
    <w:link w:val="TextodenotaderodapChar"/>
    <w:uiPriority w:val="99"/>
    <w:semiHidden/>
    <w:unhideWhenUsed/>
    <w:rsid w:val="000C18EB"/>
  </w:style>
  <w:style w:type="character" w:customStyle="1" w:styleId="TextodenotaderodapChar">
    <w:name w:val="Texto de nota de rodapé Char"/>
    <w:basedOn w:val="Fontepargpadro"/>
    <w:link w:val="Textodenotaderodap"/>
    <w:uiPriority w:val="99"/>
    <w:semiHidden/>
    <w:rsid w:val="000C18EB"/>
    <w:rPr>
      <w:rFonts w:ascii="Calibri" w:eastAsia="Calibri" w:hAnsi="Calibri" w:cs="Arial"/>
      <w:sz w:val="20"/>
      <w:szCs w:val="20"/>
      <w:lang w:eastAsia="pt-BR"/>
    </w:rPr>
  </w:style>
  <w:style w:type="character" w:styleId="Refdenotaderodap">
    <w:name w:val="footnote reference"/>
    <w:basedOn w:val="Fontepargpadro"/>
    <w:uiPriority w:val="99"/>
    <w:semiHidden/>
    <w:unhideWhenUsed/>
    <w:rsid w:val="000C18EB"/>
    <w:rPr>
      <w:vertAlign w:val="superscript"/>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1AA9CD-683B-41BB-909A-80C6728285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162</TotalTime>
  <Pages>8</Pages>
  <Words>2068</Words>
  <Characters>11171</Characters>
  <Application>Microsoft Office Word</Application>
  <DocSecurity>0</DocSecurity>
  <Lines>93</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13213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TCE-ES</dc:creator>
  <cp:lastModifiedBy>User</cp:lastModifiedBy>
  <cp:revision>6</cp:revision>
  <dcterms:created xsi:type="dcterms:W3CDTF">2017-03-14T17:12:00Z</dcterms:created>
  <dcterms:modified xsi:type="dcterms:W3CDTF">2017-03-15T12:15:00Z</dcterms:modified>
</cp:coreProperties>
</file>