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DDE3" w14:textId="77777777" w:rsidR="001E18CF" w:rsidRPr="00F93694" w:rsidRDefault="001E18CF" w:rsidP="006F7F25">
      <w:pPr>
        <w:ind w:right="283"/>
        <w:rPr>
          <w:rFonts w:ascii="Arial" w:hAnsi="Arial" w:cs="Arial"/>
          <w:b/>
          <w:spacing w:val="4"/>
          <w:sz w:val="8"/>
        </w:rPr>
      </w:pPr>
    </w:p>
    <w:p w14:paraId="48B1FDF1" w14:textId="77777777" w:rsidR="0069642D" w:rsidRPr="00F93694" w:rsidRDefault="0069642D" w:rsidP="006F7F25">
      <w:pPr>
        <w:spacing w:line="360" w:lineRule="auto"/>
        <w:ind w:right="283"/>
        <w:jc w:val="both"/>
        <w:rPr>
          <w:rFonts w:ascii="Arial" w:hAnsi="Arial" w:cs="Arial"/>
          <w:sz w:val="16"/>
        </w:rPr>
      </w:pPr>
    </w:p>
    <w:p w14:paraId="4A001B9A" w14:textId="77777777" w:rsidR="000B2C5B" w:rsidRPr="005A7593" w:rsidRDefault="000B2C5B" w:rsidP="000B2C5B">
      <w:pPr>
        <w:spacing w:before="100" w:beforeAutospacing="1" w:after="100" w:afterAutospacing="1"/>
        <w:jc w:val="center"/>
        <w:outlineLvl w:val="1"/>
        <w:rPr>
          <w:b/>
          <w:bCs/>
          <w:szCs w:val="24"/>
          <w:lang w:eastAsia="pt-BR"/>
        </w:rPr>
      </w:pPr>
      <w:r w:rsidRPr="005A7593">
        <w:rPr>
          <w:b/>
          <w:bCs/>
          <w:szCs w:val="24"/>
          <w:lang w:eastAsia="pt-BR"/>
        </w:rPr>
        <w:t>AVISO DE CONTINUIDADE DE LICITAÇÃO</w:t>
      </w:r>
    </w:p>
    <w:p w14:paraId="012FBE5D" w14:textId="77777777" w:rsidR="000B2C5B" w:rsidRPr="005A7593" w:rsidRDefault="000B2C5B" w:rsidP="000B2C5B">
      <w:pPr>
        <w:spacing w:before="100" w:beforeAutospacing="1" w:after="100" w:afterAutospacing="1"/>
        <w:jc w:val="center"/>
        <w:outlineLvl w:val="1"/>
        <w:rPr>
          <w:b/>
          <w:bCs/>
          <w:szCs w:val="24"/>
          <w:lang w:eastAsia="pt-BR"/>
        </w:rPr>
      </w:pPr>
    </w:p>
    <w:p w14:paraId="1FA699FA" w14:textId="77777777" w:rsidR="000B2C5B" w:rsidRPr="005A7593" w:rsidRDefault="000B2C5B" w:rsidP="000B2C5B">
      <w:pPr>
        <w:spacing w:before="100" w:beforeAutospacing="1" w:after="100" w:afterAutospacing="1"/>
        <w:rPr>
          <w:szCs w:val="24"/>
          <w:lang w:eastAsia="pt-BR"/>
        </w:rPr>
      </w:pPr>
      <w:r w:rsidRPr="005A7593">
        <w:rPr>
          <w:b/>
          <w:bCs/>
          <w:szCs w:val="24"/>
          <w:lang w:eastAsia="pt-BR"/>
        </w:rPr>
        <w:t>PREGÃO ELETRÔNICO Nº 004/2025</w:t>
      </w:r>
      <w:r w:rsidRPr="005A7593">
        <w:rPr>
          <w:szCs w:val="24"/>
          <w:lang w:eastAsia="pt-BR"/>
        </w:rPr>
        <w:br/>
      </w:r>
      <w:r w:rsidRPr="005A7593">
        <w:rPr>
          <w:b/>
          <w:bCs/>
          <w:szCs w:val="24"/>
          <w:lang w:eastAsia="pt-BR"/>
        </w:rPr>
        <w:t>PROCESSO ADMINISTRATIVO Nº 140/2025</w:t>
      </w:r>
    </w:p>
    <w:p w14:paraId="556DDB65" w14:textId="14A5829A" w:rsidR="000B2C5B" w:rsidRPr="005A7593" w:rsidRDefault="000B2C5B" w:rsidP="000B2C5B">
      <w:pPr>
        <w:spacing w:before="100" w:beforeAutospacing="1" w:after="100" w:afterAutospacing="1"/>
        <w:ind w:firstLine="709"/>
        <w:jc w:val="both"/>
        <w:rPr>
          <w:szCs w:val="24"/>
          <w:lang w:eastAsia="pt-BR"/>
        </w:rPr>
      </w:pPr>
      <w:r w:rsidRPr="005A7593">
        <w:rPr>
          <w:szCs w:val="24"/>
          <w:lang w:eastAsia="pt-BR"/>
        </w:rPr>
        <w:t xml:space="preserve">A </w:t>
      </w:r>
      <w:r w:rsidRPr="005A7593">
        <w:rPr>
          <w:b/>
          <w:bCs/>
          <w:szCs w:val="24"/>
          <w:lang w:eastAsia="pt-BR"/>
        </w:rPr>
        <w:t>Câmara Municipal de Campos dos Goytacazes</w:t>
      </w:r>
      <w:r w:rsidRPr="005A7593">
        <w:rPr>
          <w:szCs w:val="24"/>
          <w:lang w:eastAsia="pt-BR"/>
        </w:rPr>
        <w:t xml:space="preserve">, por meio de sua Pregoeira, no uso de suas atribuições legais, </w:t>
      </w:r>
      <w:r w:rsidRPr="005A7593">
        <w:rPr>
          <w:b/>
          <w:bCs/>
          <w:szCs w:val="24"/>
          <w:lang w:eastAsia="pt-BR"/>
        </w:rPr>
        <w:t>TORNA PÚBLICO</w:t>
      </w:r>
      <w:r w:rsidRPr="005A7593">
        <w:rPr>
          <w:szCs w:val="24"/>
          <w:lang w:eastAsia="pt-BR"/>
        </w:rPr>
        <w:t xml:space="preserve"> para conhecimento dos interessados a </w:t>
      </w:r>
      <w:r w:rsidRPr="005A7593">
        <w:rPr>
          <w:b/>
          <w:bCs/>
          <w:szCs w:val="24"/>
          <w:lang w:eastAsia="pt-BR"/>
        </w:rPr>
        <w:t>CONTINUIDADE DO CERTAME LICITATÓRIO</w:t>
      </w:r>
      <w:r w:rsidRPr="005A7593">
        <w:rPr>
          <w:szCs w:val="24"/>
          <w:lang w:eastAsia="pt-BR"/>
        </w:rPr>
        <w:t xml:space="preserve">, referente ao </w:t>
      </w:r>
      <w:r w:rsidRPr="005A7593">
        <w:rPr>
          <w:b/>
          <w:bCs/>
          <w:szCs w:val="24"/>
          <w:lang w:eastAsia="pt-BR"/>
        </w:rPr>
        <w:t>Pregão Eletrônico nº 004/2025</w:t>
      </w:r>
      <w:r w:rsidRPr="005A7593">
        <w:rPr>
          <w:szCs w:val="24"/>
          <w:lang w:eastAsia="pt-BR"/>
        </w:rPr>
        <w:t xml:space="preserve">, cujo objeto é a </w:t>
      </w:r>
      <w:r w:rsidRPr="005A7593">
        <w:rPr>
          <w:b/>
          <w:bCs/>
          <w:szCs w:val="24"/>
          <w:lang w:eastAsia="pt-BR"/>
        </w:rPr>
        <w:t>contratação de serviços técnicos continuados na área de Tecnologia da Informação (TI)</w:t>
      </w:r>
      <w:r w:rsidRPr="005A7593">
        <w:rPr>
          <w:szCs w:val="24"/>
          <w:lang w:eastAsia="pt-BR"/>
        </w:rPr>
        <w:t xml:space="preserve">, compreendendo o </w:t>
      </w:r>
      <w:r w:rsidRPr="005A7593">
        <w:rPr>
          <w:b/>
          <w:bCs/>
          <w:szCs w:val="24"/>
          <w:lang w:eastAsia="pt-BR"/>
        </w:rPr>
        <w:t>desenvolvimento, atualização e manutenção de sistemas em ambiente multiplataforma</w:t>
      </w:r>
      <w:r w:rsidRPr="005A7593">
        <w:rPr>
          <w:szCs w:val="24"/>
          <w:lang w:eastAsia="pt-BR"/>
        </w:rPr>
        <w:t>.</w:t>
      </w:r>
    </w:p>
    <w:p w14:paraId="72869348" w14:textId="77777777" w:rsidR="000B2C5B" w:rsidRPr="005A7593" w:rsidRDefault="000B2C5B" w:rsidP="000B2C5B">
      <w:pPr>
        <w:spacing w:before="100" w:beforeAutospacing="1" w:after="100" w:afterAutospacing="1"/>
        <w:ind w:firstLine="709"/>
        <w:jc w:val="both"/>
        <w:rPr>
          <w:szCs w:val="24"/>
          <w:lang w:eastAsia="pt-BR"/>
        </w:rPr>
      </w:pPr>
      <w:r w:rsidRPr="005A7593">
        <w:rPr>
          <w:szCs w:val="24"/>
          <w:lang w:eastAsia="pt-BR"/>
        </w:rPr>
        <w:t xml:space="preserve">A continuidade do certame ocorre </w:t>
      </w:r>
      <w:r w:rsidRPr="005A7593">
        <w:rPr>
          <w:b/>
          <w:bCs/>
          <w:szCs w:val="24"/>
          <w:lang w:eastAsia="pt-BR"/>
        </w:rPr>
        <w:t>em cumprimento à decisão proferida em sede de recurso administrativo</w:t>
      </w:r>
      <w:r w:rsidRPr="005A7593">
        <w:rPr>
          <w:szCs w:val="24"/>
          <w:lang w:eastAsia="pt-BR"/>
        </w:rPr>
        <w:t xml:space="preserve">, a qual </w:t>
      </w:r>
      <w:r w:rsidRPr="005A7593">
        <w:rPr>
          <w:b/>
          <w:bCs/>
          <w:szCs w:val="24"/>
          <w:lang w:eastAsia="pt-BR"/>
        </w:rPr>
        <w:t>deu parcial provimento ao recurso interposto</w:t>
      </w:r>
      <w:r w:rsidRPr="005A7593">
        <w:rPr>
          <w:szCs w:val="24"/>
          <w:lang w:eastAsia="pt-BR"/>
        </w:rPr>
        <w:t xml:space="preserve">, bem como </w:t>
      </w:r>
      <w:r w:rsidRPr="005A7593">
        <w:rPr>
          <w:b/>
          <w:bCs/>
          <w:szCs w:val="24"/>
          <w:lang w:eastAsia="pt-BR"/>
        </w:rPr>
        <w:t>em atendimento ao parecer da Procuradoria</w:t>
      </w:r>
      <w:r w:rsidRPr="005A7593">
        <w:rPr>
          <w:szCs w:val="24"/>
          <w:lang w:eastAsia="pt-BR"/>
        </w:rPr>
        <w:t xml:space="preserve">, determinando a </w:t>
      </w:r>
      <w:r w:rsidRPr="005A7593">
        <w:rPr>
          <w:b/>
          <w:bCs/>
          <w:szCs w:val="24"/>
          <w:lang w:eastAsia="pt-BR"/>
        </w:rPr>
        <w:t>realização de nova avaliação da Prova de Conceito (POC)</w:t>
      </w:r>
      <w:r w:rsidRPr="005A7593">
        <w:rPr>
          <w:szCs w:val="24"/>
          <w:lang w:eastAsia="pt-BR"/>
        </w:rPr>
        <w:t xml:space="preserve">, </w:t>
      </w:r>
      <w:r w:rsidRPr="005A7593">
        <w:rPr>
          <w:b/>
          <w:bCs/>
          <w:szCs w:val="24"/>
          <w:lang w:eastAsia="pt-BR"/>
        </w:rPr>
        <w:t>exclusivamente em relação aos itens impugnados</w:t>
      </w:r>
      <w:r w:rsidRPr="005A7593">
        <w:rPr>
          <w:szCs w:val="24"/>
          <w:lang w:eastAsia="pt-BR"/>
        </w:rPr>
        <w:t xml:space="preserve">, a ser conduzida </w:t>
      </w:r>
      <w:r w:rsidRPr="005A7593">
        <w:rPr>
          <w:b/>
          <w:bCs/>
          <w:szCs w:val="24"/>
          <w:lang w:eastAsia="pt-BR"/>
        </w:rPr>
        <w:t>por nova Comissão de Avaliação regularmente designada</w:t>
      </w:r>
      <w:r w:rsidRPr="005A7593">
        <w:rPr>
          <w:szCs w:val="24"/>
          <w:lang w:eastAsia="pt-BR"/>
        </w:rPr>
        <w:t xml:space="preserve">, permanecendo </w:t>
      </w:r>
      <w:r w:rsidRPr="005A7593">
        <w:rPr>
          <w:b/>
          <w:bCs/>
          <w:szCs w:val="24"/>
          <w:lang w:eastAsia="pt-BR"/>
        </w:rPr>
        <w:t>inalterados os demais atos e avaliações anteriormente realizados</w:t>
      </w:r>
      <w:r w:rsidRPr="005A7593">
        <w:rPr>
          <w:szCs w:val="24"/>
          <w:lang w:eastAsia="pt-BR"/>
        </w:rPr>
        <w:t>, que não foram objeto da decisão recursal.</w:t>
      </w:r>
    </w:p>
    <w:p w14:paraId="2FCD34BB" w14:textId="7C029351" w:rsidR="000B2C5B" w:rsidRPr="005A7593" w:rsidRDefault="000B2C5B" w:rsidP="000B2C5B">
      <w:pPr>
        <w:spacing w:before="100" w:beforeAutospacing="1" w:after="100" w:afterAutospacing="1"/>
        <w:ind w:firstLine="709"/>
        <w:jc w:val="both"/>
        <w:rPr>
          <w:szCs w:val="24"/>
          <w:lang w:eastAsia="pt-BR"/>
        </w:rPr>
      </w:pPr>
      <w:r w:rsidRPr="005A7593">
        <w:rPr>
          <w:szCs w:val="24"/>
          <w:lang w:eastAsia="pt-BR"/>
        </w:rPr>
        <w:t xml:space="preserve">Dessa forma, fica designada a </w:t>
      </w:r>
      <w:r w:rsidRPr="005A7593">
        <w:rPr>
          <w:b/>
          <w:bCs/>
          <w:szCs w:val="24"/>
          <w:lang w:eastAsia="pt-BR"/>
        </w:rPr>
        <w:t>nova sessão destinada à reavaliação da POC</w:t>
      </w:r>
      <w:r w:rsidRPr="005A7593">
        <w:rPr>
          <w:szCs w:val="24"/>
          <w:lang w:eastAsia="pt-BR"/>
        </w:rPr>
        <w:t xml:space="preserve">, limitada aos itens especificamente impugnados, conforme parâmetros técnicos e critérios previstos no edital e seus anexos, a ser realizada no dia </w:t>
      </w:r>
      <w:r w:rsidRPr="005A7593">
        <w:rPr>
          <w:b/>
          <w:bCs/>
          <w:szCs w:val="24"/>
          <w:lang w:eastAsia="pt-BR"/>
        </w:rPr>
        <w:t>11 de fevereiro de 202</w:t>
      </w:r>
      <w:r w:rsidR="005A7593">
        <w:rPr>
          <w:b/>
          <w:bCs/>
          <w:szCs w:val="24"/>
          <w:lang w:eastAsia="pt-BR"/>
        </w:rPr>
        <w:t>6</w:t>
      </w:r>
      <w:r w:rsidRPr="005A7593">
        <w:rPr>
          <w:szCs w:val="24"/>
          <w:lang w:eastAsia="pt-BR"/>
        </w:rPr>
        <w:t xml:space="preserve">, às </w:t>
      </w:r>
      <w:r w:rsidRPr="005A7593">
        <w:rPr>
          <w:b/>
          <w:bCs/>
          <w:szCs w:val="24"/>
          <w:lang w:eastAsia="pt-BR"/>
        </w:rPr>
        <w:t>10h</w:t>
      </w:r>
      <w:r w:rsidRPr="005A7593">
        <w:rPr>
          <w:szCs w:val="24"/>
          <w:lang w:eastAsia="pt-BR"/>
        </w:rPr>
        <w:t xml:space="preserve">, </w:t>
      </w:r>
      <w:r w:rsidRPr="005A7593">
        <w:rPr>
          <w:b/>
          <w:bCs/>
          <w:szCs w:val="24"/>
          <w:lang w:eastAsia="pt-BR"/>
        </w:rPr>
        <w:t>na sala de reuniões da Câmara Municipal de Campos dos Goytacazes (CMCG)</w:t>
      </w:r>
      <w:r w:rsidRPr="005A7593">
        <w:rPr>
          <w:szCs w:val="24"/>
          <w:lang w:eastAsia="pt-BR"/>
        </w:rPr>
        <w:t xml:space="preserve">, sob responsabilidade da </w:t>
      </w:r>
      <w:r w:rsidRPr="005A7593">
        <w:rPr>
          <w:b/>
          <w:bCs/>
          <w:szCs w:val="24"/>
          <w:lang w:eastAsia="pt-BR"/>
        </w:rPr>
        <w:t>nova Comissão de Avaliação</w:t>
      </w:r>
      <w:r w:rsidRPr="005A7593">
        <w:rPr>
          <w:szCs w:val="24"/>
          <w:lang w:eastAsia="pt-BR"/>
        </w:rPr>
        <w:t>.</w:t>
      </w:r>
    </w:p>
    <w:p w14:paraId="6E6CC246" w14:textId="5C760547" w:rsidR="000B2C5B" w:rsidRDefault="000B2C5B" w:rsidP="000B2C5B">
      <w:pPr>
        <w:spacing w:before="100" w:beforeAutospacing="1" w:after="100" w:afterAutospacing="1"/>
        <w:ind w:firstLine="709"/>
        <w:rPr>
          <w:szCs w:val="24"/>
          <w:lang w:eastAsia="pt-BR"/>
        </w:rPr>
      </w:pPr>
      <w:r w:rsidRPr="005A7593">
        <w:rPr>
          <w:szCs w:val="24"/>
          <w:lang w:eastAsia="pt-BR"/>
        </w:rPr>
        <w:t xml:space="preserve">As demais condições do edital permanecem </w:t>
      </w:r>
      <w:r w:rsidRPr="005A7593">
        <w:rPr>
          <w:b/>
          <w:bCs/>
          <w:szCs w:val="24"/>
          <w:lang w:eastAsia="pt-BR"/>
        </w:rPr>
        <w:t>inalteradas</w:t>
      </w:r>
      <w:r w:rsidRPr="005A7593">
        <w:rPr>
          <w:szCs w:val="24"/>
          <w:lang w:eastAsia="pt-BR"/>
        </w:rPr>
        <w:t>.</w:t>
      </w:r>
    </w:p>
    <w:p w14:paraId="36B55B25" w14:textId="667678ED" w:rsidR="005A7593" w:rsidRDefault="005A7593" w:rsidP="000B2C5B">
      <w:pPr>
        <w:spacing w:before="100" w:beforeAutospacing="1" w:after="100" w:afterAutospacing="1"/>
        <w:ind w:firstLine="709"/>
        <w:rPr>
          <w:szCs w:val="24"/>
          <w:lang w:eastAsia="pt-BR"/>
        </w:rPr>
      </w:pPr>
    </w:p>
    <w:p w14:paraId="59813A27" w14:textId="43A46438" w:rsidR="000B2C5B" w:rsidRPr="005A7593" w:rsidRDefault="005A7593" w:rsidP="005A7593">
      <w:pPr>
        <w:spacing w:before="100" w:beforeAutospacing="1" w:after="100" w:afterAutospacing="1"/>
        <w:ind w:firstLine="709"/>
        <w:rPr>
          <w:szCs w:val="24"/>
          <w:lang w:eastAsia="pt-BR"/>
        </w:rPr>
      </w:pPr>
      <w:r>
        <w:rPr>
          <w:szCs w:val="24"/>
          <w:lang w:eastAsia="pt-BR"/>
        </w:rPr>
        <w:t>Campos dos Goytacazes, 05 de fevereiro de 2026.</w:t>
      </w:r>
    </w:p>
    <w:p w14:paraId="00B1DE3E" w14:textId="77777777" w:rsidR="00A01800" w:rsidRPr="005A7593" w:rsidRDefault="00A01800" w:rsidP="006F7F25">
      <w:pPr>
        <w:pStyle w:val="Cabealho"/>
        <w:ind w:left="360" w:right="283"/>
        <w:jc w:val="center"/>
        <w:rPr>
          <w:szCs w:val="24"/>
        </w:rPr>
      </w:pPr>
    </w:p>
    <w:p w14:paraId="181ACB2C" w14:textId="3D5F5FE8" w:rsidR="006D55BA" w:rsidRPr="005A7593" w:rsidRDefault="00D8114D" w:rsidP="006D55BA">
      <w:pPr>
        <w:ind w:right="283"/>
        <w:jc w:val="center"/>
        <w:rPr>
          <w:bCs/>
          <w:iCs/>
          <w:szCs w:val="24"/>
        </w:rPr>
      </w:pPr>
      <w:r w:rsidRPr="005A7593">
        <w:rPr>
          <w:bCs/>
          <w:i/>
          <w:szCs w:val="24"/>
        </w:rPr>
        <w:t xml:space="preserve">   </w:t>
      </w:r>
      <w:r w:rsidRPr="005A7593">
        <w:rPr>
          <w:bCs/>
          <w:iCs/>
          <w:szCs w:val="24"/>
        </w:rPr>
        <w:t>Silvia C V Ferreira</w:t>
      </w:r>
      <w:r w:rsidR="006D55BA" w:rsidRPr="005A7593">
        <w:rPr>
          <w:bCs/>
          <w:iCs/>
          <w:szCs w:val="24"/>
        </w:rPr>
        <w:t xml:space="preserve"> </w:t>
      </w:r>
    </w:p>
    <w:p w14:paraId="77336748" w14:textId="229D5618" w:rsidR="00504856" w:rsidRPr="005A7593" w:rsidRDefault="006D55BA" w:rsidP="00980F5E">
      <w:pPr>
        <w:ind w:right="283"/>
        <w:jc w:val="center"/>
        <w:rPr>
          <w:szCs w:val="24"/>
        </w:rPr>
      </w:pPr>
      <w:r w:rsidRPr="005A7593">
        <w:rPr>
          <w:bCs/>
          <w:iCs/>
          <w:szCs w:val="24"/>
        </w:rPr>
        <w:t xml:space="preserve">   Pregoeir</w:t>
      </w:r>
      <w:r w:rsidR="00D8114D" w:rsidRPr="005A7593">
        <w:rPr>
          <w:bCs/>
          <w:iCs/>
          <w:szCs w:val="24"/>
        </w:rPr>
        <w:t>a</w:t>
      </w:r>
      <w:r w:rsidRPr="005A7593">
        <w:rPr>
          <w:bCs/>
          <w:iCs/>
          <w:szCs w:val="24"/>
        </w:rPr>
        <w:t xml:space="preserve"> da CMCG</w:t>
      </w:r>
      <w:r w:rsidRPr="005A759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E26D3" wp14:editId="191729C4">
                <wp:simplePos x="0" y="0"/>
                <wp:positionH relativeFrom="column">
                  <wp:posOffset>723265</wp:posOffset>
                </wp:positionH>
                <wp:positionV relativeFrom="paragraph">
                  <wp:posOffset>3266440</wp:posOffset>
                </wp:positionV>
                <wp:extent cx="3383280" cy="3474720"/>
                <wp:effectExtent l="165100" t="171450" r="16637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5951">
                          <a:off x="0" y="0"/>
                          <a:ext cx="3383280" cy="3474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D94CCE" w14:textId="09034ED8" w:rsidR="006D55BA" w:rsidRDefault="006D55BA" w:rsidP="00AE0404">
                            <w:pPr>
                              <w:rPr>
                                <w:rFonts w:ascii="Arial" w:hAnsi="Arial" w:cs="Arial"/>
                                <w:color w:val="EAEAEA"/>
                                <w:szCs w:val="24"/>
                                <w14:textOutline w14:w="9525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853832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E26D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6.95pt;margin-top:257.2pt;width:266.4pt;height:273.6pt;rotation:-61113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" filled="f" stroked="f">
                <o:lock v:ext="edit" shapetype="t"/>
                <v:textbox style="mso-fit-shape-to-text:t">
                  <w:txbxContent>
                    <w:p w14:paraId="25D94CCE" w14:textId="09034ED8" w:rsidR="006D55BA" w:rsidRDefault="006D55BA" w:rsidP="00AE0404">
                      <w:pPr>
                        <w:rPr>
                          <w:rFonts w:ascii="Arial" w:hAnsi="Arial" w:cs="Arial"/>
                          <w:color w:val="EAEAEA"/>
                          <w:szCs w:val="24"/>
                          <w14:textOutline w14:w="9525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4856" w:rsidRPr="005A7593" w:rsidSect="00026B8D">
      <w:headerReference w:type="default" r:id="rId7"/>
      <w:footerReference w:type="default" r:id="rId8"/>
      <w:pgSz w:w="11907" w:h="16839" w:code="9"/>
      <w:pgMar w:top="851" w:right="85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0EB2" w14:textId="77777777" w:rsidR="00757968" w:rsidRDefault="00757968" w:rsidP="00504856">
      <w:r>
        <w:separator/>
      </w:r>
    </w:p>
  </w:endnote>
  <w:endnote w:type="continuationSeparator" w:id="0">
    <w:p w14:paraId="12C5A707" w14:textId="77777777" w:rsidR="00757968" w:rsidRDefault="00757968" w:rsidP="0050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CA79" w14:textId="77777777" w:rsidR="00757968" w:rsidRDefault="0075796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20E84">
      <w:rPr>
        <w:noProof/>
      </w:rPr>
      <w:t>1</w:t>
    </w:r>
    <w:r>
      <w:fldChar w:fldCharType="end"/>
    </w:r>
  </w:p>
  <w:p w14:paraId="4656575A" w14:textId="77777777" w:rsidR="00757968" w:rsidRDefault="007579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3542" w14:textId="77777777" w:rsidR="00757968" w:rsidRDefault="00757968" w:rsidP="00504856">
      <w:r>
        <w:separator/>
      </w:r>
    </w:p>
  </w:footnote>
  <w:footnote w:type="continuationSeparator" w:id="0">
    <w:p w14:paraId="5B69C8F3" w14:textId="77777777" w:rsidR="00757968" w:rsidRDefault="00757968" w:rsidP="0050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7D9F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sz w:val="20"/>
      </w:rPr>
    </w:pPr>
    <w:r w:rsidRPr="006B5358">
      <w:rPr>
        <w:noProof/>
        <w:sz w:val="20"/>
        <w:lang w:eastAsia="pt-BR"/>
      </w:rPr>
      <w:drawing>
        <wp:anchor distT="0" distB="0" distL="114935" distR="114935" simplePos="0" relativeHeight="251659264" behindDoc="0" locked="0" layoutInCell="0" allowOverlap="1" wp14:anchorId="0FCDB0BE" wp14:editId="5189E225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819150" cy="990600"/>
          <wp:effectExtent l="0" t="0" r="0" b="0"/>
          <wp:wrapSquare wrapText="bothSides"/>
          <wp:docPr id="1" name="Imagem 4" descr="Descrição: log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358">
      <w:rPr>
        <w:b/>
        <w:sz w:val="20"/>
      </w:rPr>
      <w:t>ESTADO DO RIO DE JANEIRO</w:t>
    </w:r>
  </w:p>
  <w:p w14:paraId="3DB319AC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bCs/>
        <w:sz w:val="20"/>
      </w:rPr>
    </w:pPr>
    <w:r w:rsidRPr="006B5358">
      <w:rPr>
        <w:b/>
        <w:bCs/>
        <w:sz w:val="20"/>
      </w:rPr>
      <w:t>CAMARA MUNICIPAL DE CAMPOS DOS GOYTACAZES</w:t>
    </w:r>
  </w:p>
  <w:p w14:paraId="1AECBE51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sz w:val="20"/>
      </w:rPr>
    </w:pPr>
    <w:r w:rsidRPr="006B5358">
      <w:rPr>
        <w:b/>
        <w:sz w:val="20"/>
      </w:rPr>
      <w:t>SETOR DE LICITAÇÃO</w:t>
    </w:r>
  </w:p>
  <w:p w14:paraId="074DF34F" w14:textId="77777777" w:rsidR="006E6D5D" w:rsidRPr="006B5358" w:rsidRDefault="006E6D5D" w:rsidP="006E6D5D">
    <w:pPr>
      <w:tabs>
        <w:tab w:val="left" w:pos="1276"/>
      </w:tabs>
      <w:ind w:left="1276"/>
      <w:jc w:val="both"/>
      <w:rPr>
        <w:sz w:val="20"/>
      </w:rPr>
    </w:pPr>
    <w:r w:rsidRPr="006B5358">
      <w:rPr>
        <w:sz w:val="20"/>
      </w:rPr>
      <w:t>Av. Alberto Torres, 334 - Campos dos Goytacazes/RJ - 28.035-582</w:t>
    </w:r>
  </w:p>
  <w:p w14:paraId="547BD4EC" w14:textId="77777777" w:rsidR="006E6D5D" w:rsidRPr="006B5358" w:rsidRDefault="006E6D5D" w:rsidP="006E6D5D">
    <w:pPr>
      <w:tabs>
        <w:tab w:val="left" w:pos="1276"/>
      </w:tabs>
      <w:ind w:left="1276"/>
      <w:jc w:val="both"/>
      <w:rPr>
        <w:sz w:val="20"/>
      </w:rPr>
    </w:pPr>
    <w:r w:rsidRPr="006B5358">
      <w:rPr>
        <w:sz w:val="20"/>
      </w:rPr>
      <w:t>Telefone: (22) 2101-6350</w:t>
    </w:r>
  </w:p>
  <w:p w14:paraId="2DA4368E" w14:textId="77777777" w:rsidR="006E6D5D" w:rsidRDefault="005A7593" w:rsidP="006E6D5D">
    <w:pPr>
      <w:pStyle w:val="Cabealho"/>
      <w:rPr>
        <w:i/>
        <w:sz w:val="20"/>
      </w:rPr>
    </w:pPr>
    <w:hyperlink r:id="rId2" w:history="1">
      <w:r w:rsidR="006E6D5D" w:rsidRPr="00C5134F">
        <w:rPr>
          <w:rStyle w:val="Hyperlink"/>
          <w:i/>
          <w:sz w:val="20"/>
        </w:rPr>
        <w:t>licitacao@camaracampos.rj.gov.br</w:t>
      </w:r>
    </w:hyperlink>
  </w:p>
  <w:p w14:paraId="20DB4A30" w14:textId="77777777" w:rsidR="00757968" w:rsidRDefault="007579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709E1"/>
    <w:multiLevelType w:val="multilevel"/>
    <w:tmpl w:val="615C7B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E3"/>
    <w:rsid w:val="0001559A"/>
    <w:rsid w:val="00026B8D"/>
    <w:rsid w:val="00087010"/>
    <w:rsid w:val="000944E3"/>
    <w:rsid w:val="000B2C5B"/>
    <w:rsid w:val="000B37DF"/>
    <w:rsid w:val="00111620"/>
    <w:rsid w:val="001445AB"/>
    <w:rsid w:val="00170252"/>
    <w:rsid w:val="00170B05"/>
    <w:rsid w:val="00171F4B"/>
    <w:rsid w:val="00192CD2"/>
    <w:rsid w:val="001A0699"/>
    <w:rsid w:val="001B15CC"/>
    <w:rsid w:val="001E18CF"/>
    <w:rsid w:val="00206BB7"/>
    <w:rsid w:val="00226B91"/>
    <w:rsid w:val="00263986"/>
    <w:rsid w:val="002A77F9"/>
    <w:rsid w:val="002D72D4"/>
    <w:rsid w:val="00303644"/>
    <w:rsid w:val="003131D7"/>
    <w:rsid w:val="003447BD"/>
    <w:rsid w:val="003B433C"/>
    <w:rsid w:val="00446E61"/>
    <w:rsid w:val="0048059A"/>
    <w:rsid w:val="004C621C"/>
    <w:rsid w:val="004D1956"/>
    <w:rsid w:val="00504856"/>
    <w:rsid w:val="00510F72"/>
    <w:rsid w:val="00526C1D"/>
    <w:rsid w:val="005444C6"/>
    <w:rsid w:val="005872CD"/>
    <w:rsid w:val="005A7593"/>
    <w:rsid w:val="005B5B42"/>
    <w:rsid w:val="005C1A62"/>
    <w:rsid w:val="005E1BE2"/>
    <w:rsid w:val="005E4248"/>
    <w:rsid w:val="006148F5"/>
    <w:rsid w:val="006906C4"/>
    <w:rsid w:val="0069642D"/>
    <w:rsid w:val="006D55BA"/>
    <w:rsid w:val="006E56D0"/>
    <w:rsid w:val="006E6D5D"/>
    <w:rsid w:val="006F7F25"/>
    <w:rsid w:val="00723BFB"/>
    <w:rsid w:val="007357AA"/>
    <w:rsid w:val="007416F5"/>
    <w:rsid w:val="00751074"/>
    <w:rsid w:val="0075543F"/>
    <w:rsid w:val="00757968"/>
    <w:rsid w:val="00786EA9"/>
    <w:rsid w:val="007D6F6E"/>
    <w:rsid w:val="007E1936"/>
    <w:rsid w:val="007F3451"/>
    <w:rsid w:val="00826E57"/>
    <w:rsid w:val="0085475A"/>
    <w:rsid w:val="008A30A8"/>
    <w:rsid w:val="008D5788"/>
    <w:rsid w:val="00915BF1"/>
    <w:rsid w:val="009532E9"/>
    <w:rsid w:val="00980F5E"/>
    <w:rsid w:val="00994137"/>
    <w:rsid w:val="009C3090"/>
    <w:rsid w:val="009C442C"/>
    <w:rsid w:val="009D5608"/>
    <w:rsid w:val="009D61F1"/>
    <w:rsid w:val="00A01800"/>
    <w:rsid w:val="00A36E29"/>
    <w:rsid w:val="00A374D9"/>
    <w:rsid w:val="00A710A4"/>
    <w:rsid w:val="00A71807"/>
    <w:rsid w:val="00AD63C3"/>
    <w:rsid w:val="00AE0404"/>
    <w:rsid w:val="00AE7998"/>
    <w:rsid w:val="00AF741D"/>
    <w:rsid w:val="00B20E84"/>
    <w:rsid w:val="00B425E9"/>
    <w:rsid w:val="00B46792"/>
    <w:rsid w:val="00B70D21"/>
    <w:rsid w:val="00B75C89"/>
    <w:rsid w:val="00B76046"/>
    <w:rsid w:val="00B82A31"/>
    <w:rsid w:val="00B9430F"/>
    <w:rsid w:val="00BD5806"/>
    <w:rsid w:val="00BE2E76"/>
    <w:rsid w:val="00C25A56"/>
    <w:rsid w:val="00C5345E"/>
    <w:rsid w:val="00C70208"/>
    <w:rsid w:val="00C73086"/>
    <w:rsid w:val="00CA1753"/>
    <w:rsid w:val="00CB5BFE"/>
    <w:rsid w:val="00D335EA"/>
    <w:rsid w:val="00D44804"/>
    <w:rsid w:val="00D532B0"/>
    <w:rsid w:val="00D8114D"/>
    <w:rsid w:val="00DB27D3"/>
    <w:rsid w:val="00DE1FF2"/>
    <w:rsid w:val="00E54F15"/>
    <w:rsid w:val="00E55414"/>
    <w:rsid w:val="00F01A18"/>
    <w:rsid w:val="00F21845"/>
    <w:rsid w:val="00F67149"/>
    <w:rsid w:val="00F718BF"/>
    <w:rsid w:val="00F93694"/>
    <w:rsid w:val="00FC0541"/>
    <w:rsid w:val="00F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2BCD73D4"/>
  <w15:docId w15:val="{06B2F518-D4FC-4EAA-B9CC-0EB9C0EE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sz w:val="28"/>
      <w:u w:val="doub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spacing w:val="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FC0541"/>
    <w:rPr>
      <w:color w:val="0000FF"/>
      <w:u w:val="single"/>
    </w:rPr>
  </w:style>
  <w:style w:type="character" w:styleId="nfaseIntensa">
    <w:name w:val="Intense Emphasis"/>
    <w:uiPriority w:val="21"/>
    <w:qFormat/>
    <w:rsid w:val="00026B8D"/>
    <w:rPr>
      <w:b/>
      <w:bCs/>
      <w:i/>
      <w:iCs/>
      <w:color w:val="4F81BD"/>
    </w:rPr>
  </w:style>
  <w:style w:type="table" w:styleId="Tabelacomgrade">
    <w:name w:val="Table Grid"/>
    <w:basedOn w:val="Tabelanormal"/>
    <w:uiPriority w:val="59"/>
    <w:rsid w:val="0020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206BB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bealho">
    <w:name w:val="header"/>
    <w:basedOn w:val="Normal"/>
    <w:link w:val="CabealhoChar"/>
    <w:uiPriority w:val="99"/>
    <w:unhideWhenUsed/>
    <w:rsid w:val="00504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04856"/>
    <w:rPr>
      <w:sz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048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04856"/>
    <w:rPr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8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04856"/>
    <w:rPr>
      <w:rFonts w:ascii="Tahoma" w:hAnsi="Tahoma" w:cs="Tahoma"/>
      <w:sz w:val="16"/>
      <w:szCs w:val="16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E6D5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5E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camaracampos.rj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Campos dos Goytacazes</Company>
  <LinksUpToDate>false</LinksUpToDate>
  <CharactersWithSpaces>1590</CharactersWithSpaces>
  <SharedDoc>false</SharedDoc>
  <HLinks>
    <vt:vector size="6" baseType="variant">
      <vt:variant>
        <vt:i4>3276801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mailto:camara@camaracampos.rj.gov.br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Affonso Freitas</dc:creator>
  <cp:lastModifiedBy>Silvia Cristina</cp:lastModifiedBy>
  <cp:revision>3</cp:revision>
  <cp:lastPrinted>2026-02-05T14:23:00Z</cp:lastPrinted>
  <dcterms:created xsi:type="dcterms:W3CDTF">2026-02-05T14:20:00Z</dcterms:created>
  <dcterms:modified xsi:type="dcterms:W3CDTF">2026-02-05T14:25:00Z</dcterms:modified>
</cp:coreProperties>
</file>