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0FA4" w14:textId="77777777" w:rsidR="004535C4" w:rsidRPr="002C6C7D" w:rsidRDefault="004535C4" w:rsidP="0011169E">
      <w:pPr>
        <w:spacing w:line="360" w:lineRule="auto"/>
        <w:ind w:right="-327"/>
        <w:rPr>
          <w:rFonts w:ascii="Courier New" w:hAnsi="Courier New" w:cs="Courier New"/>
          <w:szCs w:val="20"/>
          <w:lang w:eastAsia="en-US"/>
        </w:rPr>
      </w:pPr>
      <w:bookmarkStart w:id="0" w:name="_Hlk170825044"/>
      <w:bookmarkStart w:id="1" w:name="_Hlk166606561"/>
      <w:bookmarkStart w:id="2" w:name="_Hlk170825645"/>
    </w:p>
    <w:p w14:paraId="06F620EC" w14:textId="573AD3FA" w:rsidR="00874423" w:rsidRPr="002C6C7D" w:rsidRDefault="00874423" w:rsidP="0011169E">
      <w:pPr>
        <w:spacing w:line="360" w:lineRule="auto"/>
        <w:ind w:right="-327"/>
        <w:jc w:val="center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ESTUDO TÉCNICO PRELIMINAR</w:t>
      </w:r>
    </w:p>
    <w:p w14:paraId="2C9E1A49" w14:textId="77777777" w:rsidR="005F3EE1" w:rsidRPr="002C6C7D" w:rsidRDefault="005F3EE1" w:rsidP="0011169E">
      <w:pPr>
        <w:spacing w:line="360" w:lineRule="auto"/>
        <w:ind w:right="-327"/>
        <w:jc w:val="center"/>
        <w:rPr>
          <w:rFonts w:ascii="Courier New" w:hAnsi="Courier New" w:cs="Courier New"/>
          <w:szCs w:val="20"/>
          <w:lang w:eastAsia="en-US"/>
        </w:rPr>
      </w:pPr>
    </w:p>
    <w:p w14:paraId="55DAFE84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bookmarkStart w:id="3" w:name="_Hlk170825166"/>
      <w:bookmarkEnd w:id="0"/>
      <w:r w:rsidRPr="002C6C7D">
        <w:rPr>
          <w:rFonts w:ascii="Courier New" w:hAnsi="Courier New" w:cs="Courier New"/>
          <w:b/>
          <w:bCs/>
          <w:szCs w:val="20"/>
          <w:lang w:eastAsia="en-US"/>
        </w:rPr>
        <w:t>Informações Básicas</w:t>
      </w:r>
    </w:p>
    <w:p w14:paraId="4D62F893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8E70B72" w14:textId="2E818F08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Número do processo: </w:t>
      </w:r>
      <w:r w:rsidR="006B4E66" w:rsidRPr="002C6C7D">
        <w:rPr>
          <w:rFonts w:ascii="Courier New" w:hAnsi="Courier New" w:cs="Courier New"/>
          <w:szCs w:val="20"/>
          <w:lang w:eastAsia="en-US"/>
        </w:rPr>
        <w:t>08</w:t>
      </w:r>
      <w:r w:rsidR="00182869" w:rsidRPr="002C6C7D">
        <w:rPr>
          <w:rFonts w:ascii="Courier New" w:hAnsi="Courier New" w:cs="Courier New"/>
          <w:szCs w:val="20"/>
          <w:lang w:eastAsia="en-US"/>
        </w:rPr>
        <w:t>8</w:t>
      </w:r>
      <w:r w:rsidRPr="002C6C7D">
        <w:rPr>
          <w:rFonts w:ascii="Courier New" w:hAnsi="Courier New" w:cs="Courier New"/>
          <w:szCs w:val="20"/>
          <w:lang w:eastAsia="en-US"/>
        </w:rPr>
        <w:t xml:space="preserve">/2026 </w:t>
      </w:r>
    </w:p>
    <w:p w14:paraId="02AF11C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O Estudo Técnico Preliminar - ETP - tem por objetivo identificar e analisar os cenários para o atendimento da demanda que consta no Documento de Formalização de Demanda - DFD, bem como demonstrar a viabilidade técnica e econômica das soluções identificadas, fornecendo as informações necessárias para subsidiar o respectivo processo de contratação.</w:t>
      </w:r>
    </w:p>
    <w:p w14:paraId="114987FD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O presente estudo está baseado na Lei 14.133/2021, conforme regulamentação do Órgão, publicado no Diário Oficial de Campos em 04 de abril de 2024.</w:t>
      </w:r>
    </w:p>
    <w:p w14:paraId="4CF2AB1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149A41FD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CE235F6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Descrição da necessidade</w:t>
      </w:r>
    </w:p>
    <w:p w14:paraId="0D3D2145" w14:textId="3B58E705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04F5F203" w14:textId="3EC300EF" w:rsid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Trata-se da necessidade de locação de imóvel destinado ao funcionamento da Escola Legislativa de Campos dos Goytacazes, visando assegurar a continuidade das atividades institucionais, administrativas e educacionais desenvolvidas por esta Casa Legislativa.</w:t>
      </w:r>
    </w:p>
    <w:p w14:paraId="5A07A8DD" w14:textId="77777777" w:rsidR="002C6C7D" w:rsidRPr="00441BE8" w:rsidRDefault="002C6C7D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A520E04" w14:textId="689EDC20" w:rsid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Após análise técnica realizada por este setor, verificou-se a possibilidade de redução significativa dos custos atualmente despendidos com a locação vigente, em estrita observância aos princípios da economicidade, eficiência e interesse público, previstos no art. 37 da Constituição Federal e na Lei nº 14.133/2021.</w:t>
      </w:r>
    </w:p>
    <w:p w14:paraId="316FB894" w14:textId="77777777" w:rsidR="002C6C7D" w:rsidRPr="00441BE8" w:rsidRDefault="002C6C7D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8F0A0BE" w14:textId="2608D065" w:rsid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Inicialmente, procedeu-se à busca por imóveis públicos passíveis de cessão, compartilhamento ou utilização pela Administração, inclusive mediante consulta formal ao Município. Contudo, restou certificado nos autos, às folhas 21 a 25, que não há imóvel público disponível capaz de atender às necessidades da Escola Legislativa, inviabilizando, assim, a utilização de bem pertencente ao Poder Público.</w:t>
      </w:r>
    </w:p>
    <w:p w14:paraId="3B2F893C" w14:textId="77777777" w:rsidR="002C6C7D" w:rsidRPr="00441BE8" w:rsidRDefault="002C6C7D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72538B70" w14:textId="29B094C5" w:rsid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 xml:space="preserve">Diante disso, foram realizadas prospecções imobiliárias em áreas próximas à sede deste Poder Legislativo, considerando critérios de localização, acessibilidade, funcionalidade, estrutura física e adequação às necessidades operacionais da unidade administrativa. No curso da pesquisa, identificou-se imóvel apto ao atendimento da </w:t>
      </w:r>
      <w:r w:rsidRPr="00441BE8">
        <w:rPr>
          <w:rFonts w:ascii="Courier New" w:hAnsi="Courier New" w:cs="Courier New"/>
          <w:szCs w:val="20"/>
          <w:lang w:eastAsia="en-US"/>
        </w:rPr>
        <w:lastRenderedPageBreak/>
        <w:t>demanda institucional, apresentando condições compatíveis com as necessidades da Administração e valor de locação substancialmente inferior ao atualmente praticado.</w:t>
      </w:r>
    </w:p>
    <w:p w14:paraId="76481877" w14:textId="77777777" w:rsidR="002C6C7D" w:rsidRPr="00441BE8" w:rsidRDefault="002C6C7D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0A192F8B" w14:textId="77777777" w:rsidR="00441BE8" w:rsidRP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Conforme demonstrado nos autos, a substituição do imóvel atualmente locado proporcionará redução superior a 62% (sessenta e dois por cento) dos gastos com locação, representando relevante economia aos cofres públicos, sem prejuízo da continuidade dos serviços e das atividades desenvolvidas pela Escola Legislativa.</w:t>
      </w:r>
    </w:p>
    <w:p w14:paraId="034191AF" w14:textId="77777777" w:rsidR="00441BE8" w:rsidRP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Ressalta-se, ainda, que foram observadas todas as exigências previstas no art. 74, inciso V, § 5º, da Lei nº 14.133/2021, especialmente quanto:</w:t>
      </w:r>
    </w:p>
    <w:p w14:paraId="057EA42B" w14:textId="77777777" w:rsidR="00441BE8" w:rsidRPr="00441BE8" w:rsidRDefault="00441BE8" w:rsidP="0011169E">
      <w:pPr>
        <w:numPr>
          <w:ilvl w:val="0"/>
          <w:numId w:val="33"/>
        </w:num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proofErr w:type="spellStart"/>
      <w:r w:rsidRPr="00441BE8">
        <w:rPr>
          <w:rFonts w:ascii="Courier New" w:hAnsi="Courier New" w:cs="Courier New"/>
          <w:szCs w:val="20"/>
          <w:lang w:eastAsia="en-US"/>
        </w:rPr>
        <w:t>à</w:t>
      </w:r>
      <w:proofErr w:type="spellEnd"/>
      <w:r w:rsidRPr="00441BE8">
        <w:rPr>
          <w:rFonts w:ascii="Courier New" w:hAnsi="Courier New" w:cs="Courier New"/>
          <w:szCs w:val="20"/>
          <w:lang w:eastAsia="en-US"/>
        </w:rPr>
        <w:t xml:space="preserve"> avaliação prévia do imóvel por setor técnico competente, constante às folhas 45 a 83; </w:t>
      </w:r>
    </w:p>
    <w:p w14:paraId="666CC4F0" w14:textId="77777777" w:rsidR="00441BE8" w:rsidRPr="00441BE8" w:rsidRDefault="00441BE8" w:rsidP="0011169E">
      <w:pPr>
        <w:numPr>
          <w:ilvl w:val="0"/>
          <w:numId w:val="33"/>
        </w:num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 xml:space="preserve">à certificação da inexistência de imóvel público apto ao atendimento da demanda, às folhas 21 a 25; e </w:t>
      </w:r>
    </w:p>
    <w:p w14:paraId="75CC0850" w14:textId="46DF7156" w:rsidR="00441BE8" w:rsidRDefault="00441BE8" w:rsidP="0011169E">
      <w:pPr>
        <w:numPr>
          <w:ilvl w:val="0"/>
          <w:numId w:val="33"/>
        </w:num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proofErr w:type="spellStart"/>
      <w:r w:rsidRPr="00441BE8">
        <w:rPr>
          <w:rFonts w:ascii="Courier New" w:hAnsi="Courier New" w:cs="Courier New"/>
          <w:szCs w:val="20"/>
          <w:lang w:eastAsia="en-US"/>
        </w:rPr>
        <w:t>à</w:t>
      </w:r>
      <w:proofErr w:type="spellEnd"/>
      <w:r w:rsidRPr="00441BE8">
        <w:rPr>
          <w:rFonts w:ascii="Courier New" w:hAnsi="Courier New" w:cs="Courier New"/>
          <w:szCs w:val="20"/>
          <w:lang w:eastAsia="en-US"/>
        </w:rPr>
        <w:t xml:space="preserve"> justificativa formal do interesse público envolvido na redução das despesas com locação, conforme análise técnica constante às folhas 8 a 17. </w:t>
      </w:r>
    </w:p>
    <w:p w14:paraId="050BBD7F" w14:textId="77777777" w:rsidR="002C6C7D" w:rsidRPr="00441BE8" w:rsidRDefault="002C6C7D" w:rsidP="009E72C2">
      <w:pPr>
        <w:spacing w:line="240" w:lineRule="auto"/>
        <w:ind w:left="720"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2F67CD84" w14:textId="77777777" w:rsidR="00441BE8" w:rsidRPr="00441BE8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441BE8">
        <w:rPr>
          <w:rFonts w:ascii="Courier New" w:hAnsi="Courier New" w:cs="Courier New"/>
          <w:szCs w:val="20"/>
          <w:lang w:eastAsia="en-US"/>
        </w:rPr>
        <w:t>Dessa forma, resta evidenciado que a pretensa locação atende ao interesse público, mostrando-se medida plenamente justificável sob os aspectos técnico, econômico e administrativo, sobretudo em razão da significativa redução de despesas e da adequada satisfação das necessidades institucionais da Câmara Municipal de Campos dos Goytacazes.</w:t>
      </w:r>
    </w:p>
    <w:p w14:paraId="4407590D" w14:textId="5F4D0298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5CEF6F0E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mudança do imóvel atualmente locado mostra-se medida adequada e vantajosa para a Administração Pública, em observância aos princípios da economicidade, eficiência e supremacia do interesse público, previstos no art. 37 da Constituição Federal e na Lei nº 14.133/2021.</w:t>
      </w:r>
    </w:p>
    <w:p w14:paraId="68844852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35D76E19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Após análise das condições do mercado imobiliário e das necessidades administrativas deste órgão, verificou-se a existência de imóvel apto a atender às mesmas finalidades institucionais atualmente desempenhadas, porém com custo de locação inferior ao contrato vigente, sem prejuízo à continuidade, qualidade ou funcionalidade dos serviços públicos prestados.</w:t>
      </w:r>
    </w:p>
    <w:p w14:paraId="24A775AC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475A10FD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substituição do imóvel representa medida de racionalização da despesa pública, permitindo melhor aproveitamento dos recursos do erário, com redução dos gastos continuados relacionados à locação, mantendo-se a adequação do espaço físico às necessidades operacionais da Administração.</w:t>
      </w:r>
    </w:p>
    <w:p w14:paraId="654A9B04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7A29D1E0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lastRenderedPageBreak/>
        <w:t>Destaca-se que a decisão pela mudança encontra respaldo no dever da Administração de buscar a proposta mais vantajosa e gerir os recursos públicos de forma responsável, evitando despesas superiores às estritamente necessárias para atendimento da demanda pública.</w:t>
      </w:r>
    </w:p>
    <w:p w14:paraId="31656E05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1B3A822C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Além da redução do valor mensal da locação, foram considerados fatores como localização, acessibilidade, condições estruturais, capacidade operacional e adequação do imóvel às atividades desenvolvidas, concluindo-se pela viabilidade e conveniência administrativa da alteração contratual e consequente mudança de imóvel.</w:t>
      </w:r>
    </w:p>
    <w:p w14:paraId="2EA088FC" w14:textId="77777777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2869749C" w14:textId="5FB3EB76" w:rsidR="00441BE8" w:rsidRPr="002C6C7D" w:rsidRDefault="00441BE8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Dessa forma, a substituição do imóvel locado revela-se plenamente justificável sob os aspectos técnico, econômico e administrativo, promovendo maior eficiência na aplicação dos recursos públicos e atendendo ao interesse público primário.</w:t>
      </w:r>
    </w:p>
    <w:p w14:paraId="1A8C080E" w14:textId="77777777" w:rsidR="00182869" w:rsidRPr="002C6C7D" w:rsidRDefault="00182869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18536A13" w14:textId="77777777" w:rsidR="00441BE8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Para atendimento da demanda, o imóvel a ser locado deverá apresentar, no mínimo, as seguintes características:</w:t>
      </w:r>
    </w:p>
    <w:p w14:paraId="53190CF4" w14:textId="77777777" w:rsidR="00441BE8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0312D35F" w14:textId="77777777" w:rsidR="00441BE8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I.</w:t>
      </w:r>
      <w:r w:rsidRPr="002C6C7D">
        <w:rPr>
          <w:rFonts w:ascii="Courier New" w:hAnsi="Courier New" w:cs="Courier New"/>
          <w:szCs w:val="20"/>
          <w:lang w:eastAsia="en-US"/>
        </w:rPr>
        <w:tab/>
        <w:t>Área construída de aproximadamente 150 m²;</w:t>
      </w:r>
    </w:p>
    <w:p w14:paraId="0443981E" w14:textId="77777777" w:rsidR="00441BE8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II.</w:t>
      </w:r>
      <w:r w:rsidRPr="002C6C7D">
        <w:rPr>
          <w:rFonts w:ascii="Courier New" w:hAnsi="Courier New" w:cs="Courier New"/>
          <w:szCs w:val="20"/>
          <w:lang w:eastAsia="en-US"/>
        </w:rPr>
        <w:tab/>
        <w:t>Localização em um raio de até 200m da sede da Câmara Municipal de Campos dos Goytacazes;</w:t>
      </w:r>
    </w:p>
    <w:p w14:paraId="302F57A5" w14:textId="77777777" w:rsidR="00441BE8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III.</w:t>
      </w:r>
      <w:r w:rsidRPr="002C6C7D">
        <w:rPr>
          <w:rFonts w:ascii="Courier New" w:hAnsi="Courier New" w:cs="Courier New"/>
          <w:szCs w:val="20"/>
          <w:lang w:eastAsia="en-US"/>
        </w:rPr>
        <w:tab/>
        <w:t>Capacidade para, no mínimo, 3 salas e 1 biblioteca;</w:t>
      </w:r>
    </w:p>
    <w:p w14:paraId="5FD2BA70" w14:textId="23422DE0" w:rsidR="00B32421" w:rsidRPr="002C6C7D" w:rsidRDefault="00441BE8" w:rsidP="0011169E">
      <w:pPr>
        <w:autoSpaceDE w:val="0"/>
        <w:autoSpaceDN w:val="0"/>
        <w:adjustRightInd w:val="0"/>
        <w:spacing w:line="240" w:lineRule="auto"/>
        <w:ind w:right="-327"/>
        <w:jc w:val="both"/>
        <w:rPr>
          <w:rFonts w:ascii="Courier New" w:eastAsia="Calibri" w:hAnsi="Courier New" w:cs="Courier New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IV.</w:t>
      </w:r>
      <w:r w:rsidRPr="002C6C7D">
        <w:rPr>
          <w:rFonts w:ascii="Courier New" w:hAnsi="Courier New" w:cs="Courier New"/>
          <w:szCs w:val="20"/>
          <w:lang w:eastAsia="en-US"/>
        </w:rPr>
        <w:tab/>
        <w:t>Regularidade documental, compreendendo registro imobiliário, habite-se e situação regular junto aos órgãos municipais competentes.</w:t>
      </w:r>
    </w:p>
    <w:p w14:paraId="324751D3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51ADE25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22C9311F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Área requisitante</w:t>
      </w:r>
    </w:p>
    <w:p w14:paraId="1B6E3985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EA17330" w14:textId="2DC84878" w:rsidR="00B32421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Escola Legislativa</w:t>
      </w:r>
    </w:p>
    <w:p w14:paraId="42CCEA67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4A4955E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A712248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Descrição dos Requisitos da Contratação</w:t>
      </w:r>
    </w:p>
    <w:p w14:paraId="613D1A2B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0021C0C3" w14:textId="2FA0A4C4" w:rsidR="00B32421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O serviço de locação de imóvel enquadra-se como serviço continuado, pois tem por objetivo assegurar de</w:t>
      </w:r>
      <w:r w:rsidRPr="002C6C7D">
        <w:rPr>
          <w:rFonts w:ascii="Courier New" w:hAnsi="Courier New" w:cs="Courier New"/>
          <w:szCs w:val="20"/>
          <w:lang w:eastAsia="en-US"/>
        </w:rPr>
        <w:t xml:space="preserve"> </w:t>
      </w:r>
      <w:r w:rsidRPr="002C6C7D">
        <w:rPr>
          <w:rFonts w:ascii="Courier New" w:hAnsi="Courier New" w:cs="Courier New"/>
          <w:szCs w:val="20"/>
          <w:lang w:eastAsia="en-US"/>
        </w:rPr>
        <w:t>forma ininterrupta o funcionamento das atividades do órgão e sua contratação deve estender por mais de um exercício financeiro.</w:t>
      </w:r>
    </w:p>
    <w:p w14:paraId="29ECA3DA" w14:textId="53C5642B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i/>
          <w:iCs/>
          <w:szCs w:val="20"/>
          <w:u w:val="single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Trata-se de serviço enquadrado nas disposições do artigo 7</w:t>
      </w:r>
      <w:r w:rsidR="00441BE8" w:rsidRPr="002C6C7D">
        <w:rPr>
          <w:rFonts w:ascii="Courier New" w:hAnsi="Courier New" w:cs="Courier New"/>
          <w:szCs w:val="20"/>
          <w:lang w:eastAsia="en-US"/>
        </w:rPr>
        <w:t>4</w:t>
      </w:r>
      <w:r w:rsidRPr="002C6C7D">
        <w:rPr>
          <w:rFonts w:ascii="Courier New" w:hAnsi="Courier New" w:cs="Courier New"/>
          <w:szCs w:val="20"/>
          <w:lang w:eastAsia="en-US"/>
        </w:rPr>
        <w:t xml:space="preserve">, </w:t>
      </w:r>
      <w:r w:rsidR="00441BE8" w:rsidRPr="002C6C7D">
        <w:rPr>
          <w:rFonts w:ascii="Courier New" w:hAnsi="Courier New" w:cs="Courier New"/>
          <w:szCs w:val="20"/>
          <w:lang w:eastAsia="en-US"/>
        </w:rPr>
        <w:t>V</w:t>
      </w:r>
      <w:r w:rsidRPr="002C6C7D">
        <w:rPr>
          <w:rFonts w:ascii="Courier New" w:hAnsi="Courier New" w:cs="Courier New"/>
          <w:szCs w:val="20"/>
          <w:lang w:eastAsia="en-US"/>
        </w:rPr>
        <w:t>, da Lei Federal 14.133/2021.</w:t>
      </w:r>
    </w:p>
    <w:p w14:paraId="76569FB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contratação dos serviços não gera vínculo empregatício entre a Contratada e a Administração, vedando-se qualquer relação entre estes que caracterize pessoalidade e subordinação direta.</w:t>
      </w:r>
    </w:p>
    <w:p w14:paraId="7439F63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6EA76170" w14:textId="0FC63099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O prazo de contratação será de </w:t>
      </w:r>
      <w:r w:rsidR="0011169E" w:rsidRPr="002C6C7D">
        <w:rPr>
          <w:rFonts w:ascii="Courier New" w:hAnsi="Courier New" w:cs="Courier New"/>
          <w:szCs w:val="20"/>
          <w:lang w:eastAsia="en-US"/>
        </w:rPr>
        <w:t>24</w:t>
      </w:r>
      <w:r w:rsidRPr="002C6C7D">
        <w:rPr>
          <w:rFonts w:ascii="Courier New" w:hAnsi="Courier New" w:cs="Courier New"/>
          <w:szCs w:val="20"/>
          <w:lang w:eastAsia="en-US"/>
        </w:rPr>
        <w:t xml:space="preserve"> (</w:t>
      </w:r>
      <w:r w:rsidR="0011169E" w:rsidRPr="002C6C7D">
        <w:rPr>
          <w:rFonts w:ascii="Courier New" w:hAnsi="Courier New" w:cs="Courier New"/>
          <w:szCs w:val="20"/>
          <w:lang w:eastAsia="en-US"/>
        </w:rPr>
        <w:t>vinte e quatro</w:t>
      </w:r>
      <w:r w:rsidRPr="002C6C7D">
        <w:rPr>
          <w:rFonts w:ascii="Courier New" w:hAnsi="Courier New" w:cs="Courier New"/>
          <w:szCs w:val="20"/>
          <w:lang w:eastAsia="en-US"/>
        </w:rPr>
        <w:t xml:space="preserve">) meses, </w:t>
      </w:r>
      <w:proofErr w:type="gramStart"/>
      <w:r w:rsidR="00441BE8" w:rsidRPr="002C6C7D">
        <w:rPr>
          <w:rFonts w:ascii="Courier New" w:hAnsi="Courier New" w:cs="Courier New"/>
          <w:szCs w:val="20"/>
          <w:lang w:eastAsia="en-US"/>
        </w:rPr>
        <w:t>Podendo</w:t>
      </w:r>
      <w:proofErr w:type="gramEnd"/>
      <w:r w:rsidR="00441BE8" w:rsidRPr="002C6C7D">
        <w:rPr>
          <w:rFonts w:ascii="Courier New" w:hAnsi="Courier New" w:cs="Courier New"/>
          <w:szCs w:val="20"/>
          <w:lang w:eastAsia="en-US"/>
        </w:rPr>
        <w:t xml:space="preserve"> ser prorrogado, conforme previsão do art. 107 da Lei 14.133/2021</w:t>
      </w:r>
      <w:r w:rsidRPr="002C6C7D">
        <w:rPr>
          <w:rFonts w:ascii="Courier New" w:hAnsi="Courier New" w:cs="Courier New"/>
          <w:szCs w:val="20"/>
          <w:lang w:eastAsia="en-US"/>
        </w:rPr>
        <w:t>.</w:t>
      </w:r>
    </w:p>
    <w:p w14:paraId="2651EE37" w14:textId="447AA533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67B656CF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bookmarkStart w:id="4" w:name="_Hlk229380907"/>
      <w:r w:rsidRPr="002C6C7D">
        <w:rPr>
          <w:rFonts w:ascii="Courier New" w:hAnsi="Courier New" w:cs="Courier New"/>
        </w:rPr>
        <w:t>Para atendimento da demanda, o imóvel a ser locado deverá apresentar, no mínimo, as seguintes características:</w:t>
      </w:r>
    </w:p>
    <w:p w14:paraId="592D364A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36888EB9" w14:textId="77777777" w:rsidR="00441BE8" w:rsidRPr="002C6C7D" w:rsidRDefault="00441BE8" w:rsidP="0011169E">
      <w:pPr>
        <w:pStyle w:val="PargrafodaLista"/>
        <w:numPr>
          <w:ilvl w:val="0"/>
          <w:numId w:val="32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Área construída de aproximadamente 150 m²;</w:t>
      </w:r>
    </w:p>
    <w:p w14:paraId="2FD820E1" w14:textId="77777777" w:rsidR="00441BE8" w:rsidRPr="002C6C7D" w:rsidRDefault="00441BE8" w:rsidP="0011169E">
      <w:pPr>
        <w:pStyle w:val="PargrafodaLista"/>
        <w:numPr>
          <w:ilvl w:val="0"/>
          <w:numId w:val="32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Localização em um raio de até 200m da sede da Câmara Municipal de Campos dos Goytacazes;</w:t>
      </w:r>
    </w:p>
    <w:p w14:paraId="11723122" w14:textId="77777777" w:rsidR="00441BE8" w:rsidRPr="002C6C7D" w:rsidRDefault="00441BE8" w:rsidP="0011169E">
      <w:pPr>
        <w:pStyle w:val="PargrafodaLista"/>
        <w:numPr>
          <w:ilvl w:val="0"/>
          <w:numId w:val="32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Capacidade para, no mínimo, 3 salas e 1 biblioteca;</w:t>
      </w:r>
    </w:p>
    <w:p w14:paraId="64D38D36" w14:textId="77777777" w:rsidR="00441BE8" w:rsidRPr="002C6C7D" w:rsidRDefault="00441BE8" w:rsidP="0011169E">
      <w:pPr>
        <w:pStyle w:val="PargrafodaLista"/>
        <w:numPr>
          <w:ilvl w:val="0"/>
          <w:numId w:val="32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Regularidade documental, compreendendo registro imobiliário, habite-se e situação regular junto aos órgãos municipais competentes.</w:t>
      </w:r>
    </w:p>
    <w:bookmarkEnd w:id="4"/>
    <w:p w14:paraId="302071B1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302C7671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34C8AB50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Levantamento de Mercado</w:t>
      </w:r>
    </w:p>
    <w:p w14:paraId="1160E2DF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259B583F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Preliminarmente ao levantamento de mercado, foi realizada consulta junto à Prefeitura Municipal, por meio de expediente/ofício administrativo, visando verificar a existência de imóvel público disponível para cessão de uso que pudesse atender às necessidades da Administração como sede da agência/unidade administrativa.</w:t>
      </w:r>
    </w:p>
    <w:p w14:paraId="53952F52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1D452CBD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Em resposta, o Município informou não possuir imóvel disponível com características compatíveis às necessidades operacionais e estruturais demandadas, restando inviabilizada a utilização de bem público municipal para atendimento da finalidade pretendida.</w:t>
      </w:r>
    </w:p>
    <w:p w14:paraId="01D2213C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7551B4B7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Diante disso, prosseguiu-se com a busca de imóveis disponíveis no mercado imobiliário local, sendo identificado o imóvel situado à Rua Barão da Lagoa Dourada, nº 1781, Parque Conselheiro Thomas Coelho, o qual demonstrou atender às necessidades administrativas e operacionais da unidade.</w:t>
      </w:r>
    </w:p>
    <w:p w14:paraId="5A8EB9FB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3081B983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Conforme laudo técnico de avaliação imobiliária acostado aos autos, o imóvel apresenta valor de locação significativamente inferior ao atualmente contratado, evidenciando vantagem econômica para a Administração Pública, sem prejuízo da continuidade e da qualidade dos serviços prestados.</w:t>
      </w:r>
    </w:p>
    <w:p w14:paraId="7BB69C92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27A17FE8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 xml:space="preserve">A substituição do imóvel atualmente locado pelo novo imóvel identificado representa medida alinhada aos princípios da economicidade, eficiência e interesse público, promovendo melhor utilização dos recursos do erário, mediante redução de despesa continuada com locação, mantendo-se a adequação da estrutura </w:t>
      </w:r>
      <w:r w:rsidRPr="002C6C7D">
        <w:rPr>
          <w:rFonts w:ascii="Courier New" w:hAnsi="Courier New" w:cs="Courier New"/>
        </w:rPr>
        <w:lastRenderedPageBreak/>
        <w:t>física necessária ao pleno funcionamento das atividades administrativas.</w:t>
      </w:r>
    </w:p>
    <w:p w14:paraId="79B4AC49" w14:textId="77777777" w:rsidR="00441BE8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14F053CC" w14:textId="5A979C06" w:rsidR="00B32421" w:rsidRPr="002C6C7D" w:rsidRDefault="00441BE8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Assim, a mudança do imóvel locado revela-se técnica e economicamente vantajosa, demonstrando-se conveniente e oportuna para a Administração Pública.</w:t>
      </w:r>
    </w:p>
    <w:p w14:paraId="05497444" w14:textId="77777777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62CB7D71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Descrição da solução como um todo</w:t>
      </w:r>
    </w:p>
    <w:p w14:paraId="33984B11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lang w:eastAsia="en-US"/>
        </w:rPr>
      </w:pPr>
    </w:p>
    <w:p w14:paraId="017263CC" w14:textId="3B5DE67D" w:rsidR="00B32421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Novo contrato de aluguel localizado no endereço: Rua Barão da Lagoa Dourada, nº 1781, Parque Conselheiro Thomas Coelho</w:t>
      </w:r>
      <w:r w:rsidRPr="002C6C7D">
        <w:rPr>
          <w:rFonts w:ascii="Courier New" w:hAnsi="Courier New" w:cs="Courier New"/>
        </w:rPr>
        <w:t>, Campos dos Goytacazes</w:t>
      </w:r>
      <w:r w:rsidRPr="002C6C7D">
        <w:rPr>
          <w:rFonts w:ascii="Courier New" w:hAnsi="Courier New" w:cs="Courier New"/>
        </w:rPr>
        <w:t>.</w:t>
      </w:r>
    </w:p>
    <w:p w14:paraId="1C60146A" w14:textId="21B50025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43405412" w14:textId="77777777" w:rsidR="0011169E" w:rsidRPr="002C6C7D" w:rsidRDefault="0011169E" w:rsidP="0011169E">
      <w:pPr>
        <w:pStyle w:val="PargrafodaLista"/>
        <w:numPr>
          <w:ilvl w:val="0"/>
          <w:numId w:val="34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Área construída de aproximadamente 150 m²;</w:t>
      </w:r>
    </w:p>
    <w:p w14:paraId="15E61088" w14:textId="77777777" w:rsidR="0011169E" w:rsidRPr="002C6C7D" w:rsidRDefault="0011169E" w:rsidP="0011169E">
      <w:pPr>
        <w:pStyle w:val="PargrafodaLista"/>
        <w:numPr>
          <w:ilvl w:val="0"/>
          <w:numId w:val="34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Localização em um raio de até 200m da sede da Câmara Municipal de Campos dos Goytacazes;</w:t>
      </w:r>
    </w:p>
    <w:p w14:paraId="3614EAA7" w14:textId="77777777" w:rsidR="0011169E" w:rsidRPr="002C6C7D" w:rsidRDefault="0011169E" w:rsidP="0011169E">
      <w:pPr>
        <w:pStyle w:val="PargrafodaLista"/>
        <w:numPr>
          <w:ilvl w:val="0"/>
          <w:numId w:val="34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Capacidade para, no mínimo, 3 salas e 1 biblioteca;</w:t>
      </w:r>
    </w:p>
    <w:p w14:paraId="5B7AD9D0" w14:textId="77777777" w:rsidR="0011169E" w:rsidRPr="002C6C7D" w:rsidRDefault="0011169E" w:rsidP="0011169E">
      <w:pPr>
        <w:pStyle w:val="PargrafodaLista"/>
        <w:numPr>
          <w:ilvl w:val="0"/>
          <w:numId w:val="34"/>
        </w:num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Regularidade documental, compreendendo registro imobiliário, habite-se e situação regular junto aos órgãos municipais competentes.</w:t>
      </w:r>
    </w:p>
    <w:p w14:paraId="1302F5E7" w14:textId="77777777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37D36116" w14:textId="77777777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</w:p>
    <w:p w14:paraId="59A093C5" w14:textId="2146E5AF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 xml:space="preserve">Todas essas características tornam o imóvel único para a administração pública, pois está bem localizado para </w:t>
      </w:r>
      <w:r w:rsidRPr="002C6C7D">
        <w:rPr>
          <w:rFonts w:ascii="Courier New" w:hAnsi="Courier New" w:cs="Courier New"/>
        </w:rPr>
        <w:t>realização das atividades</w:t>
      </w:r>
      <w:r w:rsidRPr="002C6C7D">
        <w:rPr>
          <w:rFonts w:ascii="Courier New" w:hAnsi="Courier New" w:cs="Courier New"/>
        </w:rPr>
        <w:t xml:space="preserve">, adequado ao valor imobiliário local, em uma área segura e </w:t>
      </w:r>
      <w:r w:rsidRPr="002C6C7D">
        <w:rPr>
          <w:rFonts w:ascii="Courier New" w:hAnsi="Courier New" w:cs="Courier New"/>
        </w:rPr>
        <w:t>se encontra ao lado do prédio sede da Câmara Municipal</w:t>
      </w:r>
      <w:r w:rsidRPr="002C6C7D">
        <w:rPr>
          <w:rFonts w:ascii="Courier New" w:hAnsi="Courier New" w:cs="Courier New"/>
        </w:rPr>
        <w:t>.</w:t>
      </w:r>
    </w:p>
    <w:p w14:paraId="1C6B30E6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573FAC57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Estimativa das Quantidades a serem contratadas</w:t>
      </w:r>
    </w:p>
    <w:p w14:paraId="40C36135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2274F716" w14:textId="002BA3CE" w:rsidR="00B32421" w:rsidRPr="002C6C7D" w:rsidRDefault="0011169E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locação será</w:t>
      </w:r>
      <w:r w:rsidR="00B32421" w:rsidRPr="002C6C7D">
        <w:rPr>
          <w:rFonts w:ascii="Courier New" w:hAnsi="Courier New" w:cs="Courier New"/>
          <w:szCs w:val="20"/>
          <w:lang w:eastAsia="en-US"/>
        </w:rPr>
        <w:t xml:space="preserve"> após a assinatura do contrato, e serão </w:t>
      </w:r>
      <w:r w:rsidRPr="002C6C7D">
        <w:rPr>
          <w:rFonts w:ascii="Courier New" w:hAnsi="Courier New" w:cs="Courier New"/>
          <w:szCs w:val="20"/>
          <w:lang w:eastAsia="en-US"/>
        </w:rPr>
        <w:t>mensalmente</w:t>
      </w:r>
      <w:r w:rsidR="00B32421" w:rsidRPr="002C6C7D">
        <w:rPr>
          <w:rFonts w:ascii="Courier New" w:hAnsi="Courier New" w:cs="Courier New"/>
          <w:szCs w:val="20"/>
          <w:lang w:eastAsia="en-US"/>
        </w:rPr>
        <w:t>:</w:t>
      </w:r>
    </w:p>
    <w:p w14:paraId="7C37CFBF" w14:textId="365CB79E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noProof/>
          <w:szCs w:val="20"/>
          <w:lang w:eastAsia="en-US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88"/>
        <w:gridCol w:w="6662"/>
        <w:gridCol w:w="1701"/>
      </w:tblGrid>
      <w:tr w:rsidR="0011169E" w:rsidRPr="002C6C7D" w14:paraId="716613DB" w14:textId="77777777" w:rsidTr="0011169E">
        <w:tc>
          <w:tcPr>
            <w:tcW w:w="988" w:type="dxa"/>
          </w:tcPr>
          <w:p w14:paraId="3823932C" w14:textId="3BED4C33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2C6C7D">
              <w:rPr>
                <w:rFonts w:ascii="Courier New" w:hAnsi="Courier New" w:cs="Courier New"/>
                <w:noProof/>
                <w:szCs w:val="20"/>
                <w:lang w:eastAsia="en-US"/>
              </w:rPr>
              <w:t>Item</w:t>
            </w:r>
          </w:p>
        </w:tc>
        <w:tc>
          <w:tcPr>
            <w:tcW w:w="6662" w:type="dxa"/>
          </w:tcPr>
          <w:p w14:paraId="47D1DCB8" w14:textId="3D0C4469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2C6C7D">
              <w:rPr>
                <w:rFonts w:ascii="Courier New" w:hAnsi="Courier New" w:cs="Courier New"/>
                <w:noProof/>
                <w:szCs w:val="20"/>
                <w:lang w:eastAsia="en-US"/>
              </w:rPr>
              <w:t>Objeto</w:t>
            </w:r>
          </w:p>
        </w:tc>
        <w:tc>
          <w:tcPr>
            <w:tcW w:w="1701" w:type="dxa"/>
          </w:tcPr>
          <w:p w14:paraId="590D6199" w14:textId="670E2963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2C6C7D">
              <w:rPr>
                <w:rFonts w:ascii="Courier New" w:hAnsi="Courier New" w:cs="Courier New"/>
                <w:noProof/>
                <w:szCs w:val="20"/>
                <w:lang w:eastAsia="en-US"/>
              </w:rPr>
              <w:t>Prazo</w:t>
            </w:r>
          </w:p>
        </w:tc>
      </w:tr>
      <w:tr w:rsidR="0011169E" w:rsidRPr="002C6C7D" w14:paraId="7E35EA53" w14:textId="77777777" w:rsidTr="0011169E">
        <w:tc>
          <w:tcPr>
            <w:tcW w:w="988" w:type="dxa"/>
            <w:vAlign w:val="center"/>
          </w:tcPr>
          <w:p w14:paraId="7F1A9B67" w14:textId="2D65AC0B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2C6C7D">
              <w:rPr>
                <w:rFonts w:ascii="Courier New" w:hAnsi="Courier New" w:cs="Courier New"/>
                <w:noProof/>
                <w:szCs w:val="20"/>
                <w:lang w:eastAsia="en-US"/>
              </w:rPr>
              <w:t>01</w:t>
            </w:r>
          </w:p>
        </w:tc>
        <w:tc>
          <w:tcPr>
            <w:tcW w:w="6662" w:type="dxa"/>
            <w:vAlign w:val="center"/>
          </w:tcPr>
          <w:p w14:paraId="3085DF5D" w14:textId="0ABEE74B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</w:rPr>
            </w:pPr>
            <w:r w:rsidRPr="002C6C7D">
              <w:rPr>
                <w:rFonts w:ascii="Courier New" w:hAnsi="Courier New" w:cs="Courier New"/>
              </w:rPr>
              <w:t>A</w:t>
            </w:r>
            <w:r w:rsidRPr="002C6C7D">
              <w:rPr>
                <w:rFonts w:ascii="Courier New" w:hAnsi="Courier New" w:cs="Courier New"/>
              </w:rPr>
              <w:t>luguel</w:t>
            </w:r>
            <w:r w:rsidRPr="002C6C7D">
              <w:rPr>
                <w:rFonts w:ascii="Courier New" w:hAnsi="Courier New" w:cs="Courier New"/>
              </w:rPr>
              <w:t xml:space="preserve"> do imóvel</w:t>
            </w:r>
            <w:r w:rsidRPr="002C6C7D">
              <w:rPr>
                <w:rFonts w:ascii="Courier New" w:hAnsi="Courier New" w:cs="Courier New"/>
              </w:rPr>
              <w:t xml:space="preserve"> localizado no endereço: Rua Barão da Lagoa Dourada, nº 1781, Parque Conselheiro Thomas Coelho, Campos dos Goytacazes.</w:t>
            </w:r>
          </w:p>
          <w:p w14:paraId="3AC8B3D5" w14:textId="77777777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0A7BE22" w14:textId="0131B067" w:rsidR="0011169E" w:rsidRPr="002C6C7D" w:rsidRDefault="0011169E" w:rsidP="0011169E">
            <w:pPr>
              <w:ind w:right="-106"/>
              <w:jc w:val="center"/>
              <w:rPr>
                <w:rFonts w:ascii="Courier New" w:hAnsi="Courier New" w:cs="Courier New"/>
                <w:noProof/>
                <w:szCs w:val="20"/>
                <w:lang w:eastAsia="en-US"/>
              </w:rPr>
            </w:pPr>
            <w:r w:rsidRPr="002C6C7D">
              <w:rPr>
                <w:rFonts w:ascii="Courier New" w:hAnsi="Courier New" w:cs="Courier New"/>
                <w:noProof/>
                <w:szCs w:val="20"/>
                <w:lang w:eastAsia="en-US"/>
              </w:rPr>
              <w:t>24 meses</w:t>
            </w:r>
          </w:p>
        </w:tc>
      </w:tr>
    </w:tbl>
    <w:p w14:paraId="6430B83B" w14:textId="435FE959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noProof/>
          <w:szCs w:val="20"/>
          <w:lang w:eastAsia="en-US"/>
        </w:rPr>
      </w:pPr>
    </w:p>
    <w:p w14:paraId="5187C98E" w14:textId="6CD8AC58" w:rsidR="0011169E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noProof/>
          <w:szCs w:val="20"/>
          <w:lang w:eastAsia="en-US"/>
        </w:rPr>
      </w:pPr>
      <w:r w:rsidRPr="002C6C7D">
        <w:rPr>
          <w:rFonts w:ascii="Courier New" w:hAnsi="Courier New" w:cs="Courier New"/>
          <w:noProof/>
          <w:szCs w:val="20"/>
          <w:lang w:eastAsia="en-US"/>
        </w:rPr>
        <w:t>Esta contratação se dará por Inexigibilidade de Licitação, com Fundamento na Lei 14.133, artigo 74, inciso V., pois foi realizada a busca por imóveis,</w:t>
      </w:r>
      <w:r w:rsidRPr="002C6C7D">
        <w:rPr>
          <w:rFonts w:ascii="Courier New" w:hAnsi="Courier New" w:cs="Courier New"/>
          <w:noProof/>
          <w:szCs w:val="20"/>
          <w:lang w:eastAsia="en-US"/>
        </w:rPr>
        <w:t xml:space="preserve"> </w:t>
      </w:r>
      <w:r w:rsidRPr="002C6C7D">
        <w:rPr>
          <w:rFonts w:ascii="Courier New" w:hAnsi="Courier New" w:cs="Courier New"/>
          <w:noProof/>
          <w:szCs w:val="20"/>
          <w:lang w:eastAsia="en-US"/>
        </w:rPr>
        <w:t xml:space="preserve">considerando os critérios de requisitos da Contratação. </w:t>
      </w:r>
    </w:p>
    <w:p w14:paraId="16E6769E" w14:textId="3F1E009B" w:rsidR="0011169E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D0A0845" w14:textId="04EC2C04" w:rsidR="002C6C7D" w:rsidRDefault="002C6C7D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3614D1F" w14:textId="76D89CE3" w:rsidR="002C6C7D" w:rsidRDefault="002C6C7D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6F07AFC4" w14:textId="77777777" w:rsidR="002C6C7D" w:rsidRPr="002C6C7D" w:rsidRDefault="002C6C7D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0429BA8B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lastRenderedPageBreak/>
        <w:t>Valor da Contratação</w:t>
      </w:r>
    </w:p>
    <w:p w14:paraId="4FE60631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46885945" w14:textId="481C822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A despesa </w:t>
      </w:r>
      <w:r w:rsidR="0011169E" w:rsidRPr="002C6C7D">
        <w:rPr>
          <w:rFonts w:ascii="Courier New" w:hAnsi="Courier New" w:cs="Courier New"/>
          <w:szCs w:val="20"/>
          <w:lang w:eastAsia="en-US"/>
        </w:rPr>
        <w:t xml:space="preserve">mensal da locação será de </w:t>
      </w:r>
      <w:r w:rsidRPr="002C6C7D">
        <w:rPr>
          <w:rFonts w:ascii="Courier New" w:hAnsi="Courier New" w:cs="Courier New"/>
          <w:szCs w:val="20"/>
          <w:lang w:eastAsia="en-US"/>
        </w:rPr>
        <w:t xml:space="preserve">R$ </w:t>
      </w:r>
      <w:r w:rsidR="0011169E" w:rsidRPr="002C6C7D">
        <w:rPr>
          <w:rFonts w:ascii="Courier New" w:hAnsi="Courier New" w:cs="Courier New"/>
          <w:szCs w:val="20"/>
          <w:lang w:eastAsia="en-US"/>
        </w:rPr>
        <w:t>4.500,00</w:t>
      </w:r>
      <w:r w:rsidRPr="002C6C7D">
        <w:rPr>
          <w:rFonts w:ascii="Courier New" w:hAnsi="Courier New" w:cs="Courier New"/>
          <w:szCs w:val="20"/>
          <w:lang w:eastAsia="en-US"/>
        </w:rPr>
        <w:t xml:space="preserve"> (</w:t>
      </w:r>
      <w:r w:rsidR="0011169E" w:rsidRPr="002C6C7D">
        <w:rPr>
          <w:rFonts w:ascii="Courier New" w:hAnsi="Courier New" w:cs="Courier New"/>
          <w:szCs w:val="20"/>
          <w:lang w:eastAsia="en-US"/>
        </w:rPr>
        <w:t>quatro mil e quinhentos reais</w:t>
      </w:r>
      <w:r w:rsidRPr="002C6C7D">
        <w:rPr>
          <w:rFonts w:ascii="Courier New" w:hAnsi="Courier New" w:cs="Courier New"/>
          <w:szCs w:val="20"/>
          <w:lang w:eastAsia="en-US"/>
        </w:rPr>
        <w:t>)</w:t>
      </w:r>
      <w:r w:rsidR="0011169E" w:rsidRPr="002C6C7D">
        <w:rPr>
          <w:rFonts w:ascii="Courier New" w:hAnsi="Courier New" w:cs="Courier New"/>
          <w:szCs w:val="20"/>
          <w:lang w:eastAsia="en-US"/>
        </w:rPr>
        <w:t>, dentro da média de valor de mercado, perfazendo o valor anual de R$ 54.000,00(cinquenta e quatro mil reais)</w:t>
      </w:r>
      <w:r w:rsidRPr="002C6C7D">
        <w:rPr>
          <w:rFonts w:ascii="Courier New" w:hAnsi="Courier New" w:cs="Courier New"/>
          <w:szCs w:val="20"/>
          <w:lang w:eastAsia="en-US"/>
        </w:rPr>
        <w:t xml:space="preserve">.  </w:t>
      </w:r>
    </w:p>
    <w:p w14:paraId="77D5933D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577E8FEF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2D649892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Justificativa para o Parcelamento ou não da Solução</w:t>
      </w:r>
    </w:p>
    <w:p w14:paraId="073DDD3A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B5CB8C8" w14:textId="3926A742" w:rsidR="00B32421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Solução única, sem necessidade de parcelamento.</w:t>
      </w:r>
    </w:p>
    <w:p w14:paraId="5F29D221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626F3765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Contratações Correlatas e/ou Interdependentes</w:t>
      </w:r>
    </w:p>
    <w:p w14:paraId="5FACFDBF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4CC65216" w14:textId="4A1E9131" w:rsidR="00B32421" w:rsidRPr="002C6C7D" w:rsidRDefault="0011169E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Existe a contratação em vigor de locação de imóvel, conforme contrato 003/2023, sendo já notificado a empresa que a devolução do imóvel, no prazo de 30 (trinta) dias, conforme orientação do setor jurídico</w:t>
      </w:r>
      <w:r w:rsidR="00A4092B" w:rsidRPr="002C6C7D">
        <w:rPr>
          <w:rFonts w:ascii="Courier New" w:hAnsi="Courier New" w:cs="Courier New"/>
          <w:szCs w:val="20"/>
          <w:lang w:eastAsia="en-US"/>
        </w:rPr>
        <w:t>.</w:t>
      </w:r>
    </w:p>
    <w:p w14:paraId="6F47F05A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35DCAF25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b/>
          <w:bCs/>
          <w:szCs w:val="20"/>
          <w:lang w:eastAsia="en-US"/>
        </w:rPr>
      </w:pPr>
    </w:p>
    <w:p w14:paraId="6E38016B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Alinhamento entre a Contratação e o Planejamento</w:t>
      </w:r>
    </w:p>
    <w:p w14:paraId="759B640C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55A1C10" w14:textId="1E5BB31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Os recursos encontram-se englobados na Lei Orçamentária para o exercício de 2026, mais precisamente alinhados a Fonte de Recursos: 010101.0112200952.001 – Apoio Administrativo 3390</w:t>
      </w:r>
      <w:r w:rsidR="00A4092B" w:rsidRPr="002C6C7D">
        <w:rPr>
          <w:rFonts w:ascii="Courier New" w:hAnsi="Courier New" w:cs="Courier New"/>
          <w:szCs w:val="20"/>
          <w:lang w:eastAsia="en-US"/>
        </w:rPr>
        <w:t>36</w:t>
      </w:r>
      <w:r w:rsidRPr="002C6C7D">
        <w:rPr>
          <w:rFonts w:ascii="Courier New" w:hAnsi="Courier New" w:cs="Courier New"/>
          <w:szCs w:val="20"/>
          <w:lang w:eastAsia="en-US"/>
        </w:rPr>
        <w:t xml:space="preserve">000000 – FICHA </w:t>
      </w:r>
      <w:r w:rsidR="00A4092B" w:rsidRPr="002C6C7D">
        <w:rPr>
          <w:rFonts w:ascii="Courier New" w:hAnsi="Courier New" w:cs="Courier New"/>
          <w:szCs w:val="20"/>
          <w:lang w:eastAsia="en-US"/>
        </w:rPr>
        <w:t>07</w:t>
      </w:r>
      <w:r w:rsidRPr="002C6C7D">
        <w:rPr>
          <w:rFonts w:ascii="Courier New" w:hAnsi="Courier New" w:cs="Courier New"/>
          <w:szCs w:val="20"/>
          <w:lang w:eastAsia="en-US"/>
        </w:rPr>
        <w:t>.</w:t>
      </w:r>
    </w:p>
    <w:p w14:paraId="4CF38DD1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36947C5E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973FC22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Resultados Pretendidos</w:t>
      </w:r>
    </w:p>
    <w:p w14:paraId="719CAA52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4D250944" w14:textId="7CE8DBA7" w:rsidR="00B32421" w:rsidRPr="002C6C7D" w:rsidRDefault="00A4092B" w:rsidP="00A4092B">
      <w:pPr>
        <w:spacing w:before="100" w:beforeAutospacing="1" w:after="100" w:afterAutospacing="1"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Os resultados pretendidos são a redução de custos do valor atual do aluguel e escolha de um imóvel que atenda todos os requisitos da contratação.</w:t>
      </w:r>
      <w:r w:rsidR="00B32421" w:rsidRPr="002C6C7D">
        <w:rPr>
          <w:rFonts w:ascii="Courier New" w:hAnsi="Courier New" w:cs="Courier New"/>
        </w:rPr>
        <w:t xml:space="preserve"> </w:t>
      </w:r>
    </w:p>
    <w:p w14:paraId="7D3CCA1B" w14:textId="0745B16A" w:rsidR="00B32421" w:rsidRPr="002C6C7D" w:rsidRDefault="00B32421" w:rsidP="0011169E">
      <w:pPr>
        <w:spacing w:before="100" w:beforeAutospacing="1" w:after="100" w:afterAutospacing="1" w:line="240" w:lineRule="auto"/>
        <w:ind w:right="-327"/>
        <w:jc w:val="both"/>
        <w:rPr>
          <w:rFonts w:ascii="Courier New" w:hAnsi="Courier New" w:cs="Courier New"/>
        </w:rPr>
      </w:pPr>
      <w:r w:rsidRPr="002C6C7D">
        <w:rPr>
          <w:rFonts w:ascii="Courier New" w:hAnsi="Courier New" w:cs="Courier New"/>
        </w:rPr>
        <w:t>Por fim, espera-se que a solução contratada contribua para a melhoria contínua da gestão pública, garantindo maior confiabilidade, eficiência e qualidade na prestação dos serviços institucionais, em atendimento ao interesse público.</w:t>
      </w:r>
    </w:p>
    <w:p w14:paraId="20227056" w14:textId="77777777" w:rsidR="00B32421" w:rsidRPr="002C6C7D" w:rsidRDefault="00B32421" w:rsidP="0011169E">
      <w:pPr>
        <w:numPr>
          <w:ilvl w:val="0"/>
          <w:numId w:val="2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szCs w:val="20"/>
          <w:lang w:eastAsia="en-US"/>
        </w:rPr>
        <w:t>Providências a serem adotadas</w:t>
      </w:r>
    </w:p>
    <w:p w14:paraId="643C56E7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79DEB694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Administração tomará as seguintes providências previamente ao contrato:</w:t>
      </w:r>
    </w:p>
    <w:p w14:paraId="700F43B9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14A60912" w14:textId="77777777" w:rsidR="00B32421" w:rsidRPr="002C6C7D" w:rsidRDefault="00B32421" w:rsidP="0011169E">
      <w:pPr>
        <w:numPr>
          <w:ilvl w:val="0"/>
          <w:numId w:val="1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Definições dos servidores que farão parte da equipe de fiscalização e gestão contratual; </w:t>
      </w:r>
    </w:p>
    <w:p w14:paraId="40B6AA91" w14:textId="77777777" w:rsidR="00B32421" w:rsidRPr="002C6C7D" w:rsidRDefault="00B32421" w:rsidP="0011169E">
      <w:pPr>
        <w:numPr>
          <w:ilvl w:val="0"/>
          <w:numId w:val="1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lastRenderedPageBreak/>
        <w:t>Capacitação dos fiscais e gestores a respeito do tema objeto da contratação;</w:t>
      </w:r>
    </w:p>
    <w:p w14:paraId="3ABA4AE7" w14:textId="77777777" w:rsidR="00B32421" w:rsidRPr="002C6C7D" w:rsidRDefault="00B32421" w:rsidP="0011169E">
      <w:pPr>
        <w:numPr>
          <w:ilvl w:val="0"/>
          <w:numId w:val="1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Acompanhamento rigoroso das obrigações assumidas pelas partes.</w:t>
      </w:r>
    </w:p>
    <w:p w14:paraId="17D84BAC" w14:textId="77777777" w:rsidR="00B32421" w:rsidRPr="002C6C7D" w:rsidRDefault="00B32421" w:rsidP="0011169E">
      <w:pPr>
        <w:numPr>
          <w:ilvl w:val="0"/>
          <w:numId w:val="1"/>
        </w:numPr>
        <w:spacing w:line="240" w:lineRule="auto"/>
        <w:ind w:left="0" w:right="-327" w:firstLine="0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Interdição do equipamento em reforma.</w:t>
      </w:r>
    </w:p>
    <w:p w14:paraId="5FDBD176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0EFF7CC1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7A61A644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14</w:t>
      </w:r>
      <w:r w:rsidRPr="002C6C7D">
        <w:rPr>
          <w:rFonts w:ascii="Courier New" w:hAnsi="Courier New" w:cs="Courier New"/>
          <w:sz w:val="32"/>
          <w:szCs w:val="32"/>
          <w:lang w:eastAsia="en-US"/>
        </w:rPr>
        <w:t xml:space="preserve">.      </w:t>
      </w:r>
      <w:r w:rsidRPr="002C6C7D">
        <w:rPr>
          <w:rFonts w:ascii="Courier New" w:hAnsi="Courier New" w:cs="Courier New"/>
          <w:b/>
          <w:bCs/>
          <w:szCs w:val="20"/>
          <w:lang w:eastAsia="en-US"/>
        </w:rPr>
        <w:t>Impactos Ambientais/Sustentabilidade</w:t>
      </w:r>
    </w:p>
    <w:p w14:paraId="0F347AB6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2E1413B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presente contratação, referente à locação de imóvel destinado ao funcionamento da Escola Legislativa de Campos dos Goytacazes, apresenta baixo impacto ambiental direto, considerando tratar-se da utilização de edificação já existente, sem necessidade de novas intervenções construtivas de grande porte, contribuindo para a redução de impactos decorrentes de obras civis e consumo excessivo de recursos naturais.</w:t>
      </w:r>
    </w:p>
    <w:p w14:paraId="76905B15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1B032EFD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 escolha do imóvel levou em consideração aspectos relacionados à racionalização administrativa e à sustentabilidade, especialmente quanto à melhor utilização dos recursos públicos, promovendo redução significativa das despesas continuadas com locação, em consonância com os princípios da economicidade e da eficiência administrativa previstos na Lei nº 14.133/2021.</w:t>
      </w:r>
    </w:p>
    <w:p w14:paraId="642E6B36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3D3E582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Além disso, a localização do imóvel em área urbana consolidada e próxima à sede do Poder Legislativo contribui para a diminuição de deslocamentos operacionais, favorecendo a redução indireta do consumo de combustíveis e da emissão de poluentes atmosféricos.</w:t>
      </w:r>
    </w:p>
    <w:p w14:paraId="5318A5D6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739ED503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Durante a utilização do imóvel, a Administração poderá adotar medidas voltadas à sustentabilidade ambiental, tais como:</w:t>
      </w:r>
    </w:p>
    <w:p w14:paraId="2F5EBEDD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0CCF7FA" w14:textId="77777777" w:rsidR="00A4092B" w:rsidRPr="002C6C7D" w:rsidRDefault="00A4092B" w:rsidP="00A4092B">
      <w:pPr>
        <w:pStyle w:val="PargrafodaLista"/>
        <w:numPr>
          <w:ilvl w:val="0"/>
          <w:numId w:val="1"/>
        </w:num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uso racional de energia elétrica e água;</w:t>
      </w:r>
    </w:p>
    <w:p w14:paraId="32522DE7" w14:textId="77777777" w:rsidR="00A4092B" w:rsidRPr="002C6C7D" w:rsidRDefault="00A4092B" w:rsidP="00A4092B">
      <w:pPr>
        <w:pStyle w:val="PargrafodaLista"/>
        <w:numPr>
          <w:ilvl w:val="0"/>
          <w:numId w:val="1"/>
        </w:num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adoção de práticas de redução de desperdícios;</w:t>
      </w:r>
    </w:p>
    <w:p w14:paraId="15B7C8F8" w14:textId="77777777" w:rsidR="00A4092B" w:rsidRPr="002C6C7D" w:rsidRDefault="00A4092B" w:rsidP="00A4092B">
      <w:pPr>
        <w:pStyle w:val="PargrafodaLista"/>
        <w:numPr>
          <w:ilvl w:val="0"/>
          <w:numId w:val="1"/>
        </w:num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incentivo à digitalização de documentos e redução do consumo de papel;</w:t>
      </w:r>
    </w:p>
    <w:p w14:paraId="46A58199" w14:textId="77777777" w:rsidR="00A4092B" w:rsidRPr="002C6C7D" w:rsidRDefault="00A4092B" w:rsidP="00A4092B">
      <w:pPr>
        <w:pStyle w:val="PargrafodaLista"/>
        <w:numPr>
          <w:ilvl w:val="0"/>
          <w:numId w:val="1"/>
        </w:num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separação e descarte adequado de resíduos sólidos;</w:t>
      </w:r>
    </w:p>
    <w:p w14:paraId="5669AA90" w14:textId="77777777" w:rsidR="00A4092B" w:rsidRPr="002C6C7D" w:rsidRDefault="00A4092B" w:rsidP="00A4092B">
      <w:pPr>
        <w:pStyle w:val="PargrafodaLista"/>
        <w:numPr>
          <w:ilvl w:val="0"/>
          <w:numId w:val="1"/>
        </w:num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utilização preferencial de equipamentos com maior eficiência energética.</w:t>
      </w:r>
    </w:p>
    <w:p w14:paraId="2EC14A4E" w14:textId="77777777" w:rsidR="00A4092B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B546345" w14:textId="1B2FA65C" w:rsidR="00B32421" w:rsidRPr="002C6C7D" w:rsidRDefault="00A4092B" w:rsidP="00A4092B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Dessa forma, conclui-se que a locação pretendida é compatível com as diretrizes de sustentabilidade e responsabilidade ambiental aplicáveis à Administração Pública, não havendo impactos ambientais relevantes decorrentes da contratação.</w:t>
      </w:r>
      <w:r w:rsidR="00B32421" w:rsidRPr="002C6C7D">
        <w:rPr>
          <w:rFonts w:ascii="Courier New" w:hAnsi="Courier New" w:cs="Courier New"/>
          <w:szCs w:val="20"/>
          <w:lang w:eastAsia="en-US"/>
        </w:rPr>
        <w:t xml:space="preserve"> </w:t>
      </w:r>
    </w:p>
    <w:p w14:paraId="1F712F07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4A623562" w14:textId="14EEE36C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lastRenderedPageBreak/>
        <w:t>15</w:t>
      </w:r>
      <w:r w:rsidRPr="002C6C7D">
        <w:rPr>
          <w:rFonts w:ascii="Courier New" w:hAnsi="Courier New" w:cs="Courier New"/>
          <w:b/>
          <w:bCs/>
          <w:szCs w:val="20"/>
          <w:lang w:eastAsia="en-US"/>
        </w:rPr>
        <w:t>.           Mapeamento de riscos</w:t>
      </w:r>
    </w:p>
    <w:tbl>
      <w:tblPr>
        <w:tblStyle w:val="Tabelacomgrade2"/>
        <w:tblW w:w="9635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993"/>
        <w:gridCol w:w="992"/>
        <w:gridCol w:w="1417"/>
        <w:gridCol w:w="1702"/>
      </w:tblGrid>
      <w:tr w:rsidR="00A4092B" w:rsidRPr="002C6C7D" w14:paraId="2EACA790" w14:textId="77777777" w:rsidTr="00A4092B">
        <w:tc>
          <w:tcPr>
            <w:tcW w:w="562" w:type="dxa"/>
            <w:vAlign w:val="center"/>
          </w:tcPr>
          <w:p w14:paraId="34A6DA2D" w14:textId="66F8B7D3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Nº</w:t>
            </w:r>
          </w:p>
        </w:tc>
        <w:tc>
          <w:tcPr>
            <w:tcW w:w="2410" w:type="dxa"/>
            <w:vAlign w:val="center"/>
          </w:tcPr>
          <w:p w14:paraId="000CC792" w14:textId="16D8AAAC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Risco Identificado</w:t>
            </w:r>
          </w:p>
        </w:tc>
        <w:tc>
          <w:tcPr>
            <w:tcW w:w="1559" w:type="dxa"/>
            <w:vAlign w:val="center"/>
          </w:tcPr>
          <w:p w14:paraId="0550C9A4" w14:textId="6914A5CC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Probabilidade</w:t>
            </w:r>
          </w:p>
        </w:tc>
        <w:tc>
          <w:tcPr>
            <w:tcW w:w="993" w:type="dxa"/>
            <w:vAlign w:val="center"/>
          </w:tcPr>
          <w:p w14:paraId="07544265" w14:textId="485DCB3D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Impacto</w:t>
            </w:r>
          </w:p>
        </w:tc>
        <w:tc>
          <w:tcPr>
            <w:tcW w:w="992" w:type="dxa"/>
            <w:vAlign w:val="center"/>
          </w:tcPr>
          <w:p w14:paraId="4683C519" w14:textId="3C10715C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Nível de Risco</w:t>
            </w:r>
          </w:p>
        </w:tc>
        <w:tc>
          <w:tcPr>
            <w:tcW w:w="1417" w:type="dxa"/>
            <w:vAlign w:val="center"/>
          </w:tcPr>
          <w:p w14:paraId="482D1E67" w14:textId="04C17B34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Medidas Preventivas/Mitigadoras</w:t>
            </w:r>
          </w:p>
        </w:tc>
        <w:tc>
          <w:tcPr>
            <w:tcW w:w="1702" w:type="dxa"/>
            <w:vAlign w:val="center"/>
          </w:tcPr>
          <w:p w14:paraId="05F42046" w14:textId="551BBF44" w:rsidR="00A4092B" w:rsidRPr="002C6C7D" w:rsidRDefault="00A4092B" w:rsidP="00A4092B">
            <w:pPr>
              <w:ind w:right="3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Responsável</w:t>
            </w:r>
          </w:p>
        </w:tc>
      </w:tr>
      <w:tr w:rsidR="00A4092B" w:rsidRPr="002C6C7D" w14:paraId="70D0F4AD" w14:textId="77777777" w:rsidTr="00A4092B">
        <w:tc>
          <w:tcPr>
            <w:tcW w:w="562" w:type="dxa"/>
          </w:tcPr>
          <w:p w14:paraId="30A50F57" w14:textId="5EAC717F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14:paraId="474A3B48" w14:textId="26DEC8E6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Imóvel não atender integralmente às necessidades operacionais da Escola Legislativa</w:t>
            </w:r>
          </w:p>
        </w:tc>
        <w:tc>
          <w:tcPr>
            <w:tcW w:w="1559" w:type="dxa"/>
          </w:tcPr>
          <w:p w14:paraId="05D123F8" w14:textId="326D885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435DA4FB" w14:textId="401C6FD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7A8EFA63" w14:textId="3B4EBC1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5A289390" w14:textId="3679D824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Realização de vistoria técnica prévia e avaliação detalhada das instalações antes da formalização da locação</w:t>
            </w:r>
          </w:p>
        </w:tc>
        <w:tc>
          <w:tcPr>
            <w:tcW w:w="1702" w:type="dxa"/>
          </w:tcPr>
          <w:p w14:paraId="61B1CEDB" w14:textId="06BA177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Técnico / Fiscal do Contrato</w:t>
            </w:r>
          </w:p>
        </w:tc>
      </w:tr>
      <w:tr w:rsidR="00A4092B" w:rsidRPr="002C6C7D" w14:paraId="4BCB64F3" w14:textId="77777777" w:rsidTr="00A4092B">
        <w:tc>
          <w:tcPr>
            <w:tcW w:w="562" w:type="dxa"/>
          </w:tcPr>
          <w:p w14:paraId="1B478C68" w14:textId="5AE97C4F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2410" w:type="dxa"/>
          </w:tcPr>
          <w:p w14:paraId="22E2397D" w14:textId="6425FFA5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Divergências estruturais ou necessidade de adequações não previstas</w:t>
            </w:r>
          </w:p>
        </w:tc>
        <w:tc>
          <w:tcPr>
            <w:tcW w:w="1559" w:type="dxa"/>
          </w:tcPr>
          <w:p w14:paraId="5BC443BB" w14:textId="00DA2D5C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Média</w:t>
            </w:r>
          </w:p>
        </w:tc>
        <w:tc>
          <w:tcPr>
            <w:tcW w:w="993" w:type="dxa"/>
          </w:tcPr>
          <w:p w14:paraId="1367362D" w14:textId="33C269F8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992" w:type="dxa"/>
          </w:tcPr>
          <w:p w14:paraId="79961CA2" w14:textId="6B6185B5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0ED56D36" w14:textId="773557EB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Elaboração de laudo técnico e registro das condições do imóvel antes da ocupação</w:t>
            </w:r>
          </w:p>
        </w:tc>
        <w:tc>
          <w:tcPr>
            <w:tcW w:w="1702" w:type="dxa"/>
          </w:tcPr>
          <w:p w14:paraId="2CCB7BEC" w14:textId="049FDDBD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de Engenharia / Fiscal do Contrato</w:t>
            </w:r>
          </w:p>
        </w:tc>
      </w:tr>
      <w:tr w:rsidR="00A4092B" w:rsidRPr="002C6C7D" w14:paraId="4D3D7F9A" w14:textId="77777777" w:rsidTr="00A4092B">
        <w:tc>
          <w:tcPr>
            <w:tcW w:w="562" w:type="dxa"/>
          </w:tcPr>
          <w:p w14:paraId="54EC908C" w14:textId="1CAFCAB0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03</w:t>
            </w:r>
          </w:p>
        </w:tc>
        <w:tc>
          <w:tcPr>
            <w:tcW w:w="2410" w:type="dxa"/>
          </w:tcPr>
          <w:p w14:paraId="127235A3" w14:textId="4BFCF60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Interrupção ou atraso na mudança para o novo imóvel</w:t>
            </w:r>
          </w:p>
        </w:tc>
        <w:tc>
          <w:tcPr>
            <w:tcW w:w="1559" w:type="dxa"/>
          </w:tcPr>
          <w:p w14:paraId="42805B79" w14:textId="5E1AD78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Média</w:t>
            </w:r>
          </w:p>
        </w:tc>
        <w:tc>
          <w:tcPr>
            <w:tcW w:w="993" w:type="dxa"/>
          </w:tcPr>
          <w:p w14:paraId="5141FFB5" w14:textId="0A667C98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992" w:type="dxa"/>
          </w:tcPr>
          <w:p w14:paraId="6BFB98EB" w14:textId="12E24F92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2E266B3B" w14:textId="758B1801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Planejamento prévio da transição e cronograma de mudança sem prejuízo às atividades administrativas</w:t>
            </w:r>
          </w:p>
        </w:tc>
        <w:tc>
          <w:tcPr>
            <w:tcW w:w="1702" w:type="dxa"/>
          </w:tcPr>
          <w:p w14:paraId="12EC73A7" w14:textId="4510D748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Administrativo</w:t>
            </w:r>
          </w:p>
        </w:tc>
      </w:tr>
      <w:tr w:rsidR="00A4092B" w:rsidRPr="002C6C7D" w14:paraId="2369A846" w14:textId="77777777" w:rsidTr="00A4092B">
        <w:tc>
          <w:tcPr>
            <w:tcW w:w="562" w:type="dxa"/>
          </w:tcPr>
          <w:p w14:paraId="4B550F83" w14:textId="08D1F896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04</w:t>
            </w:r>
          </w:p>
        </w:tc>
        <w:tc>
          <w:tcPr>
            <w:tcW w:w="2410" w:type="dxa"/>
          </w:tcPr>
          <w:p w14:paraId="1940E2E5" w14:textId="2844D0A6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Custos adicionais com adaptação, instalação ou manutenção do imóvel</w:t>
            </w:r>
          </w:p>
        </w:tc>
        <w:tc>
          <w:tcPr>
            <w:tcW w:w="1559" w:type="dxa"/>
          </w:tcPr>
          <w:p w14:paraId="694D178C" w14:textId="2870F35D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Média</w:t>
            </w:r>
          </w:p>
        </w:tc>
        <w:tc>
          <w:tcPr>
            <w:tcW w:w="993" w:type="dxa"/>
          </w:tcPr>
          <w:p w14:paraId="4D8D4414" w14:textId="5B4AC425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992" w:type="dxa"/>
          </w:tcPr>
          <w:p w14:paraId="3F799486" w14:textId="4B11CF76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3643A9AE" w14:textId="06D04E5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Levantamento prévio das necessidades de adequação e previsão contratual das responsabilidades das partes</w:t>
            </w:r>
          </w:p>
        </w:tc>
        <w:tc>
          <w:tcPr>
            <w:tcW w:w="1702" w:type="dxa"/>
          </w:tcPr>
          <w:p w14:paraId="5CD1393F" w14:textId="03512A8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Administrativo / Fiscal do Contrato</w:t>
            </w:r>
          </w:p>
        </w:tc>
      </w:tr>
      <w:tr w:rsidR="00A4092B" w:rsidRPr="002C6C7D" w14:paraId="1382A0F4" w14:textId="77777777" w:rsidTr="00A4092B">
        <w:tc>
          <w:tcPr>
            <w:tcW w:w="562" w:type="dxa"/>
          </w:tcPr>
          <w:p w14:paraId="27694ABD" w14:textId="34E54CD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05</w:t>
            </w:r>
          </w:p>
        </w:tc>
        <w:tc>
          <w:tcPr>
            <w:tcW w:w="2410" w:type="dxa"/>
          </w:tcPr>
          <w:p w14:paraId="0D650F2D" w14:textId="3B22110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Questionamentos quanto à escolha do imóvel ou à inexigibilidade da contratação</w:t>
            </w:r>
          </w:p>
        </w:tc>
        <w:tc>
          <w:tcPr>
            <w:tcW w:w="1559" w:type="dxa"/>
          </w:tcPr>
          <w:p w14:paraId="7903F501" w14:textId="29C4E63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27DB2864" w14:textId="53C37C32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1DA95614" w14:textId="14F61B9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0457F744" w14:textId="0CFF81E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Instrução processual completa, com justificativas técnicas, avaliação imobiliária e demonstração da vantajosidade econômica</w:t>
            </w:r>
          </w:p>
        </w:tc>
        <w:tc>
          <w:tcPr>
            <w:tcW w:w="1702" w:type="dxa"/>
          </w:tcPr>
          <w:p w14:paraId="3DB58F72" w14:textId="150F42AE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Comissão de Contratação / Procuradoria</w:t>
            </w:r>
          </w:p>
        </w:tc>
      </w:tr>
      <w:tr w:rsidR="00A4092B" w:rsidRPr="002C6C7D" w14:paraId="40965314" w14:textId="77777777" w:rsidTr="00A4092B">
        <w:tc>
          <w:tcPr>
            <w:tcW w:w="562" w:type="dxa"/>
          </w:tcPr>
          <w:p w14:paraId="15657CFF" w14:textId="45642574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06</w:t>
            </w:r>
          </w:p>
        </w:tc>
        <w:tc>
          <w:tcPr>
            <w:tcW w:w="2410" w:type="dxa"/>
          </w:tcPr>
          <w:p w14:paraId="7178F9A2" w14:textId="7740F218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Existência de pendências documentais ou irregularidades do imóvel</w:t>
            </w:r>
          </w:p>
        </w:tc>
        <w:tc>
          <w:tcPr>
            <w:tcW w:w="1559" w:type="dxa"/>
          </w:tcPr>
          <w:p w14:paraId="490DA221" w14:textId="0975293A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2B11A395" w14:textId="21BF3482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5EBD4B91" w14:textId="33D6B68B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1F08DB9C" w14:textId="760628F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Conferência prévia da documentação do imóvel e da regularidade do proprietário</w:t>
            </w:r>
          </w:p>
        </w:tc>
        <w:tc>
          <w:tcPr>
            <w:tcW w:w="1702" w:type="dxa"/>
          </w:tcPr>
          <w:p w14:paraId="31DDB2A9" w14:textId="76FD23A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de Contratos / Procuradoria</w:t>
            </w:r>
          </w:p>
        </w:tc>
      </w:tr>
      <w:tr w:rsidR="00A4092B" w:rsidRPr="002C6C7D" w14:paraId="79015A84" w14:textId="77777777" w:rsidTr="00A4092B">
        <w:trPr>
          <w:trHeight w:val="1005"/>
        </w:trPr>
        <w:tc>
          <w:tcPr>
            <w:tcW w:w="562" w:type="dxa"/>
          </w:tcPr>
          <w:p w14:paraId="61FDF550" w14:textId="71D71610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2410" w:type="dxa"/>
          </w:tcPr>
          <w:p w14:paraId="66B8F01A" w14:textId="4CE28210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Descontinuidade das atividades da Escola Legislativa durante a transição</w:t>
            </w:r>
          </w:p>
        </w:tc>
        <w:tc>
          <w:tcPr>
            <w:tcW w:w="1559" w:type="dxa"/>
          </w:tcPr>
          <w:p w14:paraId="5FE000D1" w14:textId="4A48DCEA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2F8C36EE" w14:textId="5BEEDD9D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31241C9B" w14:textId="483469BA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516A3F79" w14:textId="40425A36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 xml:space="preserve">Planejamento gradual da mudança e manutenção dos serviços essenciais </w:t>
            </w:r>
            <w:r w:rsidRPr="002C6C7D">
              <w:rPr>
                <w:rFonts w:ascii="Courier New" w:hAnsi="Courier New" w:cs="Courier New"/>
                <w:sz w:val="16"/>
                <w:szCs w:val="16"/>
              </w:rPr>
              <w:lastRenderedPageBreak/>
              <w:t>durante o período de transição</w:t>
            </w:r>
          </w:p>
        </w:tc>
        <w:tc>
          <w:tcPr>
            <w:tcW w:w="1702" w:type="dxa"/>
          </w:tcPr>
          <w:p w14:paraId="7411E4A3" w14:textId="226CA3CD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lastRenderedPageBreak/>
              <w:t>Gestão Administrativa</w:t>
            </w:r>
          </w:p>
        </w:tc>
      </w:tr>
      <w:tr w:rsidR="00A4092B" w:rsidRPr="002C6C7D" w14:paraId="6D3FCA1D" w14:textId="77777777" w:rsidTr="00A4092B">
        <w:tc>
          <w:tcPr>
            <w:tcW w:w="562" w:type="dxa"/>
          </w:tcPr>
          <w:p w14:paraId="43FA657A" w14:textId="471CB7B0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08</w:t>
            </w:r>
          </w:p>
        </w:tc>
        <w:tc>
          <w:tcPr>
            <w:tcW w:w="2410" w:type="dxa"/>
          </w:tcPr>
          <w:p w14:paraId="7813C5F8" w14:textId="5BAC91CB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Aumento futuro do valor locatício acima do estimado</w:t>
            </w:r>
          </w:p>
        </w:tc>
        <w:tc>
          <w:tcPr>
            <w:tcW w:w="1559" w:type="dxa"/>
          </w:tcPr>
          <w:p w14:paraId="299EB454" w14:textId="77846C1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Média</w:t>
            </w:r>
          </w:p>
        </w:tc>
        <w:tc>
          <w:tcPr>
            <w:tcW w:w="993" w:type="dxa"/>
          </w:tcPr>
          <w:p w14:paraId="4878D075" w14:textId="767E986B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992" w:type="dxa"/>
          </w:tcPr>
          <w:p w14:paraId="5DE1FF74" w14:textId="29927E9E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4211F502" w14:textId="2CCC98BC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Previsão contratual de reajuste conforme índice oficial e análise de compatibilidade com o mercado</w:t>
            </w:r>
          </w:p>
        </w:tc>
        <w:tc>
          <w:tcPr>
            <w:tcW w:w="1702" w:type="dxa"/>
          </w:tcPr>
          <w:p w14:paraId="45F12ED5" w14:textId="2F8DA3D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de Contratos</w:t>
            </w:r>
          </w:p>
        </w:tc>
      </w:tr>
      <w:tr w:rsidR="00A4092B" w:rsidRPr="002C6C7D" w14:paraId="20EB44C5" w14:textId="77777777" w:rsidTr="00A4092B">
        <w:tc>
          <w:tcPr>
            <w:tcW w:w="562" w:type="dxa"/>
          </w:tcPr>
          <w:p w14:paraId="4339AD1A" w14:textId="2ACE353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09</w:t>
            </w:r>
          </w:p>
        </w:tc>
        <w:tc>
          <w:tcPr>
            <w:tcW w:w="2410" w:type="dxa"/>
          </w:tcPr>
          <w:p w14:paraId="16B28DF2" w14:textId="5B92012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Problemas relacionados à acessibilidade ou segurança do imóvel</w:t>
            </w:r>
          </w:p>
        </w:tc>
        <w:tc>
          <w:tcPr>
            <w:tcW w:w="1559" w:type="dxa"/>
          </w:tcPr>
          <w:p w14:paraId="5AFC4C09" w14:textId="103FD34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1BFDEE48" w14:textId="38736253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77AB010B" w14:textId="5252EE2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7653E85F" w14:textId="2991BE4F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Verificação prévia das condições de acessibilidade, segurança e atendimento às normas aplicáveis</w:t>
            </w:r>
          </w:p>
        </w:tc>
        <w:tc>
          <w:tcPr>
            <w:tcW w:w="1702" w:type="dxa"/>
          </w:tcPr>
          <w:p w14:paraId="0C067B94" w14:textId="1A21B280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Setor Técnico</w:t>
            </w:r>
          </w:p>
        </w:tc>
      </w:tr>
      <w:tr w:rsidR="00A4092B" w:rsidRPr="002C6C7D" w14:paraId="6A3F7C88" w14:textId="77777777" w:rsidTr="00A4092B">
        <w:tc>
          <w:tcPr>
            <w:tcW w:w="562" w:type="dxa"/>
          </w:tcPr>
          <w:p w14:paraId="7CB9FC53" w14:textId="650E7BDA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2410" w:type="dxa"/>
          </w:tcPr>
          <w:p w14:paraId="0611F64A" w14:textId="0C5A79BC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Falhas na formalização contratual ou fiscalização da execução</w:t>
            </w:r>
          </w:p>
        </w:tc>
        <w:tc>
          <w:tcPr>
            <w:tcW w:w="1559" w:type="dxa"/>
          </w:tcPr>
          <w:p w14:paraId="7A222B5A" w14:textId="51A368C5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Baixa</w:t>
            </w:r>
          </w:p>
        </w:tc>
        <w:tc>
          <w:tcPr>
            <w:tcW w:w="993" w:type="dxa"/>
          </w:tcPr>
          <w:p w14:paraId="0BE61DED" w14:textId="1AC63A67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Alto</w:t>
            </w:r>
          </w:p>
        </w:tc>
        <w:tc>
          <w:tcPr>
            <w:tcW w:w="992" w:type="dxa"/>
          </w:tcPr>
          <w:p w14:paraId="1616B4E3" w14:textId="45F48659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Médio</w:t>
            </w:r>
          </w:p>
        </w:tc>
        <w:tc>
          <w:tcPr>
            <w:tcW w:w="1417" w:type="dxa"/>
          </w:tcPr>
          <w:p w14:paraId="00262D41" w14:textId="42186CE2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Designação formal de gestor e fiscal do contrato, com acompanhamento contínuo da execução contratual</w:t>
            </w:r>
          </w:p>
        </w:tc>
        <w:tc>
          <w:tcPr>
            <w:tcW w:w="1702" w:type="dxa"/>
          </w:tcPr>
          <w:p w14:paraId="53A2C059" w14:textId="6CC324A2" w:rsidR="00A4092B" w:rsidRPr="002C6C7D" w:rsidRDefault="00A4092B" w:rsidP="00A4092B">
            <w:pPr>
              <w:ind w:right="36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C6C7D">
              <w:rPr>
                <w:rFonts w:ascii="Courier New" w:hAnsi="Courier New" w:cs="Courier New"/>
                <w:sz w:val="16"/>
                <w:szCs w:val="16"/>
              </w:rPr>
              <w:t>Autoridade Competente / Fiscal do Contrato</w:t>
            </w:r>
          </w:p>
        </w:tc>
      </w:tr>
    </w:tbl>
    <w:p w14:paraId="3F6A1D64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5BE43853" w14:textId="17B3DC65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Dessa forma, conclui-se que a contratação é viável sob a ótica da gestão de riscos, desde que observadas as medidas mitigadoras propostas e mantido o adequado acompanhamento por parte da gestão e fiscalização contratual.</w:t>
      </w:r>
    </w:p>
    <w:p w14:paraId="5D51B0D3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21F98557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16.            </w:t>
      </w:r>
      <w:r w:rsidRPr="002C6C7D">
        <w:rPr>
          <w:rFonts w:ascii="Courier New" w:hAnsi="Courier New" w:cs="Courier New"/>
          <w:b/>
          <w:bCs/>
          <w:szCs w:val="20"/>
          <w:lang w:eastAsia="en-US"/>
        </w:rPr>
        <w:t>Posicionamento conclusivo sobre a viabilidade e razoabilidade da contratação</w:t>
      </w:r>
    </w:p>
    <w:p w14:paraId="7C7D29A7" w14:textId="77777777" w:rsidR="00B32421" w:rsidRPr="002C6C7D" w:rsidRDefault="00B32421" w:rsidP="0011169E">
      <w:pPr>
        <w:spacing w:line="240" w:lineRule="auto"/>
        <w:ind w:right="-327"/>
        <w:contextualSpacing/>
        <w:jc w:val="both"/>
        <w:rPr>
          <w:rFonts w:ascii="Courier New" w:hAnsi="Courier New" w:cs="Courier New"/>
          <w:szCs w:val="20"/>
          <w:lang w:eastAsia="en-US"/>
        </w:rPr>
      </w:pPr>
    </w:p>
    <w:p w14:paraId="68B3DDB5" w14:textId="77777777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Entendemos, portanto, que a contratação nos presentes termos, atende aos requisitos exigidos na Legislação em vigor, bem como atende às necessidades da Câmara Municipal de Campos dos Goytacazes no que tange às exigências. </w:t>
      </w:r>
    </w:p>
    <w:p w14:paraId="4CA6F45F" w14:textId="576AE5AF" w:rsidR="00B32421" w:rsidRPr="002C6C7D" w:rsidRDefault="00B32421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>Visto isso, constatamos a viabilidade da contratação nos moldes aqui estabelecidos.</w:t>
      </w:r>
    </w:p>
    <w:p w14:paraId="60543B9A" w14:textId="77777777" w:rsidR="002C6C7D" w:rsidRPr="002C6C7D" w:rsidRDefault="002C6C7D" w:rsidP="0011169E">
      <w:pPr>
        <w:spacing w:line="240" w:lineRule="auto"/>
        <w:ind w:right="-327"/>
        <w:jc w:val="both"/>
        <w:rPr>
          <w:rFonts w:ascii="Courier New" w:hAnsi="Courier New" w:cs="Courier New"/>
          <w:szCs w:val="20"/>
          <w:lang w:eastAsia="en-US"/>
        </w:rPr>
      </w:pPr>
    </w:p>
    <w:p w14:paraId="77795FDF" w14:textId="5E46C240" w:rsidR="00B32421" w:rsidRPr="002C6C7D" w:rsidRDefault="00B32421" w:rsidP="0011169E">
      <w:pPr>
        <w:spacing w:line="240" w:lineRule="auto"/>
        <w:ind w:right="-327"/>
        <w:jc w:val="right"/>
        <w:rPr>
          <w:rFonts w:ascii="Courier New" w:hAnsi="Courier New" w:cs="Courier New"/>
          <w:szCs w:val="20"/>
          <w:lang w:eastAsia="en-US"/>
        </w:rPr>
      </w:pPr>
      <w:r w:rsidRPr="002C6C7D">
        <w:rPr>
          <w:rFonts w:ascii="Courier New" w:hAnsi="Courier New" w:cs="Courier New"/>
          <w:szCs w:val="20"/>
          <w:lang w:eastAsia="en-US"/>
        </w:rPr>
        <w:t xml:space="preserve">Campos dos Goytacazes, </w:t>
      </w:r>
      <w:r w:rsidR="002C6C7D" w:rsidRPr="002C6C7D">
        <w:rPr>
          <w:rFonts w:ascii="Courier New" w:hAnsi="Courier New" w:cs="Courier New"/>
          <w:szCs w:val="20"/>
          <w:lang w:eastAsia="en-US"/>
        </w:rPr>
        <w:t>05</w:t>
      </w:r>
      <w:r w:rsidRPr="002C6C7D">
        <w:rPr>
          <w:rFonts w:ascii="Courier New" w:hAnsi="Courier New" w:cs="Courier New"/>
          <w:szCs w:val="20"/>
          <w:lang w:eastAsia="en-US"/>
        </w:rPr>
        <w:t xml:space="preserve"> de </w:t>
      </w:r>
      <w:r w:rsidR="002C6C7D" w:rsidRPr="002C6C7D">
        <w:rPr>
          <w:rFonts w:ascii="Courier New" w:hAnsi="Courier New" w:cs="Courier New"/>
          <w:szCs w:val="20"/>
          <w:lang w:eastAsia="en-US"/>
        </w:rPr>
        <w:t>maio</w:t>
      </w:r>
      <w:r w:rsidRPr="002C6C7D">
        <w:rPr>
          <w:rFonts w:ascii="Courier New" w:hAnsi="Courier New" w:cs="Courier New"/>
          <w:szCs w:val="20"/>
          <w:lang w:eastAsia="en-US"/>
        </w:rPr>
        <w:t xml:space="preserve"> de 2026.</w:t>
      </w:r>
    </w:p>
    <w:p w14:paraId="065FE9B9" w14:textId="77777777" w:rsidR="00B32421" w:rsidRPr="002C6C7D" w:rsidRDefault="00B32421" w:rsidP="002C6C7D">
      <w:pPr>
        <w:spacing w:line="240" w:lineRule="auto"/>
        <w:ind w:right="-327"/>
        <w:rPr>
          <w:rFonts w:ascii="Courier New" w:hAnsi="Courier New" w:cs="Courier New"/>
          <w:szCs w:val="20"/>
          <w:lang w:eastAsia="en-US"/>
        </w:rPr>
      </w:pPr>
    </w:p>
    <w:p w14:paraId="28960D7D" w14:textId="0B0C06D2" w:rsidR="00B32421" w:rsidRPr="002C6C7D" w:rsidRDefault="002C6C7D" w:rsidP="0011169E">
      <w:pPr>
        <w:spacing w:line="240" w:lineRule="auto"/>
        <w:ind w:right="-327"/>
        <w:jc w:val="center"/>
        <w:rPr>
          <w:rFonts w:ascii="Courier New" w:hAnsi="Courier New" w:cs="Courier New"/>
          <w:color w:val="000000"/>
          <w:szCs w:val="20"/>
          <w:lang w:eastAsia="en-US"/>
        </w:rPr>
      </w:pPr>
      <w:r w:rsidRPr="002C6C7D">
        <w:rPr>
          <w:rFonts w:ascii="Courier New" w:hAnsi="Courier New" w:cs="Courier New"/>
          <w:color w:val="000000"/>
          <w:szCs w:val="20"/>
          <w:lang w:eastAsia="en-US"/>
        </w:rPr>
        <w:t>Luciana de Souza Pacheco</w:t>
      </w:r>
      <w:r w:rsidR="00B32421" w:rsidRPr="002C6C7D">
        <w:rPr>
          <w:rFonts w:ascii="Courier New" w:hAnsi="Courier New" w:cs="Courier New"/>
          <w:color w:val="000000"/>
          <w:szCs w:val="20"/>
          <w:lang w:eastAsia="en-US"/>
        </w:rPr>
        <w:tab/>
      </w:r>
    </w:p>
    <w:p w14:paraId="32076775" w14:textId="2B976B65" w:rsidR="002C6C7D" w:rsidRPr="002C6C7D" w:rsidRDefault="002C6C7D" w:rsidP="002C6C7D">
      <w:pPr>
        <w:spacing w:line="240" w:lineRule="auto"/>
        <w:ind w:right="-327"/>
        <w:jc w:val="center"/>
        <w:rPr>
          <w:rFonts w:ascii="Courier New" w:hAnsi="Courier New" w:cs="Courier New"/>
          <w:b/>
          <w:bCs/>
          <w:color w:val="000000"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color w:val="000000"/>
          <w:szCs w:val="20"/>
          <w:lang w:eastAsia="en-US"/>
        </w:rPr>
        <w:t>Coordenadora do Setor Administrativo</w:t>
      </w:r>
    </w:p>
    <w:p w14:paraId="6D77C0A9" w14:textId="77777777" w:rsidR="00B32421" w:rsidRPr="002C6C7D" w:rsidRDefault="00B32421" w:rsidP="0011169E">
      <w:pPr>
        <w:spacing w:line="240" w:lineRule="auto"/>
        <w:ind w:right="-327"/>
        <w:rPr>
          <w:rFonts w:ascii="Courier New" w:hAnsi="Courier New" w:cs="Courier New"/>
          <w:color w:val="000000"/>
          <w:szCs w:val="20"/>
          <w:lang w:eastAsia="en-US"/>
        </w:rPr>
      </w:pPr>
    </w:p>
    <w:p w14:paraId="26270AE8" w14:textId="7E42AF0F" w:rsidR="00B32421" w:rsidRPr="002C6C7D" w:rsidRDefault="002C6C7D" w:rsidP="0011169E">
      <w:pPr>
        <w:spacing w:line="240" w:lineRule="auto"/>
        <w:ind w:right="-327"/>
        <w:jc w:val="center"/>
        <w:rPr>
          <w:rFonts w:ascii="Courier New" w:hAnsi="Courier New" w:cs="Courier New"/>
          <w:color w:val="000000"/>
          <w:szCs w:val="20"/>
          <w:lang w:eastAsia="en-US"/>
        </w:rPr>
      </w:pPr>
      <w:r w:rsidRPr="002C6C7D">
        <w:rPr>
          <w:rFonts w:ascii="Courier New" w:hAnsi="Courier New" w:cs="Courier New"/>
          <w:color w:val="000000"/>
          <w:szCs w:val="20"/>
          <w:lang w:eastAsia="en-US"/>
        </w:rPr>
        <w:t>Galdi Bertoldo de Almeida Junior</w:t>
      </w:r>
      <w:r w:rsidR="00B32421" w:rsidRPr="002C6C7D">
        <w:rPr>
          <w:rFonts w:ascii="Courier New" w:hAnsi="Courier New" w:cs="Courier New"/>
          <w:color w:val="000000"/>
          <w:szCs w:val="20"/>
          <w:lang w:eastAsia="en-US"/>
        </w:rPr>
        <w:tab/>
      </w:r>
    </w:p>
    <w:bookmarkEnd w:id="1"/>
    <w:bookmarkEnd w:id="2"/>
    <w:bookmarkEnd w:id="3"/>
    <w:p w14:paraId="242911F3" w14:textId="48557921" w:rsidR="00B32421" w:rsidRPr="002C6C7D" w:rsidRDefault="002C6C7D" w:rsidP="0011169E">
      <w:pPr>
        <w:spacing w:line="240" w:lineRule="auto"/>
        <w:ind w:right="-327"/>
        <w:jc w:val="center"/>
        <w:rPr>
          <w:rFonts w:ascii="Courier New" w:hAnsi="Courier New" w:cs="Courier New"/>
          <w:b/>
          <w:bCs/>
          <w:szCs w:val="20"/>
          <w:lang w:eastAsia="en-US"/>
        </w:rPr>
      </w:pPr>
      <w:r w:rsidRPr="002C6C7D">
        <w:rPr>
          <w:rFonts w:ascii="Courier New" w:hAnsi="Courier New" w:cs="Courier New"/>
          <w:b/>
          <w:bCs/>
          <w:color w:val="000000"/>
          <w:szCs w:val="20"/>
          <w:lang w:eastAsia="en-US"/>
        </w:rPr>
        <w:t>Subdiretor Geral</w:t>
      </w:r>
    </w:p>
    <w:sectPr w:rsidR="00B32421" w:rsidRPr="002C6C7D" w:rsidSect="008C1A32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864" w:right="1440" w:bottom="993" w:left="1440" w:header="568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D1D8" w14:textId="77777777" w:rsidR="00AA4C41" w:rsidRDefault="00AA4C41">
      <w:pPr>
        <w:spacing w:line="240" w:lineRule="auto"/>
      </w:pPr>
      <w:r>
        <w:separator/>
      </w:r>
    </w:p>
  </w:endnote>
  <w:endnote w:type="continuationSeparator" w:id="0">
    <w:p w14:paraId="7FBD1A97" w14:textId="77777777" w:rsidR="00AA4C41" w:rsidRDefault="00AA4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013511"/>
      <w:docPartObj>
        <w:docPartGallery w:val="Page Numbers (Bottom of Page)"/>
        <w:docPartUnique/>
      </w:docPartObj>
    </w:sdtPr>
    <w:sdtEndPr/>
    <w:sdtContent>
      <w:p w14:paraId="178451A6" w14:textId="23C94E02" w:rsidR="00D4691E" w:rsidRDefault="00D4691E">
        <w:pPr>
          <w:pStyle w:val="Rodap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8E6EF" w14:textId="77777777" w:rsidR="008C1A32" w:rsidRDefault="008C1A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266598"/>
      <w:docPartObj>
        <w:docPartGallery w:val="Page Numbers (Bottom of Page)"/>
        <w:docPartUnique/>
      </w:docPartObj>
    </w:sdtPr>
    <w:sdtEndPr/>
    <w:sdtContent>
      <w:p w14:paraId="33103165" w14:textId="378E6CF5" w:rsidR="008C1A32" w:rsidRDefault="008C1A3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17FF1A" w14:textId="77777777" w:rsidR="008C1A32" w:rsidRDefault="008C1A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A7FD" w14:textId="77777777" w:rsidR="00AA4C41" w:rsidRDefault="00AA4C41">
      <w:pPr>
        <w:spacing w:line="240" w:lineRule="auto"/>
      </w:pPr>
      <w:r>
        <w:separator/>
      </w:r>
    </w:p>
  </w:footnote>
  <w:footnote w:type="continuationSeparator" w:id="0">
    <w:p w14:paraId="11A76E46" w14:textId="77777777" w:rsidR="00AA4C41" w:rsidRDefault="00AA4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C589" w14:textId="77777777" w:rsidR="00AA4C41" w:rsidRDefault="00AA4C41" w:rsidP="00CF0F40">
    <w:pPr>
      <w:spacing w:line="240" w:lineRule="auto"/>
      <w:jc w:val="center"/>
    </w:pPr>
    <w:r w:rsidRPr="00134EAD">
      <w:rPr>
        <w:noProof/>
      </w:rPr>
      <w:drawing>
        <wp:inline distT="0" distB="0" distL="0" distR="0" wp14:anchorId="792B9BDA" wp14:editId="1906E139">
          <wp:extent cx="890546" cy="874644"/>
          <wp:effectExtent l="0" t="0" r="5080" b="1905"/>
          <wp:docPr id="1" name="Imagem 1" descr="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136" cy="894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DA04E5" w14:textId="77777777" w:rsidR="00AA4C41" w:rsidRPr="00CF0F40" w:rsidRDefault="00AA4C41" w:rsidP="00CF0F40">
    <w:pPr>
      <w:spacing w:line="240" w:lineRule="auto"/>
      <w:ind w:left="1560" w:hanging="1560"/>
      <w:jc w:val="center"/>
      <w:rPr>
        <w:b/>
        <w:sz w:val="16"/>
        <w:szCs w:val="16"/>
        <w:lang w:eastAsia="en-US"/>
      </w:rPr>
    </w:pPr>
    <w:r w:rsidRPr="00CF0F40">
      <w:rPr>
        <w:b/>
        <w:sz w:val="16"/>
        <w:szCs w:val="16"/>
        <w:lang w:eastAsia="en-US"/>
      </w:rPr>
      <w:t>ESTADO DO RIO DE JANEIRO</w:t>
    </w:r>
  </w:p>
  <w:p w14:paraId="65FA8840" w14:textId="77777777" w:rsidR="00AA4C41" w:rsidRPr="00CF0F40" w:rsidRDefault="00AA4C41" w:rsidP="00CF0F40">
    <w:pPr>
      <w:keepNext/>
      <w:spacing w:line="240" w:lineRule="auto"/>
      <w:ind w:left="1560" w:hanging="1560"/>
      <w:jc w:val="center"/>
      <w:outlineLvl w:val="0"/>
      <w:rPr>
        <w:b/>
        <w:sz w:val="16"/>
        <w:szCs w:val="16"/>
        <w:lang w:eastAsia="en-US"/>
      </w:rPr>
    </w:pPr>
    <w:r w:rsidRPr="00CF0F40">
      <w:rPr>
        <w:b/>
        <w:sz w:val="16"/>
        <w:szCs w:val="16"/>
        <w:lang w:eastAsia="en-US"/>
      </w:rPr>
      <w:t>CÂMARA MUNICIPAL DE CAMPOS DOS GOYTACAZES</w:t>
    </w:r>
  </w:p>
  <w:p w14:paraId="5749EEE4" w14:textId="77777777" w:rsidR="00AA4C41" w:rsidRPr="00CF0F40" w:rsidRDefault="00AA4C41" w:rsidP="00CF0F40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r w:rsidRPr="00CF0F40">
      <w:rPr>
        <w:sz w:val="16"/>
        <w:szCs w:val="16"/>
        <w:lang w:eastAsia="en-US"/>
      </w:rPr>
      <w:t>Av. Alberto Torres, 334 - Campos dos Goytacazes/RJ - 28.035-582</w:t>
    </w:r>
  </w:p>
  <w:p w14:paraId="4A5E9365" w14:textId="77777777" w:rsidR="00AA4C41" w:rsidRPr="00CF0F40" w:rsidRDefault="00AA4C41" w:rsidP="00CF0F40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r w:rsidRPr="00CF0F40">
      <w:rPr>
        <w:sz w:val="16"/>
        <w:szCs w:val="16"/>
        <w:lang w:eastAsia="en-US"/>
      </w:rPr>
      <w:t>Telefone (22) 2101-6350 - Fax (22) 2101-6391</w:t>
    </w:r>
  </w:p>
  <w:p w14:paraId="66599930" w14:textId="14F248DD" w:rsidR="00AA4C41" w:rsidRPr="00D4691E" w:rsidRDefault="002B7EEF" w:rsidP="00D4691E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hyperlink r:id="rId2" w:history="1">
      <w:r w:rsidR="00AA4C41" w:rsidRPr="00CF0F40">
        <w:rPr>
          <w:color w:val="0000FF"/>
          <w:sz w:val="16"/>
          <w:szCs w:val="16"/>
          <w:u w:val="single"/>
          <w:lang w:eastAsia="en-US"/>
        </w:rPr>
        <w:t>camara@camaracampos.rj.gov.br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F8FB" w14:textId="59ADD21E" w:rsidR="00AA4C41" w:rsidRDefault="00AA4C41">
    <w:pPr>
      <w:spacing w:line="240" w:lineRule="auto"/>
      <w:jc w:val="center"/>
    </w:pPr>
    <w:r w:rsidRPr="00134EAD">
      <w:rPr>
        <w:noProof/>
      </w:rPr>
      <w:drawing>
        <wp:inline distT="0" distB="0" distL="0" distR="0" wp14:anchorId="7C62A0DC" wp14:editId="03749908">
          <wp:extent cx="818984" cy="683812"/>
          <wp:effectExtent l="0" t="0" r="635" b="2540"/>
          <wp:docPr id="2" name="Imagem 2" descr="log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919" cy="699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A0357" w14:textId="77777777" w:rsidR="00AA4C41" w:rsidRPr="00CF0F40" w:rsidRDefault="00AA4C41" w:rsidP="00CF0F40">
    <w:pPr>
      <w:spacing w:line="240" w:lineRule="auto"/>
      <w:ind w:left="1560" w:hanging="1560"/>
      <w:jc w:val="center"/>
      <w:rPr>
        <w:b/>
        <w:sz w:val="16"/>
        <w:szCs w:val="16"/>
        <w:lang w:eastAsia="en-US"/>
      </w:rPr>
    </w:pPr>
    <w:r w:rsidRPr="00CF0F40">
      <w:rPr>
        <w:b/>
        <w:sz w:val="16"/>
        <w:szCs w:val="16"/>
        <w:lang w:eastAsia="en-US"/>
      </w:rPr>
      <w:t>ESTADO DO RIO DE JANEIRO</w:t>
    </w:r>
  </w:p>
  <w:p w14:paraId="77AEDB7F" w14:textId="77777777" w:rsidR="00AA4C41" w:rsidRPr="00CF0F40" w:rsidRDefault="00AA4C41" w:rsidP="00CF0F40">
    <w:pPr>
      <w:keepNext/>
      <w:spacing w:line="240" w:lineRule="auto"/>
      <w:ind w:left="1560" w:hanging="1560"/>
      <w:jc w:val="center"/>
      <w:outlineLvl w:val="0"/>
      <w:rPr>
        <w:b/>
        <w:sz w:val="16"/>
        <w:szCs w:val="16"/>
        <w:lang w:eastAsia="en-US"/>
      </w:rPr>
    </w:pPr>
    <w:r w:rsidRPr="00CF0F40">
      <w:rPr>
        <w:b/>
        <w:sz w:val="16"/>
        <w:szCs w:val="16"/>
        <w:lang w:eastAsia="en-US"/>
      </w:rPr>
      <w:t>CÂMARA MUNICIPAL DE CAMPOS DOS GOYTACAZES</w:t>
    </w:r>
  </w:p>
  <w:p w14:paraId="0A278E80" w14:textId="77777777" w:rsidR="00AA4C41" w:rsidRPr="00CF0F40" w:rsidRDefault="00AA4C41" w:rsidP="00CF0F40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r w:rsidRPr="00CF0F40">
      <w:rPr>
        <w:sz w:val="16"/>
        <w:szCs w:val="16"/>
        <w:lang w:eastAsia="en-US"/>
      </w:rPr>
      <w:t>Av. Alberto Torres, 334 - Campos dos Goytacazes/RJ - 28.035-582</w:t>
    </w:r>
  </w:p>
  <w:p w14:paraId="2A92859D" w14:textId="77777777" w:rsidR="00AA4C41" w:rsidRPr="00CF0F40" w:rsidRDefault="00AA4C41" w:rsidP="00CF0F40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r w:rsidRPr="00CF0F40">
      <w:rPr>
        <w:sz w:val="16"/>
        <w:szCs w:val="16"/>
        <w:lang w:eastAsia="en-US"/>
      </w:rPr>
      <w:t>Telefone (22) 2101-6350 - Fax (22) 2101-6391</w:t>
    </w:r>
  </w:p>
  <w:p w14:paraId="521CABF4" w14:textId="77777777" w:rsidR="00AA4C41" w:rsidRPr="00CF0F40" w:rsidRDefault="002B7EEF" w:rsidP="00CF0F40">
    <w:pPr>
      <w:spacing w:line="240" w:lineRule="auto"/>
      <w:ind w:left="1560" w:hanging="1560"/>
      <w:jc w:val="center"/>
      <w:rPr>
        <w:sz w:val="16"/>
        <w:szCs w:val="16"/>
        <w:lang w:eastAsia="en-US"/>
      </w:rPr>
    </w:pPr>
    <w:hyperlink r:id="rId2" w:history="1">
      <w:r w:rsidR="00AA4C41" w:rsidRPr="00CF0F40">
        <w:rPr>
          <w:color w:val="0000FF"/>
          <w:sz w:val="16"/>
          <w:szCs w:val="16"/>
          <w:u w:val="single"/>
          <w:lang w:eastAsia="en-US"/>
        </w:rPr>
        <w:t>camara@camaracampos.rj.gov.br</w:t>
      </w:r>
    </w:hyperlink>
  </w:p>
  <w:p w14:paraId="0E9C4BCF" w14:textId="6660C3CF" w:rsidR="00AA4C41" w:rsidRPr="00D31E23" w:rsidRDefault="00AA4C41" w:rsidP="00D31E23">
    <w:pPr>
      <w:spacing w:line="360" w:lineRule="auto"/>
      <w:ind w:left="1560" w:hanging="1560"/>
      <w:jc w:val="center"/>
      <w:rPr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80"/>
    <w:multiLevelType w:val="multilevel"/>
    <w:tmpl w:val="96745CCA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127747B"/>
    <w:multiLevelType w:val="hybridMultilevel"/>
    <w:tmpl w:val="EF868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3B91"/>
    <w:multiLevelType w:val="multilevel"/>
    <w:tmpl w:val="DD6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95042"/>
    <w:multiLevelType w:val="multilevel"/>
    <w:tmpl w:val="597EB8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12A37B9"/>
    <w:multiLevelType w:val="hybridMultilevel"/>
    <w:tmpl w:val="E5C43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62F1"/>
    <w:multiLevelType w:val="multilevel"/>
    <w:tmpl w:val="74102F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0537CC"/>
    <w:multiLevelType w:val="multilevel"/>
    <w:tmpl w:val="B33A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4FF5"/>
    <w:multiLevelType w:val="multilevel"/>
    <w:tmpl w:val="5FD4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C100D"/>
    <w:multiLevelType w:val="multilevel"/>
    <w:tmpl w:val="456A6A4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715" w:hanging="432"/>
      </w:pPr>
      <w:rPr>
        <w:rFonts w:ascii="Courier New" w:hAnsi="Courier New"/>
        <w:b w:val="0"/>
        <w:i w:val="0"/>
        <w:strike w:val="0"/>
        <w:color w:val="auto"/>
        <w:sz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2" w:hanging="504"/>
      </w:pPr>
      <w:rPr>
        <w:rFonts w:ascii="Courier New" w:hAnsi="Courier New"/>
        <w:b w:val="0"/>
        <w:i w:val="0"/>
        <w:strike w:val="0"/>
        <w:color w:val="auto"/>
        <w:sz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sz w:val="24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D37983"/>
    <w:multiLevelType w:val="multilevel"/>
    <w:tmpl w:val="BBEE4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2BB1062"/>
    <w:multiLevelType w:val="hybridMultilevel"/>
    <w:tmpl w:val="7ECCE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0769B"/>
    <w:multiLevelType w:val="multilevel"/>
    <w:tmpl w:val="EF84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13CD4"/>
    <w:multiLevelType w:val="multilevel"/>
    <w:tmpl w:val="C39C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86409"/>
    <w:multiLevelType w:val="multilevel"/>
    <w:tmpl w:val="F61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B0741"/>
    <w:multiLevelType w:val="multilevel"/>
    <w:tmpl w:val="0030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41192"/>
    <w:multiLevelType w:val="multilevel"/>
    <w:tmpl w:val="62C0F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3B441A2"/>
    <w:multiLevelType w:val="multilevel"/>
    <w:tmpl w:val="0409001D"/>
    <w:styleLink w:val="Estilo4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7F32998"/>
    <w:multiLevelType w:val="multilevel"/>
    <w:tmpl w:val="E80828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FC1025"/>
    <w:multiLevelType w:val="multilevel"/>
    <w:tmpl w:val="0F0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820F5"/>
    <w:multiLevelType w:val="multilevel"/>
    <w:tmpl w:val="2A22A9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6D71FC"/>
    <w:multiLevelType w:val="multilevel"/>
    <w:tmpl w:val="2F64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B4B07"/>
    <w:multiLevelType w:val="multilevel"/>
    <w:tmpl w:val="0409001D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000CB"/>
    <w:multiLevelType w:val="multilevel"/>
    <w:tmpl w:val="1D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F7EB0"/>
    <w:multiLevelType w:val="hybridMultilevel"/>
    <w:tmpl w:val="EF868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80F6E"/>
    <w:multiLevelType w:val="multilevel"/>
    <w:tmpl w:val="0409001D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407E81"/>
    <w:multiLevelType w:val="multilevel"/>
    <w:tmpl w:val="276E2620"/>
    <w:styleLink w:val="Listaatual1"/>
    <w:lvl w:ilvl="0">
      <w:start w:val="1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4460B9B"/>
    <w:multiLevelType w:val="multilevel"/>
    <w:tmpl w:val="F8FED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6F80748"/>
    <w:multiLevelType w:val="multilevel"/>
    <w:tmpl w:val="02E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17B68"/>
    <w:multiLevelType w:val="multilevel"/>
    <w:tmpl w:val="0409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D833FC"/>
    <w:multiLevelType w:val="multilevel"/>
    <w:tmpl w:val="0409001D"/>
    <w:styleLink w:val="Estilo1"/>
    <w:lvl w:ilvl="0">
      <w:start w:val="8"/>
      <w:numFmt w:val="decimal"/>
      <w:lvlText w:val="%1."/>
      <w:lvlJc w:val="left"/>
      <w:pPr>
        <w:ind w:left="555" w:hanging="555"/>
      </w:pPr>
    </w:lvl>
    <w:lvl w:ilvl="1">
      <w:start w:val="3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448" w:hanging="144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674" w:hanging="216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30" w15:restartNumberingAfterBreak="0">
    <w:nsid w:val="76B960A2"/>
    <w:multiLevelType w:val="multilevel"/>
    <w:tmpl w:val="E6D06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FB43C1"/>
    <w:multiLevelType w:val="hybridMultilevel"/>
    <w:tmpl w:val="0C9AB0AE"/>
    <w:lvl w:ilvl="0" w:tplc="1512BF9A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783D0D5F"/>
    <w:multiLevelType w:val="hybridMultilevel"/>
    <w:tmpl w:val="644E617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C940B39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31"/>
  </w:num>
  <w:num w:numId="3">
    <w:abstractNumId w:val="25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5"/>
  </w:num>
  <w:num w:numId="11">
    <w:abstractNumId w:val="26"/>
  </w:num>
  <w:num w:numId="12">
    <w:abstractNumId w:val="3"/>
  </w:num>
  <w:num w:numId="13">
    <w:abstractNumId w:val="9"/>
  </w:num>
  <w:num w:numId="14">
    <w:abstractNumId w:val="30"/>
  </w:num>
  <w:num w:numId="15">
    <w:abstractNumId w:val="17"/>
  </w:num>
  <w:num w:numId="16">
    <w:abstractNumId w:val="19"/>
  </w:num>
  <w:num w:numId="17">
    <w:abstractNumId w:val="4"/>
  </w:num>
  <w:num w:numId="18">
    <w:abstractNumId w:val="27"/>
  </w:num>
  <w:num w:numId="19">
    <w:abstractNumId w:val="13"/>
  </w:num>
  <w:num w:numId="20">
    <w:abstractNumId w:val="20"/>
  </w:num>
  <w:num w:numId="21">
    <w:abstractNumId w:val="11"/>
  </w:num>
  <w:num w:numId="22">
    <w:abstractNumId w:val="8"/>
  </w:num>
  <w:num w:numId="23">
    <w:abstractNumId w:val="0"/>
  </w:num>
  <w:num w:numId="24">
    <w:abstractNumId w:val="29"/>
  </w:num>
  <w:num w:numId="25">
    <w:abstractNumId w:val="33"/>
  </w:num>
  <w:num w:numId="26">
    <w:abstractNumId w:val="21"/>
  </w:num>
  <w:num w:numId="27">
    <w:abstractNumId w:val="16"/>
  </w:num>
  <w:num w:numId="28">
    <w:abstractNumId w:val="24"/>
  </w:num>
  <w:num w:numId="29">
    <w:abstractNumId w:val="28"/>
  </w:num>
  <w:num w:numId="30">
    <w:abstractNumId w:val="18"/>
  </w:num>
  <w:num w:numId="31">
    <w:abstractNumId w:val="22"/>
  </w:num>
  <w:num w:numId="32">
    <w:abstractNumId w:val="23"/>
  </w:num>
  <w:num w:numId="33">
    <w:abstractNumId w:val="14"/>
  </w:num>
  <w:num w:numId="34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C0"/>
    <w:rsid w:val="00006AA2"/>
    <w:rsid w:val="000075FC"/>
    <w:rsid w:val="00042650"/>
    <w:rsid w:val="0004270C"/>
    <w:rsid w:val="00095486"/>
    <w:rsid w:val="000A232C"/>
    <w:rsid w:val="000E0B97"/>
    <w:rsid w:val="000F00A3"/>
    <w:rsid w:val="000F0A63"/>
    <w:rsid w:val="000F26F5"/>
    <w:rsid w:val="000F3597"/>
    <w:rsid w:val="0011169E"/>
    <w:rsid w:val="00120138"/>
    <w:rsid w:val="001617D6"/>
    <w:rsid w:val="00164361"/>
    <w:rsid w:val="0016545A"/>
    <w:rsid w:val="00176EDA"/>
    <w:rsid w:val="00177D0B"/>
    <w:rsid w:val="00182869"/>
    <w:rsid w:val="0018585C"/>
    <w:rsid w:val="001B20CF"/>
    <w:rsid w:val="001B2646"/>
    <w:rsid w:val="001D6DA0"/>
    <w:rsid w:val="001F3F4A"/>
    <w:rsid w:val="001F42CF"/>
    <w:rsid w:val="002130D5"/>
    <w:rsid w:val="00216541"/>
    <w:rsid w:val="002501AF"/>
    <w:rsid w:val="00257A50"/>
    <w:rsid w:val="00273DC2"/>
    <w:rsid w:val="002B7EEF"/>
    <w:rsid w:val="002C619B"/>
    <w:rsid w:val="002C6C7D"/>
    <w:rsid w:val="002E1F3B"/>
    <w:rsid w:val="002E23C8"/>
    <w:rsid w:val="002E68C4"/>
    <w:rsid w:val="002F3723"/>
    <w:rsid w:val="002F3DB1"/>
    <w:rsid w:val="003725E4"/>
    <w:rsid w:val="003821A7"/>
    <w:rsid w:val="003A62F8"/>
    <w:rsid w:val="003B4929"/>
    <w:rsid w:val="00400BC6"/>
    <w:rsid w:val="00416AFF"/>
    <w:rsid w:val="004179EC"/>
    <w:rsid w:val="00430FFC"/>
    <w:rsid w:val="00431078"/>
    <w:rsid w:val="004326D3"/>
    <w:rsid w:val="00436943"/>
    <w:rsid w:val="00440E82"/>
    <w:rsid w:val="00441BE8"/>
    <w:rsid w:val="004535C4"/>
    <w:rsid w:val="004607B5"/>
    <w:rsid w:val="004637E7"/>
    <w:rsid w:val="0046738D"/>
    <w:rsid w:val="00472FA1"/>
    <w:rsid w:val="00476AC4"/>
    <w:rsid w:val="00477748"/>
    <w:rsid w:val="004808DC"/>
    <w:rsid w:val="00486C74"/>
    <w:rsid w:val="00495749"/>
    <w:rsid w:val="00497192"/>
    <w:rsid w:val="004B1D5E"/>
    <w:rsid w:val="004B21E6"/>
    <w:rsid w:val="004D252F"/>
    <w:rsid w:val="004F48B4"/>
    <w:rsid w:val="00546D5D"/>
    <w:rsid w:val="0056524B"/>
    <w:rsid w:val="0057249C"/>
    <w:rsid w:val="00577AC0"/>
    <w:rsid w:val="00581DCC"/>
    <w:rsid w:val="005944BF"/>
    <w:rsid w:val="00596260"/>
    <w:rsid w:val="005A097B"/>
    <w:rsid w:val="005D7CE0"/>
    <w:rsid w:val="005E1983"/>
    <w:rsid w:val="005E6DC9"/>
    <w:rsid w:val="005F3EE1"/>
    <w:rsid w:val="00606EE1"/>
    <w:rsid w:val="00660643"/>
    <w:rsid w:val="00685CAB"/>
    <w:rsid w:val="006B0657"/>
    <w:rsid w:val="006B4E66"/>
    <w:rsid w:val="006B57EF"/>
    <w:rsid w:val="006E5CD8"/>
    <w:rsid w:val="007024B7"/>
    <w:rsid w:val="007308F5"/>
    <w:rsid w:val="0073255A"/>
    <w:rsid w:val="007330D5"/>
    <w:rsid w:val="007425CC"/>
    <w:rsid w:val="0075683A"/>
    <w:rsid w:val="00765A76"/>
    <w:rsid w:val="00767C40"/>
    <w:rsid w:val="00776921"/>
    <w:rsid w:val="00786A61"/>
    <w:rsid w:val="00797140"/>
    <w:rsid w:val="007A16DD"/>
    <w:rsid w:val="007B225D"/>
    <w:rsid w:val="007F5AD1"/>
    <w:rsid w:val="007F6431"/>
    <w:rsid w:val="008106E9"/>
    <w:rsid w:val="00830030"/>
    <w:rsid w:val="00867197"/>
    <w:rsid w:val="00874423"/>
    <w:rsid w:val="00886327"/>
    <w:rsid w:val="00892835"/>
    <w:rsid w:val="00894BBF"/>
    <w:rsid w:val="008A31EE"/>
    <w:rsid w:val="008A660A"/>
    <w:rsid w:val="008B08E6"/>
    <w:rsid w:val="008C1A32"/>
    <w:rsid w:val="008C2969"/>
    <w:rsid w:val="008E2DD3"/>
    <w:rsid w:val="008E3749"/>
    <w:rsid w:val="008E5CBC"/>
    <w:rsid w:val="008F2639"/>
    <w:rsid w:val="00912051"/>
    <w:rsid w:val="00933D85"/>
    <w:rsid w:val="009544D2"/>
    <w:rsid w:val="00982242"/>
    <w:rsid w:val="00991D2A"/>
    <w:rsid w:val="00995E7B"/>
    <w:rsid w:val="009A22FE"/>
    <w:rsid w:val="009B60DB"/>
    <w:rsid w:val="009E1F5C"/>
    <w:rsid w:val="009E2734"/>
    <w:rsid w:val="009E72C2"/>
    <w:rsid w:val="009F0CA7"/>
    <w:rsid w:val="00A061A4"/>
    <w:rsid w:val="00A24E03"/>
    <w:rsid w:val="00A305E4"/>
    <w:rsid w:val="00A32FE6"/>
    <w:rsid w:val="00A4092B"/>
    <w:rsid w:val="00A40F6A"/>
    <w:rsid w:val="00A43E0C"/>
    <w:rsid w:val="00A47BF6"/>
    <w:rsid w:val="00A548D7"/>
    <w:rsid w:val="00A61E59"/>
    <w:rsid w:val="00A71B55"/>
    <w:rsid w:val="00AA4C41"/>
    <w:rsid w:val="00AD6991"/>
    <w:rsid w:val="00AD7BFD"/>
    <w:rsid w:val="00AE344B"/>
    <w:rsid w:val="00AE590B"/>
    <w:rsid w:val="00AE6C4A"/>
    <w:rsid w:val="00B10512"/>
    <w:rsid w:val="00B32421"/>
    <w:rsid w:val="00B420CA"/>
    <w:rsid w:val="00B46C9E"/>
    <w:rsid w:val="00B75E88"/>
    <w:rsid w:val="00B909FB"/>
    <w:rsid w:val="00BA5314"/>
    <w:rsid w:val="00BA5C99"/>
    <w:rsid w:val="00BF45EA"/>
    <w:rsid w:val="00C05A29"/>
    <w:rsid w:val="00C0740F"/>
    <w:rsid w:val="00C25724"/>
    <w:rsid w:val="00C25B8D"/>
    <w:rsid w:val="00C472D9"/>
    <w:rsid w:val="00C51A22"/>
    <w:rsid w:val="00C81CDD"/>
    <w:rsid w:val="00CC3A3D"/>
    <w:rsid w:val="00CC4923"/>
    <w:rsid w:val="00CE5FED"/>
    <w:rsid w:val="00CF0F40"/>
    <w:rsid w:val="00CF5213"/>
    <w:rsid w:val="00CF6CC7"/>
    <w:rsid w:val="00D242CC"/>
    <w:rsid w:val="00D31E23"/>
    <w:rsid w:val="00D466A4"/>
    <w:rsid w:val="00D4691E"/>
    <w:rsid w:val="00D768B0"/>
    <w:rsid w:val="00D825B6"/>
    <w:rsid w:val="00DC628B"/>
    <w:rsid w:val="00DE1B48"/>
    <w:rsid w:val="00DE1D7C"/>
    <w:rsid w:val="00E1330D"/>
    <w:rsid w:val="00E24DC9"/>
    <w:rsid w:val="00E24F89"/>
    <w:rsid w:val="00E65FF2"/>
    <w:rsid w:val="00E771DC"/>
    <w:rsid w:val="00EB0A06"/>
    <w:rsid w:val="00EB42F4"/>
    <w:rsid w:val="00EC1704"/>
    <w:rsid w:val="00EC3574"/>
    <w:rsid w:val="00ED4B66"/>
    <w:rsid w:val="00EF24F2"/>
    <w:rsid w:val="00F022BB"/>
    <w:rsid w:val="00F05515"/>
    <w:rsid w:val="00F27CEE"/>
    <w:rsid w:val="00F41E33"/>
    <w:rsid w:val="00F57914"/>
    <w:rsid w:val="00F655F7"/>
    <w:rsid w:val="00F73422"/>
    <w:rsid w:val="00F84A2C"/>
    <w:rsid w:val="00F86AE4"/>
    <w:rsid w:val="00FB6032"/>
    <w:rsid w:val="00FB6E11"/>
    <w:rsid w:val="00FB7BE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183BFFA1"/>
  <w15:docId w15:val="{4521C611-7BFC-4FBC-98D9-8546C286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0"/>
    <w:lsdException w:name="Light Grid" w:uiPriority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rsid w:val="003821A7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after="20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keepLines/>
      <w:spacing w:after="20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keepLines/>
      <w:spacing w:before="280" w:after="80" w:line="240" w:lineRule="auto"/>
      <w:outlineLvl w:val="2"/>
    </w:pPr>
    <w:rPr>
      <w:rFonts w:ascii="Merriweather" w:eastAsia="Merriweather" w:hAnsi="Merriweather" w:cs="Merriweather"/>
      <w:b/>
      <w:color w:val="434343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jc w:val="center"/>
    </w:pPr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nhideWhenUsed/>
    <w:rsid w:val="00CC49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C492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40E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431078"/>
    <w:pPr>
      <w:ind w:left="720"/>
      <w:contextualSpacing/>
    </w:pPr>
  </w:style>
  <w:style w:type="character" w:styleId="Refdecomentrio">
    <w:name w:val="annotation reference"/>
    <w:basedOn w:val="Fontepargpadro"/>
    <w:unhideWhenUsed/>
    <w:qFormat/>
    <w:rsid w:val="007F5AD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F5A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7F5A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F5A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F5AD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CF0F4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CF0F40"/>
  </w:style>
  <w:style w:type="paragraph" w:styleId="Rodap">
    <w:name w:val="footer"/>
    <w:basedOn w:val="Normal"/>
    <w:link w:val="RodapChar"/>
    <w:unhideWhenUsed/>
    <w:rsid w:val="00CF0F4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qFormat/>
    <w:rsid w:val="00CF0F40"/>
  </w:style>
  <w:style w:type="character" w:customStyle="1" w:styleId="Ttulo2Char">
    <w:name w:val="Título 2 Char"/>
    <w:basedOn w:val="Fontepargpadro"/>
    <w:link w:val="Ttulo2"/>
    <w:rsid w:val="006B57EF"/>
    <w:rPr>
      <w:b/>
    </w:rPr>
  </w:style>
  <w:style w:type="table" w:customStyle="1" w:styleId="Tabelacomgrade1">
    <w:name w:val="Tabela com grade1"/>
    <w:basedOn w:val="Tabelanormal"/>
    <w:next w:val="Tabelacomgrade"/>
    <w:rsid w:val="00874423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912051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numbering" w:customStyle="1" w:styleId="Listaatual1">
    <w:name w:val="Lista atual1"/>
    <w:rsid w:val="00A548D7"/>
    <w:pPr>
      <w:numPr>
        <w:numId w:val="3"/>
      </w:numPr>
    </w:pPr>
  </w:style>
  <w:style w:type="character" w:styleId="Hyperlink">
    <w:name w:val="Hyperlink"/>
    <w:basedOn w:val="Fontepargpadro"/>
    <w:unhideWhenUsed/>
    <w:rsid w:val="00A61E59"/>
    <w:rPr>
      <w:color w:val="0000FF" w:themeColor="hyperlink"/>
      <w:u w:val="single"/>
    </w:rPr>
  </w:style>
  <w:style w:type="character" w:styleId="MenoPendente">
    <w:name w:val="Unresolved Mention"/>
    <w:basedOn w:val="Fontepargpadro"/>
    <w:semiHidden/>
    <w:unhideWhenUsed/>
    <w:rsid w:val="00A61E59"/>
    <w:rPr>
      <w:color w:val="605E5C"/>
      <w:shd w:val="clear" w:color="auto" w:fill="E1DFDD"/>
    </w:rPr>
  </w:style>
  <w:style w:type="character" w:styleId="Nmerodelinha">
    <w:name w:val="line number"/>
    <w:basedOn w:val="Fontepargpadro"/>
    <w:semiHidden/>
    <w:unhideWhenUsed/>
    <w:rsid w:val="00D4691E"/>
  </w:style>
  <w:style w:type="character" w:customStyle="1" w:styleId="Ttulo1Char">
    <w:name w:val="Título 1 Char"/>
    <w:basedOn w:val="Fontepargpadro"/>
    <w:link w:val="Ttulo1"/>
    <w:rsid w:val="00A305E4"/>
    <w:rPr>
      <w:b/>
    </w:rPr>
  </w:style>
  <w:style w:type="character" w:customStyle="1" w:styleId="Ttulo3Char">
    <w:name w:val="Título 3 Char"/>
    <w:basedOn w:val="Fontepargpadro"/>
    <w:link w:val="Ttulo3"/>
    <w:rsid w:val="00A305E4"/>
    <w:rPr>
      <w:rFonts w:ascii="Merriweather" w:eastAsia="Merriweather" w:hAnsi="Merriweather" w:cs="Merriweather"/>
      <w:b/>
      <w:color w:val="434343"/>
    </w:rPr>
  </w:style>
  <w:style w:type="character" w:customStyle="1" w:styleId="Ttulo4Char">
    <w:name w:val="Título 4 Char"/>
    <w:basedOn w:val="Fontepargpadro"/>
    <w:link w:val="Ttulo4"/>
    <w:rsid w:val="00A305E4"/>
    <w:rPr>
      <w:color w:val="666666"/>
    </w:rPr>
  </w:style>
  <w:style w:type="character" w:customStyle="1" w:styleId="Ttulo5Char">
    <w:name w:val="Título 5 Char"/>
    <w:basedOn w:val="Fontepargpadro"/>
    <w:link w:val="Ttulo5"/>
    <w:rsid w:val="00A305E4"/>
    <w:rPr>
      <w:color w:val="666666"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305E4"/>
    <w:rPr>
      <w:i/>
      <w:color w:val="666666"/>
      <w:sz w:val="22"/>
      <w:szCs w:val="22"/>
    </w:rPr>
  </w:style>
  <w:style w:type="character" w:customStyle="1" w:styleId="TtuloChar">
    <w:name w:val="Título Char"/>
    <w:basedOn w:val="Fontepargpadro"/>
    <w:link w:val="Ttulo"/>
    <w:rsid w:val="00A305E4"/>
    <w:rPr>
      <w:b/>
    </w:rPr>
  </w:style>
  <w:style w:type="character" w:customStyle="1" w:styleId="PargrafodaListaChar">
    <w:name w:val="Parágrafo da Lista Char"/>
    <w:link w:val="PargrafodaLista"/>
    <w:qFormat/>
    <w:locked/>
    <w:rsid w:val="00A305E4"/>
  </w:style>
  <w:style w:type="paragraph" w:styleId="SemEspaamento">
    <w:name w:val="No Spacing"/>
    <w:qFormat/>
    <w:rsid w:val="00A305E4"/>
    <w:pPr>
      <w:spacing w:line="240" w:lineRule="auto"/>
    </w:pPr>
    <w:rPr>
      <w:szCs w:val="20"/>
    </w:rPr>
  </w:style>
  <w:style w:type="paragraph" w:styleId="Corpodetexto3">
    <w:name w:val="Body Text 3"/>
    <w:basedOn w:val="Normal"/>
    <w:link w:val="Corpodetexto3Char"/>
    <w:rsid w:val="00A305E4"/>
    <w:pPr>
      <w:spacing w:after="120" w:line="240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305E4"/>
    <w:rPr>
      <w:sz w:val="16"/>
      <w:szCs w:val="16"/>
    </w:rPr>
  </w:style>
  <w:style w:type="paragraph" w:customStyle="1" w:styleId="Default">
    <w:name w:val="Default"/>
    <w:basedOn w:val="Normal"/>
    <w:rsid w:val="00A305E4"/>
    <w:pPr>
      <w:autoSpaceDE w:val="0"/>
      <w:autoSpaceDN w:val="0"/>
      <w:spacing w:line="240" w:lineRule="auto"/>
    </w:pPr>
    <w:rPr>
      <w:rFonts w:eastAsia="Calibri"/>
      <w:color w:val="000000"/>
    </w:rPr>
  </w:style>
  <w:style w:type="paragraph" w:styleId="Corpodetexto">
    <w:name w:val="Body Text"/>
    <w:basedOn w:val="Normal"/>
    <w:link w:val="CorpodetextoChar"/>
    <w:unhideWhenUsed/>
    <w:rsid w:val="00A305E4"/>
    <w:pPr>
      <w:autoSpaceDE w:val="0"/>
      <w:autoSpaceDN w:val="0"/>
      <w:adjustRightInd w:val="0"/>
      <w:spacing w:line="240" w:lineRule="auto"/>
      <w:jc w:val="both"/>
    </w:pPr>
    <w:rPr>
      <w:rFonts w:ascii="Arial" w:eastAsiaTheme="minorHAnsi" w:hAnsi="Arial" w:cs="Arial"/>
    </w:rPr>
  </w:style>
  <w:style w:type="character" w:customStyle="1" w:styleId="CorpodetextoChar">
    <w:name w:val="Corpo de texto Char"/>
    <w:basedOn w:val="Fontepargpadro"/>
    <w:link w:val="Corpodetexto"/>
    <w:rsid w:val="00A305E4"/>
    <w:rPr>
      <w:rFonts w:ascii="Arial" w:eastAsiaTheme="minorHAnsi" w:hAnsi="Arial" w:cs="Arial"/>
    </w:rPr>
  </w:style>
  <w:style w:type="table" w:styleId="GradeClara">
    <w:name w:val="Light Grid"/>
    <w:basedOn w:val="Tabelanormal"/>
    <w:rsid w:val="00A305E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Recuodecorpodetexto">
    <w:name w:val="Body Text Indent"/>
    <w:basedOn w:val="Normal"/>
    <w:link w:val="RecuodecorpodetextoChar"/>
    <w:unhideWhenUsed/>
    <w:rsid w:val="00A305E4"/>
    <w:pPr>
      <w:autoSpaceDE w:val="0"/>
      <w:autoSpaceDN w:val="0"/>
      <w:adjustRightInd w:val="0"/>
      <w:spacing w:line="240" w:lineRule="auto"/>
      <w:ind w:left="709"/>
      <w:jc w:val="both"/>
    </w:pPr>
    <w:rPr>
      <w:rFonts w:ascii="Arial" w:eastAsiaTheme="minorHAnsi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A305E4"/>
    <w:rPr>
      <w:rFonts w:ascii="Arial" w:eastAsiaTheme="minorHAnsi" w:hAnsi="Arial" w:cs="Arial"/>
    </w:rPr>
  </w:style>
  <w:style w:type="paragraph" w:styleId="Textodenotaderodap">
    <w:name w:val="footnote text"/>
    <w:basedOn w:val="Normal"/>
    <w:link w:val="TextodenotaderodapChar"/>
    <w:semiHidden/>
    <w:unhideWhenUsed/>
    <w:rsid w:val="00A305E4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305E4"/>
    <w:rPr>
      <w:sz w:val="20"/>
    </w:rPr>
  </w:style>
  <w:style w:type="character" w:styleId="Refdenotaderodap">
    <w:name w:val="footnote reference"/>
    <w:basedOn w:val="Fontepargpadro"/>
    <w:semiHidden/>
    <w:unhideWhenUsed/>
    <w:rsid w:val="00A305E4"/>
    <w:rPr>
      <w:vertAlign w:val="superscript"/>
    </w:rPr>
  </w:style>
  <w:style w:type="character" w:styleId="Nmerodepgina">
    <w:name w:val="page number"/>
    <w:basedOn w:val="Fontepargpadro"/>
    <w:rsid w:val="00A305E4"/>
  </w:style>
  <w:style w:type="paragraph" w:styleId="CabealhodoSumrio">
    <w:name w:val="TOC Heading"/>
    <w:basedOn w:val="Ttulo1"/>
    <w:next w:val="Normal"/>
    <w:unhideWhenUsed/>
    <w:qFormat/>
    <w:rsid w:val="00A305E4"/>
    <w:pPr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Sumrio1">
    <w:name w:val="toc 1"/>
    <w:basedOn w:val="Normal"/>
    <w:next w:val="Normal"/>
    <w:autoRedefine/>
    <w:unhideWhenUsed/>
    <w:rsid w:val="00A305E4"/>
    <w:pPr>
      <w:spacing w:after="100" w:line="240" w:lineRule="auto"/>
    </w:pPr>
  </w:style>
  <w:style w:type="paragraph" w:styleId="Sumrio2">
    <w:name w:val="toc 2"/>
    <w:basedOn w:val="Normal"/>
    <w:next w:val="Normal"/>
    <w:autoRedefine/>
    <w:unhideWhenUsed/>
    <w:rsid w:val="00A305E4"/>
    <w:pPr>
      <w:spacing w:after="100" w:line="240" w:lineRule="auto"/>
      <w:ind w:left="240"/>
    </w:pPr>
  </w:style>
  <w:style w:type="table" w:styleId="ListaClara">
    <w:name w:val="Light List"/>
    <w:basedOn w:val="Tabelanormal"/>
    <w:rsid w:val="00A305E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dro">
    <w:name w:val="Padrão"/>
    <w:qFormat/>
    <w:rsid w:val="00A305E4"/>
    <w:pPr>
      <w:tabs>
        <w:tab w:val="left" w:pos="708"/>
      </w:tabs>
      <w:suppressAutoHyphens/>
      <w:spacing w:after="160" w:line="259" w:lineRule="auto"/>
    </w:pPr>
    <w:rPr>
      <w:rFonts w:eastAsia="SimSun" w:cs="Mangal"/>
      <w:lang w:eastAsia="zh-CN" w:bidi="hi-IN"/>
    </w:rPr>
  </w:style>
  <w:style w:type="paragraph" w:styleId="NormalWeb">
    <w:name w:val="Normal (Web)"/>
    <w:basedOn w:val="Normal"/>
    <w:uiPriority w:val="99"/>
    <w:unhideWhenUsed/>
    <w:rsid w:val="00A305E4"/>
    <w:pPr>
      <w:spacing w:line="240" w:lineRule="auto"/>
    </w:pPr>
  </w:style>
  <w:style w:type="character" w:customStyle="1" w:styleId="MenoPendente1">
    <w:name w:val="Menção Pendente1"/>
    <w:basedOn w:val="Fontepargpadro"/>
    <w:semiHidden/>
    <w:unhideWhenUsed/>
    <w:rsid w:val="00A305E4"/>
    <w:rPr>
      <w:color w:val="605E5C"/>
      <w:shd w:val="clear" w:color="auto" w:fill="E1DFDD"/>
    </w:rPr>
  </w:style>
  <w:style w:type="table" w:customStyle="1" w:styleId="TableNormal1">
    <w:name w:val="Table Normal1"/>
    <w:semiHidden/>
    <w:qFormat/>
    <w:rsid w:val="00A305E4"/>
    <w:pPr>
      <w:widowControl w:val="0"/>
      <w:autoSpaceDE w:val="0"/>
      <w:autoSpaceDN w:val="0"/>
      <w:spacing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ttuloChar">
    <w:name w:val="Subtítulo Char"/>
    <w:basedOn w:val="Fontepargpadro"/>
    <w:link w:val="Subttulo"/>
    <w:rsid w:val="00A305E4"/>
    <w:rPr>
      <w:rFonts w:ascii="Arial" w:eastAsia="Arial" w:hAnsi="Arial" w:cs="Arial"/>
      <w:color w:val="666666"/>
      <w:sz w:val="30"/>
      <w:szCs w:val="30"/>
    </w:rPr>
  </w:style>
  <w:style w:type="character" w:styleId="Forte">
    <w:name w:val="Strong"/>
    <w:basedOn w:val="Fontepargpadro"/>
    <w:qFormat/>
    <w:rsid w:val="00A305E4"/>
    <w:rPr>
      <w:b/>
      <w:bCs/>
    </w:rPr>
  </w:style>
  <w:style w:type="character" w:customStyle="1" w:styleId="apple-converted-space">
    <w:name w:val="apple-converted-space"/>
    <w:basedOn w:val="Fontepargpadro"/>
    <w:rsid w:val="00A305E4"/>
  </w:style>
  <w:style w:type="character" w:styleId="nfase">
    <w:name w:val="Emphasis"/>
    <w:basedOn w:val="Fontepargpadro"/>
    <w:qFormat/>
    <w:rsid w:val="00A305E4"/>
    <w:rPr>
      <w:i/>
      <w:iCs/>
    </w:rPr>
  </w:style>
  <w:style w:type="table" w:customStyle="1" w:styleId="TableNormal2">
    <w:name w:val="Table Normal2"/>
    <w:uiPriority w:val="2"/>
    <w:qFormat/>
    <w:rsid w:val="009B60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3">
    <w:name w:val="Body Text Indent 3"/>
    <w:basedOn w:val="Normal"/>
    <w:link w:val="Recuodecorpodetexto3Char"/>
    <w:rsid w:val="009B60DB"/>
    <w:pPr>
      <w:spacing w:line="240" w:lineRule="auto"/>
      <w:ind w:left="900"/>
    </w:pPr>
  </w:style>
  <w:style w:type="character" w:customStyle="1" w:styleId="Recuodecorpodetexto3Char">
    <w:name w:val="Recuo de corpo de texto 3 Char"/>
    <w:basedOn w:val="Fontepargpadro"/>
    <w:link w:val="Recuodecorpodetexto3"/>
    <w:rsid w:val="009B60DB"/>
  </w:style>
  <w:style w:type="table" w:customStyle="1" w:styleId="TableNormal0">
    <w:name w:val="TableNormal"/>
    <w:rsid w:val="009B60DB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vel2">
    <w:name w:val="Nível 2"/>
    <w:basedOn w:val="Normal"/>
    <w:next w:val="Normal"/>
    <w:rsid w:val="00416AFF"/>
    <w:pPr>
      <w:spacing w:after="120" w:line="240" w:lineRule="auto"/>
      <w:jc w:val="both"/>
    </w:pPr>
    <w:rPr>
      <w:rFonts w:ascii="Arial" w:hAnsi="Arial"/>
      <w:b/>
      <w:szCs w:val="20"/>
    </w:rPr>
  </w:style>
  <w:style w:type="paragraph" w:styleId="Citao">
    <w:name w:val="Quote"/>
    <w:basedOn w:val="Normal"/>
    <w:next w:val="Normal"/>
    <w:link w:val="CitaoChar"/>
    <w:qFormat/>
    <w:rsid w:val="00416AF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rFonts w:ascii="Arial" w:hAnsi="Arial"/>
      <w:i/>
      <w:color w:val="000000"/>
      <w:sz w:val="20"/>
      <w:szCs w:val="20"/>
      <w:lang w:eastAsia="en-US"/>
    </w:rPr>
  </w:style>
  <w:style w:type="character" w:customStyle="1" w:styleId="CitaoChar">
    <w:name w:val="Citação Char"/>
    <w:basedOn w:val="Fontepargpadro"/>
    <w:link w:val="Citao"/>
    <w:qFormat/>
    <w:rsid w:val="00416AFF"/>
    <w:rPr>
      <w:rFonts w:ascii="Arial" w:hAnsi="Arial"/>
      <w:i/>
      <w:color w:val="000000"/>
      <w:sz w:val="20"/>
      <w:szCs w:val="20"/>
      <w:shd w:val="clear" w:color="auto" w:fill="FFFFCC"/>
      <w:lang w:eastAsia="en-US"/>
    </w:rPr>
  </w:style>
  <w:style w:type="paragraph" w:styleId="Commarcadores5">
    <w:name w:val="List Bullet 5"/>
    <w:basedOn w:val="Normal"/>
    <w:rsid w:val="00416AFF"/>
    <w:pPr>
      <w:numPr>
        <w:numId w:val="23"/>
      </w:numPr>
      <w:tabs>
        <w:tab w:val="clear" w:pos="1492"/>
      </w:tabs>
      <w:spacing w:line="240" w:lineRule="auto"/>
      <w:ind w:left="0" w:firstLine="0"/>
      <w:contextualSpacing/>
    </w:pPr>
    <w:rPr>
      <w:rFonts w:ascii="Ecofont_Spranq_eco_Sans" w:hAnsi="Ecofont_Spranq_eco_Sans"/>
      <w:szCs w:val="20"/>
    </w:rPr>
  </w:style>
  <w:style w:type="paragraph" w:customStyle="1" w:styleId="Notaexplicativa">
    <w:name w:val="Nota explicativa"/>
    <w:basedOn w:val="Citao"/>
    <w:link w:val="NotaexplicativaChar"/>
    <w:qFormat/>
    <w:rsid w:val="00416AFF"/>
  </w:style>
  <w:style w:type="paragraph" w:customStyle="1" w:styleId="Nivel01">
    <w:name w:val="Nivel 01"/>
    <w:basedOn w:val="Ttulo1"/>
    <w:next w:val="Normal"/>
    <w:link w:val="Nivel01Char"/>
    <w:qFormat/>
    <w:rsid w:val="00416AFF"/>
    <w:pPr>
      <w:numPr>
        <w:numId w:val="22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Arial" w:hAnsi="Arial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416AFF"/>
    <w:pPr>
      <w:jc w:val="left"/>
    </w:pPr>
    <w:rPr>
      <w:color w:val="000000" w:themeColor="text1"/>
      <w:sz w:val="52"/>
    </w:rPr>
  </w:style>
  <w:style w:type="paragraph" w:customStyle="1" w:styleId="PADRO0">
    <w:name w:val="PADRÃO"/>
    <w:qFormat/>
    <w:rsid w:val="00416AFF"/>
    <w:pPr>
      <w:keepNext/>
      <w:widowControl w:val="0"/>
      <w:shd w:val="clear" w:color="auto" w:fill="FFFFFF"/>
      <w:spacing w:before="119" w:after="119"/>
      <w:ind w:firstLine="567"/>
      <w:jc w:val="both"/>
    </w:pPr>
    <w:rPr>
      <w:rFonts w:ascii="Ecofont_Spranq_eco_Sans" w:hAnsi="Ecofont_Spranq_eco_Sans"/>
      <w:sz w:val="20"/>
      <w:szCs w:val="20"/>
      <w:lang w:eastAsia="zh-CN" w:bidi="hi-IN"/>
    </w:rPr>
  </w:style>
  <w:style w:type="paragraph" w:customStyle="1" w:styleId="Citao1">
    <w:name w:val="Citação1"/>
    <w:basedOn w:val="Normal"/>
    <w:next w:val="Normal"/>
    <w:link w:val="QuoteChar"/>
    <w:rsid w:val="00416AF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rFonts w:ascii="Ecofont_Spranq_eco_Sans" w:hAnsi="Ecofont_Spranq_eco_Sans"/>
      <w:i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Nivel1">
    <w:name w:val="Nivel1"/>
    <w:basedOn w:val="Ttulo1"/>
    <w:link w:val="Nivel1Char"/>
    <w:qFormat/>
    <w:rsid w:val="00416AFF"/>
    <w:pPr>
      <w:spacing w:before="480" w:after="0"/>
      <w:ind w:left="357" w:hanging="357"/>
      <w:jc w:val="both"/>
    </w:pPr>
    <w:rPr>
      <w:rFonts w:ascii="Arial" w:hAnsi="Arial"/>
      <w:color w:val="000000"/>
      <w:sz w:val="28"/>
      <w:szCs w:val="20"/>
    </w:rPr>
  </w:style>
  <w:style w:type="paragraph" w:customStyle="1" w:styleId="PargrafodaLista1">
    <w:name w:val="Parágrafo da Lista1"/>
    <w:basedOn w:val="Normal"/>
    <w:rsid w:val="00416AFF"/>
    <w:pPr>
      <w:spacing w:line="240" w:lineRule="auto"/>
      <w:ind w:left="720"/>
    </w:pPr>
    <w:rPr>
      <w:rFonts w:ascii="Ecofont_Spranq_eco_Sans" w:hAnsi="Ecofont_Spranq_eco_Sans"/>
      <w:szCs w:val="20"/>
    </w:rPr>
  </w:style>
  <w:style w:type="paragraph" w:customStyle="1" w:styleId="Nivel2">
    <w:name w:val="Nivel 2"/>
    <w:basedOn w:val="Normal"/>
    <w:link w:val="Nivel2Char"/>
    <w:qFormat/>
    <w:rsid w:val="00416AFF"/>
    <w:pPr>
      <w:numPr>
        <w:ilvl w:val="1"/>
        <w:numId w:val="22"/>
      </w:numPr>
      <w:spacing w:before="120" w:after="120"/>
      <w:ind w:left="0" w:firstLine="0"/>
      <w:jc w:val="both"/>
    </w:pPr>
    <w:rPr>
      <w:rFonts w:ascii="Arial" w:hAnsi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416AFF"/>
    <w:pPr>
      <w:numPr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16AFF"/>
    <w:pPr>
      <w:numPr>
        <w:ilvl w:val="2"/>
        <w:numId w:val="22"/>
      </w:numPr>
      <w:spacing w:before="120" w:after="120"/>
      <w:ind w:left="0" w:firstLine="0"/>
      <w:jc w:val="both"/>
    </w:pPr>
    <w:rPr>
      <w:rFonts w:ascii="Arial" w:hAnsi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16AFF"/>
    <w:pPr>
      <w:numPr>
        <w:ilvl w:val="3"/>
      </w:numPr>
      <w:ind w:left="0" w:firstLine="0"/>
    </w:pPr>
    <w:rPr>
      <w:color w:val="auto"/>
    </w:rPr>
  </w:style>
  <w:style w:type="paragraph" w:customStyle="1" w:styleId="Nivel5">
    <w:name w:val="Nivel 5"/>
    <w:basedOn w:val="Nivel4"/>
    <w:qFormat/>
    <w:rsid w:val="00416AFF"/>
    <w:pPr>
      <w:numPr>
        <w:ilvl w:val="4"/>
      </w:numPr>
      <w:ind w:left="0" w:firstLine="0"/>
    </w:pPr>
  </w:style>
  <w:style w:type="paragraph" w:customStyle="1" w:styleId="textbody">
    <w:name w:val="textbody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em0020ementa">
    <w:name w:val="em_0020ementa"/>
    <w:basedOn w:val="Normal"/>
    <w:rsid w:val="00416AFF"/>
    <w:pPr>
      <w:spacing w:line="240" w:lineRule="auto"/>
      <w:ind w:left="4160"/>
      <w:jc w:val="both"/>
    </w:pPr>
    <w:rPr>
      <w:sz w:val="28"/>
      <w:szCs w:val="20"/>
    </w:rPr>
  </w:style>
  <w:style w:type="paragraph" w:styleId="Reviso">
    <w:name w:val="Revision"/>
    <w:hidden/>
    <w:semiHidden/>
    <w:rsid w:val="00416AFF"/>
    <w:pPr>
      <w:spacing w:line="240" w:lineRule="auto"/>
    </w:pPr>
    <w:rPr>
      <w:rFonts w:ascii="Ecofont_Spranq_eco_Sans" w:hAnsi="Ecofont_Spranq_eco_Sans"/>
      <w:szCs w:val="20"/>
    </w:rPr>
  </w:style>
  <w:style w:type="paragraph" w:customStyle="1" w:styleId="texto1">
    <w:name w:val="texto1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GradeColorida-nfase11">
    <w:name w:val="Grade Colorida - Ênfase 11"/>
    <w:basedOn w:val="Normal"/>
    <w:next w:val="Normal"/>
    <w:link w:val="GradeColorida-nfase1Char"/>
    <w:rsid w:val="00416AF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  <w:jc w:val="both"/>
    </w:pPr>
    <w:rPr>
      <w:rFonts w:ascii="Arial" w:hAnsi="Arial"/>
      <w:i/>
      <w:color w:val="000000"/>
      <w:sz w:val="20"/>
      <w:szCs w:val="20"/>
      <w:lang w:eastAsia="en-US"/>
    </w:rPr>
  </w:style>
  <w:style w:type="paragraph" w:customStyle="1" w:styleId="xwestern">
    <w:name w:val="x_western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TCU-Ac-item9-0">
    <w:name w:val="TCU - Ac - item 9 - §§_0"/>
    <w:basedOn w:val="Normal"/>
    <w:rsid w:val="00416AFF"/>
    <w:pPr>
      <w:spacing w:line="240" w:lineRule="auto"/>
      <w:ind w:firstLine="1134"/>
      <w:jc w:val="both"/>
    </w:pPr>
    <w:rPr>
      <w:szCs w:val="20"/>
      <w:lang w:eastAsia="en-US"/>
    </w:rPr>
  </w:style>
  <w:style w:type="paragraph" w:customStyle="1" w:styleId="Normal1">
    <w:name w:val="Normal_1"/>
    <w:rsid w:val="00416AFF"/>
    <w:pPr>
      <w:spacing w:line="240" w:lineRule="auto"/>
    </w:pPr>
    <w:rPr>
      <w:szCs w:val="20"/>
      <w:lang w:eastAsia="en-US"/>
    </w:rPr>
  </w:style>
  <w:style w:type="paragraph" w:customStyle="1" w:styleId="tcu-ac-item9-1linha">
    <w:name w:val="tcu_-__ac_-_item_9_-_1ª_linha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textojustificadorecuoprimeiralinha">
    <w:name w:val="texto_justificado_recuo_primeira_linha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textojustificado">
    <w:name w:val="texto_justificado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Nvel2Opcional">
    <w:name w:val="Nível 2 Opcional"/>
    <w:basedOn w:val="Nivel2"/>
    <w:link w:val="Nvel2OpcionalChar"/>
    <w:rsid w:val="00416AFF"/>
    <w:pPr>
      <w:numPr>
        <w:numId w:val="0"/>
      </w:numPr>
      <w:ind w:left="432" w:hanging="432"/>
    </w:pPr>
    <w:rPr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416AFF"/>
    <w:pPr>
      <w:numPr>
        <w:numId w:val="0"/>
      </w:numPr>
      <w:ind w:left="1072" w:hanging="504"/>
    </w:pPr>
    <w:rPr>
      <w:i/>
      <w:noProof/>
      <w:color w:val="FF0000"/>
    </w:rPr>
  </w:style>
  <w:style w:type="paragraph" w:customStyle="1" w:styleId="SombreamentoMdio1-nfase31">
    <w:name w:val="Sombreamento Médio 1 - Ênfase 31"/>
    <w:basedOn w:val="Normal"/>
    <w:next w:val="Normal"/>
    <w:rsid w:val="00416AFF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  <w:jc w:val="both"/>
    </w:pPr>
    <w:rPr>
      <w:rFonts w:ascii="Ecofont_Spranq_eco_Sans" w:hAnsi="Ecofont_Spranq_eco_Sans"/>
      <w:i/>
      <w:color w:val="000000"/>
      <w:sz w:val="20"/>
      <w:szCs w:val="20"/>
      <w:lang w:eastAsia="zh-CN"/>
    </w:rPr>
  </w:style>
  <w:style w:type="paragraph" w:customStyle="1" w:styleId="corpo">
    <w:name w:val="corpo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itemnivel2">
    <w:name w:val="item_nivel2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itemnivel1">
    <w:name w:val="item_nivel1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itemalinealetra">
    <w:name w:val="item_alinea_letra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Standard">
    <w:name w:val="Standard"/>
    <w:rsid w:val="00416AFF"/>
    <w:pPr>
      <w:suppressAutoHyphens/>
      <w:spacing w:line="240" w:lineRule="auto"/>
    </w:pPr>
    <w:rPr>
      <w:rFonts w:ascii="Liberation Serif" w:hAnsi="Liberation Serif"/>
      <w:szCs w:val="20"/>
      <w:lang w:eastAsia="zh-CN" w:bidi="hi-IN"/>
    </w:rPr>
  </w:style>
  <w:style w:type="paragraph" w:customStyle="1" w:styleId="Textbody0">
    <w:name w:val="Text body"/>
    <w:basedOn w:val="Standard"/>
    <w:rsid w:val="00416AFF"/>
    <w:pPr>
      <w:spacing w:after="140" w:line="276" w:lineRule="auto"/>
    </w:pPr>
  </w:style>
  <w:style w:type="paragraph" w:customStyle="1" w:styleId="ou">
    <w:name w:val="ou"/>
    <w:basedOn w:val="PargrafodaLista"/>
    <w:link w:val="ouChar"/>
    <w:qFormat/>
    <w:rsid w:val="00416AFF"/>
    <w:pPr>
      <w:spacing w:before="60" w:after="60" w:line="259" w:lineRule="auto"/>
      <w:ind w:left="0"/>
      <w:contextualSpacing w:val="0"/>
      <w:jc w:val="center"/>
    </w:pPr>
    <w:rPr>
      <w:rFonts w:ascii="Arial" w:hAnsi="Arial"/>
      <w:b/>
      <w:i/>
      <w:color w:val="FF0000"/>
      <w:szCs w:val="20"/>
      <w:u w:val="single"/>
    </w:rPr>
  </w:style>
  <w:style w:type="paragraph" w:customStyle="1" w:styleId="dou-paragraph">
    <w:name w:val="dou-paragraph"/>
    <w:basedOn w:val="Normal"/>
    <w:rsid w:val="00416AFF"/>
    <w:pPr>
      <w:spacing w:before="100" w:beforeAutospacing="1" w:after="100" w:afterAutospacing="1" w:line="240" w:lineRule="auto"/>
    </w:pPr>
    <w:rPr>
      <w:szCs w:val="20"/>
    </w:rPr>
  </w:style>
  <w:style w:type="paragraph" w:customStyle="1" w:styleId="Nvel2-Red">
    <w:name w:val="Nível 2 -Red"/>
    <w:basedOn w:val="Nivel2"/>
    <w:link w:val="Nvel2-RedChar"/>
    <w:qFormat/>
    <w:rsid w:val="00416AFF"/>
    <w:rPr>
      <w:i/>
      <w:color w:val="FF0000"/>
    </w:rPr>
  </w:style>
  <w:style w:type="paragraph" w:customStyle="1" w:styleId="Nvel3-R">
    <w:name w:val="Nível 3-R"/>
    <w:basedOn w:val="Nivel3"/>
    <w:link w:val="Nvel3-RChar"/>
    <w:qFormat/>
    <w:rsid w:val="00416AFF"/>
    <w:rPr>
      <w:i/>
      <w:color w:val="FF0000"/>
    </w:rPr>
  </w:style>
  <w:style w:type="paragraph" w:customStyle="1" w:styleId="Nvel4-R">
    <w:name w:val="Nível 4-R"/>
    <w:basedOn w:val="Nivel4"/>
    <w:link w:val="Nvel4-RChar"/>
    <w:qFormat/>
    <w:rsid w:val="00416AFF"/>
    <w:pPr>
      <w:ind w:left="2491" w:hanging="648"/>
    </w:pPr>
    <w:rPr>
      <w:i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416AFF"/>
    <w:pPr>
      <w:numPr>
        <w:numId w:val="0"/>
      </w:numPr>
      <w:ind w:left="357"/>
      <w:outlineLvl w:val="1"/>
    </w:pPr>
    <w:rPr>
      <w:color w:val="FF0000"/>
    </w:rPr>
  </w:style>
  <w:style w:type="paragraph" w:customStyle="1" w:styleId="citao2">
    <w:name w:val="citação 2"/>
    <w:basedOn w:val="Citao"/>
    <w:link w:val="citao2Char"/>
    <w:qFormat/>
    <w:rsid w:val="00416AFF"/>
  </w:style>
  <w:style w:type="paragraph" w:customStyle="1" w:styleId="Prembulo">
    <w:name w:val="Preâmbulo"/>
    <w:basedOn w:val="Normal"/>
    <w:link w:val="PrembuloChar"/>
    <w:qFormat/>
    <w:rsid w:val="00416AFF"/>
    <w:pPr>
      <w:spacing w:before="480" w:after="120" w:line="360" w:lineRule="auto"/>
      <w:ind w:left="4253" w:right="-17"/>
      <w:jc w:val="both"/>
    </w:pPr>
    <w:rPr>
      <w:rFonts w:ascii="Arial" w:hAnsi="Arial"/>
      <w:sz w:val="20"/>
      <w:szCs w:val="20"/>
    </w:rPr>
  </w:style>
  <w:style w:type="paragraph" w:customStyle="1" w:styleId="msonormal0">
    <w:name w:val="msonormal"/>
    <w:basedOn w:val="Normal"/>
    <w:semiHidden/>
    <w:rsid w:val="00416AFF"/>
    <w:pPr>
      <w:spacing w:line="240" w:lineRule="auto"/>
    </w:pPr>
    <w:rPr>
      <w:szCs w:val="20"/>
      <w:lang w:eastAsia="en-US"/>
    </w:rPr>
  </w:style>
  <w:style w:type="character" w:customStyle="1" w:styleId="normalchar1">
    <w:name w:val="normal__char1"/>
    <w:rsid w:val="00416AFF"/>
    <w:rPr>
      <w:rFonts w:ascii="Arial" w:hAnsi="Arial"/>
      <w:strike w:val="0"/>
      <w:sz w:val="24"/>
      <w:u w:val="none"/>
    </w:rPr>
  </w:style>
  <w:style w:type="character" w:customStyle="1" w:styleId="apple-style-span">
    <w:name w:val="apple-style-span"/>
    <w:basedOn w:val="Fontepargpadro"/>
    <w:rsid w:val="00416AFF"/>
  </w:style>
  <w:style w:type="character" w:customStyle="1" w:styleId="NotaexplicativaChar">
    <w:name w:val="Nota explicativa Char"/>
    <w:basedOn w:val="CitaoChar"/>
    <w:link w:val="Notaexplicativa"/>
    <w:rsid w:val="00416AFF"/>
    <w:rPr>
      <w:rFonts w:ascii="Arial" w:hAnsi="Arial"/>
      <w:i/>
      <w:color w:val="000000"/>
      <w:sz w:val="20"/>
      <w:szCs w:val="20"/>
      <w:shd w:val="clear" w:color="auto" w:fill="FFFFCC"/>
      <w:lang w:eastAsia="en-US"/>
    </w:rPr>
  </w:style>
  <w:style w:type="character" w:customStyle="1" w:styleId="Nivel01Char">
    <w:name w:val="Nivel 01 Char"/>
    <w:basedOn w:val="TtuloChar"/>
    <w:link w:val="Nivel01"/>
    <w:rsid w:val="00416AFF"/>
    <w:rPr>
      <w:rFonts w:ascii="Arial" w:hAnsi="Arial"/>
      <w:b/>
      <w:sz w:val="20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416AFF"/>
    <w:rPr>
      <w:rFonts w:ascii="Arial" w:hAnsi="Arial"/>
      <w:b/>
      <w:color w:val="000000" w:themeColor="text1"/>
      <w:sz w:val="52"/>
      <w:szCs w:val="20"/>
    </w:rPr>
  </w:style>
  <w:style w:type="character" w:customStyle="1" w:styleId="QuoteChar">
    <w:name w:val="Quote Char"/>
    <w:basedOn w:val="Fontepargpadro"/>
    <w:link w:val="Citao1"/>
    <w:rsid w:val="00416AFF"/>
    <w:rPr>
      <w:rFonts w:ascii="Ecofont_Spranq_eco_Sans" w:hAnsi="Ecofont_Spranq_eco_Sans"/>
      <w:i/>
      <w:color w:val="000000"/>
      <w:sz w:val="20"/>
      <w:szCs w:val="20"/>
      <w:shd w:val="clear" w:color="auto" w:fill="FFFFCC"/>
      <w:lang w:eastAsia="en-US"/>
    </w:rPr>
  </w:style>
  <w:style w:type="character" w:customStyle="1" w:styleId="normaltextrun">
    <w:name w:val="normaltextrun"/>
    <w:basedOn w:val="Fontepargpadro"/>
    <w:rsid w:val="00416AFF"/>
  </w:style>
  <w:style w:type="character" w:customStyle="1" w:styleId="eop">
    <w:name w:val="eop"/>
    <w:basedOn w:val="Fontepargpadro"/>
    <w:rsid w:val="00416AFF"/>
  </w:style>
  <w:style w:type="character" w:customStyle="1" w:styleId="spellingerror">
    <w:name w:val="spellingerror"/>
    <w:basedOn w:val="Fontepargpadro"/>
    <w:rsid w:val="00416AFF"/>
  </w:style>
  <w:style w:type="character" w:customStyle="1" w:styleId="Nivel1Char">
    <w:name w:val="Nivel1 Char"/>
    <w:basedOn w:val="Ttulo1Char"/>
    <w:link w:val="Nivel1"/>
    <w:rsid w:val="00416AFF"/>
    <w:rPr>
      <w:rFonts w:ascii="Arial" w:hAnsi="Arial"/>
      <w:b/>
      <w:color w:val="000000"/>
      <w:sz w:val="28"/>
      <w:szCs w:val="20"/>
    </w:rPr>
  </w:style>
  <w:style w:type="character" w:customStyle="1" w:styleId="Nivel4Char">
    <w:name w:val="Nivel 4 Char"/>
    <w:basedOn w:val="Fontepargpadro"/>
    <w:link w:val="Nivel4"/>
    <w:rsid w:val="00416AFF"/>
    <w:rPr>
      <w:rFonts w:ascii="Arial" w:hAnsi="Arial"/>
      <w:sz w:val="20"/>
      <w:szCs w:val="20"/>
    </w:rPr>
  </w:style>
  <w:style w:type="character" w:customStyle="1" w:styleId="cp0020corpodespachochar1">
    <w:name w:val="cp_0020corpodespacho__char1"/>
    <w:rsid w:val="00416AFF"/>
    <w:rPr>
      <w:rFonts w:ascii="Times New Roman" w:hAnsi="Times New Roman"/>
      <w:strike w:val="0"/>
      <w:sz w:val="26"/>
      <w:u w:val="none"/>
    </w:rPr>
  </w:style>
  <w:style w:type="character" w:customStyle="1" w:styleId="em0020ementachar1">
    <w:name w:val="em_0020ementa__char1"/>
    <w:rsid w:val="00416AFF"/>
    <w:rPr>
      <w:rFonts w:ascii="Times New Roman" w:hAnsi="Times New Roman"/>
      <w:strike w:val="0"/>
      <w:sz w:val="28"/>
      <w:u w:val="none"/>
    </w:rPr>
  </w:style>
  <w:style w:type="character" w:customStyle="1" w:styleId="Manoel">
    <w:name w:val="Manoel"/>
    <w:rsid w:val="00416AFF"/>
    <w:rPr>
      <w:rFonts w:ascii="Arial" w:hAnsi="Arial"/>
      <w:color w:val="7030A0"/>
      <w:sz w:val="20"/>
    </w:rPr>
  </w:style>
  <w:style w:type="character" w:customStyle="1" w:styleId="ListLabel12">
    <w:name w:val="ListLabel 12"/>
    <w:rsid w:val="00416AFF"/>
    <w:rPr>
      <w:b/>
    </w:rPr>
  </w:style>
  <w:style w:type="character" w:customStyle="1" w:styleId="GradeColorida-nfase1Char">
    <w:name w:val="Grade Colorida - Ênfase 1 Char"/>
    <w:link w:val="GradeColorida-nfase11"/>
    <w:rsid w:val="00416AFF"/>
    <w:rPr>
      <w:rFonts w:ascii="Arial" w:hAnsi="Arial"/>
      <w:i/>
      <w:color w:val="000000"/>
      <w:sz w:val="20"/>
      <w:szCs w:val="20"/>
      <w:shd w:val="clear" w:color="auto" w:fill="FFFFCC"/>
      <w:lang w:eastAsia="en-US"/>
    </w:rPr>
  </w:style>
  <w:style w:type="character" w:customStyle="1" w:styleId="highlight">
    <w:name w:val="highlight"/>
    <w:basedOn w:val="Fontepargpadro"/>
    <w:rsid w:val="00416AFF"/>
  </w:style>
  <w:style w:type="character" w:styleId="HiperlinkVisitado">
    <w:name w:val="FollowedHyperlink"/>
    <w:basedOn w:val="Fontepargpadro"/>
    <w:semiHidden/>
    <w:rsid w:val="00416AFF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semiHidden/>
    <w:rsid w:val="00416AFF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rsid w:val="00416AFF"/>
    <w:rPr>
      <w:rFonts w:ascii="Arial" w:hAnsi="Arial"/>
      <w:color w:val="000000"/>
      <w:sz w:val="20"/>
      <w:szCs w:val="20"/>
    </w:rPr>
  </w:style>
  <w:style w:type="character" w:customStyle="1" w:styleId="Nvel2OpcionalChar">
    <w:name w:val="Nível 2 Opcional Char"/>
    <w:basedOn w:val="Fontepargpadro"/>
    <w:link w:val="Nvel2Opcional"/>
    <w:rsid w:val="00416AFF"/>
    <w:rPr>
      <w:rFonts w:ascii="Arial" w:hAnsi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416AFF"/>
    <w:rPr>
      <w:rFonts w:ascii="Arial" w:hAnsi="Arial"/>
      <w:i/>
      <w:noProof/>
      <w:color w:val="FF0000"/>
      <w:sz w:val="20"/>
      <w:szCs w:val="20"/>
    </w:rPr>
  </w:style>
  <w:style w:type="character" w:styleId="TextodoEspaoReservado">
    <w:name w:val="Placeholder Text"/>
    <w:basedOn w:val="Fontepargpadro"/>
    <w:semiHidden/>
    <w:rsid w:val="00416AFF"/>
    <w:rPr>
      <w:color w:val="808080"/>
    </w:rPr>
  </w:style>
  <w:style w:type="character" w:customStyle="1" w:styleId="markedcontent">
    <w:name w:val="markedcontent"/>
    <w:basedOn w:val="Fontepargpadro"/>
    <w:rsid w:val="00416AFF"/>
  </w:style>
  <w:style w:type="character" w:customStyle="1" w:styleId="MenoPendente3">
    <w:name w:val="Menção Pendente3"/>
    <w:basedOn w:val="Fontepargpadro"/>
    <w:semiHidden/>
    <w:rsid w:val="00416AFF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semiHidden/>
    <w:rsid w:val="00416AFF"/>
    <w:rPr>
      <w:color w:val="605E5C"/>
      <w:shd w:val="clear" w:color="auto" w:fill="E1DFDD"/>
    </w:rPr>
  </w:style>
  <w:style w:type="character" w:customStyle="1" w:styleId="ouChar">
    <w:name w:val="ou Char"/>
    <w:basedOn w:val="PargrafodaListaChar"/>
    <w:link w:val="ou"/>
    <w:rsid w:val="00416AFF"/>
    <w:rPr>
      <w:rFonts w:ascii="Arial" w:hAnsi="Arial"/>
      <w:b/>
      <w:i/>
      <w:color w:val="FF0000"/>
      <w:szCs w:val="20"/>
      <w:u w:val="single"/>
    </w:rPr>
  </w:style>
  <w:style w:type="character" w:customStyle="1" w:styleId="Nvel2-RedChar">
    <w:name w:val="Nível 2 -Red Char"/>
    <w:basedOn w:val="Nivel2Char"/>
    <w:link w:val="Nvel2-Red"/>
    <w:rsid w:val="00416AFF"/>
    <w:rPr>
      <w:rFonts w:ascii="Arial" w:hAnsi="Arial"/>
      <w:i/>
      <w:color w:val="FF0000"/>
      <w:sz w:val="20"/>
      <w:szCs w:val="20"/>
    </w:rPr>
  </w:style>
  <w:style w:type="character" w:customStyle="1" w:styleId="Nivel3Char">
    <w:name w:val="Nivel 3 Char"/>
    <w:basedOn w:val="Fontepargpadro"/>
    <w:link w:val="Nivel3"/>
    <w:rsid w:val="00416AFF"/>
    <w:rPr>
      <w:rFonts w:ascii="Arial" w:hAnsi="Arial"/>
      <w:color w:val="000000"/>
      <w:sz w:val="20"/>
      <w:szCs w:val="20"/>
    </w:rPr>
  </w:style>
  <w:style w:type="character" w:customStyle="1" w:styleId="Nvel3-RChar">
    <w:name w:val="Nível 3-R Char"/>
    <w:basedOn w:val="Nivel3Char"/>
    <w:link w:val="Nvel3-R"/>
    <w:rsid w:val="00416AFF"/>
    <w:rPr>
      <w:rFonts w:ascii="Arial" w:hAnsi="Arial"/>
      <w:i/>
      <w:color w:val="FF0000"/>
      <w:sz w:val="20"/>
      <w:szCs w:val="20"/>
    </w:rPr>
  </w:style>
  <w:style w:type="character" w:customStyle="1" w:styleId="Nvel4-RChar">
    <w:name w:val="Nível 4-R Char"/>
    <w:basedOn w:val="Nivel4Char"/>
    <w:link w:val="Nvel4-R"/>
    <w:rsid w:val="00416AFF"/>
    <w:rPr>
      <w:rFonts w:ascii="Arial" w:hAnsi="Arial"/>
      <w:i/>
      <w:color w:val="FF0000"/>
      <w:sz w:val="20"/>
      <w:szCs w:val="20"/>
    </w:rPr>
  </w:style>
  <w:style w:type="character" w:customStyle="1" w:styleId="LinkdaInternet">
    <w:name w:val="Link da Internet"/>
    <w:basedOn w:val="Fontepargpadro"/>
    <w:rsid w:val="00416AFF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16AFF"/>
    <w:rPr>
      <w:rFonts w:ascii="Arial" w:hAnsi="Arial"/>
      <w:b/>
      <w:color w:val="FF0000"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416AFF"/>
    <w:rPr>
      <w:rFonts w:ascii="Arial" w:hAnsi="Arial"/>
      <w:sz w:val="20"/>
      <w:szCs w:val="20"/>
    </w:rPr>
  </w:style>
  <w:style w:type="character" w:customStyle="1" w:styleId="MenoPendente5">
    <w:name w:val="Menção Pendente5"/>
    <w:basedOn w:val="Fontepargpadro"/>
    <w:semiHidden/>
    <w:rsid w:val="00416AFF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416AFF"/>
    <w:rPr>
      <w:rFonts w:ascii="Arial" w:hAnsi="Arial"/>
      <w:i/>
      <w:color w:val="000000"/>
      <w:sz w:val="20"/>
      <w:szCs w:val="20"/>
      <w:shd w:val="clear" w:color="auto" w:fill="FFFFCC"/>
      <w:lang w:eastAsia="en-US"/>
    </w:rPr>
  </w:style>
  <w:style w:type="character" w:customStyle="1" w:styleId="MenoPendente6">
    <w:name w:val="Menção Pendente6"/>
    <w:basedOn w:val="Fontepargpadro"/>
    <w:semiHidden/>
    <w:rsid w:val="00416AFF"/>
    <w:rPr>
      <w:color w:val="605E5C"/>
      <w:shd w:val="clear" w:color="auto" w:fill="E1DFDD"/>
    </w:rPr>
  </w:style>
  <w:style w:type="table" w:styleId="TabelaSimples-1">
    <w:name w:val="Table Simple 1"/>
    <w:basedOn w:val="Tabelanormal"/>
    <w:rsid w:val="00416AFF"/>
    <w:pPr>
      <w:spacing w:line="240" w:lineRule="auto"/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1">
    <w:name w:val="Estilo1"/>
    <w:rsid w:val="00416AFF"/>
    <w:pPr>
      <w:numPr>
        <w:numId w:val="24"/>
      </w:numPr>
    </w:pPr>
  </w:style>
  <w:style w:type="numbering" w:customStyle="1" w:styleId="Estilo2">
    <w:name w:val="Estilo2"/>
    <w:rsid w:val="00416AFF"/>
    <w:pPr>
      <w:numPr>
        <w:numId w:val="25"/>
      </w:numPr>
    </w:pPr>
  </w:style>
  <w:style w:type="numbering" w:customStyle="1" w:styleId="Estilo3">
    <w:name w:val="Estilo3"/>
    <w:rsid w:val="00416AFF"/>
    <w:pPr>
      <w:numPr>
        <w:numId w:val="26"/>
      </w:numPr>
    </w:pPr>
  </w:style>
  <w:style w:type="numbering" w:customStyle="1" w:styleId="Estilo4">
    <w:name w:val="Estilo4"/>
    <w:rsid w:val="00416AFF"/>
    <w:pPr>
      <w:numPr>
        <w:numId w:val="27"/>
      </w:numPr>
    </w:pPr>
  </w:style>
  <w:style w:type="numbering" w:customStyle="1" w:styleId="Estilo5">
    <w:name w:val="Estilo5"/>
    <w:rsid w:val="00416AFF"/>
    <w:pPr>
      <w:numPr>
        <w:numId w:val="28"/>
      </w:numPr>
    </w:pPr>
  </w:style>
  <w:style w:type="numbering" w:customStyle="1" w:styleId="Estilo6">
    <w:name w:val="Estilo6"/>
    <w:rsid w:val="00416AFF"/>
    <w:pPr>
      <w:numPr>
        <w:numId w:val="29"/>
      </w:numPr>
    </w:pPr>
  </w:style>
  <w:style w:type="table" w:customStyle="1" w:styleId="Tabelacomgrade2">
    <w:name w:val="Tabela com grade2"/>
    <w:basedOn w:val="Tabelanormal"/>
    <w:next w:val="Tabelacomgrade"/>
    <w:uiPriority w:val="39"/>
    <w:rsid w:val="00B32421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campos.rj.gov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campos.rj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6BC2-484B-456D-89D7-61DE71B9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2492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Leone</dc:creator>
  <cp:lastModifiedBy>rafael</cp:lastModifiedBy>
  <cp:revision>4</cp:revision>
  <cp:lastPrinted>2026-05-11T12:08:00Z</cp:lastPrinted>
  <dcterms:created xsi:type="dcterms:W3CDTF">2026-05-08T15:26:00Z</dcterms:created>
  <dcterms:modified xsi:type="dcterms:W3CDTF">2026-05-11T18:00:00Z</dcterms:modified>
</cp:coreProperties>
</file>