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E8" w:rsidRPr="002C01E8" w:rsidRDefault="002C01E8" w:rsidP="002C01E8">
      <w:pPr>
        <w:rPr>
          <w:b/>
          <w:bCs/>
          <w:sz w:val="26"/>
          <w:szCs w:val="26"/>
        </w:rPr>
      </w:pPr>
      <w:r w:rsidRPr="002C01E8">
        <w:rPr>
          <w:b/>
          <w:bCs/>
          <w:sz w:val="26"/>
          <w:szCs w:val="26"/>
        </w:rPr>
        <w:t>COMUNICAÇÃO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INTERNA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/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CI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n°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00</w:t>
      </w:r>
      <w:r w:rsidR="00A52E78">
        <w:rPr>
          <w:rFonts w:eastAsia="Times New Roman" w:cs="Times New Roman"/>
          <w:b/>
          <w:bCs/>
          <w:sz w:val="26"/>
          <w:szCs w:val="26"/>
        </w:rPr>
        <w:t>3</w:t>
      </w:r>
      <w:r w:rsidR="00ED06B1">
        <w:rPr>
          <w:b/>
          <w:bCs/>
          <w:sz w:val="26"/>
          <w:szCs w:val="26"/>
        </w:rPr>
        <w:t>/2024</w:t>
      </w:r>
    </w:p>
    <w:p w:rsidR="002C01E8" w:rsidRDefault="002C01E8" w:rsidP="002C01E8"/>
    <w:p w:rsidR="002C01E8" w:rsidRDefault="002C01E8" w:rsidP="002C01E8">
      <w:pPr>
        <w:jc w:val="right"/>
      </w:pPr>
      <w:r>
        <w:t>Itapeva,</w:t>
      </w:r>
      <w:r>
        <w:rPr>
          <w:rFonts w:eastAsia="Times New Roman" w:cs="Times New Roman"/>
        </w:rPr>
        <w:t xml:space="preserve"> </w:t>
      </w:r>
      <w:r w:rsidR="00C53EBE">
        <w:rPr>
          <w:rFonts w:eastAsia="Times New Roman" w:cs="Times New Roman"/>
        </w:rPr>
        <w:t>12</w:t>
      </w:r>
      <w:r w:rsidR="002D3FE9">
        <w:rPr>
          <w:rFonts w:eastAsia="Times New Roman" w:cs="Times New Roman"/>
        </w:rPr>
        <w:t xml:space="preserve"> de </w:t>
      </w:r>
      <w:r w:rsidR="000F3D6C">
        <w:rPr>
          <w:rFonts w:eastAsia="Times New Roman" w:cs="Times New Roman"/>
        </w:rPr>
        <w:t>Novem</w:t>
      </w:r>
      <w:r w:rsidR="00ED06B1">
        <w:rPr>
          <w:rFonts w:eastAsia="Times New Roman" w:cs="Times New Roman"/>
        </w:rPr>
        <w:t>bro</w:t>
      </w:r>
      <w:r w:rsidR="002D3FE9">
        <w:rPr>
          <w:rFonts w:eastAsia="Times New Roman" w:cs="Times New Roman"/>
        </w:rPr>
        <w:t xml:space="preserve"> de </w:t>
      </w:r>
      <w:r>
        <w:t>20</w:t>
      </w:r>
      <w:r w:rsidR="00ED06B1">
        <w:t>24</w:t>
      </w:r>
      <w:r>
        <w:t>.</w:t>
      </w:r>
    </w:p>
    <w:p w:rsidR="002C01E8" w:rsidRDefault="002C01E8" w:rsidP="002C01E8">
      <w:pPr>
        <w:jc w:val="right"/>
      </w:pPr>
    </w:p>
    <w:p w:rsidR="002C01E8" w:rsidRDefault="002C01E8" w:rsidP="002C01E8">
      <w:pPr>
        <w:spacing w:line="360" w:lineRule="auto"/>
        <w:rPr>
          <w:rFonts w:eastAsia="Times New Roman" w:cs="Times New Roman"/>
        </w:rPr>
      </w:pPr>
      <w:r>
        <w:t>Para:</w:t>
      </w:r>
      <w:r w:rsidR="00A52E78">
        <w:rPr>
          <w:rFonts w:eastAsia="Times New Roman" w:cs="Times New Roman"/>
        </w:rPr>
        <w:t xml:space="preserve"> Compras/Contrato</w:t>
      </w:r>
    </w:p>
    <w:p w:rsidR="002C01E8" w:rsidRDefault="002C01E8" w:rsidP="002C01E8">
      <w:pPr>
        <w:spacing w:line="360" w:lineRule="auto"/>
      </w:pPr>
      <w:r>
        <w:t>Assunto:</w:t>
      </w:r>
      <w:r>
        <w:rPr>
          <w:rFonts w:eastAsia="Times New Roman" w:cs="Times New Roman"/>
        </w:rPr>
        <w:t xml:space="preserve"> </w:t>
      </w:r>
      <w:r w:rsidR="00A52E78">
        <w:rPr>
          <w:rFonts w:eastAsia="Times New Roman" w:cs="Times New Roman"/>
        </w:rPr>
        <w:t>Acompanhamento prazo de vigência contratos</w:t>
      </w:r>
      <w:r w:rsidR="00AF6511">
        <w:rPr>
          <w:rFonts w:eastAsia="Times New Roman" w:cs="Times New Roman"/>
        </w:rPr>
        <w:t xml:space="preserve"> </w:t>
      </w:r>
    </w:p>
    <w:p w:rsidR="006019E9" w:rsidRDefault="006019E9">
      <w:pPr>
        <w:spacing w:line="360" w:lineRule="auto"/>
        <w:jc w:val="center"/>
      </w:pPr>
    </w:p>
    <w:p w:rsidR="00B23350" w:rsidRDefault="00B23350" w:rsidP="00B23350">
      <w:pPr>
        <w:spacing w:line="360" w:lineRule="auto"/>
        <w:jc w:val="both"/>
        <w:rPr>
          <w:rFonts w:eastAsia="Times New Roman" w:cs="Times New Roman"/>
        </w:rPr>
      </w:pPr>
      <w:r>
        <w:t>Considerando as</w:t>
      </w:r>
      <w:r>
        <w:rPr>
          <w:rFonts w:eastAsia="Times New Roman" w:cs="Times New Roman"/>
        </w:rPr>
        <w:t xml:space="preserve"> </w:t>
      </w:r>
      <w:r>
        <w:t>atribuições</w:t>
      </w:r>
      <w:r>
        <w:rPr>
          <w:rFonts w:eastAsia="Times New Roman" w:cs="Times New Roman"/>
        </w:rPr>
        <w:t xml:space="preserve"> </w:t>
      </w:r>
      <w:r>
        <w:t>conferidas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esta</w:t>
      </w:r>
      <w:r>
        <w:rPr>
          <w:rFonts w:eastAsia="Times New Roman" w:cs="Times New Roman"/>
        </w:rPr>
        <w:t xml:space="preserve"> </w:t>
      </w:r>
      <w:r>
        <w:t>Controladoria</w:t>
      </w:r>
      <w:r>
        <w:rPr>
          <w:rFonts w:eastAsia="Times New Roman" w:cs="Times New Roman"/>
        </w:rPr>
        <w:t xml:space="preserve"> </w:t>
      </w:r>
      <w:r>
        <w:t>Interna,</w:t>
      </w:r>
      <w:r>
        <w:rPr>
          <w:rFonts w:eastAsia="Times New Roman" w:cs="Times New Roman"/>
        </w:rPr>
        <w:t xml:space="preserve"> </w:t>
      </w:r>
      <w:r>
        <w:t>através</w:t>
      </w:r>
      <w:r>
        <w:rPr>
          <w:rFonts w:eastAsia="Times New Roman" w:cs="Times New Roman"/>
        </w:rPr>
        <w:t xml:space="preserve"> </w:t>
      </w:r>
      <w:r>
        <w:t>da</w:t>
      </w:r>
      <w:r>
        <w:rPr>
          <w:rFonts w:eastAsia="Times New Roman" w:cs="Times New Roman"/>
        </w:rPr>
        <w:t xml:space="preserve"> </w:t>
      </w:r>
      <w:r>
        <w:t>Resolução</w:t>
      </w:r>
      <w:r>
        <w:rPr>
          <w:rFonts w:eastAsia="Times New Roman" w:cs="Times New Roman"/>
        </w:rPr>
        <w:t xml:space="preserve"> </w:t>
      </w:r>
      <w:r>
        <w:t>n°</w:t>
      </w:r>
      <w:r>
        <w:rPr>
          <w:rFonts w:eastAsia="Times New Roman" w:cs="Times New Roman"/>
        </w:rPr>
        <w:t xml:space="preserve"> </w:t>
      </w:r>
      <w:r>
        <w:t>002/2011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18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Abril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2011,</w:t>
      </w:r>
      <w:r>
        <w:rPr>
          <w:rFonts w:eastAsia="Times New Roman" w:cs="Times New Roman"/>
        </w:rPr>
        <w:t xml:space="preserve"> </w:t>
      </w:r>
      <w:r>
        <w:t>e</w:t>
      </w:r>
      <w:r>
        <w:rPr>
          <w:rFonts w:eastAsia="Times New Roman" w:cs="Times New Roman"/>
        </w:rPr>
        <w:t xml:space="preserve"> </w:t>
      </w:r>
      <w:r>
        <w:t>das</w:t>
      </w:r>
      <w:r>
        <w:rPr>
          <w:rFonts w:eastAsia="Times New Roman" w:cs="Times New Roman"/>
        </w:rPr>
        <w:t xml:space="preserve"> </w:t>
      </w:r>
      <w:r>
        <w:t>responsabilidades</w:t>
      </w:r>
      <w:r>
        <w:rPr>
          <w:rFonts w:eastAsia="Times New Roman" w:cs="Times New Roman"/>
        </w:rPr>
        <w:t xml:space="preserve"> </w:t>
      </w:r>
      <w:r>
        <w:t>mencionadas</w:t>
      </w:r>
      <w:r>
        <w:rPr>
          <w:rFonts w:eastAsia="Times New Roman" w:cs="Times New Roman"/>
        </w:rPr>
        <w:t xml:space="preserve"> </w:t>
      </w:r>
      <w:r>
        <w:t>nos</w:t>
      </w:r>
      <w:r>
        <w:rPr>
          <w:rFonts w:eastAsia="Times New Roman" w:cs="Times New Roman"/>
        </w:rPr>
        <w:t xml:space="preserve"> art. 31,70 e 74 da Constituição Federal de 1988, art. 59 da Lei Complementar nº. 101/2000 e art. 75 a 80 da Lei Federal n.º 4.320, de 17 de março de 1</w:t>
      </w:r>
      <w:r w:rsidR="0062018B">
        <w:rPr>
          <w:rFonts w:eastAsia="Times New Roman" w:cs="Times New Roman"/>
        </w:rPr>
        <w:t>964;</w:t>
      </w:r>
    </w:p>
    <w:p w:rsidR="0062018B" w:rsidRDefault="0062018B" w:rsidP="00B23350">
      <w:pPr>
        <w:spacing w:line="360" w:lineRule="auto"/>
        <w:jc w:val="both"/>
        <w:rPr>
          <w:rFonts w:eastAsia="Times New Roman" w:cs="Times New Roman"/>
        </w:rPr>
      </w:pPr>
    </w:p>
    <w:p w:rsidR="0062018B" w:rsidRDefault="00825CFA" w:rsidP="0062018B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Considerando a proximidade do término do exercício financeiro de 2024, be</w:t>
      </w:r>
      <w:r w:rsidR="0062018B">
        <w:rPr>
          <w:rFonts w:eastAsia="Times New Roman" w:cs="Times New Roman"/>
        </w:rPr>
        <w:t>m como da legislatura 2021/2024;</w:t>
      </w:r>
    </w:p>
    <w:p w:rsidR="0062018B" w:rsidRDefault="0062018B" w:rsidP="0062018B">
      <w:pPr>
        <w:spacing w:line="360" w:lineRule="auto"/>
        <w:jc w:val="both"/>
        <w:rPr>
          <w:rFonts w:eastAsia="Times New Roman" w:cs="Times New Roman"/>
        </w:rPr>
      </w:pPr>
    </w:p>
    <w:p w:rsidR="0062018B" w:rsidRDefault="0062018B" w:rsidP="0062018B">
      <w:pPr>
        <w:spacing w:line="360" w:lineRule="auto"/>
        <w:jc w:val="both"/>
      </w:pPr>
      <w:r>
        <w:t xml:space="preserve">Considerando </w:t>
      </w:r>
      <w:r w:rsidR="005B16C7">
        <w:t>a</w:t>
      </w:r>
      <w:r w:rsidR="00225EB8">
        <w:t>s Portaria n° 09/2013 e</w:t>
      </w:r>
      <w:r w:rsidR="005B16C7">
        <w:t xml:space="preserve"> n° 19</w:t>
      </w:r>
      <w:r w:rsidR="00225EB8">
        <w:t>/</w:t>
      </w:r>
      <w:r w:rsidR="005B16C7">
        <w:t xml:space="preserve">2024, </w:t>
      </w:r>
      <w:r w:rsidR="00225EB8">
        <w:t>que tratam sobre a nomeação de responsável pela fiscalização e acompanhamento da execução de contratos e seus termos aditivos no âmbito desta Câmara, conforme Lei n° 8.666/93 e Lei</w:t>
      </w:r>
      <w:r w:rsidR="00E97676">
        <w:t xml:space="preserve"> n° 14.133/2021 respectivamente;</w:t>
      </w:r>
    </w:p>
    <w:p w:rsidR="005B16C7" w:rsidRPr="00E15107" w:rsidRDefault="005B16C7" w:rsidP="0062018B">
      <w:pPr>
        <w:spacing w:line="360" w:lineRule="auto"/>
        <w:jc w:val="both"/>
        <w:rPr>
          <w:rFonts w:eastAsia="Verdana"/>
        </w:rPr>
      </w:pPr>
    </w:p>
    <w:p w:rsidR="00387D66" w:rsidRDefault="00225EB8" w:rsidP="007831A3">
      <w:pPr>
        <w:spacing w:line="360" w:lineRule="auto"/>
        <w:jc w:val="both"/>
      </w:pPr>
      <w:r>
        <w:t xml:space="preserve">Considerando o </w:t>
      </w:r>
      <w:r w:rsidR="00C53EBE">
        <w:t xml:space="preserve">término em </w:t>
      </w:r>
      <w:r w:rsidR="00E97676">
        <w:t>04</w:t>
      </w:r>
      <w:r w:rsidR="00C53EBE">
        <w:t>/12/2024 d</w:t>
      </w:r>
      <w:r w:rsidR="007944AB">
        <w:t xml:space="preserve">o </w:t>
      </w:r>
      <w:r w:rsidR="00C53EBE">
        <w:t xml:space="preserve">termo </w:t>
      </w:r>
      <w:r w:rsidR="007944AB">
        <w:t xml:space="preserve">aditivo </w:t>
      </w:r>
      <w:r w:rsidR="00C53EBE">
        <w:t>n°</w:t>
      </w:r>
      <w:r w:rsidR="00E97676">
        <w:t xml:space="preserve"> </w:t>
      </w:r>
      <w:proofErr w:type="gramStart"/>
      <w:r w:rsidR="00E97676">
        <w:t>007</w:t>
      </w:r>
      <w:r w:rsidR="00C53EBE">
        <w:t xml:space="preserve">, </w:t>
      </w:r>
      <w:r>
        <w:t>contrato</w:t>
      </w:r>
      <w:proofErr w:type="gramEnd"/>
      <w:r>
        <w:t xml:space="preserve"> n° 002/2022</w:t>
      </w:r>
      <w:r w:rsidR="007944AB">
        <w:t xml:space="preserve">, </w:t>
      </w:r>
      <w:r>
        <w:t>com a empresa Constem Comercio</w:t>
      </w:r>
      <w:r w:rsidR="007944AB">
        <w:t xml:space="preserve"> Construções e Serviços </w:t>
      </w:r>
      <w:proofErr w:type="spellStart"/>
      <w:r w:rsidR="007944AB">
        <w:t>Eireli</w:t>
      </w:r>
      <w:proofErr w:type="spellEnd"/>
      <w:r w:rsidR="007944AB">
        <w:t xml:space="preserve"> (Tomada de Preço 002/2022) referente </w:t>
      </w:r>
      <w:r w:rsidR="00C53EBE">
        <w:t>à</w:t>
      </w:r>
      <w:r w:rsidR="007944AB">
        <w:t xml:space="preserve"> construção da nova sede da Câmara Municipal de Itapeva;</w:t>
      </w:r>
    </w:p>
    <w:p w:rsidR="005311E0" w:rsidRDefault="005311E0" w:rsidP="007831A3">
      <w:pPr>
        <w:spacing w:line="360" w:lineRule="auto"/>
        <w:jc w:val="both"/>
      </w:pPr>
    </w:p>
    <w:p w:rsidR="005311E0" w:rsidRDefault="005311E0" w:rsidP="007831A3">
      <w:pPr>
        <w:spacing w:line="360" w:lineRule="auto"/>
        <w:jc w:val="both"/>
      </w:pPr>
      <w:r>
        <w:t>Considerando os pedido de aditivos e pagamentos de diferenças protocolados pela citada empresa;</w:t>
      </w:r>
    </w:p>
    <w:p w:rsidR="00E97676" w:rsidRDefault="00E97676" w:rsidP="007831A3">
      <w:pPr>
        <w:spacing w:line="360" w:lineRule="auto"/>
        <w:jc w:val="both"/>
      </w:pPr>
    </w:p>
    <w:p w:rsidR="00E97676" w:rsidRDefault="00E97676" w:rsidP="007831A3">
      <w:pPr>
        <w:spacing w:line="360" w:lineRule="auto"/>
        <w:jc w:val="both"/>
      </w:pPr>
      <w:r>
        <w:t>Considerando que a empresa Orsi Junho Engenharia Ltda.</w:t>
      </w:r>
      <w:r w:rsidR="0081434A">
        <w:t xml:space="preserve"> é a </w:t>
      </w:r>
      <w:r>
        <w:t xml:space="preserve">responsável </w:t>
      </w:r>
      <w:r w:rsidR="0081434A">
        <w:t xml:space="preserve">técnica </w:t>
      </w:r>
      <w:r>
        <w:t>pela fiscalização e acompanhamento da obra de construção da nova sede</w:t>
      </w:r>
      <w:bookmarkStart w:id="0" w:name="_GoBack"/>
      <w:bookmarkEnd w:id="0"/>
      <w:r>
        <w:t>;</w:t>
      </w:r>
    </w:p>
    <w:p w:rsidR="00225EB8" w:rsidRDefault="00225EB8" w:rsidP="007831A3">
      <w:pPr>
        <w:spacing w:line="360" w:lineRule="auto"/>
        <w:jc w:val="both"/>
      </w:pPr>
    </w:p>
    <w:p w:rsidR="00017BB3" w:rsidRDefault="00AF6511" w:rsidP="00786C3E">
      <w:pPr>
        <w:spacing w:line="360" w:lineRule="auto"/>
        <w:jc w:val="both"/>
      </w:pPr>
      <w:r>
        <w:t>Venho por meio desta</w:t>
      </w:r>
      <w:r w:rsidR="00C2271B">
        <w:t>,</w:t>
      </w:r>
      <w:r>
        <w:t xml:space="preserve"> </w:t>
      </w:r>
      <w:r w:rsidR="00D76A4E">
        <w:t>solicita</w:t>
      </w:r>
      <w:r>
        <w:t>r</w:t>
      </w:r>
      <w:r w:rsidR="00C53EBE">
        <w:t xml:space="preserve"> que </w:t>
      </w:r>
      <w:r w:rsidR="00E97676">
        <w:t xml:space="preserve">o setor </w:t>
      </w:r>
      <w:r w:rsidR="005311E0">
        <w:t xml:space="preserve">de contratos notifique </w:t>
      </w:r>
      <w:r w:rsidR="00C53EBE">
        <w:t xml:space="preserve">a empresa </w:t>
      </w:r>
      <w:r w:rsidR="005311E0">
        <w:t xml:space="preserve">Contem </w:t>
      </w:r>
      <w:r w:rsidR="005311E0">
        <w:t xml:space="preserve">Comercio Construções e Serviços </w:t>
      </w:r>
      <w:proofErr w:type="spellStart"/>
      <w:r w:rsidR="005311E0">
        <w:t>Eireli</w:t>
      </w:r>
      <w:proofErr w:type="spellEnd"/>
      <w:r w:rsidR="005311E0">
        <w:t xml:space="preserve"> </w:t>
      </w:r>
      <w:r w:rsidR="00C53EBE">
        <w:t xml:space="preserve">sobre os atrasos na </w:t>
      </w:r>
      <w:r w:rsidR="005311E0">
        <w:t>obra</w:t>
      </w:r>
      <w:r w:rsidR="00C53EBE">
        <w:t xml:space="preserve">, bem </w:t>
      </w:r>
      <w:r w:rsidR="005311E0">
        <w:t xml:space="preserve">como os serviços mal executados e ainda notifique a empresa </w:t>
      </w:r>
      <w:r w:rsidR="005311E0">
        <w:t>Orsi Junho Engenharia Ltda</w:t>
      </w:r>
      <w:r w:rsidR="005311E0">
        <w:t xml:space="preserve">. sobre as respostas dos pedidos de aditivos e solicite uma reunião presencial para apuração de diferenças de saldos e fiscalização de todo serviços </w:t>
      </w:r>
      <w:r w:rsidR="005311E0">
        <w:lastRenderedPageBreak/>
        <w:t>restante para entrega da obra.</w:t>
      </w:r>
    </w:p>
    <w:p w:rsidR="00825CFA" w:rsidRDefault="00825CFA" w:rsidP="002F68AB">
      <w:pPr>
        <w:spacing w:line="360" w:lineRule="auto"/>
        <w:ind w:left="780"/>
        <w:jc w:val="both"/>
      </w:pPr>
    </w:p>
    <w:p w:rsidR="00EE63FD" w:rsidRDefault="00DB497B" w:rsidP="007831A3">
      <w:pPr>
        <w:spacing w:line="360" w:lineRule="auto"/>
        <w:jc w:val="both"/>
      </w:pPr>
      <w:r>
        <w:t xml:space="preserve">Deste modo encaminho ao setor responsável </w:t>
      </w:r>
      <w:r w:rsidR="00C4575F">
        <w:t>para conheciment</w:t>
      </w:r>
      <w:r w:rsidR="00387D66">
        <w:t xml:space="preserve">o e adoção das medidas cabíveis, bem como </w:t>
      </w:r>
      <w:r w:rsidR="00002FD4">
        <w:t xml:space="preserve">para </w:t>
      </w:r>
      <w:r w:rsidR="00387D66">
        <w:t>o Presidente da Câmara.</w:t>
      </w:r>
    </w:p>
    <w:p w:rsidR="00DB497B" w:rsidRDefault="00DB497B" w:rsidP="007831A3">
      <w:pPr>
        <w:spacing w:line="360" w:lineRule="auto"/>
        <w:jc w:val="both"/>
      </w:pPr>
    </w:p>
    <w:p w:rsidR="00EB0EE8" w:rsidRDefault="002C01E8">
      <w:pPr>
        <w:pStyle w:val="Corpodetexto"/>
        <w:widowControl/>
        <w:spacing w:after="200" w:line="360" w:lineRule="auto"/>
        <w:jc w:val="both"/>
        <w:rPr>
          <w:color w:val="000000"/>
        </w:rPr>
      </w:pPr>
      <w:r>
        <w:rPr>
          <w:color w:val="000000"/>
        </w:rPr>
        <w:t>Atenciosamente,</w:t>
      </w:r>
    </w:p>
    <w:p w:rsidR="00C53EBE" w:rsidRDefault="00C53EBE">
      <w:pPr>
        <w:pStyle w:val="Corpodetexto"/>
        <w:widowControl/>
        <w:spacing w:after="200" w:line="360" w:lineRule="auto"/>
        <w:jc w:val="both"/>
        <w:rPr>
          <w:color w:val="000000"/>
        </w:rPr>
      </w:pPr>
    </w:p>
    <w:p w:rsidR="00A62A03" w:rsidRDefault="00A62A03" w:rsidP="00CD6DAE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  <w:r w:rsidRPr="00A62A03">
        <w:rPr>
          <w:b/>
          <w:color w:val="000000"/>
        </w:rPr>
        <w:t xml:space="preserve">Mônica </w:t>
      </w:r>
      <w:proofErr w:type="spellStart"/>
      <w:r w:rsidRPr="00A62A03">
        <w:rPr>
          <w:b/>
          <w:color w:val="000000"/>
        </w:rPr>
        <w:t>Apa</w:t>
      </w:r>
      <w:proofErr w:type="spellEnd"/>
      <w:r w:rsidRPr="00A62A03">
        <w:rPr>
          <w:b/>
          <w:color w:val="000000"/>
        </w:rPr>
        <w:t>. Almeida</w:t>
      </w:r>
    </w:p>
    <w:p w:rsidR="00E06D9E" w:rsidRDefault="00A62A03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  <w:r w:rsidRPr="00A62A03">
        <w:rPr>
          <w:b/>
          <w:color w:val="000000"/>
        </w:rPr>
        <w:t>Controladora Interna</w:t>
      </w:r>
    </w:p>
    <w:p w:rsidR="00800D78" w:rsidRDefault="00800D78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</w:p>
    <w:sectPr w:rsidR="00800D78">
      <w:headerReference w:type="default" r:id="rId8"/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B6" w:rsidRDefault="00F708B6" w:rsidP="00B25824">
      <w:r>
        <w:separator/>
      </w:r>
    </w:p>
  </w:endnote>
  <w:endnote w:type="continuationSeparator" w:id="0">
    <w:p w:rsidR="00F708B6" w:rsidRDefault="00F708B6" w:rsidP="00B2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B6" w:rsidRDefault="00F708B6" w:rsidP="00B25824">
      <w:r>
        <w:separator/>
      </w:r>
    </w:p>
  </w:footnote>
  <w:footnote w:type="continuationSeparator" w:id="0">
    <w:p w:rsidR="00F708B6" w:rsidRDefault="00F708B6" w:rsidP="00B2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E8" w:rsidRPr="007F2914" w:rsidRDefault="00ED06B1" w:rsidP="00EB0EE8">
    <w:pPr>
      <w:pStyle w:val="Cabealho"/>
      <w:spacing w:line="360" w:lineRule="auto"/>
      <w:jc w:val="center"/>
      <w:rPr>
        <w:bCs/>
        <w:sz w:val="30"/>
        <w:szCs w:val="30"/>
      </w:rPr>
    </w:pPr>
    <w:r w:rsidRPr="00EB0EE8">
      <w:rPr>
        <w:bCs/>
        <w:noProof/>
        <w:sz w:val="30"/>
        <w:szCs w:val="30"/>
        <w:lang w:eastAsia="pt-BR" w:bidi="ar-SA"/>
      </w:rPr>
      <w:drawing>
        <wp:anchor distT="0" distB="0" distL="0" distR="0" simplePos="0" relativeHeight="251657728" behindDoc="1" locked="0" layoutInCell="1" allowOverlap="1" wp14:anchorId="0FC9CD09" wp14:editId="4BCB800D">
          <wp:simplePos x="0" y="0"/>
          <wp:positionH relativeFrom="column">
            <wp:posOffset>194310</wp:posOffset>
          </wp:positionH>
          <wp:positionV relativeFrom="paragraph">
            <wp:posOffset>-171450</wp:posOffset>
          </wp:positionV>
          <wp:extent cx="1392555" cy="125349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253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E8" w:rsidRPr="00EB0EE8">
      <w:rPr>
        <w:bCs/>
        <w:sz w:val="30"/>
        <w:szCs w:val="30"/>
      </w:rPr>
      <w:t>Poder</w:t>
    </w:r>
    <w:r w:rsidR="00EB0EE8">
      <w:rPr>
        <w:rFonts w:ascii="Arial" w:eastAsia="Arial" w:hAnsi="Arial" w:cs="Arial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B0EE8" w:rsidRPr="007F2914">
      <w:rPr>
        <w:bCs/>
        <w:sz w:val="30"/>
        <w:szCs w:val="30"/>
      </w:rPr>
      <w:t>Legislativo Municipal</w:t>
    </w:r>
  </w:p>
  <w:p w:rsidR="00EB0EE8" w:rsidRPr="007F2914" w:rsidRDefault="00EB0EE8" w:rsidP="00EB0EE8">
    <w:pPr>
      <w:pStyle w:val="Cabealho"/>
      <w:spacing w:line="360" w:lineRule="auto"/>
      <w:jc w:val="center"/>
      <w:rPr>
        <w:bCs/>
        <w:sz w:val="30"/>
        <w:szCs w:val="30"/>
      </w:rPr>
    </w:pPr>
    <w:r w:rsidRPr="007F2914">
      <w:rPr>
        <w:bCs/>
        <w:sz w:val="30"/>
        <w:szCs w:val="30"/>
      </w:rPr>
      <w:t>Câmara Municipal de Itapeva</w:t>
    </w:r>
  </w:p>
  <w:p w:rsidR="00EB0EE8" w:rsidRPr="007F2914" w:rsidRDefault="00EB0EE8" w:rsidP="00EB0EE8">
    <w:pPr>
      <w:pStyle w:val="Cabealho"/>
      <w:spacing w:line="360" w:lineRule="auto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>Controladoria Geral</w:t>
    </w:r>
  </w:p>
  <w:p w:rsidR="00B25824" w:rsidRDefault="00B25824" w:rsidP="00EB0EE8">
    <w:pPr>
      <w:pStyle w:val="Cabealho"/>
      <w:spacing w:line="300" w:lineRule="atLeast"/>
      <w:ind w:firstLine="709"/>
      <w:jc w:val="center"/>
    </w:pPr>
  </w:p>
  <w:p w:rsidR="00B25824" w:rsidRDefault="00B258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4CC"/>
    <w:multiLevelType w:val="hybridMultilevel"/>
    <w:tmpl w:val="7EDC2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16640"/>
    <w:multiLevelType w:val="hybridMultilevel"/>
    <w:tmpl w:val="CDB29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5F88"/>
    <w:multiLevelType w:val="hybridMultilevel"/>
    <w:tmpl w:val="76A05C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56B77"/>
    <w:multiLevelType w:val="hybridMultilevel"/>
    <w:tmpl w:val="F378E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77D81"/>
    <w:multiLevelType w:val="hybridMultilevel"/>
    <w:tmpl w:val="0646E5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E01E19"/>
    <w:multiLevelType w:val="hybridMultilevel"/>
    <w:tmpl w:val="C2D2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C13DE"/>
    <w:multiLevelType w:val="hybridMultilevel"/>
    <w:tmpl w:val="B69ACFF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50"/>
    <w:rsid w:val="00002FD4"/>
    <w:rsid w:val="00017BB3"/>
    <w:rsid w:val="00054094"/>
    <w:rsid w:val="00072E3F"/>
    <w:rsid w:val="00094AE9"/>
    <w:rsid w:val="000A4EDB"/>
    <w:rsid w:val="000C2B65"/>
    <w:rsid w:val="000D0F6A"/>
    <w:rsid w:val="000D6610"/>
    <w:rsid w:val="000F3D6C"/>
    <w:rsid w:val="0010706C"/>
    <w:rsid w:val="001456C1"/>
    <w:rsid w:val="00163479"/>
    <w:rsid w:val="00167A4D"/>
    <w:rsid w:val="001825B6"/>
    <w:rsid w:val="001863CD"/>
    <w:rsid w:val="001A2F6B"/>
    <w:rsid w:val="001A5C19"/>
    <w:rsid w:val="00225EB8"/>
    <w:rsid w:val="0025329E"/>
    <w:rsid w:val="00267EAD"/>
    <w:rsid w:val="0029664A"/>
    <w:rsid w:val="002A7643"/>
    <w:rsid w:val="002C01E8"/>
    <w:rsid w:val="002C0C3F"/>
    <w:rsid w:val="002D3FE9"/>
    <w:rsid w:val="002F68AB"/>
    <w:rsid w:val="002F692E"/>
    <w:rsid w:val="003004E0"/>
    <w:rsid w:val="00327E4C"/>
    <w:rsid w:val="003364F2"/>
    <w:rsid w:val="00344152"/>
    <w:rsid w:val="00347D82"/>
    <w:rsid w:val="003815E5"/>
    <w:rsid w:val="00387D66"/>
    <w:rsid w:val="00387EFC"/>
    <w:rsid w:val="003903B6"/>
    <w:rsid w:val="003952C6"/>
    <w:rsid w:val="003A0338"/>
    <w:rsid w:val="003E7E86"/>
    <w:rsid w:val="00423369"/>
    <w:rsid w:val="004A1D75"/>
    <w:rsid w:val="004A2C7D"/>
    <w:rsid w:val="004D780D"/>
    <w:rsid w:val="005116A0"/>
    <w:rsid w:val="005311E0"/>
    <w:rsid w:val="0055281C"/>
    <w:rsid w:val="005915B8"/>
    <w:rsid w:val="005A299E"/>
    <w:rsid w:val="005A7B36"/>
    <w:rsid w:val="005B16C7"/>
    <w:rsid w:val="005C64E0"/>
    <w:rsid w:val="006019E9"/>
    <w:rsid w:val="0062018B"/>
    <w:rsid w:val="00620717"/>
    <w:rsid w:val="006428F3"/>
    <w:rsid w:val="0065297D"/>
    <w:rsid w:val="00682F53"/>
    <w:rsid w:val="006A4BC0"/>
    <w:rsid w:val="006C5D09"/>
    <w:rsid w:val="0072136D"/>
    <w:rsid w:val="0072639B"/>
    <w:rsid w:val="00765F92"/>
    <w:rsid w:val="00772322"/>
    <w:rsid w:val="00777845"/>
    <w:rsid w:val="007831A3"/>
    <w:rsid w:val="00786C3E"/>
    <w:rsid w:val="00793916"/>
    <w:rsid w:val="007944AB"/>
    <w:rsid w:val="007B5AD5"/>
    <w:rsid w:val="00800D78"/>
    <w:rsid w:val="0081100D"/>
    <w:rsid w:val="0081434A"/>
    <w:rsid w:val="00825CFA"/>
    <w:rsid w:val="008265EB"/>
    <w:rsid w:val="00855694"/>
    <w:rsid w:val="008C1457"/>
    <w:rsid w:val="00907B18"/>
    <w:rsid w:val="00925075"/>
    <w:rsid w:val="00925F1A"/>
    <w:rsid w:val="00964834"/>
    <w:rsid w:val="00992766"/>
    <w:rsid w:val="009A7329"/>
    <w:rsid w:val="009C3D46"/>
    <w:rsid w:val="009F4210"/>
    <w:rsid w:val="00A21942"/>
    <w:rsid w:val="00A3635E"/>
    <w:rsid w:val="00A52E78"/>
    <w:rsid w:val="00A60805"/>
    <w:rsid w:val="00A62A03"/>
    <w:rsid w:val="00A651BE"/>
    <w:rsid w:val="00AB480A"/>
    <w:rsid w:val="00AC67FA"/>
    <w:rsid w:val="00AD360D"/>
    <w:rsid w:val="00AE4077"/>
    <w:rsid w:val="00AE4610"/>
    <w:rsid w:val="00AE79D4"/>
    <w:rsid w:val="00AF6511"/>
    <w:rsid w:val="00B01EB2"/>
    <w:rsid w:val="00B23350"/>
    <w:rsid w:val="00B25824"/>
    <w:rsid w:val="00B56A07"/>
    <w:rsid w:val="00B56B19"/>
    <w:rsid w:val="00B60523"/>
    <w:rsid w:val="00B77E2D"/>
    <w:rsid w:val="00B900F7"/>
    <w:rsid w:val="00BA4007"/>
    <w:rsid w:val="00BA4091"/>
    <w:rsid w:val="00BB0275"/>
    <w:rsid w:val="00BB7D08"/>
    <w:rsid w:val="00C05B2D"/>
    <w:rsid w:val="00C2271B"/>
    <w:rsid w:val="00C35BA6"/>
    <w:rsid w:val="00C4575F"/>
    <w:rsid w:val="00C53EBE"/>
    <w:rsid w:val="00CB4D23"/>
    <w:rsid w:val="00CD6DAE"/>
    <w:rsid w:val="00D651D9"/>
    <w:rsid w:val="00D76A4E"/>
    <w:rsid w:val="00D976F9"/>
    <w:rsid w:val="00DB497B"/>
    <w:rsid w:val="00DE3E2B"/>
    <w:rsid w:val="00E05908"/>
    <w:rsid w:val="00E06D9E"/>
    <w:rsid w:val="00E15927"/>
    <w:rsid w:val="00E42FE7"/>
    <w:rsid w:val="00E471A6"/>
    <w:rsid w:val="00E63016"/>
    <w:rsid w:val="00E73F89"/>
    <w:rsid w:val="00E90691"/>
    <w:rsid w:val="00E97676"/>
    <w:rsid w:val="00E9771A"/>
    <w:rsid w:val="00EB0EE8"/>
    <w:rsid w:val="00EC62EB"/>
    <w:rsid w:val="00ED06B1"/>
    <w:rsid w:val="00ED6458"/>
    <w:rsid w:val="00EE63FD"/>
    <w:rsid w:val="00F1050B"/>
    <w:rsid w:val="00F620FD"/>
    <w:rsid w:val="00F708B6"/>
    <w:rsid w:val="00F77A22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824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B2582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rsid w:val="00B25824"/>
    <w:rPr>
      <w:color w:val="000080"/>
      <w:u w:val="single"/>
    </w:rPr>
  </w:style>
  <w:style w:type="paragraph" w:customStyle="1" w:styleId="Default">
    <w:name w:val="Default"/>
    <w:rsid w:val="00E471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824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B2582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rsid w:val="00B25824"/>
    <w:rPr>
      <w:color w:val="000080"/>
      <w:u w:val="single"/>
    </w:rPr>
  </w:style>
  <w:style w:type="paragraph" w:customStyle="1" w:styleId="Default">
    <w:name w:val="Default"/>
    <w:rsid w:val="00E471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Links>
    <vt:vector size="12" baseType="variant"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mailto:camara@camaraitapeva.mg.gov.br</vt:lpwstr>
      </vt:variant>
      <vt:variant>
        <vt:lpwstr/>
      </vt:variant>
      <vt:variant>
        <vt:i4>2818169</vt:i4>
      </vt:variant>
      <vt:variant>
        <vt:i4>0</vt:i4>
      </vt:variant>
      <vt:variant>
        <vt:i4>0</vt:i4>
      </vt:variant>
      <vt:variant>
        <vt:i4>5</vt:i4>
      </vt:variant>
      <vt:variant>
        <vt:lpwstr>http://www.camaraitapeva.mg.gov.br/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CONT-INTERNO</dc:creator>
  <cp:lastModifiedBy>user</cp:lastModifiedBy>
  <cp:revision>4</cp:revision>
  <cp:lastPrinted>2024-10-30T17:59:00Z</cp:lastPrinted>
  <dcterms:created xsi:type="dcterms:W3CDTF">2024-11-08T17:32:00Z</dcterms:created>
  <dcterms:modified xsi:type="dcterms:W3CDTF">2024-11-12T16:58:00Z</dcterms:modified>
</cp:coreProperties>
</file>