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423" w14:textId="244F0840" w:rsidR="00652508" w:rsidRDefault="00652508" w:rsidP="00F02DD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913D87">
        <w:rPr>
          <w:rFonts w:ascii="Arial" w:hAnsi="Arial" w:cs="Arial"/>
          <w:b/>
          <w:bCs/>
          <w:sz w:val="24"/>
          <w:szCs w:val="24"/>
        </w:rPr>
        <w:t>2</w:t>
      </w:r>
      <w:r w:rsidR="004F5727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5330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13D87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4F572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716746CA" w14:textId="6DD2004D" w:rsidR="003B7587" w:rsidRDefault="00FE709C" w:rsidP="004F572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913D87" w:rsidRPr="00913D87">
        <w:rPr>
          <w:rFonts w:ascii="Arial" w:hAnsi="Arial" w:cs="Arial"/>
          <w:iCs/>
          <w:sz w:val="24"/>
          <w:szCs w:val="24"/>
        </w:rPr>
        <w:t>vinte</w:t>
      </w:r>
      <w:r w:rsidR="004F5727">
        <w:rPr>
          <w:rFonts w:ascii="Arial" w:hAnsi="Arial" w:cs="Arial"/>
          <w:iCs/>
          <w:sz w:val="24"/>
          <w:szCs w:val="24"/>
        </w:rPr>
        <w:t xml:space="preserve"> e sete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913D87" w:rsidRPr="00913D87">
        <w:rPr>
          <w:rFonts w:ascii="Arial" w:hAnsi="Arial" w:cs="Arial"/>
          <w:iCs/>
          <w:sz w:val="24"/>
          <w:szCs w:val="24"/>
        </w:rPr>
        <w:t>2</w:t>
      </w:r>
      <w:r w:rsidR="004F5727">
        <w:rPr>
          <w:rFonts w:ascii="Arial" w:hAnsi="Arial" w:cs="Arial"/>
          <w:iCs/>
          <w:sz w:val="24"/>
          <w:szCs w:val="24"/>
        </w:rPr>
        <w:t>7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45330F" w:rsidRPr="00913D87">
        <w:rPr>
          <w:rFonts w:ascii="Arial" w:hAnsi="Arial" w:cs="Arial"/>
          <w:iCs/>
          <w:sz w:val="24"/>
          <w:szCs w:val="24"/>
        </w:rPr>
        <w:t>outu</w:t>
      </w:r>
      <w:r w:rsidR="00E34CA9" w:rsidRPr="00913D87">
        <w:rPr>
          <w:rFonts w:ascii="Arial" w:hAnsi="Arial" w:cs="Arial"/>
          <w:iCs/>
          <w:sz w:val="24"/>
          <w:szCs w:val="24"/>
        </w:rPr>
        <w:t>bro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45330F" w:rsidRPr="00913D87">
        <w:rPr>
          <w:rFonts w:ascii="Arial" w:hAnsi="Arial" w:cs="Arial"/>
          <w:iCs/>
          <w:sz w:val="24"/>
          <w:szCs w:val="24"/>
        </w:rPr>
        <w:t>10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cinco (2025), às </w:t>
      </w:r>
      <w:r w:rsidR="00913D87" w:rsidRPr="004F5727">
        <w:rPr>
          <w:rFonts w:ascii="Arial" w:hAnsi="Arial" w:cs="Arial"/>
          <w:sz w:val="24"/>
          <w:szCs w:val="24"/>
        </w:rPr>
        <w:t>quatorze</w:t>
      </w:r>
      <w:r w:rsidR="00C726D5" w:rsidRPr="004F5727">
        <w:rPr>
          <w:rFonts w:ascii="Arial" w:hAnsi="Arial" w:cs="Arial"/>
          <w:sz w:val="24"/>
          <w:szCs w:val="24"/>
        </w:rPr>
        <w:t xml:space="preserve"> horas</w:t>
      </w:r>
      <w:r w:rsidR="004F5727">
        <w:rPr>
          <w:rFonts w:ascii="Arial" w:hAnsi="Arial" w:cs="Arial"/>
          <w:sz w:val="24"/>
          <w:szCs w:val="24"/>
        </w:rPr>
        <w:t xml:space="preserve"> e vinte minutos</w:t>
      </w:r>
      <w:r w:rsidR="001B70A2" w:rsidRPr="004F5727">
        <w:rPr>
          <w:rFonts w:ascii="Arial" w:hAnsi="Arial" w:cs="Arial"/>
          <w:sz w:val="24"/>
          <w:szCs w:val="24"/>
        </w:rPr>
        <w:t xml:space="preserve"> </w:t>
      </w:r>
      <w:r w:rsidRPr="004F5727">
        <w:rPr>
          <w:rFonts w:ascii="Arial" w:hAnsi="Arial" w:cs="Arial"/>
          <w:sz w:val="24"/>
          <w:szCs w:val="24"/>
        </w:rPr>
        <w:t>(</w:t>
      </w:r>
      <w:r w:rsidR="00913D87" w:rsidRPr="004F5727">
        <w:rPr>
          <w:rFonts w:ascii="Arial" w:hAnsi="Arial" w:cs="Arial"/>
          <w:sz w:val="24"/>
          <w:szCs w:val="24"/>
        </w:rPr>
        <w:t>14</w:t>
      </w:r>
      <w:r w:rsidRPr="004F5727">
        <w:rPr>
          <w:rFonts w:ascii="Arial" w:hAnsi="Arial" w:cs="Arial"/>
          <w:sz w:val="24"/>
          <w:szCs w:val="24"/>
        </w:rPr>
        <w:t>h</w:t>
      </w:r>
      <w:r w:rsidR="004F5727">
        <w:rPr>
          <w:rFonts w:ascii="Arial" w:hAnsi="Arial" w:cs="Arial"/>
          <w:sz w:val="24"/>
          <w:szCs w:val="24"/>
        </w:rPr>
        <w:t>2</w:t>
      </w:r>
      <w:r w:rsidRPr="004F5727">
        <w:rPr>
          <w:rFonts w:ascii="Arial" w:hAnsi="Arial" w:cs="Arial"/>
          <w:sz w:val="24"/>
          <w:szCs w:val="24"/>
        </w:rPr>
        <w:t>0)</w:t>
      </w:r>
      <w:r w:rsidRPr="00913D87">
        <w:rPr>
          <w:rFonts w:ascii="Arial" w:hAnsi="Arial" w:cs="Arial"/>
          <w:iCs/>
          <w:sz w:val="24"/>
          <w:szCs w:val="24"/>
        </w:rPr>
        <w:t>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</w:t>
      </w:r>
      <w:proofErr w:type="spellStart"/>
      <w:r w:rsidR="00652508" w:rsidRPr="00913D87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52508" w:rsidRPr="00913D87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="00652508" w:rsidRPr="00913D87">
        <w:rPr>
          <w:rFonts w:ascii="Arial" w:hAnsi="Arial" w:cs="Arial"/>
          <w:iCs/>
          <w:sz w:val="24"/>
          <w:szCs w:val="24"/>
        </w:rPr>
        <w:t>, n° 155, Centro, Santa Maria de Jetibá, Espírito Santo. Deu-se início à reunião com a presença da Secretária Legislativa, Cissa Fioroti Schmidt Topfer 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936DC9" w:rsidRPr="00913D87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936DC9" w:rsidRPr="00913D87">
        <w:rPr>
          <w:rFonts w:ascii="Arial" w:hAnsi="Arial" w:cs="Arial"/>
          <w:iCs/>
          <w:sz w:val="24"/>
          <w:szCs w:val="24"/>
        </w:rPr>
        <w:t xml:space="preserve">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; Luciano Alves da Silva – PP – Relator e </w:t>
      </w:r>
      <w:r w:rsidR="001B70A2" w:rsidRPr="00913D87">
        <w:rPr>
          <w:rFonts w:ascii="Arial" w:hAnsi="Arial" w:cs="Arial"/>
          <w:iCs/>
          <w:sz w:val="24"/>
          <w:szCs w:val="24"/>
        </w:rPr>
        <w:t xml:space="preserve">Clovis </w:t>
      </w:r>
      <w:proofErr w:type="spellStart"/>
      <w:r w:rsidR="001B70A2" w:rsidRPr="00913D87">
        <w:rPr>
          <w:rFonts w:ascii="Arial" w:hAnsi="Arial" w:cs="Arial"/>
          <w:iCs/>
          <w:sz w:val="24"/>
          <w:szCs w:val="24"/>
        </w:rPr>
        <w:t>Lucht</w:t>
      </w:r>
      <w:proofErr w:type="spellEnd"/>
      <w:r w:rsidR="001B70A2" w:rsidRPr="00913D87">
        <w:rPr>
          <w:rFonts w:ascii="Arial" w:hAnsi="Arial" w:cs="Arial"/>
          <w:iCs/>
          <w:sz w:val="24"/>
          <w:szCs w:val="24"/>
        </w:rPr>
        <w:t xml:space="preserve">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seguinte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projeto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C726D5" w:rsidRPr="00913D87">
        <w:rPr>
          <w:rFonts w:ascii="Arial" w:hAnsi="Arial" w:cs="Arial"/>
          <w:iCs/>
          <w:sz w:val="24"/>
          <w:szCs w:val="24"/>
        </w:rPr>
        <w:t>:</w:t>
      </w:r>
      <w:r w:rsidR="00C726D5">
        <w:rPr>
          <w:rFonts w:ascii="Arial" w:hAnsi="Arial" w:cs="Arial"/>
          <w:iCs/>
          <w:szCs w:val="24"/>
        </w:rPr>
        <w:t xml:space="preserve"> </w:t>
      </w:r>
      <w:r w:rsidR="004F5727" w:rsidRPr="004F5727">
        <w:rPr>
          <w:rFonts w:ascii="Arial" w:hAnsi="Arial" w:cs="Arial"/>
          <w:b/>
          <w:bCs/>
          <w:sz w:val="24"/>
          <w:szCs w:val="24"/>
        </w:rPr>
        <w:t xml:space="preserve">PROJETO DE LEI N° 66/2025, </w:t>
      </w:r>
      <w:r w:rsidR="004F5727" w:rsidRPr="004F5727">
        <w:rPr>
          <w:rFonts w:ascii="Arial" w:hAnsi="Arial" w:cs="Arial"/>
          <w:sz w:val="24"/>
          <w:szCs w:val="24"/>
        </w:rPr>
        <w:t>AUTORIZA A AQUISIÇÃO ONEROSA DE ÁREA DE TERRA DESTINADA À INSTALAÇÃO DE EQUIPAMENTOS PÚBLICOS MUNICIPAIS E DÁ OUTRAS PROVIDÊNCIAS, DE AUTORIA DO PODER EXECUTIVO</w:t>
      </w:r>
      <w:r w:rsidR="004F5727">
        <w:rPr>
          <w:rFonts w:ascii="Arial" w:hAnsi="Arial" w:cs="Arial"/>
          <w:b/>
          <w:bCs/>
          <w:sz w:val="24"/>
          <w:szCs w:val="24"/>
        </w:rPr>
        <w:t xml:space="preserve"> e </w:t>
      </w:r>
      <w:r w:rsidR="004F5727" w:rsidRPr="004F5727">
        <w:rPr>
          <w:rFonts w:ascii="Arial" w:hAnsi="Arial" w:cs="Arial"/>
          <w:b/>
          <w:bCs/>
          <w:sz w:val="24"/>
          <w:szCs w:val="24"/>
        </w:rPr>
        <w:t xml:space="preserve">PROJETO DE LEI COMPLEMENTAR N° 67/2025, </w:t>
      </w:r>
      <w:r w:rsidR="004F5727" w:rsidRPr="004F5727">
        <w:rPr>
          <w:rFonts w:ascii="Arial" w:hAnsi="Arial" w:cs="Arial"/>
          <w:sz w:val="24"/>
          <w:szCs w:val="24"/>
        </w:rPr>
        <w:t>altera a lei complementar municipal nº 2625 de 22 de novembro de 2022 e dá outras providências, de autoria do Poder Executivo.</w:t>
      </w:r>
      <w:r w:rsidR="00913D87">
        <w:rPr>
          <w:rFonts w:ascii="Arial" w:hAnsi="Arial" w:cs="Arial"/>
          <w:sz w:val="24"/>
          <w:szCs w:val="24"/>
        </w:rPr>
        <w:t xml:space="preserve"> </w:t>
      </w:r>
      <w:r w:rsidR="00652508" w:rsidRPr="00913D87">
        <w:rPr>
          <w:rFonts w:ascii="Arial" w:hAnsi="Arial" w:cs="Arial"/>
          <w:iCs/>
          <w:sz w:val="24"/>
          <w:szCs w:val="24"/>
        </w:rPr>
        <w:t>A Comissão analisou o projeto e emiti</w:t>
      </w:r>
      <w:r w:rsidR="007E224B" w:rsidRPr="00913D87">
        <w:rPr>
          <w:rFonts w:ascii="Arial" w:hAnsi="Arial" w:cs="Arial"/>
          <w:iCs/>
          <w:sz w:val="24"/>
          <w:szCs w:val="24"/>
        </w:rPr>
        <w:t>u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</w:t>
      </w:r>
      <w:r w:rsidR="007E224B" w:rsidRPr="00913D87">
        <w:rPr>
          <w:rFonts w:ascii="Arial" w:hAnsi="Arial" w:cs="Arial"/>
          <w:iCs/>
          <w:sz w:val="24"/>
          <w:szCs w:val="24"/>
        </w:rPr>
        <w:t>projeto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DB57AD" w:rsidRPr="00913D87">
        <w:rPr>
          <w:rFonts w:ascii="Arial" w:hAnsi="Arial" w:cs="Arial"/>
          <w:iCs/>
          <w:sz w:val="24"/>
          <w:szCs w:val="24"/>
        </w:rPr>
        <w:t>é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constituciona</w:t>
      </w:r>
      <w:r w:rsidR="00DB57AD" w:rsidRPr="00913D87">
        <w:rPr>
          <w:rFonts w:ascii="Arial" w:hAnsi="Arial" w:cs="Arial"/>
          <w:iCs/>
          <w:sz w:val="24"/>
          <w:szCs w:val="24"/>
        </w:rPr>
        <w:t>l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 est</w:t>
      </w:r>
      <w:r w:rsidR="00DB57AD" w:rsidRPr="00913D87">
        <w:rPr>
          <w:rFonts w:ascii="Arial" w:hAnsi="Arial" w:cs="Arial"/>
          <w:iCs/>
          <w:sz w:val="24"/>
          <w:szCs w:val="24"/>
        </w:rPr>
        <w:t>á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apto para ser encaminhado ao Presidente e, em seguida, submetido</w:t>
      </w:r>
      <w:r w:rsidR="00597AC8" w:rsidRPr="00913D87">
        <w:rPr>
          <w:rFonts w:ascii="Arial" w:hAnsi="Arial" w:cs="Arial"/>
          <w:iCs/>
          <w:sz w:val="24"/>
          <w:szCs w:val="24"/>
        </w:rPr>
        <w:t xml:space="preserve"> à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votação. Após a confecção do parecer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16165E30" w14:textId="77777777" w:rsidR="00913D87" w:rsidRPr="00E34CA9" w:rsidRDefault="00913D87" w:rsidP="00913D8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042E1" w14:textId="77777777" w:rsidR="00E6781C" w:rsidRP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81C">
              <w:rPr>
                <w:rFonts w:ascii="Arial" w:hAnsi="Arial" w:cs="Arial"/>
                <w:sz w:val="24"/>
                <w:szCs w:val="24"/>
              </w:rPr>
              <w:t>LUCIANO ALVES DA SILVA – PP</w:t>
            </w:r>
          </w:p>
          <w:p w14:paraId="4F226583" w14:textId="77777777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32A33"/>
    <w:rsid w:val="00063926"/>
    <w:rsid w:val="00084234"/>
    <w:rsid w:val="00097CB7"/>
    <w:rsid w:val="000A0FDD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B70A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330F"/>
    <w:rsid w:val="00472EEC"/>
    <w:rsid w:val="004A05E8"/>
    <w:rsid w:val="004B1546"/>
    <w:rsid w:val="004B64C5"/>
    <w:rsid w:val="004B768E"/>
    <w:rsid w:val="004C6045"/>
    <w:rsid w:val="004F5727"/>
    <w:rsid w:val="004F7D1D"/>
    <w:rsid w:val="00510886"/>
    <w:rsid w:val="005129F7"/>
    <w:rsid w:val="00512A2E"/>
    <w:rsid w:val="00513E75"/>
    <w:rsid w:val="00525E2D"/>
    <w:rsid w:val="00543761"/>
    <w:rsid w:val="0055639D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E184D"/>
    <w:rsid w:val="005F0C2F"/>
    <w:rsid w:val="005F5837"/>
    <w:rsid w:val="0064553A"/>
    <w:rsid w:val="00652508"/>
    <w:rsid w:val="006607A1"/>
    <w:rsid w:val="00662D26"/>
    <w:rsid w:val="00672605"/>
    <w:rsid w:val="006903B8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865AF"/>
    <w:rsid w:val="007929B7"/>
    <w:rsid w:val="00796C21"/>
    <w:rsid w:val="007A65EC"/>
    <w:rsid w:val="007D481D"/>
    <w:rsid w:val="007E224B"/>
    <w:rsid w:val="007F07EB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94C44"/>
    <w:rsid w:val="00897D32"/>
    <w:rsid w:val="008B252F"/>
    <w:rsid w:val="008D2E64"/>
    <w:rsid w:val="008D60C3"/>
    <w:rsid w:val="008E5E60"/>
    <w:rsid w:val="008E5EA0"/>
    <w:rsid w:val="008E7CC0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70A39"/>
    <w:rsid w:val="00A956CF"/>
    <w:rsid w:val="00AA01D6"/>
    <w:rsid w:val="00AA13F0"/>
    <w:rsid w:val="00AA2DD7"/>
    <w:rsid w:val="00AB04B5"/>
    <w:rsid w:val="00AB383C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6037D"/>
    <w:rsid w:val="00B612A3"/>
    <w:rsid w:val="00B643A1"/>
    <w:rsid w:val="00B65839"/>
    <w:rsid w:val="00B70956"/>
    <w:rsid w:val="00B87CC5"/>
    <w:rsid w:val="00B91D56"/>
    <w:rsid w:val="00BA34AA"/>
    <w:rsid w:val="00BD54C9"/>
    <w:rsid w:val="00BE2A4F"/>
    <w:rsid w:val="00BF1DC7"/>
    <w:rsid w:val="00C02B0F"/>
    <w:rsid w:val="00C206EC"/>
    <w:rsid w:val="00C2349D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D11B9E"/>
    <w:rsid w:val="00D4151E"/>
    <w:rsid w:val="00D419BB"/>
    <w:rsid w:val="00D51278"/>
    <w:rsid w:val="00D8275E"/>
    <w:rsid w:val="00D931CE"/>
    <w:rsid w:val="00DA124A"/>
    <w:rsid w:val="00DB57AD"/>
    <w:rsid w:val="00DC52A5"/>
    <w:rsid w:val="00E01E2F"/>
    <w:rsid w:val="00E13586"/>
    <w:rsid w:val="00E14D24"/>
    <w:rsid w:val="00E34CA9"/>
    <w:rsid w:val="00E6073A"/>
    <w:rsid w:val="00E652CB"/>
    <w:rsid w:val="00E6781C"/>
    <w:rsid w:val="00E77D12"/>
    <w:rsid w:val="00E8451A"/>
    <w:rsid w:val="00E85805"/>
    <w:rsid w:val="00E96B89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E020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3</cp:revision>
  <cp:lastPrinted>2025-10-20T17:30:00Z</cp:lastPrinted>
  <dcterms:created xsi:type="dcterms:W3CDTF">2025-10-27T17:19:00Z</dcterms:created>
  <dcterms:modified xsi:type="dcterms:W3CDTF">2025-10-27T17:24:00Z</dcterms:modified>
</cp:coreProperties>
</file>