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623832" w:rsidP="00235187">
      <w:pPr>
        <w:jc w:val="center"/>
        <w:rPr>
          <w:rFonts w:ascii="Arial" w:hAnsi="Arial" w:cs="Arial"/>
          <w:b/>
          <w:bCs/>
          <w:color w:val="000000"/>
          <w:sz w:val="20"/>
          <w:szCs w:val="20"/>
        </w:rPr>
      </w:pPr>
      <w:r>
        <w:rPr>
          <w:rFonts w:ascii="Arial" w:hAnsi="Arial" w:cs="Arial"/>
          <w:b/>
          <w:bCs/>
          <w:color w:val="000000"/>
          <w:sz w:val="20"/>
          <w:szCs w:val="20"/>
        </w:rPr>
        <w:tab/>
      </w:r>
    </w:p>
    <w:p w:rsidR="00973ACA" w:rsidRDefault="00973ACA" w:rsidP="00235187">
      <w:pPr>
        <w:jc w:val="center"/>
        <w:rPr>
          <w:rFonts w:ascii="Arial" w:hAnsi="Arial" w:cs="Arial"/>
          <w:b/>
          <w:bCs/>
          <w:color w:val="000000"/>
          <w:sz w:val="20"/>
          <w:szCs w:val="20"/>
        </w:rPr>
      </w:pPr>
    </w:p>
    <w:p w:rsidR="00973ACA" w:rsidRPr="0041000F" w:rsidRDefault="00806C9F"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7874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1C115A" w:rsidRPr="001F38F5" w:rsidRDefault="004C590E" w:rsidP="00973ACA">
      <w:pPr>
        <w:jc w:val="both"/>
        <w:rPr>
          <w:rFonts w:ascii="Agency FB" w:eastAsia="Times New Roman" w:hAnsi="Agency FB" w:cs="Arial"/>
          <w:b/>
          <w:sz w:val="36"/>
          <w:szCs w:val="18"/>
        </w:rPr>
      </w:pPr>
      <w:r w:rsidRPr="004A43A7">
        <w:rPr>
          <w:rFonts w:ascii="Century Gothic" w:hAnsi="Century Gothic" w:cs="Arial"/>
          <w:b/>
          <w:sz w:val="22"/>
          <w:szCs w:val="22"/>
        </w:rPr>
        <w:t>AQUISIÇÃO DE EQUIPAMENTOS E MATERIAS ESPORTIVOS PARA ATENDER AS DEMANDAS DO DEPARTAMENTO MUNICIPAL DE ESPORTE E DAS UNIDADES MUNICIPAIS DE ENSINO DE UNA/BA</w:t>
      </w:r>
      <w:r w:rsidR="00FB3BBB">
        <w:rPr>
          <w:rFonts w:ascii="Agency FB" w:hAnsi="Agency FB" w:cs="Arial"/>
          <w:b/>
          <w:sz w:val="28"/>
        </w:rPr>
        <w:t>.</w:t>
      </w:r>
    </w:p>
    <w:p w:rsidR="00332CA8" w:rsidRDefault="00332CA8"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1F38F5">
        <w:rPr>
          <w:rFonts w:ascii="Agency FB" w:hAnsi="Agency FB" w:cs="Arial"/>
          <w:b/>
          <w:sz w:val="28"/>
          <w:szCs w:val="28"/>
        </w:rPr>
        <w:t>Secretaria Municipal de Educação, Cultura, Esporte e Lazer</w:t>
      </w:r>
    </w:p>
    <w:p w:rsidR="00973ACA" w:rsidRPr="0041000F" w:rsidRDefault="00806C9F"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00EA1B"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806C9F"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24BB6"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806C9F"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1A3C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63556F">
        <w:rPr>
          <w:rFonts w:ascii="Arial" w:hAnsi="Arial" w:cs="Arial"/>
          <w:b/>
          <w:bCs/>
        </w:rPr>
        <w:t>27</w:t>
      </w:r>
      <w:r w:rsidR="009258A7">
        <w:rPr>
          <w:rFonts w:ascii="Arial" w:hAnsi="Arial" w:cs="Arial"/>
          <w:b/>
          <w:bCs/>
        </w:rPr>
        <w:t>/</w:t>
      </w:r>
      <w:r w:rsidR="009B3F4B">
        <w:rPr>
          <w:rFonts w:ascii="Arial" w:hAnsi="Arial" w:cs="Arial"/>
          <w:b/>
          <w:bCs/>
        </w:rPr>
        <w:t>06</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63556F">
        <w:rPr>
          <w:rFonts w:ascii="Arial" w:hAnsi="Arial" w:cs="Arial"/>
          <w:b/>
          <w:bCs/>
          <w:color w:val="000000"/>
        </w:rPr>
        <w:t>10</w:t>
      </w:r>
      <w:r w:rsidR="00B409AD">
        <w:rPr>
          <w:rFonts w:ascii="Arial" w:hAnsi="Arial" w:cs="Arial"/>
          <w:b/>
          <w:bCs/>
          <w:color w:val="000000"/>
        </w:rPr>
        <w:t>h</w:t>
      </w:r>
      <w:r w:rsidR="008268F2">
        <w:rPr>
          <w:rFonts w:ascii="Arial" w:hAnsi="Arial" w:cs="Arial"/>
          <w:b/>
          <w:bCs/>
          <w:color w:val="000000"/>
        </w:rPr>
        <w:t>:30</w:t>
      </w:r>
      <w:r w:rsidR="00B409AD">
        <w:rPr>
          <w:rFonts w:ascii="Arial" w:hAnsi="Arial" w:cs="Arial"/>
          <w:b/>
          <w:bCs/>
          <w:color w:val="000000"/>
        </w:rPr>
        <w:t>min</w:t>
      </w:r>
      <w:r w:rsidRPr="00924AF3">
        <w:rPr>
          <w:rFonts w:ascii="Arial" w:hAnsi="Arial" w:cs="Arial"/>
          <w:b/>
          <w:bCs/>
          <w:color w:val="000000"/>
        </w:rPr>
        <w:tab/>
      </w:r>
    </w:p>
    <w:p w:rsidR="00973ACA" w:rsidRPr="0041000F" w:rsidRDefault="00806C9F"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EB5D5"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806C9F"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77E78"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63556F">
        <w:rPr>
          <w:rFonts w:ascii="Arial" w:hAnsi="Arial" w:cs="Arial"/>
          <w:b/>
          <w:sz w:val="22"/>
          <w:szCs w:val="22"/>
        </w:rPr>
        <w:t>: 90032</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182F0B" w:rsidRDefault="00182F0B"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B3F4B" w:rsidP="00235187">
      <w:pPr>
        <w:jc w:val="center"/>
        <w:rPr>
          <w:rFonts w:ascii="Arial" w:hAnsi="Arial" w:cs="Arial"/>
          <w:b/>
          <w:bCs/>
          <w:sz w:val="20"/>
          <w:szCs w:val="20"/>
        </w:rPr>
      </w:pPr>
      <w:r>
        <w:rPr>
          <w:rFonts w:ascii="Arial" w:hAnsi="Arial" w:cs="Arial"/>
          <w:b/>
          <w:bCs/>
          <w:sz w:val="20"/>
          <w:szCs w:val="20"/>
        </w:rPr>
        <w:t>Secretaria Municipal de Educação, Cultura, Esporte e Lazer</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8C2906">
        <w:rPr>
          <w:rFonts w:ascii="Arial" w:hAnsi="Arial" w:cs="Arial"/>
          <w:b/>
          <w:bCs/>
          <w:color w:val="000000"/>
          <w:sz w:val="20"/>
          <w:szCs w:val="20"/>
        </w:rPr>
        <w:t xml:space="preserve">Nº </w:t>
      </w:r>
      <w:r w:rsidR="0066029E">
        <w:rPr>
          <w:rFonts w:ascii="Arial" w:hAnsi="Arial" w:cs="Arial"/>
          <w:b/>
          <w:bCs/>
          <w:color w:val="000000"/>
          <w:sz w:val="20"/>
          <w:szCs w:val="20"/>
        </w:rPr>
        <w:t>032</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66029E">
        <w:rPr>
          <w:rFonts w:ascii="Arial" w:hAnsi="Arial" w:cs="Arial"/>
          <w:bCs/>
          <w:color w:val="000000"/>
          <w:sz w:val="20"/>
          <w:szCs w:val="20"/>
        </w:rPr>
        <w:t xml:space="preserve"> 160</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624294">
        <w:rPr>
          <w:rFonts w:ascii="Arial" w:hAnsi="Arial" w:cs="Arial"/>
          <w:bCs/>
          <w:iCs/>
        </w:rPr>
        <w:t>por LOTE</w:t>
      </w:r>
      <w:r w:rsidR="00F77814" w:rsidRPr="00A31834">
        <w:rPr>
          <w:rFonts w:ascii="Arial" w:hAnsi="Arial" w:cs="Arial"/>
          <w:bCs/>
        </w:rPr>
        <w:t>,</w:t>
      </w:r>
      <w:r w:rsidRPr="00024FA1">
        <w:rPr>
          <w:rFonts w:ascii="Arial" w:hAnsi="Arial" w:cs="Arial"/>
          <w:color w:val="000000"/>
        </w:rPr>
        <w:t xml:space="preserve"> </w:t>
      </w:r>
      <w:proofErr w:type="spellStart"/>
      <w:r w:rsidRPr="00024FA1">
        <w:rPr>
          <w:rFonts w:ascii="Arial" w:hAnsi="Arial" w:cs="Arial"/>
          <w:color w:val="000000"/>
        </w:rPr>
        <w:t>nos</w:t>
      </w:r>
      <w:r w:rsidR="00710976">
        <w:rPr>
          <w:rFonts w:ascii="Arial" w:hAnsi="Arial" w:cs="Arial"/>
          <w:color w:val="000000"/>
        </w:rPr>
        <w:t>termos</w:t>
      </w:r>
      <w:r w:rsidR="00FF6E30" w:rsidRPr="00024FA1">
        <w:rPr>
          <w:rFonts w:ascii="Arial" w:hAnsi="Arial" w:cs="Arial"/>
        </w:rPr>
        <w:t>da</w:t>
      </w:r>
      <w:hyperlink r:id="rId13" w:history="1">
        <w:r w:rsidR="00FF6E30" w:rsidRPr="00024FA1">
          <w:rPr>
            <w:rStyle w:val="Hyperlink"/>
            <w:rFonts w:ascii="Arial" w:hAnsi="Arial" w:cs="Arial"/>
          </w:rPr>
          <w:t>Lei</w:t>
        </w:r>
        <w:proofErr w:type="spellEnd"/>
        <w:r w:rsidR="00FF6E30" w:rsidRPr="00024FA1">
          <w:rPr>
            <w:rStyle w:val="Hyperlink"/>
            <w:rFonts w:ascii="Arial" w:hAnsi="Arial" w:cs="Arial"/>
          </w:rPr>
          <w:t xml:space="preserve">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66029E">
        <w:rPr>
          <w:rFonts w:ascii="Arial" w:hAnsi="Arial" w:cs="Arial"/>
          <w:b/>
          <w:color w:val="000000"/>
          <w:sz w:val="20"/>
          <w:szCs w:val="20"/>
        </w:rPr>
        <w:t>27</w:t>
      </w:r>
      <w:r w:rsidR="009258A7" w:rsidRPr="00024FA1">
        <w:rPr>
          <w:rFonts w:ascii="Arial" w:hAnsi="Arial" w:cs="Arial"/>
          <w:b/>
          <w:color w:val="000000"/>
          <w:sz w:val="20"/>
          <w:szCs w:val="20"/>
        </w:rPr>
        <w:t>/</w:t>
      </w:r>
      <w:r w:rsidR="00624294">
        <w:rPr>
          <w:rFonts w:ascii="Arial" w:hAnsi="Arial" w:cs="Arial"/>
          <w:b/>
          <w:color w:val="000000"/>
          <w:sz w:val="20"/>
          <w:szCs w:val="20"/>
        </w:rPr>
        <w:t>06</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66029E">
        <w:rPr>
          <w:rFonts w:ascii="Arial" w:hAnsi="Arial" w:cs="Arial"/>
          <w:b/>
          <w:color w:val="000000"/>
          <w:sz w:val="20"/>
          <w:szCs w:val="20"/>
        </w:rPr>
        <w:t>10</w:t>
      </w:r>
      <w:r w:rsidR="00182F0B">
        <w:rPr>
          <w:rFonts w:ascii="Arial" w:hAnsi="Arial" w:cs="Arial"/>
          <w:b/>
          <w:color w:val="000000"/>
          <w:sz w:val="20"/>
          <w:szCs w:val="20"/>
        </w:rPr>
        <w:t>h:</w:t>
      </w:r>
      <w:r w:rsidR="008268F2">
        <w:rPr>
          <w:rFonts w:ascii="Arial" w:hAnsi="Arial" w:cs="Arial"/>
          <w:b/>
          <w:color w:val="000000"/>
          <w:sz w:val="20"/>
          <w:szCs w:val="20"/>
        </w:rPr>
        <w:t>30</w:t>
      </w:r>
      <w:r w:rsidR="00182F0B">
        <w:rPr>
          <w:rFonts w:ascii="Arial" w:hAnsi="Arial" w:cs="Arial"/>
          <w:b/>
          <w:color w:val="000000"/>
          <w:sz w:val="20"/>
          <w:szCs w:val="20"/>
        </w:rPr>
        <w:t>min</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66029E">
        <w:rPr>
          <w:rFonts w:ascii="Arial" w:hAnsi="Arial" w:cs="Arial"/>
          <w:b/>
          <w:sz w:val="20"/>
          <w:szCs w:val="20"/>
        </w:rPr>
        <w:t>90032</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6C35A5" w:rsidRDefault="00CA24FB" w:rsidP="009258A7">
      <w:pPr>
        <w:jc w:val="both"/>
        <w:rPr>
          <w:rFonts w:ascii="Agency FB" w:eastAsia="Times New Roman" w:hAnsi="Agency FB" w:cs="Arial"/>
          <w:b/>
          <w:sz w:val="32"/>
          <w:szCs w:val="18"/>
        </w:rPr>
      </w:pPr>
      <w:r w:rsidRPr="00024FA1">
        <w:rPr>
          <w:rFonts w:ascii="Arial" w:hAnsi="Arial" w:cs="Arial"/>
          <w:color w:val="000000"/>
          <w:sz w:val="20"/>
          <w:szCs w:val="20"/>
        </w:rPr>
        <w:t xml:space="preserve">O objeto da presente licitação é a escolha da proposta mais vantajosa para </w:t>
      </w:r>
      <w:r w:rsidR="0066029E" w:rsidRPr="004A43A7">
        <w:rPr>
          <w:rFonts w:ascii="Century Gothic" w:hAnsi="Century Gothic" w:cs="Arial"/>
          <w:b/>
          <w:sz w:val="22"/>
          <w:szCs w:val="22"/>
        </w:rPr>
        <w:t>AQUISIÇÃO DE EQUIPAMENTOS E MATERIAS ESPORTIVOS PARA ATENDER AS DEMANDAS DO DEPARTAMENTO MUNICIPAL DE ESPORTE E DAS UNIDADES MUNICIPAIS DE ENSINO DE UNA/BA</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0D4D84">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lastRenderedPageBreak/>
        <w:t>DA PARTICIPAÇÃO NA LICITAÇÃO</w:t>
      </w:r>
      <w:bookmarkEnd w:id="0"/>
    </w:p>
    <w:p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bookmarkEnd w:id="7"/>
    </w:p>
    <w:p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lastRenderedPageBreak/>
        <w:t>empresas</w:t>
      </w:r>
      <w:proofErr w:type="gramEnd"/>
      <w:r w:rsidRPr="00024FA1">
        <w:rPr>
          <w:rFonts w:ascii="Arial" w:hAnsi="Arial"/>
        </w:rPr>
        <w:t xml:space="preserve"> controladoras, controladas ou coligadas, nos termos da Lei nº 6.404, de 15 de dezembro de 1976, concorrendo entre si;</w:t>
      </w:r>
      <w:bookmarkEnd w:id="9"/>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055F7F">
        <w:fldChar w:fldCharType="begin"/>
      </w:r>
      <w:r w:rsidR="00055F7F">
        <w:instrText xml:space="preserve"> REF _Ref113883003 \r \h  \* MERGEFORMAT </w:instrText>
      </w:r>
      <w:r w:rsidR="00055F7F">
        <w:fldChar w:fldCharType="separate"/>
      </w:r>
      <w:r w:rsidR="003A17D4" w:rsidRPr="003A17D4">
        <w:rPr>
          <w:rFonts w:ascii="Arial" w:hAnsi="Arial" w:cs="Arial"/>
        </w:rPr>
        <w:t>2.6.4</w:t>
      </w:r>
      <w:r w:rsidR="00055F7F">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00055F7F">
        <w:fldChar w:fldCharType="begin"/>
      </w:r>
      <w:r w:rsidR="00055F7F">
        <w:instrText xml:space="preserve"> REF _Ref114659912 \r \h  \* MERGEFORMAT </w:instrText>
      </w:r>
      <w:r w:rsidR="00055F7F">
        <w:fldChar w:fldCharType="separate"/>
      </w:r>
      <w:r w:rsidR="003A17D4" w:rsidRPr="003A17D4">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3A17D4" w:rsidRPr="003A17D4">
        <w:rPr>
          <w:rFonts w:ascii="Arial" w:hAnsi="Arial" w:cs="Arial"/>
        </w:rPr>
        <w:t>2.6.3</w:t>
      </w:r>
      <w:r w:rsidR="00055F7F">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00055F7F">
        <w:fldChar w:fldCharType="begin"/>
      </w:r>
      <w:r w:rsidR="00055F7F">
        <w:instrText xml:space="preserve"> REF _Ref114659912 \r \h  \* MERGEFORMAT </w:instrText>
      </w:r>
      <w:r w:rsidR="00055F7F">
        <w:fldChar w:fldCharType="separate"/>
      </w:r>
      <w:r w:rsidR="003A17D4" w:rsidRPr="003A17D4">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3A17D4" w:rsidRPr="003A17D4">
        <w:rPr>
          <w:rFonts w:ascii="Arial" w:hAnsi="Arial" w:cs="Arial"/>
        </w:rPr>
        <w:t>2.6.3</w:t>
      </w:r>
      <w:r w:rsidR="00055F7F">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055F7F">
        <w:fldChar w:fldCharType="begin"/>
      </w:r>
      <w:r w:rsidR="00055F7F">
        <w:instrText xml:space="preserve"> REF _Ref113962336 \r \h  \* MERGEFORMAT </w:instrText>
      </w:r>
      <w:r w:rsidR="00055F7F">
        <w:fldChar w:fldCharType="separate"/>
      </w:r>
      <w:r w:rsidR="003A17D4" w:rsidRPr="003A17D4">
        <w:rPr>
          <w:rFonts w:ascii="Arial" w:hAnsi="Arial" w:cs="Arial"/>
        </w:rPr>
        <w:t>2.6.8</w:t>
      </w:r>
      <w:r w:rsidR="00055F7F">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lastRenderedPageBreak/>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055F7F">
        <w:fldChar w:fldCharType="begin"/>
      </w:r>
      <w:r w:rsidR="00055F7F">
        <w:instrText xml:space="preserve"> REF _Ref114663777 \r \h  \* MERGEFORMAT </w:instrText>
      </w:r>
      <w:r w:rsidR="00055F7F">
        <w:fldChar w:fldCharType="separate"/>
      </w:r>
      <w:r w:rsidR="003A17D4" w:rsidRPr="003A17D4">
        <w:rPr>
          <w:rFonts w:ascii="Arial" w:hAnsi="Arial" w:cs="Arial"/>
        </w:rPr>
        <w:t>7.1.1</w:t>
      </w:r>
      <w:r w:rsidR="00055F7F">
        <w:fldChar w:fldCharType="end"/>
      </w:r>
      <w:r w:rsidRPr="00024FA1">
        <w:rPr>
          <w:rFonts w:ascii="Arial" w:hAnsi="Arial" w:cs="Arial"/>
        </w:rPr>
        <w:t xml:space="preserve"> e </w:t>
      </w:r>
      <w:r w:rsidR="00055F7F">
        <w:fldChar w:fldCharType="begin"/>
      </w:r>
      <w:r w:rsidR="00055F7F">
        <w:instrText xml:space="preserve"> REF _Ref114663151 \r \h  \* MERGEFORMAT </w:instrText>
      </w:r>
      <w:r w:rsidR="00055F7F">
        <w:fldChar w:fldCharType="separate"/>
      </w:r>
      <w:r w:rsidR="003A17D4" w:rsidRPr="003A17D4">
        <w:rPr>
          <w:rFonts w:ascii="Arial" w:hAnsi="Arial" w:cs="Arial"/>
        </w:rPr>
        <w:t>7.9.1</w:t>
      </w:r>
      <w:r w:rsidR="00055F7F">
        <w:fldChar w:fldCharType="end"/>
      </w:r>
      <w:r w:rsidRPr="00024FA1">
        <w:rPr>
          <w:rFonts w:ascii="Arial" w:hAnsi="Arial" w:cs="Arial"/>
        </w:rPr>
        <w:t xml:space="preserve"> deste Edital.</w:t>
      </w:r>
      <w:bookmarkEnd w:id="17"/>
    </w:p>
    <w:p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rsidR="003D2FFF" w:rsidRPr="00024FA1" w:rsidRDefault="003D2FFF" w:rsidP="0094437D">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000E3FF0" w:rsidRPr="00024FA1">
        <w:rPr>
          <w:color w:val="000000"/>
        </w:rPr>
        <w:fldChar w:fldCharType="begin"/>
      </w:r>
      <w:r w:rsidRPr="00024FA1">
        <w:rPr>
          <w:rFonts w:ascii="Arial" w:hAnsi="Arial" w:cs="Arial"/>
        </w:rPr>
        <w:instrText>HYPERLINK "https://www.planalto.gov.br/ccivil_03/leis/lcp/lcp123.htm" \l "art42"</w:instrText>
      </w:r>
      <w:r w:rsidR="000E3FF0"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000E3FF0"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055F7F">
        <w:fldChar w:fldCharType="begin"/>
      </w:r>
      <w:r w:rsidR="00055F7F">
        <w:instrText xml:space="preserve"> REF _Ref113968921 \r \h  \* MERGEFORMAT </w:instrText>
      </w:r>
      <w:r w:rsidR="00055F7F">
        <w:fldChar w:fldCharType="separate"/>
      </w:r>
      <w:r w:rsidR="003A17D4" w:rsidRPr="003A17D4">
        <w:rPr>
          <w:rFonts w:ascii="Arial" w:hAnsi="Arial" w:cs="Arial"/>
        </w:rPr>
        <w:t>3.4</w:t>
      </w:r>
      <w:r w:rsidR="00055F7F">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lastRenderedPageBreak/>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055F7F">
        <w:fldChar w:fldCharType="begin"/>
      </w:r>
      <w:r w:rsidR="00055F7F">
        <w:instrText xml:space="preserve"> REF _Ref116992247 \r \h  \* MERGEFORMAT </w:instrText>
      </w:r>
      <w:r w:rsidR="00055F7F">
        <w:fldChar w:fldCharType="separate"/>
      </w:r>
      <w:r w:rsidR="003A17D4" w:rsidRPr="003A17D4">
        <w:rPr>
          <w:rFonts w:ascii="Arial" w:hAnsi="Arial" w:cs="Arial"/>
        </w:rPr>
        <w:t>3.10</w:t>
      </w:r>
      <w:r w:rsidR="00055F7F">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w:t>
      </w:r>
      <w:r w:rsidR="00F171FD" w:rsidRPr="00024FA1">
        <w:rPr>
          <w:rFonts w:ascii="Arial" w:hAnsi="Arial"/>
          <w:b/>
          <w:bCs/>
          <w:color w:val="auto"/>
        </w:rPr>
        <w:t>noventa)</w:t>
      </w:r>
      <w:r w:rsidR="00F171FD" w:rsidRPr="00024FA1">
        <w:rPr>
          <w:rFonts w:ascii="Arial" w:hAnsi="Arial"/>
        </w:rPr>
        <w:t xml:space="preserve"> 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 xml:space="preserve">de </w:t>
      </w:r>
      <w:proofErr w:type="spellStart"/>
      <w:r w:rsidRPr="00024FA1">
        <w:rPr>
          <w:rFonts w:ascii="Arial" w:hAnsi="Arial" w:cs="Arial"/>
          <w:iCs/>
        </w:rPr>
        <w:t>valorinferiorou</w:t>
      </w:r>
      <w:proofErr w:type="spellEnd"/>
      <w:r w:rsidRPr="00024FA1">
        <w:rPr>
          <w:rFonts w:ascii="Arial" w:hAnsi="Arial" w:cs="Arial"/>
          <w:iCs/>
        </w:rPr>
        <w:t xml:space="preserve">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055F7F">
        <w:fldChar w:fldCharType="begin"/>
      </w:r>
      <w:r w:rsidR="00055F7F">
        <w:instrText xml:space="preserve"> REF _Ref116973524 \r \h  \* MERGEFORMAT </w:instrText>
      </w:r>
      <w:r w:rsidR="00055F7F">
        <w:fldChar w:fldCharType="separate"/>
      </w:r>
      <w:r w:rsidR="003A17D4" w:rsidRPr="003A17D4">
        <w:rPr>
          <w:rFonts w:ascii="Arial" w:hAnsi="Arial"/>
        </w:rPr>
        <w:t>5.12</w:t>
      </w:r>
      <w:r w:rsidR="00055F7F">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lastRenderedPageBreak/>
        <w:t>disputa</w:t>
      </w:r>
      <w:proofErr w:type="gramEnd"/>
      <w:r w:rsidRPr="00024FA1">
        <w:rPr>
          <w:rFonts w:ascii="Arial" w:hAnsi="Arial"/>
        </w:rPr>
        <w:t xml:space="preserve">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94437D">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lastRenderedPageBreak/>
        <w:t>DA FASE DE JULGAMENTO</w:t>
      </w:r>
      <w:bookmarkEnd w:id="33"/>
    </w:p>
    <w:p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lastRenderedPageBreak/>
        <w:t>apresentar</w:t>
      </w:r>
      <w:proofErr w:type="gramEnd"/>
      <w:r w:rsidRPr="00024FA1">
        <w:rPr>
          <w:rFonts w:ascii="Arial" w:hAnsi="Arial"/>
        </w:rPr>
        <w:t xml:space="preserve">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Erros no preenchimento da planilha não constituem motivo para a desclassificação da proposta. A planilha poderá́ ser ajustada pelo fornecedor, no prazo indicado pelo sistema, desde que não haja </w:t>
      </w:r>
      <w:r w:rsidRPr="00024FA1">
        <w:rPr>
          <w:rFonts w:ascii="Arial" w:hAnsi="Arial" w:cs="Arial"/>
        </w:rPr>
        <w:lastRenderedPageBreak/>
        <w:t>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rsidR="00F65DD9" w:rsidRPr="00024FA1" w:rsidRDefault="00F65DD9" w:rsidP="0094437D">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lastRenderedPageBreak/>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94437D">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lastRenderedPageBreak/>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8"/>
    </w:p>
    <w:bookmarkEnd w:id="49"/>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t>fraudar</w:t>
      </w:r>
      <w:proofErr w:type="gramEnd"/>
      <w:r w:rsidRPr="00024FA1">
        <w:rPr>
          <w:rFonts w:ascii="Arial" w:hAnsi="Arial"/>
        </w:rPr>
        <w:t xml:space="preserv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00055F7F">
        <w:fldChar w:fldCharType="begin"/>
      </w:r>
      <w:r w:rsidR="00055F7F">
        <w:instrText xml:space="preserve"> REF _Ref114668085 \r \h  \* MERGEFORMAT </w:instrText>
      </w:r>
      <w:r w:rsidR="00055F7F">
        <w:fldChar w:fldCharType="separate"/>
      </w:r>
      <w:r w:rsidR="003A17D4" w:rsidRPr="003A17D4">
        <w:rPr>
          <w:rFonts w:ascii="Arial" w:hAnsi="Arial"/>
        </w:rPr>
        <w:t>11.1.1</w:t>
      </w:r>
      <w:r w:rsidR="00055F7F">
        <w:fldChar w:fldCharType="end"/>
      </w:r>
      <w:r w:rsidRPr="00024FA1">
        <w:rPr>
          <w:rFonts w:ascii="Arial" w:hAnsi="Arial"/>
        </w:rPr>
        <w:t xml:space="preserve">, </w:t>
      </w:r>
      <w:r w:rsidR="00055F7F">
        <w:fldChar w:fldCharType="begin"/>
      </w:r>
      <w:r w:rsidR="00055F7F">
        <w:instrText xml:space="preserve"> REF _Ref114668108 \r \h  \* MERGEFORMAT </w:instrText>
      </w:r>
      <w:r w:rsidR="00055F7F">
        <w:fldChar w:fldCharType="separate"/>
      </w:r>
      <w:r w:rsidR="003A17D4" w:rsidRPr="003A17D4">
        <w:rPr>
          <w:rFonts w:ascii="Arial" w:hAnsi="Arial"/>
        </w:rPr>
        <w:t>11.1.2</w:t>
      </w:r>
      <w:r w:rsidR="00055F7F">
        <w:fldChar w:fldCharType="end"/>
      </w:r>
      <w:r w:rsidRPr="00024FA1">
        <w:rPr>
          <w:rFonts w:ascii="Arial" w:hAnsi="Arial"/>
        </w:rPr>
        <w:t xml:space="preserve"> e </w:t>
      </w:r>
      <w:r w:rsidR="00055F7F">
        <w:fldChar w:fldCharType="begin"/>
      </w:r>
      <w:r w:rsidR="00055F7F">
        <w:instrText xml:space="preserve"> REF _Ref114668139 \r \h  \* MERGEFORMAT </w:instrText>
      </w:r>
      <w:r w:rsidR="00055F7F">
        <w:fldChar w:fldCharType="separate"/>
      </w:r>
      <w:r w:rsidR="003A17D4" w:rsidRPr="003A17D4">
        <w:rPr>
          <w:rFonts w:ascii="Arial" w:hAnsi="Arial"/>
        </w:rPr>
        <w:t>11.1.3</w:t>
      </w:r>
      <w:r w:rsidR="00055F7F">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00055F7F">
        <w:fldChar w:fldCharType="begin"/>
      </w:r>
      <w:r w:rsidR="00055F7F">
        <w:instrText xml:space="preserve"> REF _Ref114668249 \r \h  \* MERGEFORMAT </w:instrText>
      </w:r>
      <w:r w:rsidR="00055F7F">
        <w:fldChar w:fldCharType="separate"/>
      </w:r>
      <w:r w:rsidR="003A17D4" w:rsidRPr="003A17D4">
        <w:rPr>
          <w:rFonts w:ascii="Arial" w:hAnsi="Arial"/>
        </w:rPr>
        <w:t>11.1.4</w:t>
      </w:r>
      <w:r w:rsidR="00055F7F">
        <w:fldChar w:fldCharType="end"/>
      </w:r>
      <w:r w:rsidRPr="00024FA1">
        <w:rPr>
          <w:rFonts w:ascii="Arial" w:hAnsi="Arial"/>
        </w:rPr>
        <w:t xml:space="preserve">, </w:t>
      </w:r>
      <w:r w:rsidR="00055F7F">
        <w:fldChar w:fldCharType="begin"/>
      </w:r>
      <w:r w:rsidR="00055F7F">
        <w:instrText xml:space="preserve"> REF _Ref114668245 \r \h  \* MERGEFORMAT </w:instrText>
      </w:r>
      <w:r w:rsidR="00055F7F">
        <w:fldChar w:fldCharType="separate"/>
      </w:r>
      <w:r w:rsidR="003A17D4" w:rsidRPr="003A17D4">
        <w:rPr>
          <w:rFonts w:ascii="Arial" w:hAnsi="Arial"/>
        </w:rPr>
        <w:t>11.1.5</w:t>
      </w:r>
      <w:r w:rsidR="00055F7F">
        <w:fldChar w:fldCharType="end"/>
      </w:r>
      <w:r w:rsidRPr="00024FA1">
        <w:rPr>
          <w:rFonts w:ascii="Arial" w:hAnsi="Arial"/>
        </w:rPr>
        <w:t xml:space="preserve">, </w:t>
      </w:r>
      <w:r w:rsidR="00055F7F">
        <w:fldChar w:fldCharType="begin"/>
      </w:r>
      <w:r w:rsidR="00055F7F">
        <w:instrText xml:space="preserve"> REF _Ref114668247 \r \h  \* MERGEFORMAT </w:instrText>
      </w:r>
      <w:r w:rsidR="00055F7F">
        <w:fldChar w:fldCharType="separate"/>
      </w:r>
      <w:r w:rsidR="003A17D4" w:rsidRPr="003A17D4">
        <w:rPr>
          <w:rFonts w:ascii="Arial" w:hAnsi="Arial"/>
        </w:rPr>
        <w:t>11.1.6</w:t>
      </w:r>
      <w:r w:rsidR="00055F7F">
        <w:fldChar w:fldCharType="end"/>
      </w:r>
      <w:r w:rsidRPr="00024FA1">
        <w:rPr>
          <w:rFonts w:ascii="Arial" w:hAnsi="Arial"/>
        </w:rPr>
        <w:t xml:space="preserve">, </w:t>
      </w:r>
      <w:r w:rsidR="00055F7F">
        <w:fldChar w:fldCharType="begin"/>
      </w:r>
      <w:r w:rsidR="00055F7F">
        <w:instrText xml:space="preserve"> REF _Ref114668251 \r \h  \* MERGEFORMAT </w:instrText>
      </w:r>
      <w:r w:rsidR="00055F7F">
        <w:fldChar w:fldCharType="separate"/>
      </w:r>
      <w:r w:rsidR="003A17D4" w:rsidRPr="003A17D4">
        <w:rPr>
          <w:rFonts w:ascii="Arial" w:hAnsi="Arial"/>
        </w:rPr>
        <w:t>11.1.7</w:t>
      </w:r>
      <w:r w:rsidR="00055F7F">
        <w:fldChar w:fldCharType="end"/>
      </w:r>
      <w:r w:rsidRPr="00024FA1">
        <w:rPr>
          <w:rFonts w:ascii="Arial" w:hAnsi="Arial"/>
        </w:rPr>
        <w:t xml:space="preserve"> e </w:t>
      </w:r>
      <w:r w:rsidR="00055F7F">
        <w:fldChar w:fldCharType="begin"/>
      </w:r>
      <w:r w:rsidR="00055F7F">
        <w:instrText xml:space="preserve"> REF _Ref114668252 \r \h  \* MERGEFORMAT </w:instrText>
      </w:r>
      <w:r w:rsidR="00055F7F">
        <w:fldChar w:fldCharType="separate"/>
      </w:r>
      <w:r w:rsidR="003A17D4" w:rsidRPr="003A17D4">
        <w:rPr>
          <w:rFonts w:ascii="Arial" w:hAnsi="Arial"/>
        </w:rPr>
        <w:t>11.1.8</w:t>
      </w:r>
      <w:r w:rsidR="00055F7F">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00055F7F">
        <w:fldChar w:fldCharType="begin"/>
      </w:r>
      <w:r w:rsidR="00055F7F">
        <w:instrText xml:space="preserve"> REF _Ref114668085 \r \h  \* MERGEFORMAT </w:instrText>
      </w:r>
      <w:r w:rsidR="00055F7F">
        <w:fldChar w:fldCharType="separate"/>
      </w:r>
      <w:r w:rsidR="003A17D4" w:rsidRPr="003A17D4">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3A17D4" w:rsidRPr="003A17D4">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3A17D4" w:rsidRPr="003A17D4">
        <w:rPr>
          <w:rFonts w:ascii="Arial" w:hAnsi="Arial" w:cs="Arial"/>
        </w:rPr>
        <w:t>11.1.3</w:t>
      </w:r>
      <w:r w:rsidR="00055F7F">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055F7F">
        <w:fldChar w:fldCharType="begin"/>
      </w:r>
      <w:r w:rsidR="00055F7F">
        <w:instrText xml:space="preserve"> REF _Ref114668249 \r \h  \* MERGEFORMAT </w:instrText>
      </w:r>
      <w:r w:rsidR="00055F7F">
        <w:fldChar w:fldCharType="separate"/>
      </w:r>
      <w:r w:rsidR="003A17D4" w:rsidRPr="003A17D4">
        <w:rPr>
          <w:rFonts w:ascii="Arial" w:hAnsi="Arial" w:cs="Arial"/>
        </w:rPr>
        <w:t>11.1.4</w:t>
      </w:r>
      <w:r w:rsidR="00055F7F">
        <w:fldChar w:fldCharType="end"/>
      </w:r>
      <w:r w:rsidRPr="00024FA1">
        <w:rPr>
          <w:rFonts w:ascii="Arial" w:hAnsi="Arial" w:cs="Arial"/>
        </w:rPr>
        <w:t xml:space="preserve">, </w:t>
      </w:r>
      <w:r w:rsidR="00055F7F">
        <w:fldChar w:fldCharType="begin"/>
      </w:r>
      <w:r w:rsidR="00055F7F">
        <w:instrText xml:space="preserve"> REF _Ref114668245 \r \h  \* MERGEFORMAT </w:instrText>
      </w:r>
      <w:r w:rsidR="00055F7F">
        <w:fldChar w:fldCharType="separate"/>
      </w:r>
      <w:r w:rsidR="003A17D4" w:rsidRPr="003A17D4">
        <w:rPr>
          <w:rFonts w:ascii="Arial" w:hAnsi="Arial" w:cs="Arial"/>
        </w:rPr>
        <w:t>11.1.5</w:t>
      </w:r>
      <w:r w:rsidR="00055F7F">
        <w:fldChar w:fldCharType="end"/>
      </w:r>
      <w:r w:rsidRPr="00024FA1">
        <w:rPr>
          <w:rFonts w:ascii="Arial" w:hAnsi="Arial" w:cs="Arial"/>
        </w:rPr>
        <w:t xml:space="preserve">, </w:t>
      </w:r>
      <w:r w:rsidR="00055F7F">
        <w:fldChar w:fldCharType="begin"/>
      </w:r>
      <w:r w:rsidR="00055F7F">
        <w:instrText xml:space="preserve"> REF _Ref114668247 \r \h  \* MERGEFORMAT </w:instrText>
      </w:r>
      <w:r w:rsidR="00055F7F">
        <w:fldChar w:fldCharType="separate"/>
      </w:r>
      <w:r w:rsidR="003A17D4" w:rsidRPr="003A17D4">
        <w:rPr>
          <w:rFonts w:ascii="Arial" w:hAnsi="Arial" w:cs="Arial"/>
        </w:rPr>
        <w:t>11.1.6</w:t>
      </w:r>
      <w:r w:rsidR="00055F7F">
        <w:fldChar w:fldCharType="end"/>
      </w:r>
      <w:r w:rsidRPr="00024FA1">
        <w:rPr>
          <w:rFonts w:ascii="Arial" w:hAnsi="Arial" w:cs="Arial"/>
        </w:rPr>
        <w:t xml:space="preserve">, </w:t>
      </w:r>
      <w:r w:rsidR="00055F7F">
        <w:fldChar w:fldCharType="begin"/>
      </w:r>
      <w:r w:rsidR="00055F7F">
        <w:instrText xml:space="preserve"> REF _Ref114668251 \r \h  \* MERGEFORMAT </w:instrText>
      </w:r>
      <w:r w:rsidR="00055F7F">
        <w:fldChar w:fldCharType="separate"/>
      </w:r>
      <w:r w:rsidR="003A17D4" w:rsidRPr="003A17D4">
        <w:rPr>
          <w:rFonts w:ascii="Arial" w:hAnsi="Arial" w:cs="Arial"/>
        </w:rPr>
        <w:t>11.1.7</w:t>
      </w:r>
      <w:r w:rsidR="00055F7F">
        <w:fldChar w:fldCharType="end"/>
      </w:r>
      <w:r w:rsidRPr="00024FA1">
        <w:rPr>
          <w:rFonts w:ascii="Arial" w:hAnsi="Arial" w:cs="Arial"/>
        </w:rPr>
        <w:t xml:space="preserve"> e </w:t>
      </w:r>
      <w:r w:rsidR="00055F7F">
        <w:fldChar w:fldCharType="begin"/>
      </w:r>
      <w:r w:rsidR="00055F7F">
        <w:instrText xml:space="preserve"> REF _Ref114668252 \r \h  \* MERGEFORMAT </w:instrText>
      </w:r>
      <w:r w:rsidR="00055F7F">
        <w:fldChar w:fldCharType="separate"/>
      </w:r>
      <w:r w:rsidR="003A17D4" w:rsidRPr="003A17D4">
        <w:rPr>
          <w:rFonts w:ascii="Arial" w:hAnsi="Arial" w:cs="Arial"/>
        </w:rPr>
        <w:t>11.1.8</w:t>
      </w:r>
      <w:r w:rsidR="00055F7F">
        <w:fldChar w:fldCharType="end"/>
      </w:r>
      <w:r w:rsidRPr="00024FA1">
        <w:rPr>
          <w:rFonts w:ascii="Arial" w:hAnsi="Arial" w:cs="Arial"/>
        </w:rPr>
        <w:t xml:space="preserve">, bem como pelas infrações administrativas previstas nos itens </w:t>
      </w:r>
      <w:r w:rsidR="00055F7F">
        <w:fldChar w:fldCharType="begin"/>
      </w:r>
      <w:r w:rsidR="00055F7F">
        <w:instrText xml:space="preserve"> REF _Ref114668085 \r \h  \* MERGEFORMAT </w:instrText>
      </w:r>
      <w:r w:rsidR="00055F7F">
        <w:fldChar w:fldCharType="separate"/>
      </w:r>
      <w:r w:rsidR="003A17D4" w:rsidRPr="003A17D4">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3A17D4" w:rsidRPr="003A17D4">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3A17D4" w:rsidRPr="003A17D4">
        <w:rPr>
          <w:rFonts w:ascii="Arial" w:hAnsi="Arial" w:cs="Arial"/>
        </w:rPr>
        <w:t>11.1.3</w:t>
      </w:r>
      <w:r w:rsidR="00055F7F">
        <w:fldChar w:fldCharType="end"/>
      </w:r>
      <w:r w:rsidRPr="00024FA1">
        <w:rPr>
          <w:rFonts w:ascii="Arial" w:hAnsi="Arial" w:cs="Arial"/>
        </w:rPr>
        <w:t xml:space="preserve"> que </w:t>
      </w:r>
      <w:r w:rsidRPr="00024FA1">
        <w:rPr>
          <w:rFonts w:ascii="Arial" w:hAnsi="Arial" w:cs="Arial"/>
        </w:rPr>
        <w:lastRenderedPageBreak/>
        <w:t xml:space="preserve">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055F7F">
        <w:fldChar w:fldCharType="begin"/>
      </w:r>
      <w:r w:rsidR="00055F7F">
        <w:instrText xml:space="preserve"> REF _Ref114668139 \r \h  \* MERGEFORMAT </w:instrText>
      </w:r>
      <w:r w:rsidR="00055F7F">
        <w:fldChar w:fldCharType="separate"/>
      </w:r>
      <w:r w:rsidR="003A17D4" w:rsidRPr="003A17D4">
        <w:rPr>
          <w:rFonts w:ascii="Arial" w:hAnsi="Arial" w:cs="Arial"/>
        </w:rPr>
        <w:t>11.1.3</w:t>
      </w:r>
      <w:r w:rsidR="00055F7F">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t>DA IMPUGNAÇÃO AO EDITAL E DO PEDIDO DE ESCLARECIMENTO</w:t>
      </w:r>
      <w:bookmarkEnd w:id="6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lastRenderedPageBreak/>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324BDC" w:rsidP="0094437D">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09</w:t>
      </w:r>
      <w:r w:rsidR="00077C11" w:rsidRPr="00024FA1">
        <w:rPr>
          <w:rFonts w:ascii="Arial" w:eastAsia="MS Mincho" w:hAnsi="Arial" w:cs="Arial"/>
          <w:color w:val="000000"/>
          <w:sz w:val="20"/>
          <w:szCs w:val="20"/>
        </w:rPr>
        <w:t xml:space="preserve"> de </w:t>
      </w:r>
      <w:r w:rsidR="00624294">
        <w:rPr>
          <w:rFonts w:ascii="Arial" w:eastAsia="MS Mincho" w:hAnsi="Arial" w:cs="Arial"/>
          <w:color w:val="000000"/>
          <w:sz w:val="20"/>
          <w:szCs w:val="20"/>
        </w:rPr>
        <w:t>junho</w:t>
      </w:r>
      <w:r w:rsidR="006C14AC">
        <w:rPr>
          <w:rFonts w:ascii="Arial" w:eastAsia="MS Mincho" w:hAnsi="Arial" w:cs="Arial"/>
          <w:color w:val="000000"/>
          <w:sz w:val="20"/>
          <w:szCs w:val="20"/>
        </w:rPr>
        <w:t xml:space="preserve"> de 2025</w:t>
      </w:r>
    </w:p>
    <w:p w:rsidR="00077C11" w:rsidRDefault="00077C11" w:rsidP="0094437D">
      <w:pPr>
        <w:spacing w:beforeLines="120" w:before="288" w:afterLines="120" w:after="288" w:line="312" w:lineRule="auto"/>
        <w:ind w:firstLine="567"/>
        <w:rPr>
          <w:rFonts w:ascii="Arial" w:eastAsia="MS Mincho" w:hAnsi="Arial" w:cs="Arial"/>
          <w:color w:val="000000"/>
          <w:sz w:val="20"/>
          <w:szCs w:val="20"/>
        </w:rPr>
      </w:pPr>
    </w:p>
    <w:p w:rsidR="00F52A14" w:rsidRDefault="00F52A14" w:rsidP="0094437D">
      <w:pPr>
        <w:spacing w:beforeLines="120" w:before="288" w:afterLines="120" w:after="288" w:line="312" w:lineRule="auto"/>
        <w:ind w:firstLine="567"/>
        <w:rPr>
          <w:rFonts w:ascii="Arial" w:eastAsia="MS Mincho" w:hAnsi="Arial" w:cs="Arial"/>
          <w:color w:val="000000"/>
          <w:sz w:val="20"/>
          <w:szCs w:val="20"/>
        </w:rPr>
      </w:pPr>
    </w:p>
    <w:p w:rsidR="008E07D5" w:rsidRDefault="008E07D5"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24BDC" w:rsidRDefault="00324BDC" w:rsidP="0094437D">
      <w:pPr>
        <w:spacing w:beforeLines="120" w:before="288" w:afterLines="120" w:after="288" w:line="312" w:lineRule="auto"/>
        <w:ind w:firstLine="567"/>
        <w:rPr>
          <w:rFonts w:ascii="Arial" w:eastAsia="MS Mincho" w:hAnsi="Arial" w:cs="Arial"/>
          <w:color w:val="000000"/>
          <w:sz w:val="20"/>
          <w:szCs w:val="20"/>
        </w:rPr>
      </w:pPr>
    </w:p>
    <w:p w:rsidR="00324BDC" w:rsidRDefault="00324BDC"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rsidR="00676AFC" w:rsidRDefault="00676AFC" w:rsidP="004C4E6A">
      <w:pPr>
        <w:jc w:val="center"/>
        <w:rPr>
          <w:rFonts w:ascii="Arial" w:hAnsi="Arial" w:cs="Arial"/>
          <w:sz w:val="22"/>
          <w:szCs w:val="22"/>
          <w:lang w:val="pt-PT"/>
        </w:rPr>
      </w:pPr>
    </w:p>
    <w:p w:rsidR="00D00C8F" w:rsidRPr="00D00C8F" w:rsidRDefault="004C4E6A" w:rsidP="00D00C8F">
      <w:pPr>
        <w:jc w:val="center"/>
        <w:rPr>
          <w:rFonts w:ascii="Arial" w:hAnsi="Arial" w:cs="Arial"/>
          <w:sz w:val="22"/>
          <w:szCs w:val="22"/>
        </w:rPr>
      </w:pPr>
      <w:r w:rsidRPr="0094119A">
        <w:rPr>
          <w:rFonts w:ascii="Arial" w:hAnsi="Arial" w:cs="Arial"/>
          <w:sz w:val="22"/>
          <w:szCs w:val="22"/>
        </w:rPr>
        <w:t>TERMO DE REFERÊNCIA</w:t>
      </w:r>
    </w:p>
    <w:p w:rsidR="00A21789" w:rsidRDefault="00A21789" w:rsidP="00F459CB">
      <w:pPr>
        <w:spacing w:before="100" w:beforeAutospacing="1" w:after="100" w:afterAutospacing="1"/>
        <w:jc w:val="center"/>
        <w:rPr>
          <w:rFonts w:eastAsia="Times New Roman" w:cs="Arial"/>
          <w:b/>
          <w:bCs/>
          <w:sz w:val="20"/>
          <w:szCs w:val="20"/>
        </w:rPr>
      </w:pPr>
      <w:r>
        <w:rPr>
          <w:rFonts w:eastAsia="Times New Roman" w:cs="Arial"/>
          <w:b/>
          <w:bCs/>
          <w:sz w:val="20"/>
          <w:szCs w:val="20"/>
        </w:rPr>
        <w:t>TERMO DE REFERÊNCIA</w:t>
      </w:r>
    </w:p>
    <w:p w:rsidR="00A21789" w:rsidRPr="003350BC" w:rsidRDefault="00A21789" w:rsidP="00A21789">
      <w:pPr>
        <w:spacing w:before="100" w:beforeAutospacing="1" w:after="100" w:afterAutospacing="1"/>
        <w:rPr>
          <w:rFonts w:eastAsia="Times New Roman" w:cs="Arial"/>
          <w:sz w:val="20"/>
          <w:szCs w:val="20"/>
        </w:rPr>
      </w:pPr>
      <w:r w:rsidRPr="003350BC">
        <w:rPr>
          <w:rFonts w:eastAsia="Times New Roman" w:cs="Arial"/>
          <w:b/>
          <w:bCs/>
          <w:sz w:val="20"/>
          <w:szCs w:val="20"/>
        </w:rPr>
        <w:t xml:space="preserve">1. </w:t>
      </w:r>
      <w:r w:rsidR="00F0538F">
        <w:rPr>
          <w:rFonts w:eastAsia="Times New Roman" w:cs="Arial"/>
          <w:b/>
          <w:bCs/>
          <w:sz w:val="20"/>
          <w:szCs w:val="20"/>
        </w:rPr>
        <w:t>OBJETO DA CONTRATAÇÃO</w:t>
      </w:r>
    </w:p>
    <w:p w:rsidR="00F06C86" w:rsidRDefault="00A21789" w:rsidP="00F06C86">
      <w:pPr>
        <w:jc w:val="both"/>
        <w:rPr>
          <w:rFonts w:ascii="Agency FB" w:hAnsi="Agency FB" w:cs="Arial"/>
          <w:b/>
          <w:sz w:val="28"/>
        </w:rPr>
      </w:pPr>
      <w:r w:rsidRPr="003350BC">
        <w:rPr>
          <w:rFonts w:eastAsia="Times New Roman" w:cs="Arial"/>
          <w:sz w:val="20"/>
          <w:szCs w:val="20"/>
        </w:rPr>
        <w:t xml:space="preserve">1.1. </w:t>
      </w:r>
      <w:r w:rsidR="00324BDC" w:rsidRPr="004A43A7">
        <w:rPr>
          <w:rFonts w:ascii="Century Gothic" w:hAnsi="Century Gothic" w:cs="Arial"/>
          <w:b/>
          <w:sz w:val="22"/>
          <w:szCs w:val="22"/>
        </w:rPr>
        <w:t>AQUISIÇÃO DE EQUIPAMENTOS E MATERIAS ESPORTIVOS PARA ATENDER AS DEMANDAS DO DEPARTAMENTO MUNICIPAL DE ESPORTE E DAS UNIDADES MUNICIPAIS DE ENSINO DE UNA/BA</w:t>
      </w:r>
      <w:r w:rsidR="009E5A70">
        <w:rPr>
          <w:rFonts w:ascii="Agency FB" w:hAnsi="Agency FB" w:cs="Arial"/>
          <w:b/>
          <w:sz w:val="28"/>
        </w:rPr>
        <w:t>.</w:t>
      </w:r>
    </w:p>
    <w:tbl>
      <w:tblPr>
        <w:tblW w:w="955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9"/>
        <w:gridCol w:w="486"/>
        <w:gridCol w:w="425"/>
        <w:gridCol w:w="5890"/>
        <w:gridCol w:w="790"/>
        <w:gridCol w:w="870"/>
      </w:tblGrid>
      <w:tr w:rsidR="00324BDC" w:rsidRPr="00083558" w:rsidTr="00F64611">
        <w:trPr>
          <w:trHeight w:val="300"/>
        </w:trPr>
        <w:tc>
          <w:tcPr>
            <w:tcW w:w="9550" w:type="dxa"/>
            <w:gridSpan w:val="6"/>
            <w:shd w:val="clear" w:color="auto" w:fill="auto"/>
            <w:noWrap/>
            <w:vAlign w:val="bottom"/>
            <w:hideMark/>
          </w:tcPr>
          <w:p w:rsidR="00324BDC" w:rsidRPr="00083558" w:rsidRDefault="00324BDC" w:rsidP="00F64611">
            <w:pPr>
              <w:jc w:val="center"/>
              <w:rPr>
                <w:rFonts w:ascii="Times New Roman" w:eastAsia="Times New Roman" w:hAnsi="Times New Roman" w:cs="Times New Roman"/>
                <w:b/>
                <w:sz w:val="16"/>
                <w:szCs w:val="16"/>
              </w:rPr>
            </w:pPr>
            <w:r w:rsidRPr="00083558">
              <w:rPr>
                <w:rFonts w:ascii="Calibri" w:eastAsia="Times New Roman" w:hAnsi="Calibri" w:cs="Calibri"/>
                <w:b/>
                <w:color w:val="000000"/>
                <w:sz w:val="20"/>
                <w:szCs w:val="16"/>
              </w:rPr>
              <w:t xml:space="preserve">LOTE </w:t>
            </w:r>
            <w:r w:rsidRPr="008C782F">
              <w:rPr>
                <w:rFonts w:ascii="Calibri" w:eastAsia="Times New Roman" w:hAnsi="Calibri" w:cs="Calibri"/>
                <w:b/>
                <w:color w:val="000000"/>
                <w:sz w:val="20"/>
                <w:szCs w:val="16"/>
              </w:rPr>
              <w:t>0</w:t>
            </w:r>
            <w:r w:rsidRPr="00083558">
              <w:rPr>
                <w:rFonts w:ascii="Calibri" w:eastAsia="Times New Roman" w:hAnsi="Calibri" w:cs="Calibri"/>
                <w:b/>
                <w:color w:val="000000"/>
                <w:sz w:val="20"/>
                <w:szCs w:val="16"/>
              </w:rPr>
              <w:t>1 - BOLAS DE FUTEBOL</w:t>
            </w:r>
          </w:p>
        </w:tc>
      </w:tr>
      <w:tr w:rsidR="00324BDC" w:rsidRPr="00083558" w:rsidTr="00F64611">
        <w:trPr>
          <w:trHeight w:val="510"/>
        </w:trPr>
        <w:tc>
          <w:tcPr>
            <w:tcW w:w="1089" w:type="dxa"/>
            <w:shd w:val="clear" w:color="000000" w:fill="FFFFFF"/>
            <w:noWrap/>
            <w:vAlign w:val="center"/>
            <w:hideMark/>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000000" w:fill="FFFFFF"/>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000000" w:fill="FFFFFF"/>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vAlign w:val="center"/>
            <w:hideMark/>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vAlign w:val="center"/>
            <w:hideMark/>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861"/>
        </w:trPr>
        <w:tc>
          <w:tcPr>
            <w:tcW w:w="1089"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150</w:t>
            </w:r>
          </w:p>
        </w:tc>
        <w:tc>
          <w:tcPr>
            <w:tcW w:w="5890" w:type="dxa"/>
            <w:shd w:val="clear" w:color="000000" w:fill="FFFFFF"/>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BOLA DE FUTEBOL DE CAMPO– CONFECCIONADA EM MATERIAL 83% POLIURETANO E 17% POLIÉSTER, CÂMERA DE AR DE LÁTEX, CIRCUNFERÊNCIA DE 68 70CM, PESO DE 410 A 450GR. PRODUTO DE 1ª LINHA, CERTIFICADA PELA CONFEDERAÇÃO BRASILEIRA DE FUTEBOL E FEDERAÇÃO INTERNACIONAL DE FUTEBOL – FIFA.</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47"/>
        </w:trPr>
        <w:tc>
          <w:tcPr>
            <w:tcW w:w="1089"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BOLA FUTEBOL SOCIETY – MICROFIBRA DE PVC, CIRCUNFERÊNCIA 68 CM, PESO 406 G, CÂMARA AIRBILITY COSTURADA, MIOLO SLIP SYSTEM REMOVÍVEL E LUBRIFICADO, COSTURADA.</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797"/>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3</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100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 BOLA DE FUTSAL MAX 500 PESO: 400-440 GR CIRCUNFERÊNCIA: 62-64 CM GOMOS: 8 LAMINADO: PU CONSTRUÇÃO: TERMOTEC CÂMARA: 6D SISTEMA DE FORRO: TERMOFIXO CAMADA INTERNA: NEOGEL PROCESSO EXTRA: DUPLA COLAGEM MIOLO: CÁPSULA SIS</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142"/>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VALOR TOTAL LOTE </w:t>
            </w:r>
            <w:r>
              <w:rPr>
                <w:rFonts w:ascii="Calibri" w:eastAsia="Times New Roman" w:hAnsi="Calibri" w:cs="Calibri"/>
                <w:color w:val="000000"/>
                <w:sz w:val="16"/>
                <w:szCs w:val="16"/>
              </w:rPr>
              <w:t>0</w:t>
            </w:r>
            <w:r w:rsidRPr="00083558">
              <w:rPr>
                <w:rFonts w:ascii="Calibri" w:eastAsia="Times New Roman" w:hAnsi="Calibri" w:cs="Calibri"/>
                <w:color w:val="000000"/>
                <w:sz w:val="16"/>
                <w:szCs w:val="16"/>
              </w:rPr>
              <w:t>1</w:t>
            </w:r>
          </w:p>
        </w:tc>
        <w:tc>
          <w:tcPr>
            <w:tcW w:w="79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right"/>
              <w:rPr>
                <w:rFonts w:ascii="Calibri" w:eastAsia="Times New Roman" w:hAnsi="Calibri" w:cs="Calibri"/>
                <w:color w:val="000000"/>
                <w:sz w:val="16"/>
                <w:szCs w:val="16"/>
              </w:rPr>
            </w:pPr>
          </w:p>
        </w:tc>
      </w:tr>
      <w:tr w:rsidR="00324BDC" w:rsidRPr="00083558" w:rsidTr="00F64611">
        <w:trPr>
          <w:trHeight w:val="514"/>
        </w:trPr>
        <w:tc>
          <w:tcPr>
            <w:tcW w:w="9550" w:type="dxa"/>
            <w:gridSpan w:val="6"/>
            <w:shd w:val="clear" w:color="auto" w:fill="auto"/>
            <w:noWrap/>
            <w:vAlign w:val="center"/>
            <w:hideMark/>
          </w:tcPr>
          <w:p w:rsidR="00324BDC" w:rsidRPr="00083558" w:rsidRDefault="00324BDC" w:rsidP="00F64611">
            <w:pPr>
              <w:jc w:val="center"/>
              <w:rPr>
                <w:rFonts w:ascii="Calibri" w:eastAsia="Times New Roman" w:hAnsi="Calibri" w:cs="Calibri"/>
                <w:b/>
                <w:color w:val="000000"/>
                <w:sz w:val="16"/>
                <w:szCs w:val="16"/>
              </w:rPr>
            </w:pPr>
            <w:r w:rsidRPr="00083558">
              <w:rPr>
                <w:rFonts w:ascii="Calibri" w:eastAsia="Times New Roman" w:hAnsi="Calibri" w:cs="Calibri"/>
                <w:b/>
                <w:color w:val="000000"/>
                <w:sz w:val="20"/>
                <w:szCs w:val="16"/>
              </w:rPr>
              <w:t xml:space="preserve">LOTE </w:t>
            </w:r>
            <w:r w:rsidRPr="008C782F">
              <w:rPr>
                <w:rFonts w:ascii="Calibri" w:eastAsia="Times New Roman" w:hAnsi="Calibri" w:cs="Calibri"/>
                <w:b/>
                <w:color w:val="000000"/>
                <w:sz w:val="20"/>
                <w:szCs w:val="16"/>
              </w:rPr>
              <w:t>0</w:t>
            </w:r>
            <w:r w:rsidRPr="00083558">
              <w:rPr>
                <w:rFonts w:ascii="Calibri" w:eastAsia="Times New Roman" w:hAnsi="Calibri" w:cs="Calibri"/>
                <w:b/>
                <w:color w:val="000000"/>
                <w:sz w:val="20"/>
                <w:szCs w:val="16"/>
              </w:rPr>
              <w:t>2 - BOLAS DE FUTVÔLEI</w:t>
            </w:r>
            <w:r w:rsidRPr="008C782F">
              <w:rPr>
                <w:rFonts w:ascii="Calibri" w:eastAsia="Times New Roman" w:hAnsi="Calibri" w:cs="Calibri"/>
                <w:b/>
                <w:color w:val="000000"/>
                <w:sz w:val="20"/>
                <w:szCs w:val="16"/>
              </w:rPr>
              <w:t xml:space="preserve"> E VÔLEI</w:t>
            </w:r>
          </w:p>
        </w:tc>
      </w:tr>
      <w:tr w:rsidR="00324BDC" w:rsidRPr="00083558" w:rsidTr="00F64611">
        <w:trPr>
          <w:trHeight w:val="252"/>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000000" w:fill="FFFFFF"/>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843"/>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4</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 BOLA DE FUTEVÔLEI PRÓ, PESO: 450-470G, CIRCUNFERÊNCIA: 68,5-69,5CM, GOMOS: 32 LAMINADO: MICRO POWER CONSTRUÇÃO: ULTRA FUSION CÂMARA: 6D SISTEMA DE FORRO: TERMOFIXO CAMADA INTERNA: EVACEL PROCESSO EXTRA: DUPLA COLAGEM MIOLO: CÁPSULA SIS</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843"/>
        </w:trPr>
        <w:tc>
          <w:tcPr>
            <w:tcW w:w="1089"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w:t>
            </w:r>
          </w:p>
        </w:tc>
        <w:tc>
          <w:tcPr>
            <w:tcW w:w="486" w:type="dxa"/>
            <w:shd w:val="clear" w:color="000000" w:fill="FFFFFF"/>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BOLAS DE VOLEYBALL DE QUADRA - BOLA DE VÔLEI 8.0, PESO: 260-280 GR CIRCUNFERÊNCIA: 65-67 CM GOMOS: 18 LAMINADO: MICRIFIBRA CONSTRUÇÃO: TERMOTEC CÂMARA: 6D SISTEMA DE FORRO: TERMOFIXO CAMADA INTERNA: NEOTEC PROCESSO EXTRA: DUPLA COLAGEM MIOLO: CÁPSULA SIS</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VALOR TOTAL LOTE 2</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b/>
                <w:color w:val="000000"/>
                <w:sz w:val="16"/>
                <w:szCs w:val="16"/>
              </w:rPr>
            </w:pPr>
            <w:r w:rsidRPr="008C782F">
              <w:rPr>
                <w:rFonts w:ascii="Calibri" w:eastAsia="Times New Roman" w:hAnsi="Calibri" w:cs="Calibri"/>
                <w:b/>
                <w:color w:val="000000"/>
                <w:sz w:val="20"/>
                <w:szCs w:val="16"/>
              </w:rPr>
              <w:t>LOTE  03</w:t>
            </w:r>
            <w:r w:rsidRPr="00083558">
              <w:rPr>
                <w:rFonts w:ascii="Calibri" w:eastAsia="Times New Roman" w:hAnsi="Calibri" w:cs="Calibri"/>
                <w:b/>
                <w:color w:val="000000"/>
                <w:sz w:val="20"/>
                <w:szCs w:val="16"/>
              </w:rPr>
              <w:t xml:space="preserve"> - OUTRAS BOLAS</w:t>
            </w:r>
          </w:p>
        </w:tc>
        <w:tc>
          <w:tcPr>
            <w:tcW w:w="79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r>
      <w:tr w:rsidR="00324BDC" w:rsidRPr="00083558" w:rsidTr="00F64611">
        <w:trPr>
          <w:trHeight w:val="300"/>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000000" w:fill="FFFFFF"/>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300"/>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6</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30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BOLA DE HANDBALL</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47"/>
        </w:trPr>
        <w:tc>
          <w:tcPr>
            <w:tcW w:w="1089"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7</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30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BOLA DE BASQUETE - BOLA DE BASQUETE OFICIAL - 75-78 cm, 600-650 gr., câmara </w:t>
            </w:r>
            <w:proofErr w:type="spellStart"/>
            <w:r w:rsidRPr="00083558">
              <w:rPr>
                <w:rFonts w:ascii="Calibri" w:eastAsia="Times New Roman" w:hAnsi="Calibri" w:cs="Calibri"/>
                <w:color w:val="000000"/>
                <w:sz w:val="16"/>
                <w:szCs w:val="16"/>
              </w:rPr>
              <w:t>airbility</w:t>
            </w:r>
            <w:proofErr w:type="spellEnd"/>
            <w:r w:rsidRPr="00083558">
              <w:rPr>
                <w:rFonts w:ascii="Calibri" w:eastAsia="Times New Roman" w:hAnsi="Calibri" w:cs="Calibri"/>
                <w:color w:val="000000"/>
                <w:sz w:val="16"/>
                <w:szCs w:val="16"/>
              </w:rPr>
              <w:t xml:space="preserve">, </w:t>
            </w:r>
            <w:proofErr w:type="spellStart"/>
            <w:r w:rsidRPr="00083558">
              <w:rPr>
                <w:rFonts w:ascii="Calibri" w:eastAsia="Times New Roman" w:hAnsi="Calibri" w:cs="Calibri"/>
                <w:color w:val="000000"/>
                <w:sz w:val="16"/>
                <w:szCs w:val="16"/>
              </w:rPr>
              <w:t>matrizada</w:t>
            </w:r>
            <w:proofErr w:type="spellEnd"/>
            <w:r w:rsidRPr="00083558">
              <w:rPr>
                <w:rFonts w:ascii="Calibri" w:eastAsia="Times New Roman" w:hAnsi="Calibri" w:cs="Calibri"/>
                <w:color w:val="000000"/>
                <w:sz w:val="16"/>
                <w:szCs w:val="16"/>
              </w:rPr>
              <w:t xml:space="preserve">, microfibra, miolo </w:t>
            </w:r>
            <w:proofErr w:type="spellStart"/>
            <w:r w:rsidRPr="00083558">
              <w:rPr>
                <w:rFonts w:ascii="Calibri" w:eastAsia="Times New Roman" w:hAnsi="Calibri" w:cs="Calibri"/>
                <w:color w:val="000000"/>
                <w:sz w:val="16"/>
                <w:szCs w:val="16"/>
              </w:rPr>
              <w:t>slip</w:t>
            </w:r>
            <w:proofErr w:type="spellEnd"/>
            <w:r w:rsidRPr="00083558">
              <w:rPr>
                <w:rFonts w:ascii="Calibri" w:eastAsia="Times New Roman" w:hAnsi="Calibri" w:cs="Calibri"/>
                <w:color w:val="000000"/>
                <w:sz w:val="16"/>
                <w:szCs w:val="16"/>
              </w:rPr>
              <w:t xml:space="preserve"> system removível e lubrificado;</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243"/>
        </w:trPr>
        <w:tc>
          <w:tcPr>
            <w:tcW w:w="1089"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lastRenderedPageBreak/>
              <w:t>8</w:t>
            </w:r>
          </w:p>
        </w:tc>
        <w:tc>
          <w:tcPr>
            <w:tcW w:w="486" w:type="dxa"/>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BOLA DE TENIS DE MESA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7890" w:type="dxa"/>
            <w:gridSpan w:val="4"/>
            <w:shd w:val="clear" w:color="000000" w:fill="FFFFFF"/>
            <w:vAlign w:val="center"/>
            <w:hideMark/>
          </w:tcPr>
          <w:p w:rsidR="00324BDC" w:rsidRPr="00083558" w:rsidRDefault="00324BDC" w:rsidP="00F64611">
            <w:pPr>
              <w:jc w:val="center"/>
              <w:rPr>
                <w:rFonts w:ascii="Calibri" w:eastAsia="Times New Roman" w:hAnsi="Calibri" w:cs="Calibri"/>
                <w:color w:val="000000"/>
                <w:sz w:val="16"/>
                <w:szCs w:val="16"/>
              </w:rPr>
            </w:pPr>
            <w:r>
              <w:rPr>
                <w:rFonts w:ascii="Calibri" w:eastAsia="Times New Roman" w:hAnsi="Calibri" w:cs="Calibri"/>
                <w:color w:val="000000"/>
                <w:sz w:val="16"/>
                <w:szCs w:val="16"/>
              </w:rPr>
              <w:t>VALOR TOTAL LOTE 03</w:t>
            </w:r>
          </w:p>
        </w:tc>
        <w:tc>
          <w:tcPr>
            <w:tcW w:w="790" w:type="dxa"/>
            <w:shd w:val="clear" w:color="000000" w:fill="FFFFFF"/>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b/>
                <w:color w:val="000000"/>
                <w:sz w:val="16"/>
                <w:szCs w:val="16"/>
              </w:rPr>
            </w:pPr>
            <w:r w:rsidRPr="008C782F">
              <w:rPr>
                <w:rFonts w:ascii="Calibri" w:eastAsia="Times New Roman" w:hAnsi="Calibri" w:cs="Calibri"/>
                <w:b/>
                <w:color w:val="000000"/>
                <w:sz w:val="20"/>
                <w:szCs w:val="16"/>
              </w:rPr>
              <w:t>LOTE 04</w:t>
            </w:r>
            <w:r w:rsidRPr="00083558">
              <w:rPr>
                <w:rFonts w:ascii="Calibri" w:eastAsia="Times New Roman" w:hAnsi="Calibri" w:cs="Calibri"/>
                <w:b/>
                <w:color w:val="000000"/>
                <w:sz w:val="20"/>
                <w:szCs w:val="16"/>
              </w:rPr>
              <w:t xml:space="preserve"> - PREMIAÇÕES</w:t>
            </w:r>
          </w:p>
        </w:tc>
        <w:tc>
          <w:tcPr>
            <w:tcW w:w="79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r>
      <w:tr w:rsidR="00324BDC" w:rsidRPr="00083558" w:rsidTr="00F64611">
        <w:trPr>
          <w:trHeight w:val="178"/>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706"/>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9</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MEDALHA ESPORTIVA HONRA AO MÉRITO FUNDIDA EM LIGA METÁLICA DE ZAMAK, COM 4,0 CM DIÂMETRO E PINTURA METALIZADA NA COR BRONZE. ACOMPANHA FITA NA COR AZUL OU VERDE DE 1 CM DE LARGURA E 70CM DE COMPRIMENTO.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688"/>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10</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MEDALHA ESPORTIVA HONRA AO MÉRITO FUNDIDA EM LIGA METÁLICA DE ZAMAK, COM 4,0 CM DIÂMETRO E PINTURA METALIZADA NA COR OURO. ACOMPANHA FITA NA COR AZUL OU VERDE DE 1 CM DE LARGURA E 70CM DE COMPRIMENTO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11"/>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11</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MEDALHA ESPORTIVA HONRA AO MÉRITO FUNDIDA EM LIGA METÁLICA DE ZAMAK, COM 4,0 CM DIÂMETRO E PINTURA METALIZADA NA COR PRATA. ACOMPANHA FITA NA COR AZUL OU VERDE DE 1 CM DE LARGURA E 70CM DE COMPRIMENTO.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Pr>
                <w:rFonts w:ascii="Calibri" w:eastAsia="Times New Roman" w:hAnsi="Calibri" w:cs="Calibri"/>
                <w:color w:val="000000"/>
                <w:sz w:val="16"/>
                <w:szCs w:val="16"/>
              </w:rPr>
              <w:t>VALOR TOTAL LOTE  04</w:t>
            </w:r>
          </w:p>
        </w:tc>
        <w:tc>
          <w:tcPr>
            <w:tcW w:w="79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right"/>
              <w:rPr>
                <w:rFonts w:ascii="Calibri" w:eastAsia="Times New Roman" w:hAnsi="Calibri" w:cs="Calibri"/>
                <w:color w:val="000000"/>
                <w:sz w:val="16"/>
                <w:szCs w:val="16"/>
              </w:rPr>
            </w:pPr>
          </w:p>
        </w:tc>
      </w:tr>
      <w:tr w:rsidR="00324BDC" w:rsidRPr="00083558" w:rsidTr="00F64611">
        <w:trPr>
          <w:trHeight w:val="288"/>
        </w:trPr>
        <w:tc>
          <w:tcPr>
            <w:tcW w:w="9550" w:type="dxa"/>
            <w:gridSpan w:val="6"/>
            <w:shd w:val="clear" w:color="auto" w:fill="auto"/>
            <w:noWrap/>
            <w:vAlign w:val="center"/>
            <w:hideMark/>
          </w:tcPr>
          <w:p w:rsidR="00324BDC" w:rsidRPr="00083558" w:rsidRDefault="00324BDC" w:rsidP="00F64611">
            <w:pPr>
              <w:jc w:val="center"/>
              <w:rPr>
                <w:rFonts w:ascii="Calibri" w:eastAsia="Times New Roman" w:hAnsi="Calibri" w:cs="Calibri"/>
                <w:b/>
                <w:color w:val="000000"/>
                <w:sz w:val="20"/>
                <w:szCs w:val="16"/>
              </w:rPr>
            </w:pPr>
            <w:r w:rsidRPr="00083558">
              <w:rPr>
                <w:rFonts w:ascii="Calibri" w:eastAsia="Times New Roman" w:hAnsi="Calibri" w:cs="Calibri"/>
                <w:b/>
                <w:color w:val="000000"/>
                <w:sz w:val="20"/>
                <w:szCs w:val="16"/>
              </w:rPr>
              <w:t xml:space="preserve">LOTE </w:t>
            </w:r>
            <w:r w:rsidRPr="008C782F">
              <w:rPr>
                <w:rFonts w:ascii="Calibri" w:eastAsia="Times New Roman" w:hAnsi="Calibri" w:cs="Calibri"/>
                <w:b/>
                <w:color w:val="000000"/>
                <w:sz w:val="20"/>
                <w:szCs w:val="16"/>
              </w:rPr>
              <w:t>05</w:t>
            </w:r>
            <w:r w:rsidRPr="00083558">
              <w:rPr>
                <w:rFonts w:ascii="Calibri" w:eastAsia="Times New Roman" w:hAnsi="Calibri" w:cs="Calibri"/>
                <w:b/>
                <w:color w:val="000000"/>
                <w:sz w:val="20"/>
                <w:szCs w:val="16"/>
              </w:rPr>
              <w:t xml:space="preserve"> - TROFÉUS</w:t>
            </w:r>
          </w:p>
        </w:tc>
      </w:tr>
      <w:tr w:rsidR="00324BDC" w:rsidRPr="00083558" w:rsidTr="00F64611">
        <w:trPr>
          <w:trHeight w:val="265"/>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265"/>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12</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5890" w:type="dxa"/>
            <w:shd w:val="clear" w:color="auto" w:fill="auto"/>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TROFÉU 1º LUGAR, COM 60 cm, GRAVADO E RESINADO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285"/>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13</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5890" w:type="dxa"/>
            <w:shd w:val="clear" w:color="auto" w:fill="auto"/>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  TROFÉU 2º LUGAR, COM 50 cm, GRAVADO E RESINADO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162"/>
        </w:trPr>
        <w:tc>
          <w:tcPr>
            <w:tcW w:w="1089"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14</w:t>
            </w:r>
          </w:p>
        </w:tc>
        <w:tc>
          <w:tcPr>
            <w:tcW w:w="486"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5890" w:type="dxa"/>
            <w:shd w:val="clear" w:color="auto" w:fill="auto"/>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 TROFÉU 3º LUGAR, COM 40cm, GRAVADO E RESINADO</w:t>
            </w:r>
          </w:p>
        </w:tc>
        <w:tc>
          <w:tcPr>
            <w:tcW w:w="79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15"/>
        </w:trPr>
        <w:tc>
          <w:tcPr>
            <w:tcW w:w="7890" w:type="dxa"/>
            <w:gridSpan w:val="4"/>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VALOR TOTAL  - LOTE </w:t>
            </w:r>
            <w:r>
              <w:rPr>
                <w:rFonts w:ascii="Calibri" w:eastAsia="Times New Roman" w:hAnsi="Calibri" w:cs="Calibri"/>
                <w:color w:val="000000"/>
                <w:sz w:val="16"/>
                <w:szCs w:val="16"/>
              </w:rPr>
              <w:t>05</w:t>
            </w:r>
          </w:p>
        </w:tc>
        <w:tc>
          <w:tcPr>
            <w:tcW w:w="790" w:type="dxa"/>
            <w:shd w:val="clear" w:color="auto" w:fill="auto"/>
            <w:noWrap/>
            <w:vAlign w:val="center"/>
          </w:tcPr>
          <w:p w:rsidR="00324BDC" w:rsidRPr="00083558" w:rsidRDefault="00324BDC" w:rsidP="00F64611">
            <w:pP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15"/>
        </w:trPr>
        <w:tc>
          <w:tcPr>
            <w:tcW w:w="9550" w:type="dxa"/>
            <w:gridSpan w:val="6"/>
            <w:shd w:val="clear" w:color="auto" w:fill="auto"/>
            <w:noWrap/>
            <w:vAlign w:val="center"/>
            <w:hideMark/>
          </w:tcPr>
          <w:p w:rsidR="00324BDC" w:rsidRPr="00083558" w:rsidRDefault="00324BDC" w:rsidP="00F64611">
            <w:pPr>
              <w:jc w:val="center"/>
              <w:rPr>
                <w:rFonts w:ascii="Calibri" w:eastAsia="Times New Roman" w:hAnsi="Calibri" w:cs="Calibri"/>
                <w:b/>
                <w:color w:val="000000"/>
                <w:sz w:val="16"/>
                <w:szCs w:val="16"/>
              </w:rPr>
            </w:pPr>
            <w:r w:rsidRPr="008C782F">
              <w:rPr>
                <w:rFonts w:ascii="Calibri" w:eastAsia="Times New Roman" w:hAnsi="Calibri" w:cs="Calibri"/>
                <w:b/>
                <w:color w:val="000000"/>
                <w:sz w:val="20"/>
                <w:szCs w:val="16"/>
              </w:rPr>
              <w:t>LOTE  06</w:t>
            </w:r>
            <w:r w:rsidRPr="00083558">
              <w:rPr>
                <w:rFonts w:ascii="Calibri" w:eastAsia="Times New Roman" w:hAnsi="Calibri" w:cs="Calibri"/>
                <w:b/>
                <w:color w:val="000000"/>
                <w:sz w:val="20"/>
                <w:szCs w:val="16"/>
              </w:rPr>
              <w:t xml:space="preserve"> - MATERIAIS DIVERSOS</w:t>
            </w:r>
          </w:p>
        </w:tc>
      </w:tr>
      <w:tr w:rsidR="00324BDC" w:rsidRPr="00083558" w:rsidTr="00F64611">
        <w:trPr>
          <w:trHeight w:val="320"/>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320"/>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15</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REDE DE FUTEBOL DE CAMPO - FIO 2SEDA REFORÇADA, FIO 2MM NAYLON</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212"/>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16</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REDES DE FUTSAL - 4MM SEDA, 4MM NAYLON</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643"/>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17</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REDE DE </w:t>
            </w:r>
            <w:proofErr w:type="gramStart"/>
            <w:r w:rsidRPr="00083558">
              <w:rPr>
                <w:rFonts w:ascii="Calibri" w:eastAsia="Times New Roman" w:hAnsi="Calibri" w:cs="Calibri"/>
                <w:color w:val="000000"/>
                <w:sz w:val="16"/>
                <w:szCs w:val="16"/>
              </w:rPr>
              <w:t>VOLEYBALL  Oficial</w:t>
            </w:r>
            <w:proofErr w:type="gramEnd"/>
            <w:r w:rsidRPr="00083558">
              <w:rPr>
                <w:rFonts w:ascii="Calibri" w:eastAsia="Times New Roman" w:hAnsi="Calibri" w:cs="Calibri"/>
                <w:color w:val="000000"/>
                <w:sz w:val="16"/>
                <w:szCs w:val="16"/>
              </w:rPr>
              <w:t>- Medidas: altura 1,00m, largura 9,00 m, malha 10 x 10 cm, fio espessura 2 mm, material 100% PEAD (polietileno de alta densidade), fio trançado. Faixa de lona 100% algodão com costura dupla na parte superior da rede</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298"/>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18</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10</w:t>
            </w:r>
          </w:p>
        </w:tc>
        <w:tc>
          <w:tcPr>
            <w:tcW w:w="5890" w:type="dxa"/>
            <w:shd w:val="clear" w:color="auto" w:fill="auto"/>
            <w:noWrap/>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REDE DE FUTVOLEI</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871"/>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19</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4</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REDE DE BASQUETE - Rede de basquete tamanho oficial (par) Nylon 2, confeccionada em fio 2,0 de nylon de alta resistência, malha de 7,0 cm, tamanho 0,45 cm de diâmetro, 0,50 de comprimento</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71"/>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M2</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40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 Rede de proteção - material polietileno, aplicação quadra poliesportiva, malha 10x10cm fio 30.36 (4mm)( metro quadrado)</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52"/>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21</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MESA DE TENIS DE MESA - Medidas 2,74x1,52x0,76 metros, MDP, 18mm, 68kg, acabamento em azul com linhas  demarcatórias brancas, pés de madeira maciça dobráveis.</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76"/>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22</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MESA DE FUTEMESA - TAMPO EM MDF, Medidas OFICIAL PADRÃO TIPO DOBRÁVEL, TAMPO PINTADO</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693"/>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23</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RAQUETE DE TENIS DE MESA - Raquete para tênis de mesa: composição madeira e borracha, cabo reto, borracha lisa 5mm, dimensões aproximadas do produto: 30x25cm (</w:t>
            </w:r>
            <w:proofErr w:type="spellStart"/>
            <w:r w:rsidRPr="00083558">
              <w:rPr>
                <w:rFonts w:ascii="Calibri" w:eastAsia="Times New Roman" w:hAnsi="Calibri" w:cs="Calibri"/>
                <w:color w:val="000000"/>
                <w:sz w:val="16"/>
                <w:szCs w:val="16"/>
              </w:rPr>
              <w:t>LxP</w:t>
            </w:r>
            <w:proofErr w:type="spellEnd"/>
            <w:r w:rsidRPr="00083558">
              <w:rPr>
                <w:rFonts w:ascii="Calibri" w:eastAsia="Times New Roman" w:hAnsi="Calibri" w:cs="Calibri"/>
                <w:color w:val="000000"/>
                <w:sz w:val="16"/>
                <w:szCs w:val="16"/>
              </w:rPr>
              <w:t>). Borracha nas cores preta e vermelha</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06"/>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24</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30</w:t>
            </w:r>
          </w:p>
        </w:tc>
        <w:tc>
          <w:tcPr>
            <w:tcW w:w="5890" w:type="dxa"/>
            <w:shd w:val="clear" w:color="auto" w:fill="auto"/>
            <w:noWrap/>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APITOS - ART ESPORT METAL, FOX 40</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53"/>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lastRenderedPageBreak/>
              <w:t>25</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w:t>
            </w:r>
          </w:p>
        </w:tc>
        <w:tc>
          <w:tcPr>
            <w:tcW w:w="5890" w:type="dxa"/>
            <w:shd w:val="clear" w:color="auto" w:fill="auto"/>
            <w:noWrap/>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TABELA DE BASQUETE - TIPO COMPENSADO NAVAL, DIMENSÕES 12,20X1,80X3CM, COM ARO E COM REDE; ARO EM AÇO CARBONO, PINTURA ELETROESTÁTICA</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20"/>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26</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PLACAR POLIESPORTIVO - MATERIAL PVC - DE MESA</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54"/>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27</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50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COLCHONETE - ESPUMA POLIURETANO - REVESTIMENTO PLASTIFICADO DENSIDADE 20, COMPRIMENTO 100 CM, LARGURA; 60 CM, ESPESSURA 5CM</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54"/>
        </w:trPr>
        <w:tc>
          <w:tcPr>
            <w:tcW w:w="7890" w:type="dxa"/>
            <w:gridSpan w:val="4"/>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Pr>
                <w:rFonts w:ascii="Calibri" w:eastAsia="Times New Roman" w:hAnsi="Calibri" w:cs="Calibri"/>
                <w:color w:val="000000"/>
                <w:sz w:val="16"/>
                <w:szCs w:val="16"/>
              </w:rPr>
              <w:t>VALOR TOTAL LOTE  06</w:t>
            </w:r>
            <w:r w:rsidRPr="00083558">
              <w:rPr>
                <w:rFonts w:ascii="Calibri" w:eastAsia="Times New Roman" w:hAnsi="Calibri" w:cs="Calibri"/>
                <w:color w:val="000000"/>
                <w:sz w:val="16"/>
                <w:szCs w:val="16"/>
              </w:rPr>
              <w:t xml:space="preserve"> - MATERIAIS DIVERSOS</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20"/>
        </w:trPr>
        <w:tc>
          <w:tcPr>
            <w:tcW w:w="9550" w:type="dxa"/>
            <w:gridSpan w:val="6"/>
            <w:shd w:val="clear" w:color="auto" w:fill="auto"/>
            <w:noWrap/>
            <w:vAlign w:val="center"/>
          </w:tcPr>
          <w:p w:rsidR="00324BDC" w:rsidRPr="008C782F" w:rsidRDefault="00324BDC" w:rsidP="00F64611">
            <w:pPr>
              <w:jc w:val="center"/>
              <w:rPr>
                <w:rFonts w:ascii="Calibri" w:eastAsia="Times New Roman" w:hAnsi="Calibri" w:cs="Calibri"/>
                <w:b/>
                <w:sz w:val="16"/>
                <w:szCs w:val="16"/>
              </w:rPr>
            </w:pPr>
            <w:r w:rsidRPr="00083558">
              <w:rPr>
                <w:rFonts w:ascii="Calibri" w:eastAsia="Times New Roman" w:hAnsi="Calibri" w:cs="Calibri"/>
                <w:b/>
                <w:color w:val="000000"/>
                <w:sz w:val="20"/>
                <w:szCs w:val="16"/>
              </w:rPr>
              <w:t xml:space="preserve">LOTE  </w:t>
            </w:r>
            <w:r w:rsidRPr="008C782F">
              <w:rPr>
                <w:rFonts w:ascii="Calibri" w:eastAsia="Times New Roman" w:hAnsi="Calibri" w:cs="Calibri"/>
                <w:b/>
                <w:color w:val="000000"/>
                <w:sz w:val="20"/>
                <w:szCs w:val="16"/>
              </w:rPr>
              <w:t>0</w:t>
            </w:r>
            <w:r w:rsidRPr="00083558">
              <w:rPr>
                <w:rFonts w:ascii="Calibri" w:eastAsia="Times New Roman" w:hAnsi="Calibri" w:cs="Calibri"/>
                <w:b/>
                <w:color w:val="000000"/>
                <w:sz w:val="20"/>
                <w:szCs w:val="16"/>
              </w:rPr>
              <w:t xml:space="preserve">7 </w:t>
            </w:r>
            <w:r w:rsidRPr="008C782F">
              <w:rPr>
                <w:rFonts w:ascii="Calibri" w:eastAsia="Times New Roman" w:hAnsi="Calibri" w:cs="Calibri"/>
                <w:b/>
                <w:color w:val="000000"/>
                <w:sz w:val="20"/>
                <w:szCs w:val="16"/>
              </w:rPr>
              <w:t>–</w:t>
            </w:r>
            <w:r w:rsidRPr="00083558">
              <w:rPr>
                <w:rFonts w:ascii="Calibri" w:eastAsia="Times New Roman" w:hAnsi="Calibri" w:cs="Calibri"/>
                <w:b/>
                <w:color w:val="000000"/>
                <w:sz w:val="20"/>
                <w:szCs w:val="16"/>
              </w:rPr>
              <w:t xml:space="preserve"> </w:t>
            </w:r>
            <w:r w:rsidRPr="008C782F">
              <w:rPr>
                <w:rFonts w:ascii="Calibri" w:eastAsia="Times New Roman" w:hAnsi="Calibri" w:cs="Calibri"/>
                <w:b/>
                <w:color w:val="000000"/>
                <w:sz w:val="20"/>
                <w:szCs w:val="16"/>
              </w:rPr>
              <w:t>COLETES E UNIFORMES</w:t>
            </w:r>
          </w:p>
        </w:tc>
      </w:tr>
      <w:tr w:rsidR="00324BDC" w:rsidRPr="00083558" w:rsidTr="00F64611">
        <w:trPr>
          <w:trHeight w:val="420"/>
        </w:trPr>
        <w:tc>
          <w:tcPr>
            <w:tcW w:w="1089" w:type="dxa"/>
            <w:shd w:val="clear" w:color="auto" w:fill="auto"/>
            <w:noWrap/>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ITEM</w:t>
            </w:r>
          </w:p>
        </w:tc>
        <w:tc>
          <w:tcPr>
            <w:tcW w:w="486"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UN</w:t>
            </w:r>
          </w:p>
        </w:tc>
        <w:tc>
          <w:tcPr>
            <w:tcW w:w="425" w:type="dxa"/>
            <w:shd w:val="clear" w:color="auto" w:fill="auto"/>
            <w:noWrap/>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QTD</w:t>
            </w:r>
          </w:p>
        </w:tc>
        <w:tc>
          <w:tcPr>
            <w:tcW w:w="58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DESCRIÇÃO DO PRODUTO</w:t>
            </w:r>
          </w:p>
        </w:tc>
        <w:tc>
          <w:tcPr>
            <w:tcW w:w="79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UNITÁRIO</w:t>
            </w:r>
          </w:p>
        </w:tc>
        <w:tc>
          <w:tcPr>
            <w:tcW w:w="870" w:type="dxa"/>
            <w:shd w:val="clear" w:color="auto" w:fill="auto"/>
            <w:vAlign w:val="center"/>
          </w:tcPr>
          <w:p w:rsidR="00324BDC" w:rsidRPr="00083558" w:rsidRDefault="00324BDC" w:rsidP="00F64611">
            <w:pPr>
              <w:jc w:val="center"/>
              <w:rPr>
                <w:rFonts w:ascii="Calibri" w:eastAsia="Times New Roman" w:hAnsi="Calibri" w:cs="Calibri"/>
                <w:sz w:val="16"/>
                <w:szCs w:val="16"/>
              </w:rPr>
            </w:pPr>
            <w:r w:rsidRPr="00083558">
              <w:rPr>
                <w:rFonts w:ascii="Calibri" w:eastAsia="Times New Roman" w:hAnsi="Calibri" w:cs="Calibri"/>
                <w:sz w:val="16"/>
                <w:szCs w:val="16"/>
              </w:rPr>
              <w:t>VALOR TOTAL</w:t>
            </w:r>
          </w:p>
        </w:tc>
      </w:tr>
      <w:tr w:rsidR="00324BDC" w:rsidRPr="00083558" w:rsidTr="00F64611">
        <w:trPr>
          <w:trHeight w:val="420"/>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28</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100</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COLETE - MATERIAL POLIESTER - MODELO DUPLA FACE ESPORTIVO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54"/>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29</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CONJ</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UNIFORME PROFISSIONAL - 12 CAMISAS - 12 CALÇÕES, TAMANHO SOB MEDIDA, MATERIAL DRY FIT, PERSONALIZAÇÃO/NUMERAÇÃO CONFORME MODELO DO ÓRGÃO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406"/>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30</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CONJ</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UNIFORME PROFISSIONAL - 14 CAMISAS - 14 CALÇÕES, TAMANHO SOB MEDIDA, MATERIAL DRY FIT, PERSONALIZAÇÃO/NUMERAÇÃO CONFORME MODELO DO ÓRGÃO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72"/>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31</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CONJ</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UNIFORME PROFISSIONAL ESPORTIVO - 14 CAMISAS - 14 CALÇÕES, TAMANHO SOB MEDIDA, MATERIAL DRY FIT, PERSONALIZAÇÃO/NUMERAÇÃO CONFORME MODELO DO ÓRGÃO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548"/>
        </w:trPr>
        <w:tc>
          <w:tcPr>
            <w:tcW w:w="1089"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r w:rsidRPr="00083558">
              <w:rPr>
                <w:rFonts w:ascii="Calibri" w:eastAsia="Times New Roman" w:hAnsi="Calibri" w:cs="Calibri"/>
                <w:color w:val="000000"/>
                <w:sz w:val="16"/>
                <w:szCs w:val="16"/>
              </w:rPr>
              <w:t>32</w:t>
            </w:r>
          </w:p>
        </w:tc>
        <w:tc>
          <w:tcPr>
            <w:tcW w:w="486" w:type="dxa"/>
            <w:shd w:val="clear" w:color="auto" w:fill="auto"/>
            <w:noWrap/>
            <w:vAlign w:val="center"/>
            <w:hideMark/>
          </w:tcPr>
          <w:p w:rsidR="00324BDC" w:rsidRPr="00083558" w:rsidRDefault="00324BDC" w:rsidP="00F64611">
            <w:pPr>
              <w:rPr>
                <w:rFonts w:ascii="Calibri" w:eastAsia="Times New Roman" w:hAnsi="Calibri" w:cs="Calibri"/>
                <w:color w:val="000000"/>
                <w:sz w:val="16"/>
                <w:szCs w:val="16"/>
              </w:rPr>
            </w:pPr>
            <w:r w:rsidRPr="00083558">
              <w:rPr>
                <w:rFonts w:ascii="Calibri" w:eastAsia="Times New Roman" w:hAnsi="Calibri" w:cs="Calibri"/>
                <w:color w:val="000000"/>
                <w:sz w:val="16"/>
                <w:szCs w:val="16"/>
              </w:rPr>
              <w:t>UNI</w:t>
            </w:r>
          </w:p>
        </w:tc>
        <w:tc>
          <w:tcPr>
            <w:tcW w:w="425" w:type="dxa"/>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sidRPr="00083558">
              <w:rPr>
                <w:rFonts w:ascii="Calibri" w:eastAsia="Times New Roman" w:hAnsi="Calibri" w:cs="Calibri"/>
                <w:color w:val="000000"/>
                <w:sz w:val="16"/>
                <w:szCs w:val="16"/>
              </w:rPr>
              <w:t>24</w:t>
            </w:r>
          </w:p>
        </w:tc>
        <w:tc>
          <w:tcPr>
            <w:tcW w:w="5890" w:type="dxa"/>
            <w:shd w:val="clear" w:color="auto" w:fill="auto"/>
            <w:vAlign w:val="center"/>
            <w:hideMark/>
          </w:tcPr>
          <w:p w:rsidR="00324BDC" w:rsidRPr="00083558" w:rsidRDefault="00324BDC" w:rsidP="00F64611">
            <w:pPr>
              <w:jc w:val="both"/>
              <w:rPr>
                <w:rFonts w:ascii="Calibri" w:eastAsia="Times New Roman" w:hAnsi="Calibri" w:cs="Calibri"/>
                <w:color w:val="000000"/>
                <w:sz w:val="16"/>
                <w:szCs w:val="16"/>
              </w:rPr>
            </w:pPr>
            <w:r w:rsidRPr="00083558">
              <w:rPr>
                <w:rFonts w:ascii="Calibri" w:eastAsia="Times New Roman" w:hAnsi="Calibri" w:cs="Calibri"/>
                <w:color w:val="000000"/>
                <w:sz w:val="16"/>
                <w:szCs w:val="16"/>
              </w:rPr>
              <w:t xml:space="preserve">UNIFORME PROFISSIONAL ESPORTIVO -  CAMISA REGATA -  CALÇÃO, TAMANHO SOB MEDIDA, MATERIAL DRY FIT, PERSONALIZAÇÃO/NUMERAÇÃO CONFORME MODELO DO ÓRGÃO </w:t>
            </w:r>
          </w:p>
        </w:tc>
        <w:tc>
          <w:tcPr>
            <w:tcW w:w="79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c>
          <w:tcPr>
            <w:tcW w:w="870" w:type="dxa"/>
            <w:shd w:val="clear" w:color="auto" w:fill="auto"/>
            <w:vAlign w:val="center"/>
          </w:tcPr>
          <w:p w:rsidR="00324BDC" w:rsidRPr="00083558" w:rsidRDefault="00324BDC" w:rsidP="00F64611">
            <w:pPr>
              <w:jc w:val="center"/>
              <w:rPr>
                <w:rFonts w:ascii="Calibri" w:eastAsia="Times New Roman" w:hAnsi="Calibri" w:cs="Calibri"/>
                <w:color w:val="000000"/>
                <w:sz w:val="16"/>
                <w:szCs w:val="16"/>
              </w:rPr>
            </w:pPr>
          </w:p>
        </w:tc>
      </w:tr>
      <w:tr w:rsidR="00324BDC" w:rsidRPr="00083558" w:rsidTr="00F64611">
        <w:trPr>
          <w:trHeight w:val="300"/>
        </w:trPr>
        <w:tc>
          <w:tcPr>
            <w:tcW w:w="8680" w:type="dxa"/>
            <w:gridSpan w:val="5"/>
            <w:shd w:val="clear" w:color="auto" w:fill="auto"/>
            <w:noWrap/>
            <w:vAlign w:val="center"/>
            <w:hideMark/>
          </w:tcPr>
          <w:p w:rsidR="00324BDC" w:rsidRPr="00083558" w:rsidRDefault="00324BDC" w:rsidP="00F64611">
            <w:pPr>
              <w:jc w:val="center"/>
              <w:rPr>
                <w:rFonts w:ascii="Calibri" w:eastAsia="Times New Roman" w:hAnsi="Calibri" w:cs="Calibri"/>
                <w:color w:val="000000"/>
                <w:sz w:val="16"/>
                <w:szCs w:val="16"/>
              </w:rPr>
            </w:pPr>
            <w:r>
              <w:rPr>
                <w:rFonts w:ascii="Calibri" w:eastAsia="Times New Roman" w:hAnsi="Calibri" w:cs="Calibri"/>
                <w:color w:val="000000"/>
                <w:sz w:val="16"/>
                <w:szCs w:val="16"/>
              </w:rPr>
              <w:t xml:space="preserve"> VALOR TOTAL </w:t>
            </w:r>
            <w:r w:rsidRPr="00083558">
              <w:rPr>
                <w:rFonts w:ascii="Calibri" w:eastAsia="Times New Roman" w:hAnsi="Calibri" w:cs="Calibri"/>
                <w:color w:val="000000"/>
                <w:sz w:val="16"/>
                <w:szCs w:val="16"/>
              </w:rPr>
              <w:t xml:space="preserve">LOTE </w:t>
            </w:r>
            <w:r>
              <w:rPr>
                <w:rFonts w:ascii="Calibri" w:eastAsia="Times New Roman" w:hAnsi="Calibri" w:cs="Calibri"/>
                <w:color w:val="000000"/>
                <w:sz w:val="16"/>
                <w:szCs w:val="16"/>
              </w:rPr>
              <w:t>0</w:t>
            </w:r>
            <w:r w:rsidRPr="00083558">
              <w:rPr>
                <w:rFonts w:ascii="Calibri" w:eastAsia="Times New Roman" w:hAnsi="Calibri" w:cs="Calibri"/>
                <w:color w:val="000000"/>
                <w:sz w:val="16"/>
                <w:szCs w:val="16"/>
              </w:rPr>
              <w:t>7</w:t>
            </w:r>
          </w:p>
        </w:tc>
        <w:tc>
          <w:tcPr>
            <w:tcW w:w="870" w:type="dxa"/>
            <w:shd w:val="clear" w:color="auto" w:fill="auto"/>
            <w:noWrap/>
            <w:vAlign w:val="center"/>
            <w:hideMark/>
          </w:tcPr>
          <w:p w:rsidR="00324BDC" w:rsidRPr="00083558" w:rsidRDefault="00324BDC" w:rsidP="00F64611">
            <w:pPr>
              <w:jc w:val="right"/>
              <w:rPr>
                <w:rFonts w:ascii="Calibri" w:eastAsia="Times New Roman" w:hAnsi="Calibri" w:cs="Calibri"/>
                <w:color w:val="000000"/>
                <w:sz w:val="16"/>
                <w:szCs w:val="16"/>
              </w:rPr>
            </w:pPr>
          </w:p>
        </w:tc>
      </w:tr>
    </w:tbl>
    <w:p w:rsidR="00624294" w:rsidRDefault="00624294" w:rsidP="00F06C86">
      <w:pPr>
        <w:jc w:val="both"/>
        <w:rPr>
          <w:rFonts w:ascii="Agency FB" w:eastAsia="Times New Roman" w:hAnsi="Agency FB" w:cs="Arial"/>
          <w:b/>
          <w:sz w:val="32"/>
          <w:szCs w:val="18"/>
        </w:rPr>
      </w:pP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1.2. Os bens objeto desta contratação são caracterizados como comuns, conforme justificativa constante do Estudo Técnico Preliminar. </w:t>
      </w: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1.3. O objeto desta contratação não se enquadra como sendo de bem de luxo, conforme Decreto nº 10.818, de 27 de setembro de 2021.</w:t>
      </w:r>
    </w:p>
    <w:p w:rsidR="003F556E" w:rsidRDefault="00A21789" w:rsidP="003F556E">
      <w:pPr>
        <w:pStyle w:val="NormalWeb"/>
        <w:jc w:val="both"/>
        <w:rPr>
          <w:rStyle w:val="Forte"/>
          <w:rFonts w:ascii="Arial" w:hAnsi="Arial" w:cs="Arial"/>
          <w:sz w:val="20"/>
          <w:szCs w:val="20"/>
        </w:rPr>
      </w:pPr>
      <w:r w:rsidRPr="003350BC">
        <w:rPr>
          <w:rStyle w:val="Forte"/>
          <w:rFonts w:ascii="Arial" w:hAnsi="Arial" w:cs="Arial"/>
          <w:sz w:val="20"/>
          <w:szCs w:val="20"/>
        </w:rPr>
        <w:t>2. FUNDAMENTAÇÃO E DESCRIÇÃO DA NECESSIDADE DA CONTRATAÇÃO</w:t>
      </w:r>
    </w:p>
    <w:p w:rsidR="00640C07" w:rsidRPr="00B145D7" w:rsidRDefault="003F556E" w:rsidP="00B145D7">
      <w:pPr>
        <w:pStyle w:val="NormalWeb"/>
        <w:ind w:firstLine="284"/>
        <w:jc w:val="both"/>
        <w:rPr>
          <w:rFonts w:ascii="Arial" w:hAnsi="Arial" w:cs="Arial"/>
          <w:color w:val="0D0D0D"/>
          <w:sz w:val="20"/>
          <w:szCs w:val="20"/>
          <w:shd w:val="clear" w:color="auto" w:fill="FFFFFF"/>
        </w:rPr>
      </w:pPr>
      <w:r>
        <w:rPr>
          <w:rFonts w:ascii="Arial" w:eastAsia="Times New Roman" w:hAnsi="Arial" w:cs="Arial"/>
          <w:color w:val="000000"/>
          <w:sz w:val="20"/>
          <w:szCs w:val="20"/>
        </w:rPr>
        <w:t>2.1</w:t>
      </w:r>
      <w:r w:rsidR="00CE568D" w:rsidRPr="00CE568D">
        <w:rPr>
          <w:rFonts w:ascii="Arial" w:eastAsia="Times New Roman" w:hAnsi="Arial" w:cs="Arial"/>
          <w:sz w:val="20"/>
          <w:szCs w:val="20"/>
        </w:rPr>
        <w:t>.</w:t>
      </w:r>
      <w:r w:rsidR="00B55619" w:rsidRPr="00B55619">
        <w:t xml:space="preserve"> </w:t>
      </w:r>
      <w:r w:rsidR="00B145D7" w:rsidRPr="00B145D7">
        <w:rPr>
          <w:rFonts w:ascii="Arial" w:hAnsi="Arial" w:cs="Arial"/>
          <w:color w:val="0D0D0D"/>
          <w:sz w:val="20"/>
          <w:szCs w:val="20"/>
          <w:shd w:val="clear" w:color="auto" w:fill="FFFFFF"/>
        </w:rPr>
        <w:t xml:space="preserve">A aquisição de equipamentos e materiais esportivos para atender as demandas do departamento municipal de esporte e das unidades municipais de ensino </w:t>
      </w:r>
      <w:proofErr w:type="gramStart"/>
      <w:r w:rsidR="00B145D7" w:rsidRPr="00B145D7">
        <w:rPr>
          <w:rFonts w:ascii="Arial" w:hAnsi="Arial" w:cs="Arial"/>
          <w:color w:val="0D0D0D"/>
          <w:sz w:val="20"/>
          <w:szCs w:val="20"/>
          <w:shd w:val="clear" w:color="auto" w:fill="FFFFFF"/>
        </w:rPr>
        <w:t>de Una/BA</w:t>
      </w:r>
      <w:proofErr w:type="gramEnd"/>
      <w:r w:rsidR="00B145D7" w:rsidRPr="00B145D7">
        <w:rPr>
          <w:rFonts w:ascii="Arial" w:hAnsi="Arial" w:cs="Arial"/>
          <w:color w:val="0D0D0D"/>
          <w:sz w:val="20"/>
          <w:szCs w:val="20"/>
          <w:shd w:val="clear" w:color="auto" w:fill="FFFFFF"/>
        </w:rPr>
        <w:t xml:space="preserve"> é fundamental, alinhada a diversos princípios e normativas legais. Em consonância com a Constituição Federal de 1988, que estabelece o fomento às práticas desportivas como um dever do Estado, reconhecemos a importância de proporcionar acesso à atividade física formal e informal como um direito fundamental de todos os cidadãos</w:t>
      </w:r>
      <w:r w:rsidR="00B145D7" w:rsidRPr="00B145D7">
        <w:rPr>
          <w:rFonts w:ascii="Arial" w:hAnsi="Arial" w:cs="Arial"/>
          <w:color w:val="0D0D0D"/>
          <w:sz w:val="20"/>
          <w:szCs w:val="20"/>
          <w:shd w:val="clear" w:color="auto" w:fill="FFFFFF"/>
        </w:rPr>
        <w:t>.</w:t>
      </w:r>
    </w:p>
    <w:p w:rsidR="00B145D7" w:rsidRPr="00B145D7" w:rsidRDefault="00B145D7" w:rsidP="00B145D7">
      <w:pPr>
        <w:pStyle w:val="NormalWeb"/>
        <w:ind w:firstLine="284"/>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 xml:space="preserve">Além disso, os municípios têm o dever de promover políticas públicas que garantam a efetivação desses direitos, conforme estabelecido na legislação, como a Lei Federal 9.615/98, que ressalta princípios como a democratização, liberdade e educação por meio do desporto. A inclusão do lazer como um direito social na Constituição também reforça a responsabilidade do Estado na promoção da </w:t>
      </w:r>
      <w:r w:rsidRPr="00B145D7">
        <w:rPr>
          <w:rFonts w:ascii="Arial" w:hAnsi="Arial" w:cs="Arial"/>
          <w:color w:val="0D0D0D"/>
          <w:sz w:val="20"/>
          <w:szCs w:val="20"/>
          <w:shd w:val="clear" w:color="auto" w:fill="FFFFFF"/>
        </w:rPr>
        <w:lastRenderedPageBreak/>
        <w:t>qualidade de vida e dignidade da pessoa humana, destacando a importância de iniciativas urbanísticas que incentivem a prática esportiva</w:t>
      </w:r>
      <w:r w:rsidRPr="00B145D7">
        <w:rPr>
          <w:rFonts w:ascii="Arial" w:hAnsi="Arial" w:cs="Arial"/>
          <w:color w:val="0D0D0D"/>
          <w:sz w:val="20"/>
          <w:szCs w:val="20"/>
          <w:shd w:val="clear" w:color="auto" w:fill="FFFFFF"/>
        </w:rPr>
        <w:t>.</w:t>
      </w:r>
    </w:p>
    <w:p w:rsidR="00B145D7" w:rsidRPr="00B145D7" w:rsidRDefault="00B145D7" w:rsidP="00B145D7">
      <w:pPr>
        <w:pStyle w:val="NormalWeb"/>
        <w:ind w:firstLine="284"/>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Adicionalmente, o Plano Municipal de Educação de Una/BA estabelece metas e estratégias que incluem a prática esportiva como elemento de desenvolvimento do educando, ressaltando a relevância dessa atividade para o crescimento integral dos alunos</w:t>
      </w:r>
      <w:r w:rsidRPr="00B145D7">
        <w:rPr>
          <w:rFonts w:ascii="Arial" w:hAnsi="Arial" w:cs="Arial"/>
          <w:color w:val="0D0D0D"/>
          <w:sz w:val="20"/>
          <w:szCs w:val="20"/>
          <w:shd w:val="clear" w:color="auto" w:fill="FFFFFF"/>
        </w:rPr>
        <w:t>.</w:t>
      </w:r>
    </w:p>
    <w:p w:rsidR="00B145D7" w:rsidRPr="00B145D7" w:rsidRDefault="00B145D7" w:rsidP="00B145D7">
      <w:pPr>
        <w:pStyle w:val="NormalWeb"/>
        <w:ind w:firstLine="284"/>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Diante desses fundamentos legais e considerando a necessidade de promover a vivência esportiva dos alunos da rede municipal de ensino, assim como de possibilitar a participação em competições e eventos esportivos promovidos pelo Departamento de Esportes, é essencial investir na aquisição de equipamentos e materiais esportivos</w:t>
      </w:r>
      <w:r w:rsidRPr="00B145D7">
        <w:rPr>
          <w:rFonts w:ascii="Arial" w:hAnsi="Arial" w:cs="Arial"/>
          <w:color w:val="0D0D0D"/>
          <w:sz w:val="20"/>
          <w:szCs w:val="20"/>
          <w:shd w:val="clear" w:color="auto" w:fill="FFFFFF"/>
        </w:rPr>
        <w:t>.</w:t>
      </w:r>
    </w:p>
    <w:p w:rsidR="00B145D7" w:rsidRPr="00B145D7" w:rsidRDefault="00B145D7" w:rsidP="00B145D7">
      <w:pPr>
        <w:pStyle w:val="NormalWeb"/>
        <w:ind w:firstLine="284"/>
        <w:jc w:val="both"/>
        <w:rPr>
          <w:rFonts w:ascii="Arial" w:hAnsi="Arial" w:cs="Arial"/>
          <w:color w:val="0D0D0D"/>
          <w:sz w:val="18"/>
          <w:szCs w:val="18"/>
          <w:shd w:val="clear" w:color="auto" w:fill="FFFFFF"/>
        </w:rPr>
      </w:pPr>
      <w:r w:rsidRPr="00B145D7">
        <w:rPr>
          <w:rFonts w:ascii="Arial" w:hAnsi="Arial" w:cs="Arial"/>
          <w:color w:val="0D0D0D"/>
          <w:sz w:val="20"/>
          <w:szCs w:val="20"/>
          <w:shd w:val="clear" w:color="auto" w:fill="FFFFFF"/>
        </w:rPr>
        <w:t>Esses recursos não apenas garantirão o acesso dos alunos a atividades físicas de qualidade, mas também possibilitarão o desenvolvimento de talentos locais, além de fortalecer a representação do município em eventos esportivos regionais e nacionais. Portanto, a aquisição desses equipamentos é não apenas justificável, mas também essencial para o cumprimento dos deveres do Estado em relação ao desporto e à promoção da qualidade de vida de seus cidadãos</w:t>
      </w:r>
      <w:r>
        <w:rPr>
          <w:rFonts w:ascii="Arial" w:hAnsi="Arial" w:cs="Arial"/>
          <w:color w:val="0D0D0D"/>
          <w:sz w:val="18"/>
          <w:szCs w:val="18"/>
          <w:shd w:val="clear" w:color="auto" w:fill="FFFFFF"/>
        </w:rPr>
        <w:t>.</w:t>
      </w:r>
    </w:p>
    <w:p w:rsidR="00996933" w:rsidRPr="00996933" w:rsidRDefault="00996933" w:rsidP="00996933">
      <w:pPr>
        <w:jc w:val="both"/>
        <w:rPr>
          <w:rFonts w:ascii="Arial" w:hAnsi="Arial" w:cs="Arial"/>
          <w:sz w:val="20"/>
          <w:szCs w:val="20"/>
        </w:rPr>
      </w:pPr>
      <w:r w:rsidRPr="00996933">
        <w:rPr>
          <w:rFonts w:ascii="Arial" w:hAnsi="Arial" w:cs="Arial"/>
          <w:sz w:val="20"/>
          <w:szCs w:val="20"/>
        </w:rPr>
        <w:t>2.2. A pre</w:t>
      </w:r>
      <w:r w:rsidR="00B145D7">
        <w:rPr>
          <w:rFonts w:ascii="Arial" w:hAnsi="Arial" w:cs="Arial"/>
          <w:sz w:val="20"/>
          <w:szCs w:val="20"/>
        </w:rPr>
        <w:t xml:space="preserve">sente licitação foi </w:t>
      </w:r>
      <w:proofErr w:type="spellStart"/>
      <w:r w:rsidR="00B145D7">
        <w:rPr>
          <w:rFonts w:ascii="Arial" w:hAnsi="Arial" w:cs="Arial"/>
          <w:sz w:val="20"/>
          <w:szCs w:val="20"/>
        </w:rPr>
        <w:t>divida</w:t>
      </w:r>
      <w:proofErr w:type="spellEnd"/>
      <w:r w:rsidR="00B145D7">
        <w:rPr>
          <w:rFonts w:ascii="Arial" w:hAnsi="Arial" w:cs="Arial"/>
          <w:sz w:val="20"/>
          <w:szCs w:val="20"/>
        </w:rPr>
        <w:t xml:space="preserve"> em 07</w:t>
      </w:r>
      <w:r w:rsidRPr="00996933">
        <w:rPr>
          <w:rFonts w:ascii="Arial" w:hAnsi="Arial" w:cs="Arial"/>
          <w:sz w:val="20"/>
          <w:szCs w:val="20"/>
        </w:rPr>
        <w:t xml:space="preserve"> (</w:t>
      </w:r>
      <w:r w:rsidR="00B145D7">
        <w:rPr>
          <w:rFonts w:ascii="Arial" w:hAnsi="Arial" w:cs="Arial"/>
          <w:sz w:val="20"/>
          <w:szCs w:val="20"/>
        </w:rPr>
        <w:t>sete</w:t>
      </w:r>
      <w:r w:rsidRPr="00996933">
        <w:rPr>
          <w:rFonts w:ascii="Arial" w:hAnsi="Arial" w:cs="Arial"/>
          <w:sz w:val="20"/>
          <w:szCs w:val="20"/>
        </w:rPr>
        <w:t>) lotes que foram agrupados considerando as características comuns dos itens constantes, além da categoria de serviços que apresentam a mesma natureza operacional.</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2.3. A divisão em lote neste caso propicia um gerenciamento eficiente e racionalizado dos recursos públicos, reduzindo as despesas administrativas, evitando a elaboração de um número excessivo chamadas, homologações, extratos de contrato, além da economicidade de tempo e agilidade na aquisição dos serviços solicitados.</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2.4. Neste sentido, a licitação por lote é mais satisfatória do ponto de vista da eficiência técnica, por consolidar as entregas a partir de um único fornecedor vencedor do referido LOTE, gerando assim maior eficiência na gestão contratual, bem como no processo de entrega, haja vista que é notório o fato de que ao se utilizar de muitos fornecedores para entrega, aumenta-se a incidência de possibilidades de atrasos, resultando em necessidade de armazenamento de itens no almoxarifado visando a consolidação de todos os itens relacionados ao LOTE para a localidade aplicada, consequentemente ampliando-se o custo operacional do projeto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2.5. Ademais, ressaltamos que ao agregar o quantitativo de recursos dentro de LOTES, conseguem-se maiores vantagens nos preços em relação à compra segmentada, pois há um montante maior de produtos a serem adquiridos em determinado fabricante, atendendo o princípio da razoabilidade e da economicidade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2.6. A Administração Pública, não pode restringir em demasia o objeto do contrato sob pena de frustrar a competitividade, por outro, ela não pode definir o objeto de forma excessivamente ampla, haja vista que, nesse caso, os critérios para julgamento das propostas falecem, em virtude da própria administração admitir propostas díspares, inclusive as que não satisfazem ao interesse público e não atendem a necessidade da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2.7. Não obstante, como se pode observar</w:t>
      </w:r>
      <w:r w:rsidR="00640C07">
        <w:rPr>
          <w:rFonts w:ascii="Arial" w:hAnsi="Arial" w:cs="Arial"/>
          <w:sz w:val="20"/>
          <w:szCs w:val="20"/>
        </w:rPr>
        <w:t>, os itens foram agrupados em quatro</w:t>
      </w:r>
      <w:r w:rsidRPr="00996933">
        <w:rPr>
          <w:rFonts w:ascii="Arial" w:hAnsi="Arial" w:cs="Arial"/>
          <w:sz w:val="20"/>
          <w:szCs w:val="20"/>
        </w:rPr>
        <w:t xml:space="preserve"> (</w:t>
      </w:r>
      <w:r w:rsidR="00640C07">
        <w:rPr>
          <w:rFonts w:ascii="Arial" w:hAnsi="Arial" w:cs="Arial"/>
          <w:sz w:val="20"/>
          <w:szCs w:val="20"/>
        </w:rPr>
        <w:t>quatro</w:t>
      </w:r>
      <w:r w:rsidRPr="00996933">
        <w:rPr>
          <w:rFonts w:ascii="Arial" w:hAnsi="Arial" w:cs="Arial"/>
          <w:sz w:val="20"/>
          <w:szCs w:val="20"/>
        </w:rPr>
        <w:t xml:space="preserve">) lotes, utilizando o critério de características semelhantes entre os itens, o que proporcionará a participação </w:t>
      </w:r>
      <w:r w:rsidRPr="00996933">
        <w:rPr>
          <w:rFonts w:ascii="Arial" w:hAnsi="Arial" w:cs="Arial"/>
          <w:sz w:val="20"/>
          <w:szCs w:val="20"/>
        </w:rPr>
        <w:lastRenderedPageBreak/>
        <w:t>de um maior número de empresas interessadas, ampliando a competitividade e garantindo o protagonismo do princípio de economicidade.</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2.8. O Tribunal de Contas da União já se manifestou no sentido de que a divisão do objeto em itens distintos deve ser auferida sempre no caso concreto, devendo ser aplicada a opção mais vantajosa para a Administração Pública, desde que não haja restrição à competitividade e que em caso de agrupamento, este último esteja devidamente justificado.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2.9. Este mesmo tribunal publicou a Súmula nº 247 do TCU, que estabeleceu que:</w:t>
      </w:r>
    </w:p>
    <w:p w:rsidR="00996933" w:rsidRPr="00996933" w:rsidRDefault="00996933" w:rsidP="00996933">
      <w:pPr>
        <w:jc w:val="both"/>
        <w:rPr>
          <w:rFonts w:ascii="Arial" w:hAnsi="Arial" w:cs="Arial"/>
          <w:sz w:val="20"/>
          <w:szCs w:val="20"/>
        </w:rPr>
      </w:pPr>
    </w:p>
    <w:p w:rsidR="00996933" w:rsidRPr="00996933" w:rsidRDefault="00996933" w:rsidP="00996933">
      <w:pPr>
        <w:tabs>
          <w:tab w:val="left" w:pos="675"/>
          <w:tab w:val="left" w:pos="2205"/>
        </w:tabs>
        <w:ind w:left="3118"/>
        <w:jc w:val="both"/>
        <w:rPr>
          <w:rFonts w:ascii="Arial" w:hAnsi="Arial" w:cs="Arial"/>
          <w:sz w:val="20"/>
          <w:szCs w:val="20"/>
        </w:rPr>
      </w:pPr>
      <w:r w:rsidRPr="00996933">
        <w:rPr>
          <w:rFonts w:ascii="Arial" w:hAnsi="Arial" w:cs="Arial"/>
          <w:sz w:val="20"/>
          <w:szCs w:val="20"/>
        </w:rPr>
        <w:t xml:space="preserve">"É obrigatória a admissão da adjudicação por item e não por preço global, nos editais das licitações para a contratação de obras, serviços, compras e alienações, cujo objeto seja divisível, </w:t>
      </w:r>
      <w:r w:rsidRPr="00996933">
        <w:rPr>
          <w:rFonts w:ascii="Arial" w:hAnsi="Arial" w:cs="Arial"/>
          <w:b/>
          <w:bCs/>
          <w:sz w:val="20"/>
          <w:szCs w:val="20"/>
        </w:rPr>
        <w:t>desde que não haja prejuízo para o conjunto ou complexo ou perda de economia de escala</w:t>
      </w:r>
      <w:r w:rsidRPr="00996933">
        <w:rPr>
          <w:rFonts w:ascii="Arial" w:hAnsi="Arial" w:cs="Arial"/>
          <w:sz w:val="20"/>
          <w:szCs w:val="20"/>
        </w:rPr>
        <w:t xml:space="preserve">,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adequar-se a essa divisibilidade". </w:t>
      </w:r>
      <w:r w:rsidRPr="00996933">
        <w:rPr>
          <w:rFonts w:ascii="Arial" w:hAnsi="Arial" w:cs="Arial"/>
          <w:b/>
          <w:bCs/>
          <w:sz w:val="20"/>
          <w:szCs w:val="20"/>
        </w:rPr>
        <w:t xml:space="preserve">(Grifo nosso) </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2.10. Percebe-se que mesmo quando houve o entendimento do TCU que é obrigatório a admissão da adjudicação por item e não por preço global, esta adjudicação por item só pode ocorrer se não causar prejuízo ao conjunto e se não causar perda de economia de escala.</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 xml:space="preserve">2.11. Esclarece-nos Carvalho Carneiro acerca do conceito de viabilidade técnica e econômica, informando que: </w:t>
      </w:r>
      <w:r w:rsidRPr="00996933">
        <w:rPr>
          <w:rFonts w:ascii="Arial" w:hAnsi="Arial" w:cs="Arial"/>
          <w:i/>
          <w:iCs/>
          <w:sz w:val="20"/>
          <w:szCs w:val="20"/>
        </w:rPr>
        <w:t>“a viabilidade técnica diz respeito à integridade do objeto, não se admitindo o parcelamento quando tal medida implicar na sua desnaturação, onde em risco a satisfação do interesse público em questão. Já a viabilidade econômica significa que o parcelamento deve trazer benefícios para a Administração licitante, proporcionando um aumento da competitividade e uma consequente diminuição dos custos para a execução do objeto. No entanto, para uma real noção da viabilidade econômica do parcelamento, é preciso ter em mente a redução de custos proporcionada pela economia de escala”.</w:t>
      </w:r>
    </w:p>
    <w:p w:rsidR="00996933" w:rsidRDefault="00996933" w:rsidP="00996933">
      <w:pPr>
        <w:jc w:val="both"/>
      </w:pPr>
    </w:p>
    <w:p w:rsidR="00996933" w:rsidRPr="00996933" w:rsidRDefault="00996933" w:rsidP="00996933">
      <w:pPr>
        <w:jc w:val="both"/>
        <w:rPr>
          <w:sz w:val="20"/>
          <w:szCs w:val="20"/>
        </w:rPr>
      </w:pPr>
      <w:r w:rsidRPr="00996933">
        <w:rPr>
          <w:rFonts w:ascii="Arial" w:hAnsi="Arial"/>
          <w:sz w:val="20"/>
          <w:szCs w:val="20"/>
        </w:rPr>
        <w:t xml:space="preserve">2.12. Sobre o tema, vale ainda citar a obra “Temas Polêmicos sobre Licitações e Contratos”, vários autores, da editora Malheiros, na página </w:t>
      </w:r>
      <w:proofErr w:type="gramStart"/>
      <w:r w:rsidRPr="00996933">
        <w:rPr>
          <w:rFonts w:ascii="Arial" w:hAnsi="Arial"/>
          <w:sz w:val="20"/>
          <w:szCs w:val="20"/>
        </w:rPr>
        <w:t>74,o</w:t>
      </w:r>
      <w:proofErr w:type="gramEnd"/>
      <w:r w:rsidRPr="00996933">
        <w:rPr>
          <w:rFonts w:ascii="Arial" w:hAnsi="Arial"/>
          <w:sz w:val="20"/>
          <w:szCs w:val="20"/>
        </w:rPr>
        <w:t xml:space="preserve"> seguinte trecho: “</w:t>
      </w:r>
      <w:r w:rsidRPr="00996933">
        <w:rPr>
          <w:rFonts w:ascii="Arial" w:hAnsi="Arial"/>
          <w:i/>
          <w:iCs/>
          <w:sz w:val="20"/>
          <w:szCs w:val="20"/>
        </w:rPr>
        <w:t xml:space="preserve">(...) em geral, a economia de escala é instrumento fundamental para diminuição de custos. Quanto maior a quantidade a ser negociada, menor o custo unitário, que em decorrência do barateamento do custo da produção (economia de escala na indústria), quer porque há diminuição da margem de lucro (economia de escala geralmente encontrada no </w:t>
      </w:r>
      <w:proofErr w:type="gramStart"/>
      <w:r w:rsidRPr="00996933">
        <w:rPr>
          <w:rFonts w:ascii="Arial" w:hAnsi="Arial"/>
          <w:i/>
          <w:iCs/>
          <w:sz w:val="20"/>
          <w:szCs w:val="20"/>
        </w:rPr>
        <w:t>comércio)”</w:t>
      </w:r>
      <w:proofErr w:type="gramEnd"/>
      <w:r w:rsidRPr="00996933">
        <w:rPr>
          <w:rFonts w:ascii="Arial" w:hAnsi="Arial"/>
          <w:i/>
          <w:iCs/>
          <w:sz w:val="20"/>
          <w:szCs w:val="20"/>
        </w:rPr>
        <w:t>.</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t>2.13. Assim post</w:t>
      </w:r>
      <w:r w:rsidR="00B145D7">
        <w:rPr>
          <w:rFonts w:ascii="Arial" w:hAnsi="Arial"/>
          <w:sz w:val="20"/>
          <w:szCs w:val="20"/>
        </w:rPr>
        <w:t>o, o agrupamento dos itens em 07</w:t>
      </w:r>
      <w:r w:rsidRPr="00996933">
        <w:rPr>
          <w:rFonts w:ascii="Arial" w:hAnsi="Arial"/>
          <w:sz w:val="20"/>
          <w:szCs w:val="20"/>
        </w:rPr>
        <w:t xml:space="preserve"> (</w:t>
      </w:r>
      <w:r w:rsidR="00B145D7">
        <w:rPr>
          <w:rFonts w:ascii="Arial" w:hAnsi="Arial"/>
          <w:sz w:val="20"/>
          <w:szCs w:val="20"/>
        </w:rPr>
        <w:t>sete</w:t>
      </w:r>
      <w:r w:rsidRPr="00996933">
        <w:rPr>
          <w:rFonts w:ascii="Arial" w:hAnsi="Arial"/>
          <w:sz w:val="20"/>
          <w:szCs w:val="20"/>
        </w:rPr>
        <w:t>) lotes levou em consideração questões técnicas, bem como o ganho de economia em escala, sem prejuízo a ampla competividade, uma vez que existe no mercado várias empresas com capacidade de fornecer os produtos e serviços na forma em que estão agrupados neste TR.</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lastRenderedPageBreak/>
        <w:t xml:space="preserve">2.14. Este agrupamento encontra guarita ainda em deliberações do TCU sobre a matéria, tais como a decisão que </w:t>
      </w:r>
      <w:r w:rsidRPr="00996933">
        <w:rPr>
          <w:rFonts w:ascii="Arial" w:hAnsi="Arial"/>
          <w:i/>
          <w:iCs/>
          <w:sz w:val="20"/>
          <w:szCs w:val="20"/>
        </w:rPr>
        <w:t xml:space="preserve">“A aquisição de itens diversos em lotes deve estar respaldada em critérios justificantes“, </w:t>
      </w:r>
      <w:r w:rsidRPr="00996933">
        <w:rPr>
          <w:rFonts w:ascii="Arial" w:hAnsi="Arial"/>
          <w:sz w:val="20"/>
          <w:szCs w:val="20"/>
        </w:rPr>
        <w:t>adotando o entendimento do acórdão 5260/2011, de 06/07/2011, que decidiu que</w:t>
      </w:r>
      <w:r w:rsidRPr="00996933">
        <w:rPr>
          <w:rFonts w:ascii="Arial" w:hAnsi="Arial"/>
          <w:i/>
          <w:iCs/>
          <w:sz w:val="20"/>
          <w:szCs w:val="20"/>
        </w:rPr>
        <w:t xml:space="preserve"> “Inexiste ilegalidade na realização de pregão com previsão de adjudicação por lotes, e não por itens, desde que os lotes sejam integrados por itens de uma mesma natureza e que guardem correlação entre si ”. </w:t>
      </w:r>
    </w:p>
    <w:p w:rsidR="00996933" w:rsidRPr="00CD2BA2" w:rsidRDefault="00996933" w:rsidP="00CD2BA2">
      <w:pPr>
        <w:pStyle w:val="NormalWeb"/>
        <w:spacing w:before="0" w:beforeAutospacing="0" w:after="0" w:afterAutospacing="0"/>
        <w:ind w:firstLine="709"/>
        <w:jc w:val="both"/>
        <w:rPr>
          <w:rFonts w:ascii="Arial" w:hAnsi="Arial" w:cs="Arial"/>
          <w:sz w:val="20"/>
          <w:szCs w:val="20"/>
        </w:rPr>
      </w:pPr>
    </w:p>
    <w:p w:rsidR="00A21789" w:rsidRPr="003350BC" w:rsidRDefault="00A21789" w:rsidP="00F459CB">
      <w:pPr>
        <w:pStyle w:val="NormalWeb"/>
        <w:jc w:val="both"/>
        <w:rPr>
          <w:rFonts w:ascii="Arial" w:hAnsi="Arial" w:cs="Arial"/>
          <w:sz w:val="20"/>
          <w:szCs w:val="20"/>
        </w:rPr>
      </w:pPr>
      <w:r w:rsidRPr="003350BC">
        <w:rPr>
          <w:rStyle w:val="Forte"/>
          <w:rFonts w:ascii="Arial" w:hAnsi="Arial" w:cs="Arial"/>
          <w:sz w:val="20"/>
          <w:szCs w:val="20"/>
        </w:rPr>
        <w:t>3. REQUISITOS DA CONTRATAÇÃO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3.1. Os requisitos da contratação abrangem o seguinte: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 xml:space="preserve">3.1.1. </w:t>
      </w:r>
      <w:r w:rsidRPr="003350BC">
        <w:rPr>
          <w:rFonts w:ascii="Arial" w:hAnsi="Arial" w:cs="Arial"/>
          <w:sz w:val="20"/>
          <w:szCs w:val="20"/>
        </w:rPr>
        <w:t>Em sujeição às normas técnicas, os materiais devem atender aos requisitos mínimos de utilidade, resistência e segurança e atender às normas técnicas aplicáveis ao objeto e divulgadas por órgãos oficiais competentes.</w:t>
      </w:r>
    </w:p>
    <w:p w:rsidR="00A21789" w:rsidRDefault="00A21789" w:rsidP="00A21789">
      <w:pPr>
        <w:pStyle w:val="NormalWeb"/>
        <w:jc w:val="both"/>
        <w:rPr>
          <w:rFonts w:ascii="Arial" w:hAnsi="Arial" w:cs="Arial"/>
          <w:sz w:val="20"/>
          <w:szCs w:val="20"/>
        </w:rPr>
      </w:pPr>
      <w:r>
        <w:rPr>
          <w:rFonts w:ascii="Arial" w:hAnsi="Arial" w:cs="Arial"/>
          <w:sz w:val="20"/>
          <w:szCs w:val="20"/>
        </w:rPr>
        <w:t xml:space="preserve">3.1.2. </w:t>
      </w:r>
      <w:r w:rsidRPr="003350BC">
        <w:rPr>
          <w:rFonts w:ascii="Arial" w:hAnsi="Arial" w:cs="Arial"/>
          <w:sz w:val="20"/>
          <w:szCs w:val="20"/>
        </w:rPr>
        <w:t xml:space="preserve">A contratada deverá entregar o material, quando da solicitação da Contratante, </w:t>
      </w:r>
      <w:r>
        <w:rPr>
          <w:rFonts w:ascii="Arial" w:hAnsi="Arial" w:cs="Arial"/>
          <w:sz w:val="20"/>
          <w:szCs w:val="20"/>
        </w:rPr>
        <w:t>no endereço especificado</w:t>
      </w:r>
      <w:r w:rsidRPr="003350BC">
        <w:rPr>
          <w:rFonts w:ascii="Arial" w:hAnsi="Arial" w:cs="Arial"/>
          <w:sz w:val="20"/>
          <w:szCs w:val="20"/>
        </w:rPr>
        <w:t xml:space="preserve"> abaixo:</w:t>
      </w:r>
    </w:p>
    <w:p w:rsidR="00A21789" w:rsidRPr="003350BC" w:rsidRDefault="00462D36" w:rsidP="00A21789">
      <w:pPr>
        <w:pStyle w:val="NormalWeb"/>
        <w:jc w:val="both"/>
        <w:rPr>
          <w:rFonts w:ascii="Arial" w:hAnsi="Arial" w:cs="Arial"/>
          <w:sz w:val="20"/>
          <w:szCs w:val="20"/>
        </w:rPr>
      </w:pPr>
      <w:r>
        <w:rPr>
          <w:rFonts w:ascii="Arial" w:hAnsi="Arial" w:cs="Arial"/>
          <w:sz w:val="20"/>
          <w:szCs w:val="20"/>
        </w:rPr>
        <w:t>Rua Agenor Miranda, S/N</w:t>
      </w:r>
      <w:r w:rsidR="00A21789">
        <w:rPr>
          <w:rFonts w:ascii="Arial" w:hAnsi="Arial" w:cs="Arial"/>
          <w:sz w:val="20"/>
          <w:szCs w:val="20"/>
        </w:rPr>
        <w:t xml:space="preserve">, </w:t>
      </w:r>
      <w:proofErr w:type="spellStart"/>
      <w:r w:rsidR="00A21789">
        <w:rPr>
          <w:rFonts w:ascii="Arial" w:hAnsi="Arial" w:cs="Arial"/>
          <w:sz w:val="20"/>
          <w:szCs w:val="20"/>
        </w:rPr>
        <w:t>Cep</w:t>
      </w:r>
      <w:proofErr w:type="spellEnd"/>
      <w:r w:rsidR="00A21789">
        <w:rPr>
          <w:rFonts w:ascii="Arial" w:hAnsi="Arial" w:cs="Arial"/>
          <w:sz w:val="20"/>
          <w:szCs w:val="20"/>
        </w:rPr>
        <w:t>: 45690-000,</w:t>
      </w:r>
      <w:r>
        <w:rPr>
          <w:rFonts w:ascii="Arial" w:hAnsi="Arial" w:cs="Arial"/>
          <w:sz w:val="20"/>
          <w:szCs w:val="20"/>
        </w:rPr>
        <w:t xml:space="preserve"> </w:t>
      </w:r>
      <w:proofErr w:type="spellStart"/>
      <w:proofErr w:type="gramStart"/>
      <w:r>
        <w:rPr>
          <w:rFonts w:ascii="Arial" w:hAnsi="Arial" w:cs="Arial"/>
          <w:sz w:val="20"/>
          <w:szCs w:val="20"/>
        </w:rPr>
        <w:t>Centro,</w:t>
      </w:r>
      <w:r w:rsidR="00A21789">
        <w:rPr>
          <w:rFonts w:ascii="Arial" w:hAnsi="Arial" w:cs="Arial"/>
          <w:sz w:val="20"/>
          <w:szCs w:val="20"/>
        </w:rPr>
        <w:t>Una</w:t>
      </w:r>
      <w:proofErr w:type="spellEnd"/>
      <w:proofErr w:type="gramEnd"/>
      <w:r>
        <w:rPr>
          <w:rFonts w:ascii="Arial" w:hAnsi="Arial" w:cs="Arial"/>
          <w:sz w:val="20"/>
          <w:szCs w:val="20"/>
        </w:rPr>
        <w:t>-Ba – Secretaria Municipal da Educação.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3.2. A contratada deverá assumir a responsabilidade por todas as providências e obrigações estabelecidas na legislação específica sobre a qualidade e especificação dos materiais que serão entregues;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3.3. A contratada deverá fornecer diretamente o objeto, não podendo transferir a responsabilidade pelo objeto licitado para nenhuma outra empresa ou instituição de qualquer natureza;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3.4. Nos valores propostos deverão estar inclusos todos os custos operacionais, encargos previdenciários, trabalhistas, tributários, comerciais e quaisquer outros que incidam direta ou indiretamente no fornecimento dos bens;</w:t>
      </w:r>
    </w:p>
    <w:p w:rsidR="00A21789" w:rsidRDefault="00A21789" w:rsidP="00A21789">
      <w:pPr>
        <w:pStyle w:val="NormalWeb"/>
        <w:jc w:val="both"/>
        <w:rPr>
          <w:rFonts w:ascii="Arial" w:hAnsi="Arial" w:cs="Arial"/>
          <w:sz w:val="20"/>
          <w:szCs w:val="20"/>
        </w:rPr>
      </w:pPr>
      <w:r w:rsidRPr="003350BC">
        <w:rPr>
          <w:rFonts w:ascii="Arial" w:hAnsi="Arial" w:cs="Arial"/>
          <w:sz w:val="20"/>
          <w:szCs w:val="20"/>
        </w:rPr>
        <w:t>3.5. A proposta da contratada deverá ser redigida em língua portuguesa, datilografada ou digitada, em uma via, sem emendas, rasuras, entrelinhas ou ressalvas, devendo a última folha ser assinada e as demais rubricadas pelo licitante ou seu representante legal. Deverá ainda conter a indicação do banco, número da conta e agência, para fins de pagamento;</w:t>
      </w:r>
    </w:p>
    <w:p w:rsidR="00B145D7" w:rsidRDefault="00B145D7" w:rsidP="00A21789">
      <w:pPr>
        <w:pStyle w:val="NormalWeb"/>
        <w:jc w:val="both"/>
        <w:rPr>
          <w:rFonts w:ascii="Arial" w:hAnsi="Arial" w:cs="Arial"/>
          <w:b/>
          <w:sz w:val="18"/>
          <w:szCs w:val="18"/>
        </w:rPr>
      </w:pPr>
      <w:r>
        <w:rPr>
          <w:rFonts w:ascii="Arial" w:hAnsi="Arial" w:cs="Arial"/>
          <w:b/>
          <w:sz w:val="18"/>
          <w:szCs w:val="18"/>
        </w:rPr>
        <w:t>Da exigência de Amostra</w:t>
      </w:r>
    </w:p>
    <w:p w:rsidR="00B145D7" w:rsidRPr="00B145D7" w:rsidRDefault="00B145D7" w:rsidP="00A21789">
      <w:pPr>
        <w:pStyle w:val="NormalWeb"/>
        <w:jc w:val="both"/>
        <w:rPr>
          <w:rFonts w:ascii="Arial" w:hAnsi="Arial" w:cs="Arial"/>
          <w:color w:val="0D0D0D"/>
          <w:sz w:val="20"/>
          <w:szCs w:val="20"/>
          <w:shd w:val="clear" w:color="auto" w:fill="FFFFFF"/>
        </w:rPr>
      </w:pPr>
      <w:r>
        <w:rPr>
          <w:rFonts w:ascii="Arial" w:hAnsi="Arial" w:cs="Arial"/>
          <w:sz w:val="20"/>
          <w:szCs w:val="20"/>
        </w:rPr>
        <w:t xml:space="preserve">3.6. </w:t>
      </w:r>
      <w:r w:rsidRPr="00B145D7">
        <w:rPr>
          <w:rFonts w:ascii="Arial" w:hAnsi="Arial" w:cs="Arial"/>
          <w:color w:val="0D0D0D"/>
          <w:sz w:val="20"/>
          <w:szCs w:val="20"/>
          <w:shd w:val="clear" w:color="auto" w:fill="FFFFFF"/>
        </w:rPr>
        <w:t>A verificação da conformidade dos materiais com as definições estabelecidas no termo referencial é crucial para garantir que as bolas adquiridas atendam aos requisitos específicos de cada modalidade esportiva. Isso inclui aspectos como material, dimensões, peso, número de gomos, circunferência e tecnologia aplicada, conforme atestado pelos órgãos oficiais de cada esporte</w:t>
      </w:r>
    </w:p>
    <w:p w:rsidR="00B145D7" w:rsidRPr="00B145D7" w:rsidRDefault="00B145D7" w:rsidP="00A21789">
      <w:pPr>
        <w:pStyle w:val="NormalWeb"/>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 xml:space="preserve">3.7. </w:t>
      </w:r>
      <w:r w:rsidRPr="00B145D7">
        <w:rPr>
          <w:rFonts w:ascii="Arial" w:hAnsi="Arial" w:cs="Arial"/>
          <w:color w:val="0D0D0D"/>
          <w:sz w:val="20"/>
          <w:szCs w:val="20"/>
          <w:shd w:val="clear" w:color="auto" w:fill="FFFFFF"/>
        </w:rPr>
        <w:t xml:space="preserve">Cada modalidade esportiva possui suas próprias diretrizes e regulamentos em relação ao tipo de bola a ser utilizada. Por exemplo, no futebol, as bolas devem seguir as especificações da FIFA quanto </w:t>
      </w:r>
      <w:r w:rsidRPr="00B145D7">
        <w:rPr>
          <w:rFonts w:ascii="Arial" w:hAnsi="Arial" w:cs="Arial"/>
          <w:color w:val="0D0D0D"/>
          <w:sz w:val="20"/>
          <w:szCs w:val="20"/>
          <w:shd w:val="clear" w:color="auto" w:fill="FFFFFF"/>
        </w:rPr>
        <w:lastRenderedPageBreak/>
        <w:t>ao tamanho, peso e pressão. No vôlei, as bolas devem atender aos padrões estabelecidos pela Federação Internacional de Voleibol (FIVB), incluindo o tamanho, peso e circunferência adequados</w:t>
      </w:r>
    </w:p>
    <w:p w:rsidR="00B145D7" w:rsidRPr="00B145D7" w:rsidRDefault="00B145D7" w:rsidP="00A21789">
      <w:pPr>
        <w:pStyle w:val="NormalWeb"/>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 xml:space="preserve">3.8. </w:t>
      </w:r>
      <w:r w:rsidRPr="00B145D7">
        <w:rPr>
          <w:rFonts w:ascii="Arial" w:hAnsi="Arial" w:cs="Arial"/>
          <w:color w:val="0D0D0D"/>
          <w:sz w:val="20"/>
          <w:szCs w:val="20"/>
          <w:shd w:val="clear" w:color="auto" w:fill="FFFFFF"/>
        </w:rPr>
        <w:t>Além disso, a tecnologia aplicada nas bolas pode desempenhar um papel significativo em sua qualidade e desempenho durante o jogo. Por exemplo, no futebol, as bolas com tecnologia de microtextura podem oferecer melhor aderência e controle para os jogadores. Essas características precisam ser verificadas e atestadas pelos órgãos oficiais de cada esporte para garantir sua legitimidade e adequação ao uso competitivo</w:t>
      </w:r>
    </w:p>
    <w:p w:rsidR="00B145D7" w:rsidRPr="00B145D7" w:rsidRDefault="00B145D7" w:rsidP="00A21789">
      <w:pPr>
        <w:pStyle w:val="NormalWeb"/>
        <w:jc w:val="both"/>
        <w:rPr>
          <w:rFonts w:ascii="Arial" w:hAnsi="Arial" w:cs="Arial"/>
          <w:color w:val="0D0D0D"/>
          <w:sz w:val="20"/>
          <w:szCs w:val="20"/>
          <w:shd w:val="clear" w:color="auto" w:fill="FFFFFF"/>
        </w:rPr>
      </w:pPr>
      <w:r w:rsidRPr="00B145D7">
        <w:rPr>
          <w:rFonts w:ascii="Arial" w:hAnsi="Arial" w:cs="Arial"/>
          <w:color w:val="0D0D0D"/>
          <w:sz w:val="20"/>
          <w:szCs w:val="20"/>
          <w:shd w:val="clear" w:color="auto" w:fill="FFFFFF"/>
        </w:rPr>
        <w:t xml:space="preserve">3.9. </w:t>
      </w:r>
      <w:r w:rsidRPr="00B145D7">
        <w:rPr>
          <w:rFonts w:ascii="Arial" w:hAnsi="Arial" w:cs="Arial"/>
          <w:color w:val="0D0D0D"/>
          <w:sz w:val="20"/>
          <w:szCs w:val="20"/>
          <w:shd w:val="clear" w:color="auto" w:fill="FFFFFF"/>
        </w:rPr>
        <w:t>Portanto, a verificação da conformidade com as definições do termo referencial é essencial para garantir que as bolas adquiridas atendam aos padrões de qualidade, segurança e desempenho exigidos para cada modalidade esportiva. Isso assegura que os materiais esportivos fornecidos sejam adequados para o uso pretendido e contribuam para a promoção de uma prática esportiva de qualidade e segura em Una/BA</w:t>
      </w:r>
    </w:p>
    <w:p w:rsidR="00B145D7" w:rsidRPr="00B145D7" w:rsidRDefault="00B145D7" w:rsidP="00A21789">
      <w:pPr>
        <w:pStyle w:val="NormalWeb"/>
        <w:jc w:val="both"/>
        <w:rPr>
          <w:rFonts w:ascii="Arial" w:hAnsi="Arial" w:cs="Arial"/>
          <w:sz w:val="20"/>
          <w:szCs w:val="20"/>
        </w:rPr>
      </w:pPr>
      <w:r w:rsidRPr="00B145D7">
        <w:rPr>
          <w:rFonts w:ascii="Arial" w:hAnsi="Arial" w:cs="Arial"/>
          <w:color w:val="0D0D0D"/>
          <w:sz w:val="20"/>
          <w:szCs w:val="20"/>
          <w:shd w:val="clear" w:color="auto" w:fill="FFFFFF"/>
        </w:rPr>
        <w:t>3.10.</w:t>
      </w:r>
      <w:r w:rsidRPr="00B145D7">
        <w:rPr>
          <w:rFonts w:ascii="Arial" w:hAnsi="Arial" w:cs="Arial"/>
          <w:sz w:val="20"/>
          <w:szCs w:val="20"/>
        </w:rPr>
        <w:t xml:space="preserve"> </w:t>
      </w:r>
      <w:r w:rsidRPr="00B145D7">
        <w:rPr>
          <w:rFonts w:ascii="Arial" w:hAnsi="Arial" w:cs="Arial"/>
          <w:sz w:val="20"/>
          <w:szCs w:val="20"/>
        </w:rPr>
        <w:t>Havendo o aceite da proposta quanto ao valor, o interessado classificado provisoriamente em primeiro lugar deverá apresentar amostra, que terá data, local e horário de sua realização divulgados por mensagem no sistema, cuja presença será facultada a todos os interessados, incluindo os demais fornecedores interessados.</w:t>
      </w:r>
    </w:p>
    <w:p w:rsidR="00B145D7" w:rsidRDefault="00B145D7" w:rsidP="00A21789">
      <w:pPr>
        <w:pStyle w:val="NormalWeb"/>
        <w:jc w:val="both"/>
        <w:rPr>
          <w:rFonts w:ascii="Arial" w:hAnsi="Arial" w:cs="Arial"/>
          <w:b/>
          <w:sz w:val="20"/>
          <w:szCs w:val="20"/>
        </w:rPr>
      </w:pPr>
      <w:r w:rsidRPr="00B145D7">
        <w:rPr>
          <w:rFonts w:ascii="Arial" w:hAnsi="Arial" w:cs="Arial"/>
          <w:sz w:val="20"/>
          <w:szCs w:val="20"/>
        </w:rPr>
        <w:t xml:space="preserve">3.11. </w:t>
      </w:r>
      <w:r w:rsidRPr="00B145D7">
        <w:rPr>
          <w:rFonts w:ascii="Arial" w:hAnsi="Arial" w:cs="Arial"/>
          <w:sz w:val="20"/>
          <w:szCs w:val="20"/>
        </w:rPr>
        <w:t xml:space="preserve">Serão exigidas amostras dos seguintes itens: </w:t>
      </w:r>
      <w:r w:rsidRPr="00B145D7">
        <w:rPr>
          <w:rFonts w:ascii="Arial" w:hAnsi="Arial" w:cs="Arial"/>
          <w:b/>
          <w:sz w:val="20"/>
          <w:szCs w:val="20"/>
        </w:rPr>
        <w:t>Bola de Futebol de Campo</w:t>
      </w:r>
      <w:r w:rsidRPr="00B145D7">
        <w:rPr>
          <w:rFonts w:ascii="Arial" w:hAnsi="Arial" w:cs="Arial"/>
          <w:b/>
          <w:sz w:val="20"/>
          <w:szCs w:val="20"/>
        </w:rPr>
        <w:t>, bola de futsal, bola de fute</w:t>
      </w:r>
      <w:r w:rsidRPr="00B145D7">
        <w:rPr>
          <w:rFonts w:ascii="Arial" w:hAnsi="Arial" w:cs="Arial"/>
          <w:b/>
          <w:sz w:val="20"/>
          <w:szCs w:val="20"/>
        </w:rPr>
        <w:t>vôlei, bola de vôlei de quadra</w:t>
      </w:r>
      <w:r w:rsidRPr="00B145D7">
        <w:rPr>
          <w:rFonts w:ascii="Arial" w:hAnsi="Arial" w:cs="Arial"/>
          <w:b/>
          <w:sz w:val="20"/>
          <w:szCs w:val="20"/>
        </w:rPr>
        <w:t>, bola de handball, bola de basquete</w:t>
      </w:r>
    </w:p>
    <w:p w:rsidR="00B145D7" w:rsidRPr="00B145D7" w:rsidRDefault="00B145D7" w:rsidP="00A21789">
      <w:pPr>
        <w:pStyle w:val="NormalWeb"/>
        <w:jc w:val="both"/>
        <w:rPr>
          <w:rFonts w:ascii="Arial" w:hAnsi="Arial" w:cs="Arial"/>
          <w:sz w:val="20"/>
          <w:szCs w:val="20"/>
        </w:rPr>
      </w:pPr>
      <w:r w:rsidRPr="00B145D7">
        <w:rPr>
          <w:rFonts w:ascii="Arial" w:hAnsi="Arial" w:cs="Arial"/>
          <w:sz w:val="20"/>
          <w:szCs w:val="20"/>
        </w:rPr>
        <w:t xml:space="preserve">3.12. </w:t>
      </w:r>
      <w:r w:rsidRPr="00B145D7">
        <w:rPr>
          <w:rFonts w:ascii="Arial" w:hAnsi="Arial" w:cs="Arial"/>
          <w:sz w:val="20"/>
          <w:szCs w:val="20"/>
        </w:rPr>
        <w:t>As amostras poderão ser entregues na Secretaria Municipal de Educação, Cultura Esporte e Lazer no prazo limite de 08 (oito), dias úteis após encerrada a sessão do certame, sendo que a empresa assume total responsabilidade pelo envio e por eventual atraso na entrega</w:t>
      </w:r>
      <w:r w:rsidRPr="00B145D7">
        <w:rPr>
          <w:rFonts w:ascii="Arial" w:hAnsi="Arial" w:cs="Arial"/>
          <w:sz w:val="20"/>
          <w:szCs w:val="20"/>
        </w:rPr>
        <w:t xml:space="preserve">. </w:t>
      </w:r>
    </w:p>
    <w:p w:rsidR="00B145D7" w:rsidRPr="00B145D7" w:rsidRDefault="00B145D7" w:rsidP="00A21789">
      <w:pPr>
        <w:pStyle w:val="NormalWeb"/>
        <w:jc w:val="both"/>
        <w:rPr>
          <w:rFonts w:ascii="Arial" w:hAnsi="Arial" w:cs="Arial"/>
          <w:sz w:val="20"/>
          <w:szCs w:val="20"/>
        </w:rPr>
      </w:pPr>
      <w:r w:rsidRPr="00B145D7">
        <w:rPr>
          <w:rFonts w:ascii="Arial" w:hAnsi="Arial" w:cs="Arial"/>
          <w:sz w:val="20"/>
          <w:szCs w:val="20"/>
        </w:rPr>
        <w:t xml:space="preserve">3.13. </w:t>
      </w:r>
      <w:r w:rsidRPr="00B145D7">
        <w:rPr>
          <w:rFonts w:ascii="Arial" w:hAnsi="Arial" w:cs="Arial"/>
          <w:sz w:val="20"/>
          <w:szCs w:val="20"/>
        </w:rPr>
        <w:t>No caso de não haver entrega da amostra ou ocorrer atraso na entrega, sem justificativa aceita, ou havendo entrega de amostra fora das especificações previstas, a proposta será recusada</w:t>
      </w:r>
      <w:r w:rsidRPr="00B145D7">
        <w:rPr>
          <w:rFonts w:ascii="Arial" w:hAnsi="Arial" w:cs="Arial"/>
          <w:sz w:val="20"/>
          <w:szCs w:val="20"/>
        </w:rPr>
        <w:t xml:space="preserve">. </w:t>
      </w:r>
    </w:p>
    <w:p w:rsidR="00B145D7" w:rsidRPr="00B145D7" w:rsidRDefault="00B145D7" w:rsidP="00A21789">
      <w:pPr>
        <w:pStyle w:val="NormalWeb"/>
        <w:jc w:val="both"/>
        <w:rPr>
          <w:rFonts w:ascii="Arial" w:hAnsi="Arial" w:cs="Arial"/>
          <w:sz w:val="20"/>
          <w:szCs w:val="20"/>
        </w:rPr>
      </w:pPr>
      <w:r w:rsidRPr="00B145D7">
        <w:rPr>
          <w:rFonts w:ascii="Arial" w:hAnsi="Arial" w:cs="Arial"/>
          <w:sz w:val="20"/>
          <w:szCs w:val="20"/>
        </w:rPr>
        <w:t xml:space="preserve">3.14. </w:t>
      </w:r>
      <w:r w:rsidRPr="00B145D7">
        <w:rPr>
          <w:rFonts w:ascii="Arial" w:hAnsi="Arial" w:cs="Arial"/>
          <w:sz w:val="20"/>
          <w:szCs w:val="20"/>
        </w:rPr>
        <w:t>Serão avaliados os aspectos e padrões de aceitabilidade conforme solicitação da descrição de cada item deste termo referencial.</w:t>
      </w:r>
    </w:p>
    <w:p w:rsidR="00B145D7" w:rsidRPr="00B145D7" w:rsidRDefault="00B145D7" w:rsidP="00A21789">
      <w:pPr>
        <w:pStyle w:val="NormalWeb"/>
        <w:jc w:val="both"/>
        <w:rPr>
          <w:rFonts w:ascii="Arial" w:hAnsi="Arial" w:cs="Arial"/>
          <w:color w:val="0D0D0D"/>
          <w:sz w:val="20"/>
          <w:szCs w:val="20"/>
          <w:shd w:val="clear" w:color="auto" w:fill="FFFFFF"/>
        </w:rPr>
      </w:pPr>
      <w:r w:rsidRPr="00B145D7">
        <w:rPr>
          <w:rFonts w:ascii="Arial" w:hAnsi="Arial" w:cs="Arial"/>
          <w:sz w:val="20"/>
          <w:szCs w:val="20"/>
        </w:rPr>
        <w:t xml:space="preserve">3.15. </w:t>
      </w:r>
      <w:r w:rsidRPr="00B145D7">
        <w:rPr>
          <w:rFonts w:ascii="Arial" w:hAnsi="Arial" w:cs="Arial"/>
          <w:color w:val="0D0D0D"/>
          <w:sz w:val="20"/>
          <w:szCs w:val="20"/>
          <w:shd w:val="clear" w:color="auto" w:fill="FFFFFF"/>
        </w:rPr>
        <w:t xml:space="preserve">Verificar se as informações fornecidas pelos fabricantes ou marcas nas propostas estão alinhadas com as especificações detalhadas no TR para cada tipo de bola (futebol, </w:t>
      </w:r>
      <w:proofErr w:type="spellStart"/>
      <w:r w:rsidRPr="00B145D7">
        <w:rPr>
          <w:rFonts w:ascii="Arial" w:hAnsi="Arial" w:cs="Arial"/>
          <w:color w:val="0D0D0D"/>
          <w:sz w:val="20"/>
          <w:szCs w:val="20"/>
          <w:shd w:val="clear" w:color="auto" w:fill="FFFFFF"/>
        </w:rPr>
        <w:t>futvôlei</w:t>
      </w:r>
      <w:proofErr w:type="spellEnd"/>
      <w:r w:rsidRPr="00B145D7">
        <w:rPr>
          <w:rFonts w:ascii="Arial" w:hAnsi="Arial" w:cs="Arial"/>
          <w:color w:val="0D0D0D"/>
          <w:sz w:val="20"/>
          <w:szCs w:val="20"/>
          <w:shd w:val="clear" w:color="auto" w:fill="FFFFFF"/>
        </w:rPr>
        <w:t>, vôlei, outras). Isso inclui características como material, dimensões, peso, número de gomos, circunferência e tecnologia aplicada</w:t>
      </w:r>
      <w:r>
        <w:rPr>
          <w:rFonts w:ascii="Arial" w:hAnsi="Arial" w:cs="Arial"/>
          <w:color w:val="0D0D0D"/>
          <w:sz w:val="20"/>
          <w:szCs w:val="20"/>
          <w:shd w:val="clear" w:color="auto" w:fill="FFFFFF"/>
        </w:rPr>
        <w:t>.</w:t>
      </w:r>
    </w:p>
    <w:p w:rsidR="00B145D7" w:rsidRPr="00B145D7" w:rsidRDefault="00B145D7" w:rsidP="00A21789">
      <w:pPr>
        <w:pStyle w:val="NormalWeb"/>
        <w:jc w:val="both"/>
        <w:rPr>
          <w:rFonts w:ascii="Arial" w:hAnsi="Arial" w:cs="Arial"/>
          <w:color w:val="0D0D0D"/>
          <w:sz w:val="20"/>
          <w:szCs w:val="20"/>
          <w:shd w:val="clear" w:color="auto" w:fill="FFFFFF"/>
        </w:rPr>
      </w:pPr>
      <w:r w:rsidRPr="00B145D7">
        <w:rPr>
          <w:rFonts w:ascii="Arial" w:hAnsi="Arial" w:cs="Arial"/>
          <w:sz w:val="20"/>
          <w:szCs w:val="20"/>
        </w:rPr>
        <w:t xml:space="preserve">3.16. </w:t>
      </w:r>
      <w:r w:rsidRPr="00B145D7">
        <w:rPr>
          <w:rFonts w:ascii="Arial" w:hAnsi="Arial" w:cs="Arial"/>
          <w:color w:val="0D0D0D"/>
          <w:sz w:val="20"/>
          <w:szCs w:val="20"/>
          <w:shd w:val="clear" w:color="auto" w:fill="FFFFFF"/>
        </w:rPr>
        <w:t>Verificar se o material das bolas está de acordo com as recomendações das entidades esportivas oficiais, como a FIFA para o futebol e a FIVB para o vôlei. Isso pode incluir o uso de materiais sintéticos de alta qualidade, couro ou outros materiais aprovados</w:t>
      </w:r>
      <w:r w:rsidRPr="00B145D7">
        <w:rPr>
          <w:rFonts w:ascii="Arial" w:hAnsi="Arial" w:cs="Arial"/>
          <w:color w:val="0D0D0D"/>
          <w:sz w:val="20"/>
          <w:szCs w:val="20"/>
          <w:shd w:val="clear" w:color="auto" w:fill="FFFFFF"/>
        </w:rPr>
        <w:t>.</w:t>
      </w:r>
    </w:p>
    <w:p w:rsidR="00B145D7" w:rsidRPr="00B145D7" w:rsidRDefault="00B145D7" w:rsidP="00A21789">
      <w:pPr>
        <w:pStyle w:val="NormalWeb"/>
        <w:jc w:val="both"/>
        <w:rPr>
          <w:rFonts w:ascii="Arial" w:hAnsi="Arial" w:cs="Arial"/>
          <w:sz w:val="20"/>
          <w:szCs w:val="20"/>
        </w:rPr>
      </w:pPr>
      <w:r w:rsidRPr="00B145D7">
        <w:rPr>
          <w:rFonts w:ascii="Arial" w:hAnsi="Arial" w:cs="Arial"/>
          <w:color w:val="0D0D0D"/>
          <w:sz w:val="20"/>
          <w:szCs w:val="20"/>
          <w:shd w:val="clear" w:color="auto" w:fill="FFFFFF"/>
        </w:rPr>
        <w:t xml:space="preserve">3.17. </w:t>
      </w:r>
      <w:r w:rsidRPr="00B145D7">
        <w:rPr>
          <w:rFonts w:ascii="Arial" w:hAnsi="Arial" w:cs="Arial"/>
          <w:color w:val="0D0D0D"/>
          <w:sz w:val="20"/>
          <w:szCs w:val="20"/>
          <w:shd w:val="clear" w:color="auto" w:fill="FFFFFF"/>
        </w:rPr>
        <w:t>Avaliar a presença e a qualidade de tecnologias adicionais, como microtextura, costuras reforçadas ou câmara de ar especial, que possam melhorar o desempenho das bolas durante o jogo. Essas tecnologias devem ser certificadas por órgãos oficiais ou reconhecidas pelas entidades esportivas relevantes</w:t>
      </w:r>
      <w:r>
        <w:rPr>
          <w:rFonts w:ascii="Arial" w:hAnsi="Arial" w:cs="Arial"/>
          <w:color w:val="0D0D0D"/>
          <w:sz w:val="20"/>
          <w:szCs w:val="20"/>
          <w:shd w:val="clear" w:color="auto" w:fill="FFFFFF"/>
        </w:rPr>
        <w:t>.</w:t>
      </w:r>
    </w:p>
    <w:p w:rsidR="00B145D7" w:rsidRDefault="00B145D7" w:rsidP="00A21789">
      <w:pPr>
        <w:pStyle w:val="NormalWeb"/>
        <w:jc w:val="both"/>
        <w:rPr>
          <w:rFonts w:ascii="Arial" w:hAnsi="Arial" w:cs="Arial"/>
          <w:sz w:val="18"/>
          <w:szCs w:val="18"/>
        </w:rPr>
      </w:pPr>
    </w:p>
    <w:p w:rsidR="00B145D7" w:rsidRPr="00B145D7" w:rsidRDefault="00B145D7" w:rsidP="00A21789">
      <w:pPr>
        <w:pStyle w:val="NormalWeb"/>
        <w:jc w:val="both"/>
        <w:rPr>
          <w:rFonts w:ascii="Arial" w:hAnsi="Arial" w:cs="Arial"/>
          <w:sz w:val="20"/>
          <w:szCs w:val="20"/>
        </w:rPr>
      </w:pP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4. MODELO DE EXECUÇÃO DO OBJETO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Condições de Entrega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4.1. O p</w:t>
      </w:r>
      <w:r>
        <w:rPr>
          <w:rFonts w:ascii="Arial" w:hAnsi="Arial" w:cs="Arial"/>
          <w:sz w:val="20"/>
          <w:szCs w:val="20"/>
        </w:rPr>
        <w:t>razo de entrega será de 20</w:t>
      </w:r>
      <w:r w:rsidRPr="003350BC">
        <w:rPr>
          <w:rFonts w:ascii="Arial" w:hAnsi="Arial" w:cs="Arial"/>
          <w:sz w:val="20"/>
          <w:szCs w:val="20"/>
        </w:rPr>
        <w:t xml:space="preserve"> (</w:t>
      </w:r>
      <w:r>
        <w:rPr>
          <w:rFonts w:ascii="Arial" w:hAnsi="Arial" w:cs="Arial"/>
          <w:sz w:val="20"/>
          <w:szCs w:val="20"/>
        </w:rPr>
        <w:t>vinte</w:t>
      </w:r>
      <w:r w:rsidRPr="003350BC">
        <w:rPr>
          <w:rFonts w:ascii="Arial" w:hAnsi="Arial" w:cs="Arial"/>
          <w:sz w:val="20"/>
          <w:szCs w:val="20"/>
        </w:rPr>
        <w:t>) dias úteis a partir da emissão da ordem de fornecimento, solicitado pela Secretaria de Saúde.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4.2</w:t>
      </w:r>
      <w:r w:rsidRPr="003350BC">
        <w:rPr>
          <w:rFonts w:ascii="Arial" w:hAnsi="Arial" w:cs="Arial"/>
          <w:sz w:val="20"/>
          <w:szCs w:val="20"/>
        </w:rPr>
        <w:t>. Os bens poderão ser rejeitados, no todo ou em parte, quando em desacordo com as especificações constantes neste Termo de Referência e na proposta, devendo ser substituídos no prazo de 02 (dois) dias, a contar da notificação da contratada, às suas custas, sem prejuízo da aplicação das penalidades.</w:t>
      </w:r>
    </w:p>
    <w:p w:rsidR="00A21789" w:rsidRPr="003350BC" w:rsidRDefault="00A21789" w:rsidP="00A21789">
      <w:pPr>
        <w:pStyle w:val="NormalWeb"/>
        <w:rPr>
          <w:rFonts w:ascii="Arial" w:hAnsi="Arial" w:cs="Arial"/>
          <w:sz w:val="20"/>
          <w:szCs w:val="20"/>
        </w:rPr>
      </w:pPr>
      <w:r w:rsidRPr="003350BC">
        <w:rPr>
          <w:rStyle w:val="Forte"/>
          <w:rFonts w:ascii="Arial" w:hAnsi="Arial" w:cs="Arial"/>
          <w:sz w:val="20"/>
          <w:szCs w:val="20"/>
        </w:rPr>
        <w:t>5. MODELO DE GESTÃO DO CONTRATO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 O contrato deverá ser executado fielmente pelas partes, de acordo com as cláusulas avençadas e as normas da Lei nº 14.133, de 2021, e cada parte responderá pelas consequências de sua inexecução total ou parcial.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5.2. Em caso de impedimento, ordem de paralisação ou suspensão do contrato, o cronograma de execução será prorrogado automaticamente pelo tempo correspondente, anotadas tais circunstâncias mediante simples apostila.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5.3. As comunicações entre o órgão ou entidade e a contratada devem ser realizadas por escrito sempre que o ato exigir tal formalidade, admitindo-se o uso de mensagem eletrônica para esse fim.</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5.4. O órgão ou entidade poderá convocar representante da empresa para adoção de providências que devam ser cumpridas de imediato.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5.5.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5.6. A execução do contrato deverá ser acompanhada e fiscalizada </w:t>
      </w:r>
      <w:proofErr w:type="gramStart"/>
      <w:r w:rsidRPr="003350BC">
        <w:rPr>
          <w:rFonts w:ascii="Arial" w:hAnsi="Arial" w:cs="Arial"/>
          <w:sz w:val="20"/>
          <w:szCs w:val="20"/>
        </w:rPr>
        <w:t>pelo(</w:t>
      </w:r>
      <w:proofErr w:type="gramEnd"/>
      <w:r w:rsidRPr="003350BC">
        <w:rPr>
          <w:rFonts w:ascii="Arial" w:hAnsi="Arial" w:cs="Arial"/>
          <w:sz w:val="20"/>
          <w:szCs w:val="20"/>
        </w:rPr>
        <w:t>s) fiscal(</w:t>
      </w:r>
      <w:proofErr w:type="spellStart"/>
      <w:r w:rsidRPr="003350BC">
        <w:rPr>
          <w:rFonts w:ascii="Arial" w:hAnsi="Arial" w:cs="Arial"/>
          <w:sz w:val="20"/>
          <w:szCs w:val="20"/>
        </w:rPr>
        <w:t>is</w:t>
      </w:r>
      <w:proofErr w:type="spellEnd"/>
      <w:r w:rsidRPr="003350BC">
        <w:rPr>
          <w:rFonts w:ascii="Arial" w:hAnsi="Arial" w:cs="Arial"/>
          <w:sz w:val="20"/>
          <w:szCs w:val="20"/>
        </w:rPr>
        <w:t>) do contrato, ou pelos respectivos substitutos (</w:t>
      </w:r>
      <w:r w:rsidRPr="003350BC">
        <w:rPr>
          <w:rFonts w:ascii="Arial" w:hAnsi="Arial" w:cs="Arial"/>
          <w:color w:val="2980B9"/>
          <w:sz w:val="20"/>
          <w:szCs w:val="20"/>
          <w:u w:val="single"/>
        </w:rPr>
        <w:t>Lei nº 14.133, de 2021, art. 117, caput</w:t>
      </w:r>
      <w:r w:rsidRPr="003350BC">
        <w:rPr>
          <w:rFonts w:ascii="Arial" w:hAnsi="Arial" w:cs="Arial"/>
          <w:sz w:val="20"/>
          <w:szCs w:val="20"/>
        </w:rPr>
        <w:t>). </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5.7. O fiscal técnico do contrato acompanhará a execução do contrato, para que sejam cumpridas todas as condições estabelecidas no contrato, de modo a assegurar os melhores resultados para a Administração. (</w:t>
      </w:r>
      <w:r w:rsidRPr="003350BC">
        <w:rPr>
          <w:rFonts w:ascii="Arial" w:hAnsi="Arial" w:cs="Arial"/>
          <w:color w:val="2980B9"/>
          <w:sz w:val="20"/>
          <w:szCs w:val="20"/>
          <w:u w:val="single"/>
        </w:rPr>
        <w:t>Decreto nº 11.246, de 2022, art. 22, VI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5.7.1. O fiscal técnico do contrato anotará no histórico de gerenciamento do contrato todas as ocorrências relacionadas à execução do contrato, com a descrição do que for necessário para a regularização das faltas ou dos defeitos observados. (</w:t>
      </w:r>
      <w:r w:rsidRPr="003350BC">
        <w:rPr>
          <w:rFonts w:ascii="Arial" w:hAnsi="Arial" w:cs="Arial"/>
          <w:color w:val="2980B9"/>
          <w:sz w:val="20"/>
          <w:szCs w:val="20"/>
          <w:u w:val="single"/>
        </w:rPr>
        <w:t>Lei nº 14.133, de 2021, art. 117, §1º</w:t>
      </w:r>
      <w:r w:rsidRPr="003350BC">
        <w:rPr>
          <w:rFonts w:ascii="Arial" w:hAnsi="Arial" w:cs="Arial"/>
          <w:sz w:val="20"/>
          <w:szCs w:val="20"/>
        </w:rPr>
        <w:t xml:space="preserve">, e </w:t>
      </w:r>
      <w:r w:rsidRPr="003350BC">
        <w:rPr>
          <w:rFonts w:ascii="Arial" w:hAnsi="Arial" w:cs="Arial"/>
          <w:color w:val="2980B9"/>
          <w:sz w:val="20"/>
          <w:szCs w:val="20"/>
          <w:u w:val="single"/>
        </w:rPr>
        <w:t>Decreto nº 11.246, de 2022, art. 22, 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5.7.2. Identificada qualquer inexatidão ou irregularidade, o fiscal técnico do contrato emitirá notificações para a correção da execução do contrato, determinando prazo para a correção. (</w:t>
      </w:r>
      <w:r w:rsidRPr="003350BC">
        <w:rPr>
          <w:rFonts w:ascii="Arial" w:hAnsi="Arial" w:cs="Arial"/>
          <w:color w:val="2980B9"/>
          <w:sz w:val="20"/>
          <w:szCs w:val="20"/>
          <w:u w:val="single"/>
        </w:rPr>
        <w:t>Decreto nº 11.246, de 2022, art. 22, III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5.7.3. O fiscal técnico do contrato informará ao gestor do contato, em tempo hábil, a situação que demandar decisão ou adoção de medidas que ultrapassem sua competência, para que adote as medidas necessárias e saneadoras, se for o caso. (</w:t>
      </w:r>
      <w:r w:rsidRPr="003350BC">
        <w:rPr>
          <w:rFonts w:ascii="Arial" w:hAnsi="Arial" w:cs="Arial"/>
          <w:color w:val="2980B9"/>
          <w:sz w:val="20"/>
          <w:szCs w:val="20"/>
          <w:u w:val="single"/>
        </w:rPr>
        <w:t>Decreto nº 11.246, de 2022, art. 22, IV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5.7.4. No caso de ocorrências que possam inviabilizar a execução do contrato nas datas aprazadas, o fiscal técnico do contrato comunicará o fato imediatamente ao gestor do contrato. (</w:t>
      </w:r>
      <w:r w:rsidRPr="003350BC">
        <w:rPr>
          <w:rFonts w:ascii="Arial" w:hAnsi="Arial" w:cs="Arial"/>
          <w:color w:val="2980B9"/>
          <w:sz w:val="20"/>
          <w:szCs w:val="20"/>
          <w:u w:val="single"/>
        </w:rPr>
        <w:t>Decreto nº 11.246, de 2022, art. 22, 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5.7.5. O fiscal técnico do contrato comunicar ao gestor do contrato, em tempo hábil, o término do contrato sob sua responsabilidade, com vistas à renovação tempestiva ou à prorrogação contratual (</w:t>
      </w:r>
      <w:r w:rsidRPr="003350BC">
        <w:rPr>
          <w:rFonts w:ascii="Arial" w:hAnsi="Arial" w:cs="Arial"/>
          <w:color w:val="2980B9"/>
          <w:sz w:val="20"/>
          <w:szCs w:val="20"/>
          <w:u w:val="single"/>
        </w:rPr>
        <w:t>Decreto nº 11.246, de 2022, art. 22, VII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Administrativa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5.8. O fiscal administrativo do contrato verificará a manutenção das condições de habilitação da contratada, acompanhará o empenho, o pagamento, as garantias, as glosas e a formalização de </w:t>
      </w:r>
      <w:proofErr w:type="spellStart"/>
      <w:r w:rsidRPr="003350BC">
        <w:rPr>
          <w:rFonts w:ascii="Arial" w:hAnsi="Arial" w:cs="Arial"/>
          <w:sz w:val="20"/>
          <w:szCs w:val="20"/>
        </w:rPr>
        <w:t>apostilamento</w:t>
      </w:r>
      <w:proofErr w:type="spellEnd"/>
      <w:r w:rsidRPr="003350BC">
        <w:rPr>
          <w:rFonts w:ascii="Arial" w:hAnsi="Arial" w:cs="Arial"/>
          <w:sz w:val="20"/>
          <w:szCs w:val="20"/>
        </w:rPr>
        <w:t xml:space="preserve"> e termos aditivos, solicitando quaisquer documentos comprobatórios pertinentes, caso necessário (</w:t>
      </w:r>
      <w:r w:rsidRPr="003350BC">
        <w:rPr>
          <w:rFonts w:ascii="Arial" w:hAnsi="Arial" w:cs="Arial"/>
          <w:color w:val="2980B9"/>
          <w:sz w:val="20"/>
          <w:szCs w:val="20"/>
          <w:u w:val="single"/>
        </w:rPr>
        <w:t>Art. 23, I e II, do Decreto nº 11.246,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5.8.1. Caso ocorram descumprimento das obrigações contratuais, o fiscal administrativo do contrato atuará tempestivamente na solução do problema, reportando ao gestor do contrato para que tome as providências cabíveis, quando ultrapassar a sua competência; (</w:t>
      </w:r>
      <w:r w:rsidRPr="003350BC">
        <w:rPr>
          <w:rFonts w:ascii="Arial" w:hAnsi="Arial" w:cs="Arial"/>
          <w:color w:val="2980B9"/>
          <w:sz w:val="20"/>
          <w:szCs w:val="20"/>
          <w:u w:val="single"/>
        </w:rPr>
        <w:t>Decreto nº 11.246, de 2022, art. 23,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Gestor do Contrato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5.9</w:t>
      </w:r>
      <w:r w:rsidRPr="003350BC">
        <w:rPr>
          <w:rFonts w:ascii="Arial" w:hAnsi="Arial" w:cs="Arial"/>
          <w:sz w:val="20"/>
          <w:szCs w:val="20"/>
        </w:rPr>
        <w:t>.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350BC">
        <w:rPr>
          <w:rFonts w:ascii="Arial" w:hAnsi="Arial" w:cs="Arial"/>
          <w:color w:val="2980B9"/>
          <w:sz w:val="20"/>
          <w:szCs w:val="20"/>
          <w:u w:val="single"/>
        </w:rPr>
        <w:t>Decreto nº 11.246, de 2022, art. 21,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5.1</w:t>
      </w:r>
      <w:r>
        <w:rPr>
          <w:rFonts w:ascii="Arial" w:hAnsi="Arial" w:cs="Arial"/>
          <w:sz w:val="20"/>
          <w:szCs w:val="20"/>
        </w:rPr>
        <w:t>0</w:t>
      </w:r>
      <w:r w:rsidRPr="003350BC">
        <w:rPr>
          <w:rFonts w:ascii="Arial" w:hAnsi="Arial" w:cs="Arial"/>
          <w:sz w:val="20"/>
          <w:szCs w:val="20"/>
        </w:rPr>
        <w:t>. 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3350BC">
        <w:rPr>
          <w:rFonts w:ascii="Arial" w:hAnsi="Arial" w:cs="Arial"/>
          <w:color w:val="2980B9"/>
          <w:sz w:val="20"/>
          <w:szCs w:val="20"/>
          <w:u w:val="single"/>
        </w:rPr>
        <w:t>Decreto nº 11.246, de 2022, art. 21, 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1</w:t>
      </w:r>
      <w:r w:rsidRPr="003350BC">
        <w:rPr>
          <w:rFonts w:ascii="Arial" w:hAnsi="Arial" w:cs="Arial"/>
          <w:sz w:val="20"/>
          <w:szCs w:val="20"/>
        </w:rPr>
        <w:t>. 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350BC">
        <w:rPr>
          <w:rFonts w:ascii="Arial" w:hAnsi="Arial" w:cs="Arial"/>
          <w:color w:val="2980B9"/>
          <w:sz w:val="20"/>
          <w:szCs w:val="20"/>
          <w:u w:val="single"/>
        </w:rPr>
        <w:t>Decreto nº 11.246, de 2022, art. 21, 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350BC">
        <w:rPr>
          <w:rFonts w:ascii="Arial" w:hAnsi="Arial" w:cs="Arial"/>
          <w:color w:val="2980B9"/>
          <w:sz w:val="20"/>
          <w:szCs w:val="20"/>
          <w:u w:val="single"/>
        </w:rPr>
        <w:t>Decreto nº 11.246, de 2022, art. 21, VIII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5.12</w:t>
      </w:r>
      <w:r w:rsidRPr="003350BC">
        <w:rPr>
          <w:rFonts w:ascii="Arial" w:hAnsi="Arial" w:cs="Arial"/>
          <w:sz w:val="20"/>
          <w:szCs w:val="20"/>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350BC">
        <w:rPr>
          <w:rFonts w:ascii="Arial" w:hAnsi="Arial" w:cs="Arial"/>
          <w:color w:val="2980B9"/>
          <w:sz w:val="20"/>
          <w:szCs w:val="20"/>
          <w:u w:val="single"/>
        </w:rPr>
        <w:t>Decreto nº 11.246, de 2022, art. 21, X</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3</w:t>
      </w:r>
      <w:r w:rsidRPr="003350BC">
        <w:rPr>
          <w:rFonts w:ascii="Arial" w:hAnsi="Arial" w:cs="Arial"/>
          <w:sz w:val="20"/>
          <w:szCs w:val="20"/>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5.14</w:t>
      </w:r>
      <w:r w:rsidRPr="003350BC">
        <w:rPr>
          <w:rFonts w:ascii="Arial" w:hAnsi="Arial" w:cs="Arial"/>
          <w:sz w:val="20"/>
          <w:szCs w:val="20"/>
        </w:rPr>
        <w:t>. O fiscal administrativo do contrato comunicará ao gestor do contrato, em tempo hábil, o término do contrato sob sua responsabilidade, com vistas à tempestiva renovação ou prorrogação contratual. (Decreto nº 11.246, de 2022, art. 22, VII).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5.15</w:t>
      </w:r>
      <w:r w:rsidRPr="003350BC">
        <w:rPr>
          <w:rFonts w:ascii="Arial" w:hAnsi="Arial" w:cs="Arial"/>
          <w:sz w:val="20"/>
          <w:szCs w:val="20"/>
        </w:rPr>
        <w:t>. O gestor do contrato deverá enviar a documentação pertinente ao setor de contratos para a formalização dos procedimentos de liquidação e pagamento, no valor dimensionado pela fiscalização e gestão nos termos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6. CRITÉRIOS DE MEDIÇÃO E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Recebimento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 No caso de controvérsia sobre a execução do objeto, quanto à dimensão, qualidade e quantidade, deverá ser observado o teor do </w:t>
      </w:r>
      <w:r w:rsidRPr="003350BC">
        <w:rPr>
          <w:rFonts w:ascii="Arial" w:hAnsi="Arial" w:cs="Arial"/>
          <w:color w:val="2980B9"/>
          <w:sz w:val="20"/>
          <w:szCs w:val="20"/>
          <w:u w:val="single"/>
        </w:rPr>
        <w:t>art. 143 da Lei nº 14.133, de 2021</w:t>
      </w:r>
      <w:r w:rsidRPr="003350BC">
        <w:rPr>
          <w:rFonts w:ascii="Arial" w:hAnsi="Arial" w:cs="Arial"/>
          <w:sz w:val="20"/>
          <w:szCs w:val="20"/>
        </w:rPr>
        <w:t xml:space="preserve">, comunicando-se à empresa para emissão de Nota Fiscal no que </w:t>
      </w:r>
      <w:proofErr w:type="spellStart"/>
      <w:r w:rsidRPr="003350BC">
        <w:rPr>
          <w:rFonts w:ascii="Arial" w:hAnsi="Arial" w:cs="Arial"/>
          <w:sz w:val="20"/>
          <w:szCs w:val="20"/>
        </w:rPr>
        <w:t>pertine</w:t>
      </w:r>
      <w:proofErr w:type="spellEnd"/>
      <w:r w:rsidRPr="003350BC">
        <w:rPr>
          <w:rFonts w:ascii="Arial" w:hAnsi="Arial" w:cs="Arial"/>
          <w:sz w:val="20"/>
          <w:szCs w:val="20"/>
        </w:rPr>
        <w:t xml:space="preserve"> à parcela incontroversa da execução do objeto, para efeito de liquidação 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6.2.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6.3. O recebimento provisório ou definitivo não excluirá a responsabilidade civil pela solidez e pela segurança do serviço nem a responsabilidade ético-profissional pela perfeita execução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Liquidação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6.4. Recebida a Nota Fiscal ou documento de cobrança equivalente, correrá o prazo de dez dias úteis para fins de liquidação, na forma desta seção, prorrogáveis por igual período, nos termos do </w:t>
      </w:r>
      <w:r w:rsidRPr="003350BC">
        <w:rPr>
          <w:rFonts w:ascii="Arial" w:hAnsi="Arial" w:cs="Arial"/>
          <w:color w:val="2980B9"/>
          <w:sz w:val="20"/>
          <w:szCs w:val="20"/>
          <w:u w:val="single"/>
        </w:rPr>
        <w:t>art. 7º, §2º da Instrução Normativa SEGES/ME nº 77/2022.</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6.4.1. O prazo de que trata o item anterior será reduzido à metade, mantendo-se a possibilidade de prorrogação, no caso de contratações decorrentes de despesas cujos valores não ultrapassem o limite de que trata o </w:t>
      </w:r>
      <w:r w:rsidRPr="003350BC">
        <w:rPr>
          <w:rFonts w:ascii="Arial" w:hAnsi="Arial" w:cs="Arial"/>
          <w:color w:val="2980B9"/>
          <w:sz w:val="20"/>
          <w:szCs w:val="20"/>
          <w:u w:val="single"/>
        </w:rPr>
        <w:t>inciso II do art. 75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6.5. Para fins de liquidação, o setor competente deverá verificar se a nota fiscal ou instrumento de cobrança equivalente apresentado expressa os elementos necessários e essenciais do documento, tais como: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6.5.1. </w:t>
      </w:r>
      <w:proofErr w:type="gramStart"/>
      <w:r w:rsidRPr="003350BC">
        <w:rPr>
          <w:rFonts w:ascii="Arial" w:hAnsi="Arial" w:cs="Arial"/>
          <w:sz w:val="20"/>
          <w:szCs w:val="20"/>
        </w:rPr>
        <w:t>o</w:t>
      </w:r>
      <w:proofErr w:type="gramEnd"/>
      <w:r w:rsidRPr="003350BC">
        <w:rPr>
          <w:rFonts w:ascii="Arial" w:hAnsi="Arial" w:cs="Arial"/>
          <w:sz w:val="20"/>
          <w:szCs w:val="20"/>
        </w:rPr>
        <w:t xml:space="preserve"> prazo de validade;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6.5.2. </w:t>
      </w:r>
      <w:proofErr w:type="gramStart"/>
      <w:r w:rsidRPr="003350BC">
        <w:rPr>
          <w:rFonts w:ascii="Arial" w:hAnsi="Arial" w:cs="Arial"/>
          <w:sz w:val="20"/>
          <w:szCs w:val="20"/>
        </w:rPr>
        <w:t>a</w:t>
      </w:r>
      <w:proofErr w:type="gramEnd"/>
      <w:r w:rsidRPr="003350BC">
        <w:rPr>
          <w:rFonts w:ascii="Arial" w:hAnsi="Arial" w:cs="Arial"/>
          <w:sz w:val="20"/>
          <w:szCs w:val="20"/>
        </w:rPr>
        <w:t xml:space="preserve"> data da emissão;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5.5.3. </w:t>
      </w:r>
      <w:proofErr w:type="gramStart"/>
      <w:r w:rsidRPr="003350BC">
        <w:rPr>
          <w:rFonts w:ascii="Arial" w:hAnsi="Arial" w:cs="Arial"/>
          <w:sz w:val="20"/>
          <w:szCs w:val="20"/>
        </w:rPr>
        <w:t>os</w:t>
      </w:r>
      <w:proofErr w:type="gramEnd"/>
      <w:r w:rsidRPr="003350BC">
        <w:rPr>
          <w:rFonts w:ascii="Arial" w:hAnsi="Arial" w:cs="Arial"/>
          <w:sz w:val="20"/>
          <w:szCs w:val="20"/>
        </w:rPr>
        <w:t xml:space="preserve"> dados do contrato e do órgão contratante;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6.5.4. </w:t>
      </w:r>
      <w:proofErr w:type="gramStart"/>
      <w:r w:rsidRPr="003350BC">
        <w:rPr>
          <w:rFonts w:ascii="Arial" w:hAnsi="Arial" w:cs="Arial"/>
          <w:sz w:val="20"/>
          <w:szCs w:val="20"/>
        </w:rPr>
        <w:t>o</w:t>
      </w:r>
      <w:proofErr w:type="gramEnd"/>
      <w:r w:rsidRPr="003350BC">
        <w:rPr>
          <w:rFonts w:ascii="Arial" w:hAnsi="Arial" w:cs="Arial"/>
          <w:sz w:val="20"/>
          <w:szCs w:val="20"/>
        </w:rPr>
        <w:t xml:space="preserve"> período respectivo de execução do contrato;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6.5.5. </w:t>
      </w:r>
      <w:proofErr w:type="gramStart"/>
      <w:r w:rsidRPr="003350BC">
        <w:rPr>
          <w:rFonts w:ascii="Arial" w:hAnsi="Arial" w:cs="Arial"/>
          <w:sz w:val="20"/>
          <w:szCs w:val="20"/>
        </w:rPr>
        <w:t>o</w:t>
      </w:r>
      <w:proofErr w:type="gramEnd"/>
      <w:r w:rsidRPr="003350BC">
        <w:rPr>
          <w:rFonts w:ascii="Arial" w:hAnsi="Arial" w:cs="Arial"/>
          <w:sz w:val="20"/>
          <w:szCs w:val="20"/>
        </w:rPr>
        <w:t xml:space="preserve"> valor a pagar; 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6.5.6. </w:t>
      </w:r>
      <w:proofErr w:type="gramStart"/>
      <w:r w:rsidRPr="003350BC">
        <w:rPr>
          <w:rFonts w:ascii="Arial" w:hAnsi="Arial" w:cs="Arial"/>
          <w:sz w:val="20"/>
          <w:szCs w:val="20"/>
        </w:rPr>
        <w:t>eventual</w:t>
      </w:r>
      <w:proofErr w:type="gramEnd"/>
      <w:r w:rsidRPr="003350BC">
        <w:rPr>
          <w:rFonts w:ascii="Arial" w:hAnsi="Arial" w:cs="Arial"/>
          <w:sz w:val="20"/>
          <w:szCs w:val="20"/>
        </w:rPr>
        <w:t xml:space="preserve"> destaque do valor de retenções tributárias cabíveis.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6.6.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6.7.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r w:rsidRPr="003350BC">
        <w:rPr>
          <w:rFonts w:ascii="Arial" w:hAnsi="Arial" w:cs="Arial"/>
          <w:color w:val="2980B9"/>
          <w:sz w:val="20"/>
          <w:szCs w:val="20"/>
          <w:u w:val="single"/>
        </w:rPr>
        <w:t>art. 68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6.8.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6.9. Constatando-se, junto ao SICAF, a situação de irregularidade do contratado, será providenciada sua notificação, por escrito, para que, no prazo de 5 (cinco) dias úteis, regularize sua situação ou, no </w:t>
      </w:r>
      <w:r w:rsidRPr="003350BC">
        <w:rPr>
          <w:rFonts w:ascii="Arial" w:hAnsi="Arial" w:cs="Arial"/>
          <w:sz w:val="20"/>
          <w:szCs w:val="20"/>
        </w:rPr>
        <w:lastRenderedPageBreak/>
        <w:t>mesmo prazo, apresente sua defesa. O prazo poderá ser prorrogado uma vez, por igual período, a critério do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6.10.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6.11. Persistindo a irregularidade, o contratante deverá adotar as medidas necessárias à rescisão contratual nos autos do processo administrativo correspondente, assegurada ao contratado a ampla defesa.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6.12. Havendo a efetiva execução do objeto, os pagamentos serão realizados normalmente, até que se decida pela rescisão do contrato, caso o contratado não regularize sua situação junto ao SICAF.</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Prazo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6.13. O pagamento será efetuado no prazo de até 10 (dez) dias úteis contados da finalização da liquidação da despesa, conforme seção anterior, nos termos da </w:t>
      </w:r>
      <w:r w:rsidRPr="003350BC">
        <w:rPr>
          <w:rFonts w:ascii="Arial" w:hAnsi="Arial" w:cs="Arial"/>
          <w:color w:val="2980B9"/>
          <w:sz w:val="20"/>
          <w:szCs w:val="20"/>
          <w:u w:val="single"/>
        </w:rPr>
        <w:t>Instrução Normativa SEGES/ME nº 77,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4</w:t>
      </w:r>
      <w:r w:rsidRPr="003350BC">
        <w:rPr>
          <w:rFonts w:ascii="Arial" w:hAnsi="Arial" w:cs="Arial"/>
          <w:sz w:val="20"/>
          <w:szCs w:val="20"/>
        </w:rPr>
        <w:t>. O pagamento será realizado por meio de ordem bancária, para crédito em banco, agência e conta corrente indicados pelo contratado.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6.16. Será considerada data do pagamento o dia em que constar como emitida a ordem bancária para pagamento.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6.15</w:t>
      </w:r>
      <w:r w:rsidRPr="003350BC">
        <w:rPr>
          <w:rFonts w:ascii="Arial" w:hAnsi="Arial" w:cs="Arial"/>
          <w:sz w:val="20"/>
          <w:szCs w:val="20"/>
        </w:rPr>
        <w:t>. Quando do pagamento, será efetuada a retenção tributária prevista na legislação aplicável.</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6.17.1. Independentemente do percentual de tributo inserido na planilha, quando houver, serão retidos na fonte, quando da realização do pagamento, os percentuais estabelecidos na legislação vigente.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6</w:t>
      </w:r>
      <w:r w:rsidRPr="003350BC">
        <w:rPr>
          <w:rFonts w:ascii="Arial" w:hAnsi="Arial" w:cs="Arial"/>
          <w:sz w:val="20"/>
          <w:szCs w:val="20"/>
        </w:rPr>
        <w:t>.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7. FORMA E CRITÉRIOS DE SELEÇÃO DO FORNECEDOR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seleção e critério de julgamento da proposta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7.1. O fornecedor será selecionado por meio da realização de procedimento de LICITAÇÃO, na modalidade PREGÃO, sob a forma ELETRÔNICA, com adoção do critério de julga</w:t>
      </w:r>
      <w:r w:rsidR="00C05B96">
        <w:rPr>
          <w:rFonts w:ascii="Arial" w:hAnsi="Arial" w:cs="Arial"/>
          <w:sz w:val="20"/>
          <w:szCs w:val="20"/>
        </w:rPr>
        <w:t xml:space="preserve">mento pelo MENOR PREÇO </w:t>
      </w:r>
      <w:r w:rsidR="00E72640">
        <w:rPr>
          <w:rFonts w:ascii="Arial" w:hAnsi="Arial" w:cs="Arial"/>
          <w:sz w:val="20"/>
          <w:szCs w:val="20"/>
        </w:rPr>
        <w:t>POR LOTE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Exigências de habilitação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7.2. Para fins de habilitação, deverá o licitante comprovar os seguintes requisitos: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jurídica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7.3. </w:t>
      </w:r>
      <w:r w:rsidRPr="003350BC">
        <w:rPr>
          <w:rStyle w:val="Forte"/>
          <w:rFonts w:ascii="Arial" w:hAnsi="Arial" w:cs="Arial"/>
          <w:sz w:val="20"/>
          <w:szCs w:val="20"/>
        </w:rPr>
        <w:t>Empresário individual</w:t>
      </w:r>
      <w:r w:rsidRPr="003350BC">
        <w:rPr>
          <w:rFonts w:ascii="Arial" w:hAnsi="Arial" w:cs="Arial"/>
          <w:sz w:val="20"/>
          <w:szCs w:val="20"/>
        </w:rPr>
        <w:t>: inscrição no Registro Público de Empresas Mercantis, a cargo da Junta Comercial da respectiva sede;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7.4.</w:t>
      </w:r>
      <w:r w:rsidRPr="003350BC">
        <w:rPr>
          <w:rStyle w:val="Forte"/>
          <w:rFonts w:ascii="Arial" w:hAnsi="Arial" w:cs="Arial"/>
          <w:sz w:val="20"/>
          <w:szCs w:val="20"/>
        </w:rPr>
        <w:t xml:space="preserve"> Microempreendedor Individual - MEI</w:t>
      </w:r>
      <w:r w:rsidRPr="003350BC">
        <w:rPr>
          <w:rFonts w:ascii="Arial" w:hAnsi="Arial" w:cs="Arial"/>
          <w:sz w:val="20"/>
          <w:szCs w:val="20"/>
        </w:rPr>
        <w:t xml:space="preserve">: Certificado da Condição de Microempreendedor Individual - CCMEI, cuja aceitação ficará condicionada à verificação da autenticidade no sítio </w:t>
      </w:r>
      <w:r w:rsidRPr="003350BC">
        <w:rPr>
          <w:rFonts w:ascii="Arial" w:hAnsi="Arial" w:cs="Arial"/>
          <w:color w:val="2980B9"/>
          <w:sz w:val="20"/>
          <w:szCs w:val="20"/>
          <w:u w:val="single"/>
        </w:rPr>
        <w:t>https://www.gov.br/empresas-e-negocios/pt-br/empreendedor</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7.5. </w:t>
      </w:r>
      <w:r w:rsidRPr="003350BC">
        <w:rPr>
          <w:rStyle w:val="Forte"/>
          <w:rFonts w:ascii="Arial" w:hAnsi="Arial" w:cs="Arial"/>
          <w:sz w:val="20"/>
          <w:szCs w:val="20"/>
        </w:rPr>
        <w:t>Sociedade empresária, sociedade limitada unipessoal – SLU ou sociedade identificada como empresa individual de responsabilidade limitada - EIRELI</w:t>
      </w:r>
      <w:r w:rsidRPr="003350BC">
        <w:rPr>
          <w:rFonts w:ascii="Arial" w:hAnsi="Arial" w:cs="Arial"/>
          <w:sz w:val="20"/>
          <w:szCs w:val="20"/>
        </w:rPr>
        <w:t>: inscrição do ato constitutivo, estatuto ou contrato social no Registro Público de Empresas Mercantis, a cargo da Junta Comercial da respectiva sede, acompanhada de documento comprobatório de seus administradores;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7.6. </w:t>
      </w:r>
      <w:r w:rsidRPr="003350BC">
        <w:rPr>
          <w:rStyle w:val="Forte"/>
          <w:rFonts w:ascii="Arial" w:hAnsi="Arial" w:cs="Arial"/>
          <w:sz w:val="20"/>
          <w:szCs w:val="20"/>
        </w:rPr>
        <w:t>Sociedade empresária estrangeira</w:t>
      </w:r>
      <w:r w:rsidRPr="003350BC">
        <w:rPr>
          <w:rFonts w:ascii="Arial" w:hAnsi="Arial" w:cs="Arial"/>
          <w:sz w:val="20"/>
          <w:szCs w:val="2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3350BC">
        <w:rPr>
          <w:rFonts w:ascii="Arial" w:hAnsi="Arial" w:cs="Arial"/>
          <w:color w:val="2980B9"/>
          <w:sz w:val="20"/>
          <w:szCs w:val="20"/>
          <w:u w:val="single"/>
        </w:rPr>
        <w:t xml:space="preserve">Instrução Normativa DREI/ME </w:t>
      </w:r>
      <w:proofErr w:type="gramStart"/>
      <w:r w:rsidRPr="003350BC">
        <w:rPr>
          <w:rFonts w:ascii="Arial" w:hAnsi="Arial" w:cs="Arial"/>
          <w:color w:val="2980B9"/>
          <w:sz w:val="20"/>
          <w:szCs w:val="20"/>
          <w:u w:val="single"/>
        </w:rPr>
        <w:t>n.º</w:t>
      </w:r>
      <w:proofErr w:type="gramEnd"/>
      <w:r w:rsidRPr="003350BC">
        <w:rPr>
          <w:rFonts w:ascii="Arial" w:hAnsi="Arial" w:cs="Arial"/>
          <w:color w:val="2980B9"/>
          <w:sz w:val="20"/>
          <w:szCs w:val="20"/>
          <w:u w:val="single"/>
        </w:rPr>
        <w:t xml:space="preserve"> 77, de 18 de março de 2020</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7.7. </w:t>
      </w:r>
      <w:r w:rsidRPr="003350BC">
        <w:rPr>
          <w:rStyle w:val="Forte"/>
          <w:rFonts w:ascii="Arial" w:hAnsi="Arial" w:cs="Arial"/>
          <w:sz w:val="20"/>
          <w:szCs w:val="20"/>
        </w:rPr>
        <w:t>Sociedade simples</w:t>
      </w:r>
      <w:r w:rsidRPr="003350BC">
        <w:rPr>
          <w:rFonts w:ascii="Arial" w:hAnsi="Arial" w:cs="Arial"/>
          <w:sz w:val="20"/>
          <w:szCs w:val="20"/>
        </w:rPr>
        <w:t>: inscrição do ato constitutivo no Registro Civil de Pessoas Jurídicas do local de sua sede, acompanhada de documento comprobatório de seus administradores;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7.8. </w:t>
      </w:r>
      <w:r w:rsidRPr="003350BC">
        <w:rPr>
          <w:rStyle w:val="Forte"/>
          <w:rFonts w:ascii="Arial" w:hAnsi="Arial" w:cs="Arial"/>
          <w:sz w:val="20"/>
          <w:szCs w:val="20"/>
        </w:rPr>
        <w:t>Filial, sucursal ou agência de sociedade simples ou empresária</w:t>
      </w:r>
      <w:r w:rsidRPr="003350BC">
        <w:rPr>
          <w:rFonts w:ascii="Arial" w:hAnsi="Arial" w:cs="Arial"/>
          <w:sz w:val="20"/>
          <w:szCs w:val="20"/>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7.9. </w:t>
      </w:r>
      <w:r w:rsidRPr="003350BC">
        <w:rPr>
          <w:rStyle w:val="Forte"/>
          <w:rFonts w:ascii="Arial" w:hAnsi="Arial" w:cs="Arial"/>
          <w:sz w:val="20"/>
          <w:szCs w:val="20"/>
        </w:rPr>
        <w:t>Sociedade cooperativa</w:t>
      </w:r>
      <w:r w:rsidRPr="003350BC">
        <w:rPr>
          <w:rFonts w:ascii="Arial" w:hAnsi="Arial" w:cs="Arial"/>
          <w:sz w:val="20"/>
          <w:szCs w:val="20"/>
        </w:rPr>
        <w:t xml:space="preserve">: ata de fundação e estatuto social, com a ata da assembleia que o aprovou, devidamente arquivado na Junta Comercial ou inscrito no Registro Civil das Pessoas Jurídicas da respectiva sede, além do registro de que trata o </w:t>
      </w:r>
      <w:r w:rsidRPr="003350BC">
        <w:rPr>
          <w:rFonts w:ascii="Arial" w:hAnsi="Arial" w:cs="Arial"/>
          <w:color w:val="2980B9"/>
          <w:sz w:val="20"/>
          <w:szCs w:val="20"/>
          <w:u w:val="single"/>
        </w:rPr>
        <w:t>art. 107 da Lei nº 5.764, de 16 de dezembro 1971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7.10. </w:t>
      </w:r>
      <w:r w:rsidRPr="003350BC">
        <w:rPr>
          <w:rStyle w:val="Forte"/>
          <w:rFonts w:ascii="Arial" w:hAnsi="Arial" w:cs="Arial"/>
          <w:sz w:val="20"/>
          <w:szCs w:val="20"/>
        </w:rPr>
        <w:t>Agricultor familiar</w:t>
      </w:r>
      <w:r w:rsidRPr="003350BC">
        <w:rPr>
          <w:rFonts w:ascii="Arial" w:hAnsi="Arial" w:cs="Arial"/>
          <w:sz w:val="20"/>
          <w:szCs w:val="20"/>
        </w:rPr>
        <w:t xml:space="preserve">: Declaração de Aptidão ao Pronaf – DAP ou DAP-P válida, ou, ainda, outros documentos definidos pela Secretaria Especial de Agricultura Familiar e do Desenvolvimento Agrário, nos termos do </w:t>
      </w:r>
      <w:r w:rsidRPr="003350BC">
        <w:rPr>
          <w:rFonts w:ascii="Arial" w:hAnsi="Arial" w:cs="Arial"/>
          <w:color w:val="2980B9"/>
          <w:sz w:val="20"/>
          <w:szCs w:val="20"/>
          <w:u w:val="single"/>
        </w:rPr>
        <w:t>art. 4º, §2º do Decreto nº 10.880, de 2 de dezembro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7.11. </w:t>
      </w:r>
      <w:r w:rsidRPr="003350BC">
        <w:rPr>
          <w:rStyle w:val="Forte"/>
          <w:rFonts w:ascii="Arial" w:hAnsi="Arial" w:cs="Arial"/>
          <w:sz w:val="20"/>
          <w:szCs w:val="20"/>
        </w:rPr>
        <w:t>Produtor Rural</w:t>
      </w:r>
      <w:r w:rsidRPr="003350BC">
        <w:rPr>
          <w:rFonts w:ascii="Arial" w:hAnsi="Arial" w:cs="Arial"/>
          <w:sz w:val="20"/>
          <w:szCs w:val="20"/>
        </w:rPr>
        <w:t xml:space="preserve">: matrícula no Cadastro Específico do INSS – CEI, que comprove a qualificação como produtor rural pessoa física, nos termos da </w:t>
      </w:r>
      <w:r w:rsidRPr="003350BC">
        <w:rPr>
          <w:rFonts w:ascii="Arial" w:hAnsi="Arial" w:cs="Arial"/>
          <w:color w:val="2980B9"/>
          <w:sz w:val="20"/>
          <w:szCs w:val="20"/>
          <w:u w:val="single"/>
        </w:rPr>
        <w:t>Instrução Normativa RFB n. 971, de 13 de novembro de 2009</w:t>
      </w:r>
      <w:r w:rsidRPr="003350BC">
        <w:rPr>
          <w:rFonts w:ascii="Arial" w:hAnsi="Arial" w:cs="Arial"/>
          <w:sz w:val="20"/>
          <w:szCs w:val="20"/>
        </w:rPr>
        <w:t xml:space="preserve"> (</w:t>
      </w:r>
      <w:proofErr w:type="spellStart"/>
      <w:r w:rsidRPr="003350BC">
        <w:rPr>
          <w:rFonts w:ascii="Arial" w:hAnsi="Arial" w:cs="Arial"/>
          <w:sz w:val="20"/>
          <w:szCs w:val="20"/>
        </w:rPr>
        <w:t>arts</w:t>
      </w:r>
      <w:proofErr w:type="spellEnd"/>
      <w:r w:rsidRPr="003350BC">
        <w:rPr>
          <w:rFonts w:ascii="Arial" w:hAnsi="Arial" w:cs="Arial"/>
          <w:sz w:val="20"/>
          <w:szCs w:val="20"/>
        </w:rPr>
        <w:t>. 17 a 19 e 165).</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7.12. Os documentos apresentados deverão estar acompanhados de todas as alterações ou da consolidação respectiva.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fiscal, social e trabalhista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7.13. Prova de inscrição no Cadastro Nacional de Pessoas Jurídicas ou no Cadastro de Pessoas Físicas, conforme o caso;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7.14.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7.15. Prova de regularidade com o Fundo de Garantia do Tempo de Serviço (FGTS);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7.16.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7.17. Prova de regularidade com a Fazenda Estadual e </w:t>
      </w:r>
      <w:proofErr w:type="gramStart"/>
      <w:r w:rsidRPr="003350BC">
        <w:rPr>
          <w:rFonts w:ascii="Arial" w:hAnsi="Arial" w:cs="Arial"/>
          <w:sz w:val="20"/>
          <w:szCs w:val="20"/>
        </w:rPr>
        <w:t>Municipal  do</w:t>
      </w:r>
      <w:proofErr w:type="gramEnd"/>
      <w:r w:rsidRPr="003350BC">
        <w:rPr>
          <w:rFonts w:ascii="Arial" w:hAnsi="Arial" w:cs="Arial"/>
          <w:sz w:val="20"/>
          <w:szCs w:val="20"/>
        </w:rPr>
        <w:t xml:space="preserve"> domicílio ou sede do fornecedor, relativa à atividade em cujo exercício contrata ou concorre;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Econômico-Financeira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7.18</w:t>
      </w:r>
      <w:r w:rsidRPr="001E1C1A">
        <w:rPr>
          <w:rFonts w:ascii="Arial" w:hAnsi="Arial" w:cs="Arial"/>
        </w:rPr>
        <w:t>. Certidão negativa de insolvência civil expedida pelo distribuidor do domicílio ou sede do licitante, caso se trate de pessoa física, desde que admitida a sua participação na licitação (</w:t>
      </w:r>
      <w:hyperlink r:id="rId56" w:anchor="art5" w:history="1">
        <w:r w:rsidRPr="001E1C1A">
          <w:rPr>
            <w:rStyle w:val="Hyperlink"/>
            <w:rFonts w:ascii="Arial" w:hAnsi="Arial" w:cs="Arial"/>
          </w:rPr>
          <w:t>art. 5º, inciso II, alínea “c”, da Instrução Normativa Seges/ME nº 116, de 2021</w:t>
        </w:r>
      </w:hyperlink>
      <w:r w:rsidRPr="001E1C1A">
        <w:rPr>
          <w:rFonts w:ascii="Arial" w:hAnsi="Arial" w:cs="Arial"/>
        </w:rPr>
        <w:t xml:space="preserve">), ou de sociedade simples; </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7.19</w:t>
      </w:r>
      <w:r w:rsidRPr="001E1C1A">
        <w:rPr>
          <w:rFonts w:ascii="Arial" w:hAnsi="Arial" w:cs="Arial"/>
        </w:rPr>
        <w:t xml:space="preserve">. Certidão negativa de falência expedida pelo distribuidor da sede do fornecedor - </w:t>
      </w:r>
      <w:hyperlink r:id="rId57" w:anchor="art69" w:history="1">
        <w:r w:rsidRPr="001E1C1A">
          <w:rPr>
            <w:rStyle w:val="Hyperlink"/>
            <w:rFonts w:ascii="Arial" w:hAnsi="Arial" w:cs="Arial"/>
          </w:rPr>
          <w:t>Lei nº 14.133, de 2021, art. 69, caput, inciso II</w:t>
        </w:r>
      </w:hyperlink>
      <w:r w:rsidRPr="001E1C1A">
        <w:rPr>
          <w:rFonts w:ascii="Arial" w:hAnsi="Arial" w:cs="Arial"/>
        </w:rPr>
        <w:t>);</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color w:val="000000"/>
        </w:rPr>
        <w:t>7.20</w:t>
      </w:r>
      <w:r w:rsidRPr="001E1C1A">
        <w:rPr>
          <w:rFonts w:ascii="Arial" w:hAnsi="Arial" w:cs="Arial"/>
          <w:color w:val="000000"/>
        </w:rPr>
        <w:t>.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7.21</w:t>
      </w:r>
      <w:r w:rsidRPr="001E1C1A">
        <w:rPr>
          <w:rFonts w:ascii="Arial" w:hAnsi="Arial" w:cs="Arial"/>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A21789" w:rsidRPr="001E1C1A" w:rsidRDefault="00A21789" w:rsidP="0094437D">
      <w:pPr>
        <w:pStyle w:val="Nivel2"/>
        <w:numPr>
          <w:ilvl w:val="0"/>
          <w:numId w:val="0"/>
        </w:numPr>
        <w:spacing w:afterLines="120" w:after="288" w:line="312" w:lineRule="auto"/>
        <w:ind w:left="900"/>
        <w:contextualSpacing/>
        <w:rPr>
          <w:rFonts w:ascii="Arial" w:eastAsia="Arial" w:hAnsi="Arial" w:cs="Arial"/>
        </w:rPr>
      </w:pPr>
      <w:r w:rsidRPr="001E1C1A">
        <w:rPr>
          <w:rFonts w:ascii="Arial" w:eastAsia="Arial" w:hAnsi="Arial" w:cs="Arial"/>
        </w:rPr>
        <w:lastRenderedPageBreak/>
        <w:t xml:space="preserve">I - Liquidez Geral (LG) = (Ativo Circulante + Realizável a Longo </w:t>
      </w:r>
      <w:proofErr w:type="gramStart"/>
      <w:r w:rsidRPr="001E1C1A">
        <w:rPr>
          <w:rFonts w:ascii="Arial" w:eastAsia="Arial" w:hAnsi="Arial" w:cs="Arial"/>
        </w:rPr>
        <w:t>Prazo )</w:t>
      </w:r>
      <w:proofErr w:type="gramEnd"/>
      <w:r w:rsidRPr="001E1C1A">
        <w:rPr>
          <w:rFonts w:ascii="Arial" w:eastAsia="Arial" w:hAnsi="Arial" w:cs="Arial"/>
        </w:rPr>
        <w:t>/( Passivo Circulante + Passivo Não Circulante);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II - Solvência Geral (</w:t>
      </w:r>
      <w:proofErr w:type="gramStart"/>
      <w:r w:rsidRPr="001E1C1A">
        <w:rPr>
          <w:rFonts w:ascii="Arial" w:eastAsia="Arial" w:hAnsi="Arial"/>
        </w:rPr>
        <w:t>SG)=</w:t>
      </w:r>
      <w:proofErr w:type="gramEnd"/>
      <w:r w:rsidRPr="001E1C1A">
        <w:rPr>
          <w:rFonts w:ascii="Arial" w:eastAsia="Arial" w:hAnsi="Arial"/>
        </w:rPr>
        <w:t xml:space="preserve"> (Ativo Total)/(Passivo Circulante +Passivo não Circulante); 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 xml:space="preserve">III - Liquidez Corrente (LC) = (Ativo </w:t>
      </w:r>
      <w:proofErr w:type="gramStart"/>
      <w:r w:rsidRPr="001E1C1A">
        <w:rPr>
          <w:rFonts w:ascii="Arial" w:eastAsia="Arial" w:hAnsi="Arial"/>
        </w:rPr>
        <w:t>Circulante)/</w:t>
      </w:r>
      <w:proofErr w:type="gramEnd"/>
      <w:r w:rsidRPr="001E1C1A">
        <w:rPr>
          <w:rFonts w:ascii="Arial" w:eastAsia="Arial" w:hAnsi="Arial"/>
        </w:rPr>
        <w:t>(Passivo Circulante).</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w:t>
      </w:r>
      <w:proofErr w:type="gramStart"/>
      <w:r>
        <w:rPr>
          <w:rFonts w:ascii="Arial" w:hAnsi="Arial" w:cs="Arial"/>
        </w:rPr>
        <w:t>22</w:t>
      </w:r>
      <w:r w:rsidRPr="001E1C1A">
        <w:rPr>
          <w:rFonts w:ascii="Arial" w:hAnsi="Arial" w:cs="Arial"/>
        </w:rPr>
        <w:t>..</w:t>
      </w:r>
      <w:proofErr w:type="gramEnd"/>
      <w:r w:rsidRPr="001E1C1A">
        <w:rPr>
          <w:rFonts w:ascii="Arial" w:hAnsi="Arial" w:cs="Arial"/>
        </w:rPr>
        <w:t xml:space="preserve"> As empresas criadas no exercício financeiro da licitação deverão atender a todas as exigências da habilitação e poderão substituir os demonstrativos contábeis pelo balanço de abertura. (Lei nº 14.133, de 2021, art. 65, §1º).</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7.23</w:t>
      </w:r>
      <w:r w:rsidRPr="001E1C1A">
        <w:rPr>
          <w:rFonts w:ascii="Arial" w:hAnsi="Arial" w:cs="Arial"/>
        </w:rPr>
        <w:t>. O balanço patrimonial, demonstração de resultado de exercício e demais demonstrações contábeis limitar-se-ão ao último exercício no caso de a pessoa jurídica ter sido constituída há menos de 2 (dois) anos. (Lei nº 14.133, de 2021, art. 69, §6º).</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w:t>
      </w:r>
      <w:r>
        <w:rPr>
          <w:rFonts w:ascii="Arial" w:hAnsi="Arial" w:cs="Arial"/>
          <w:sz w:val="20"/>
          <w:szCs w:val="20"/>
        </w:rPr>
        <w:t>24</w:t>
      </w:r>
      <w:r w:rsidRPr="003350BC">
        <w:rPr>
          <w:rFonts w:ascii="Arial" w:hAnsi="Arial" w:cs="Arial"/>
          <w:sz w:val="20"/>
          <w:szCs w:val="20"/>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3350BC">
        <w:rPr>
          <w:rFonts w:ascii="Arial" w:hAnsi="Arial" w:cs="Arial"/>
          <w:sz w:val="20"/>
          <w:szCs w:val="20"/>
        </w:rPr>
        <w:t>emitido(</w:t>
      </w:r>
      <w:proofErr w:type="gramEnd"/>
      <w:r w:rsidRPr="003350BC">
        <w:rPr>
          <w:rFonts w:ascii="Arial" w:hAnsi="Arial" w:cs="Arial"/>
          <w:sz w:val="20"/>
          <w:szCs w:val="20"/>
        </w:rPr>
        <w:t>s) pelo conselho profissional competente, quando for o caso. </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.1. Os atestados de capacidade técnica poderão ser apresentados em nome da matriz ou da filial do fornecedor.</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.2.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7.25</w:t>
      </w:r>
      <w:r w:rsidRPr="003350BC">
        <w:rPr>
          <w:rFonts w:ascii="Arial" w:hAnsi="Arial" w:cs="Arial"/>
          <w:sz w:val="20"/>
          <w:szCs w:val="20"/>
        </w:rPr>
        <w:t xml:space="preserve">. Certidão Simplificada da </w:t>
      </w:r>
      <w:r w:rsidR="007966E7">
        <w:rPr>
          <w:rFonts w:ascii="Arial" w:hAnsi="Arial" w:cs="Arial"/>
          <w:sz w:val="20"/>
          <w:szCs w:val="20"/>
        </w:rPr>
        <w:t>Junta Comercial do Estado.</w:t>
      </w:r>
    </w:p>
    <w:p w:rsidR="00A21789" w:rsidRDefault="00A21789" w:rsidP="00A21789">
      <w:pPr>
        <w:pStyle w:val="NormalWeb"/>
        <w:jc w:val="both"/>
        <w:rPr>
          <w:rFonts w:ascii="Arial" w:hAnsi="Arial" w:cs="Arial"/>
          <w:sz w:val="20"/>
          <w:szCs w:val="20"/>
        </w:rPr>
      </w:pPr>
      <w:r>
        <w:rPr>
          <w:rFonts w:ascii="Arial" w:hAnsi="Arial" w:cs="Arial"/>
          <w:sz w:val="20"/>
          <w:szCs w:val="20"/>
        </w:rPr>
        <w:t>7.26</w:t>
      </w:r>
      <w:r w:rsidRPr="003350BC">
        <w:rPr>
          <w:rFonts w:ascii="Arial" w:hAnsi="Arial" w:cs="Arial"/>
          <w:sz w:val="20"/>
          <w:szCs w:val="20"/>
        </w:rPr>
        <w:t>. </w:t>
      </w:r>
      <w:r w:rsidR="00FE4E1D">
        <w:rPr>
          <w:rFonts w:ascii="Arial" w:hAnsi="Arial" w:cs="Arial"/>
          <w:sz w:val="20"/>
          <w:szCs w:val="20"/>
        </w:rPr>
        <w:t>Alvará de Funcionamento</w:t>
      </w:r>
    </w:p>
    <w:p w:rsidR="00A21789" w:rsidRPr="003350BC" w:rsidRDefault="00C05B96" w:rsidP="00A21789">
      <w:pPr>
        <w:pStyle w:val="NormalWeb"/>
        <w:jc w:val="both"/>
        <w:rPr>
          <w:rFonts w:ascii="Arial" w:hAnsi="Arial" w:cs="Arial"/>
          <w:sz w:val="20"/>
          <w:szCs w:val="20"/>
        </w:rPr>
      </w:pPr>
      <w:r>
        <w:rPr>
          <w:rStyle w:val="Forte"/>
          <w:rFonts w:ascii="Arial" w:hAnsi="Arial" w:cs="Arial"/>
          <w:sz w:val="20"/>
          <w:szCs w:val="20"/>
        </w:rPr>
        <w:t>8</w:t>
      </w:r>
      <w:r w:rsidR="00A21789" w:rsidRPr="003350BC">
        <w:rPr>
          <w:rStyle w:val="Forte"/>
          <w:rFonts w:ascii="Arial" w:hAnsi="Arial" w:cs="Arial"/>
          <w:sz w:val="20"/>
          <w:szCs w:val="20"/>
        </w:rPr>
        <w:t>. ADEQUAÇÃO ORÇAMENTÁRIA</w:t>
      </w:r>
    </w:p>
    <w:p w:rsidR="00A21789" w:rsidRDefault="00C05B96" w:rsidP="00A21789">
      <w:pPr>
        <w:pStyle w:val="NormalWeb"/>
        <w:jc w:val="both"/>
        <w:rPr>
          <w:rFonts w:ascii="Arial" w:hAnsi="Arial" w:cs="Arial"/>
          <w:sz w:val="20"/>
          <w:szCs w:val="20"/>
        </w:rPr>
      </w:pPr>
      <w:r>
        <w:rPr>
          <w:rFonts w:ascii="Arial" w:hAnsi="Arial" w:cs="Arial"/>
          <w:sz w:val="20"/>
          <w:szCs w:val="20"/>
        </w:rPr>
        <w:t>8</w:t>
      </w:r>
      <w:r w:rsidR="00A21789" w:rsidRPr="003350BC">
        <w:rPr>
          <w:rFonts w:ascii="Arial" w:hAnsi="Arial" w:cs="Arial"/>
          <w:sz w:val="20"/>
          <w:szCs w:val="20"/>
        </w:rPr>
        <w:t>.1. As despesas decorrentes da presente contratação correrão à conta de recursos específicos consignados no Orçamento Geral do Município de Una, conforme abaixo:</w:t>
      </w:r>
    </w:p>
    <w:p w:rsidR="00652886" w:rsidRPr="004A43A7" w:rsidRDefault="00652886" w:rsidP="00652886">
      <w:pPr>
        <w:adjustRightInd w:val="0"/>
        <w:jc w:val="both"/>
        <w:rPr>
          <w:rFonts w:ascii="Calibri" w:hAnsi="Calibri" w:cs="Calibri"/>
          <w:sz w:val="22"/>
          <w:szCs w:val="22"/>
        </w:rPr>
      </w:pPr>
      <w:r w:rsidRPr="004A43A7">
        <w:rPr>
          <w:rFonts w:ascii="Calibri" w:hAnsi="Calibri" w:cs="Calibri"/>
          <w:sz w:val="22"/>
          <w:szCs w:val="22"/>
        </w:rPr>
        <w:t xml:space="preserve">ÓRGÃO: SECRETARIA MUNICIPAL DE EDUCAÇÃO - PROJETO/ATIVIDADE: 3212361112.268 - MANUTENÇÃO E DESENVOLVIMENTO DO ENSINO FUNDAMENTAL – Elemento de Despesa - </w:t>
      </w:r>
      <w:r w:rsidRPr="004A43A7">
        <w:rPr>
          <w:rFonts w:ascii="Calibri" w:hAnsi="Calibri" w:cs="Calibri"/>
          <w:sz w:val="22"/>
          <w:szCs w:val="22"/>
        </w:rPr>
        <w:lastRenderedPageBreak/>
        <w:t>33903000000 – MATERIAL DE CONSUMO - Fonte de Recurso – 15500000 – TRANSFERÊNCIAS DO SALÁRIO EDUCAÇÃO</w:t>
      </w:r>
    </w:p>
    <w:p w:rsidR="00652886" w:rsidRPr="004A43A7" w:rsidRDefault="00652886" w:rsidP="00652886">
      <w:pPr>
        <w:adjustRightInd w:val="0"/>
        <w:jc w:val="both"/>
        <w:rPr>
          <w:rFonts w:ascii="Calibri" w:hAnsi="Calibri" w:cs="Calibri"/>
          <w:sz w:val="22"/>
          <w:szCs w:val="22"/>
        </w:rPr>
      </w:pPr>
    </w:p>
    <w:p w:rsidR="00652886" w:rsidRPr="004A43A7" w:rsidRDefault="00652886" w:rsidP="00652886">
      <w:pPr>
        <w:adjustRightInd w:val="0"/>
        <w:jc w:val="both"/>
        <w:rPr>
          <w:rFonts w:ascii="Calibri" w:hAnsi="Calibri" w:cs="Calibri"/>
          <w:color w:val="000000"/>
          <w:sz w:val="22"/>
          <w:szCs w:val="22"/>
        </w:rPr>
      </w:pPr>
      <w:r w:rsidRPr="004A43A7">
        <w:rPr>
          <w:rFonts w:ascii="Calibri" w:hAnsi="Calibri" w:cs="Calibri"/>
          <w:color w:val="000000"/>
          <w:sz w:val="22"/>
          <w:szCs w:val="22"/>
        </w:rPr>
        <w:t xml:space="preserve">Órgão: 17 - Secretaria Municipal de Educação - Unidade: 32 - Fundo Municipal de Educação - Projeto/Atividade: 1732.2712212.284 - GESTÃO DA CULTURA, ESPORTE E </w:t>
      </w:r>
      <w:proofErr w:type="gramStart"/>
      <w:r w:rsidRPr="004A43A7">
        <w:rPr>
          <w:rFonts w:ascii="Calibri" w:hAnsi="Calibri" w:cs="Calibri"/>
          <w:color w:val="000000"/>
          <w:sz w:val="22"/>
          <w:szCs w:val="22"/>
        </w:rPr>
        <w:t>LAZER  -</w:t>
      </w:r>
      <w:proofErr w:type="gramEnd"/>
      <w:r w:rsidRPr="004A43A7">
        <w:rPr>
          <w:rFonts w:ascii="Calibri" w:hAnsi="Calibri" w:cs="Calibri"/>
          <w:color w:val="000000"/>
          <w:sz w:val="22"/>
          <w:szCs w:val="22"/>
        </w:rPr>
        <w:t xml:space="preserve">  Elemento de Despesa - 33903000000 - Material de Consumo -  Fonte de Recurso – 15000000 – RECURSOS NÃO VINCULADOS DE IMPOSTOS</w:t>
      </w:r>
    </w:p>
    <w:p w:rsidR="00652886" w:rsidRPr="004A43A7" w:rsidRDefault="00652886" w:rsidP="00652886">
      <w:pPr>
        <w:adjustRightInd w:val="0"/>
        <w:jc w:val="both"/>
        <w:rPr>
          <w:rFonts w:ascii="Calibri" w:hAnsi="Calibri" w:cs="Calibri"/>
          <w:sz w:val="22"/>
          <w:szCs w:val="22"/>
        </w:rPr>
      </w:pPr>
    </w:p>
    <w:p w:rsidR="00F023FE" w:rsidRPr="00B55619" w:rsidRDefault="00652886" w:rsidP="00652886">
      <w:pPr>
        <w:pStyle w:val="NormalWeb"/>
        <w:jc w:val="both"/>
        <w:rPr>
          <w:rFonts w:ascii="Century Gothic" w:hAnsi="Century Gothic"/>
          <w:sz w:val="20"/>
        </w:rPr>
      </w:pPr>
      <w:r w:rsidRPr="004A43A7">
        <w:rPr>
          <w:rFonts w:ascii="Calibri" w:hAnsi="Calibri" w:cs="Calibri"/>
          <w:sz w:val="22"/>
          <w:szCs w:val="22"/>
        </w:rPr>
        <w:t xml:space="preserve">ÓRGÃO: SECRETARIA MUNICIPAL DE EDUCAÇÃO - PROJETO/ATIVIDADE: 3212122112.279 - GESTÃO DOS RECUROS DA SECRETARIA DE EDUCAÇÃO – ELEMENTO DE </w:t>
      </w:r>
      <w:proofErr w:type="gramStart"/>
      <w:r w:rsidRPr="004A43A7">
        <w:rPr>
          <w:rFonts w:ascii="Calibri" w:hAnsi="Calibri" w:cs="Calibri"/>
          <w:sz w:val="22"/>
          <w:szCs w:val="22"/>
        </w:rPr>
        <w:t>DESPESA  -</w:t>
      </w:r>
      <w:proofErr w:type="gramEnd"/>
      <w:r w:rsidRPr="004A43A7">
        <w:rPr>
          <w:rFonts w:ascii="Calibri" w:hAnsi="Calibri" w:cs="Calibri"/>
          <w:sz w:val="22"/>
          <w:szCs w:val="22"/>
        </w:rPr>
        <w:t xml:space="preserve"> 33903000000 – MATERIAL DE CONSUMO - Pessoa Jurídica Ficha – 22793900150010010000  - Fonte de Recurso – 150010010000 – Recursos não vinculados de impostos – DESPESAS COM MANUTENÇÃO E DESENVOLVIMENTO DE ENSINO</w:t>
      </w:r>
    </w:p>
    <w:p w:rsidR="00F023FE" w:rsidRPr="00B55619" w:rsidRDefault="00F023FE" w:rsidP="00B55619">
      <w:pPr>
        <w:pStyle w:val="NormalWeb"/>
        <w:jc w:val="both"/>
        <w:rPr>
          <w:rFonts w:ascii="Century Gothic" w:hAnsi="Century Gothic"/>
          <w:sz w:val="20"/>
        </w:rPr>
      </w:pPr>
    </w:p>
    <w:p w:rsidR="00A21789" w:rsidRDefault="00A21789" w:rsidP="00B55619">
      <w:pPr>
        <w:pStyle w:val="NormalWeb"/>
        <w:jc w:val="both"/>
        <w:rPr>
          <w:rFonts w:ascii="Arial" w:hAnsi="Arial" w:cs="Arial"/>
          <w:sz w:val="20"/>
          <w:szCs w:val="20"/>
        </w:rPr>
      </w:pPr>
      <w:proofErr w:type="spellStart"/>
      <w:r w:rsidRPr="003350BC">
        <w:rPr>
          <w:rFonts w:ascii="Arial" w:hAnsi="Arial" w:cs="Arial"/>
          <w:sz w:val="20"/>
          <w:szCs w:val="20"/>
        </w:rPr>
        <w:t>U</w:t>
      </w:r>
      <w:r>
        <w:rPr>
          <w:rFonts w:ascii="Arial" w:hAnsi="Arial" w:cs="Arial"/>
          <w:sz w:val="20"/>
          <w:szCs w:val="20"/>
        </w:rPr>
        <w:t>n</w:t>
      </w:r>
      <w:r w:rsidRPr="003350BC">
        <w:rPr>
          <w:rFonts w:ascii="Arial" w:hAnsi="Arial" w:cs="Arial"/>
          <w:sz w:val="20"/>
          <w:szCs w:val="20"/>
        </w:rPr>
        <w:t>a-Ba</w:t>
      </w:r>
      <w:proofErr w:type="spellEnd"/>
      <w:r w:rsidRPr="003350BC">
        <w:rPr>
          <w:rFonts w:ascii="Arial" w:hAnsi="Arial" w:cs="Arial"/>
          <w:sz w:val="20"/>
          <w:szCs w:val="20"/>
        </w:rPr>
        <w:t xml:space="preserve">, </w:t>
      </w:r>
      <w:r w:rsidR="00652886">
        <w:rPr>
          <w:rFonts w:ascii="Arial" w:hAnsi="Arial" w:cs="Arial"/>
          <w:sz w:val="20"/>
          <w:szCs w:val="20"/>
        </w:rPr>
        <w:t>09</w:t>
      </w:r>
      <w:r>
        <w:rPr>
          <w:rFonts w:ascii="Arial" w:hAnsi="Arial" w:cs="Arial"/>
          <w:sz w:val="20"/>
          <w:szCs w:val="20"/>
        </w:rPr>
        <w:t xml:space="preserve"> de </w:t>
      </w:r>
      <w:r w:rsidR="00AC380E">
        <w:rPr>
          <w:rFonts w:ascii="Arial" w:hAnsi="Arial" w:cs="Arial"/>
          <w:sz w:val="20"/>
          <w:szCs w:val="20"/>
        </w:rPr>
        <w:t>junho</w:t>
      </w:r>
      <w:r w:rsidR="00FE4E1D">
        <w:rPr>
          <w:rFonts w:ascii="Arial" w:hAnsi="Arial" w:cs="Arial"/>
          <w:sz w:val="20"/>
          <w:szCs w:val="20"/>
        </w:rPr>
        <w:t xml:space="preserve"> 2025</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p>
    <w:p w:rsidR="00A21789" w:rsidRDefault="00AC380E" w:rsidP="00A21789">
      <w:pPr>
        <w:jc w:val="center"/>
        <w:rPr>
          <w:rFonts w:cs="Arial"/>
          <w:sz w:val="20"/>
          <w:szCs w:val="20"/>
        </w:rPr>
      </w:pPr>
      <w:r>
        <w:rPr>
          <w:rFonts w:cs="Arial"/>
          <w:sz w:val="20"/>
          <w:szCs w:val="20"/>
        </w:rPr>
        <w:t>ANA FRANCISCA ALMEIDA SANTOS</w:t>
      </w:r>
    </w:p>
    <w:p w:rsidR="00D00C8F" w:rsidRPr="00A95388" w:rsidRDefault="00AC380E" w:rsidP="00FE4E1D">
      <w:pPr>
        <w:jc w:val="center"/>
      </w:pPr>
      <w:r>
        <w:rPr>
          <w:rFonts w:cs="Arial"/>
          <w:sz w:val="20"/>
          <w:szCs w:val="20"/>
        </w:rPr>
        <w:t>Secretária de Educação, Cultura, Esporte e Lazer</w:t>
      </w:r>
      <w:r w:rsidR="00E3124F">
        <w:rPr>
          <w:rFonts w:cs="Arial"/>
          <w:sz w:val="20"/>
          <w:szCs w:val="20"/>
        </w:rPr>
        <w:t>.</w:t>
      </w:r>
    </w:p>
    <w:p w:rsidR="008B4486" w:rsidRDefault="008B448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652886" w:rsidRDefault="00652886" w:rsidP="008B4486">
      <w:pPr>
        <w:widowControl w:val="0"/>
        <w:spacing w:line="360" w:lineRule="auto"/>
        <w:jc w:val="center"/>
        <w:rPr>
          <w:rFonts w:ascii="Arial" w:hAnsi="Arial" w:cs="Arial"/>
          <w:bCs/>
          <w:sz w:val="22"/>
          <w:szCs w:val="22"/>
        </w:rPr>
      </w:pPr>
    </w:p>
    <w:p w:rsidR="00652886" w:rsidRDefault="00652886" w:rsidP="008B4486">
      <w:pPr>
        <w:widowControl w:val="0"/>
        <w:spacing w:line="360" w:lineRule="auto"/>
        <w:jc w:val="center"/>
        <w:rPr>
          <w:rFonts w:ascii="Arial" w:hAnsi="Arial" w:cs="Arial"/>
          <w:bCs/>
          <w:sz w:val="22"/>
          <w:szCs w:val="22"/>
        </w:rPr>
      </w:pPr>
    </w:p>
    <w:p w:rsidR="00652886" w:rsidRDefault="00652886" w:rsidP="008B4486">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652886">
        <w:rPr>
          <w:rFonts w:ascii="Arial" w:hAnsi="Arial" w:cs="Arial"/>
          <w:sz w:val="18"/>
          <w:szCs w:val="22"/>
        </w:rPr>
        <w:t xml:space="preserve"> 32</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Default="004C4E6A" w:rsidP="004C4E6A">
      <w:pPr>
        <w:jc w:val="center"/>
        <w:rPr>
          <w:rFonts w:ascii="Arial" w:hAnsi="Arial" w:cs="Arial"/>
          <w:sz w:val="22"/>
          <w:szCs w:val="22"/>
        </w:rPr>
      </w:pPr>
    </w:p>
    <w:p w:rsidR="002D303D" w:rsidRDefault="002D303D" w:rsidP="004C4E6A">
      <w:pPr>
        <w:jc w:val="center"/>
        <w:rPr>
          <w:rFonts w:ascii="Arial" w:hAnsi="Arial" w:cs="Arial"/>
          <w:sz w:val="22"/>
          <w:szCs w:val="22"/>
        </w:rPr>
      </w:pPr>
    </w:p>
    <w:p w:rsidR="002D303D" w:rsidRPr="00B21110" w:rsidRDefault="002D303D"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lastRenderedPageBreak/>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proofErr w:type="spellStart"/>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2D303D" w:rsidRDefault="002D303D" w:rsidP="004C4E6A">
      <w:pPr>
        <w:rPr>
          <w:rFonts w:ascii="Arial" w:hAnsi="Arial" w:cs="Arial"/>
          <w:sz w:val="22"/>
          <w:szCs w:val="22"/>
        </w:rPr>
      </w:pPr>
    </w:p>
    <w:p w:rsidR="002D303D" w:rsidRDefault="002D303D"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sidR="00A02C7A">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652886" w:rsidRPr="004A43A7">
        <w:rPr>
          <w:rFonts w:ascii="Century Gothic" w:hAnsi="Century Gothic" w:cs="Arial"/>
          <w:b/>
          <w:sz w:val="22"/>
          <w:szCs w:val="22"/>
        </w:rPr>
        <w:t>AQUISIÇÃO DE EQUIPAMENTOS E MATERIAS ESPORTIVOS PARA ATENDER AS DEMANDAS DO DEPARTAMENTO MUNICIPAL DE ESPORTE E DAS UNIDADES MUNICIPAIS DE ENSINO DE UNA/BA</w:t>
      </w:r>
      <w:r w:rsidRPr="00C80FA5">
        <w:rPr>
          <w:rFonts w:ascii="Arial" w:hAnsi="Arial" w:cs="Arial"/>
          <w:sz w:val="22"/>
          <w:szCs w:val="22"/>
        </w:rPr>
        <w:t xml:space="preserve"> 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w:t>
      </w:r>
      <w:proofErr w:type="gramStart"/>
      <w:r>
        <w:rPr>
          <w:rFonts w:ascii="Arial Narrow" w:hAnsi="Arial Narrow" w:cs="Arial Narrow"/>
        </w:rPr>
        <w:t>XX,</w:t>
      </w:r>
      <w:r w:rsidR="009E3EFF">
        <w:rPr>
          <w:rFonts w:ascii="Arial Narrow" w:hAnsi="Arial Narrow" w:cs="Arial Narrow"/>
          <w:b/>
          <w:bCs/>
          <w:color w:val="000000"/>
        </w:rPr>
        <w:t>Pregão</w:t>
      </w:r>
      <w:proofErr w:type="gramEnd"/>
      <w:r w:rsidR="009E3EFF">
        <w:rPr>
          <w:rFonts w:ascii="Arial Narrow" w:hAnsi="Arial Narrow" w:cs="Arial Narrow"/>
          <w:b/>
          <w:bCs/>
          <w:color w:val="000000"/>
        </w:rPr>
        <w:t xml:space="preserve">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 xml:space="preserve">10% (dez por cento) sobre o valor do contrato, em caso de descumprimento total da obrigação, inclusive no de recusa do adjudicatário em firmar o contrato, ou ainda na hipótese de negar-se a efetuar o reforço da caução, dentro de 10 (dez) dias contados da data de </w:t>
      </w:r>
      <w:proofErr w:type="spellStart"/>
      <w:r>
        <w:rPr>
          <w:rFonts w:ascii="Arial Narrow" w:hAnsi="Arial Narrow" w:cs="Arial Narrow"/>
        </w:rPr>
        <w:t>suaconvocação</w:t>
      </w:r>
      <w:proofErr w:type="spellEnd"/>
      <w:r>
        <w:rPr>
          <w:rFonts w:ascii="Arial Narrow" w:hAnsi="Arial Narrow" w:cs="Arial Narrow"/>
        </w:rPr>
        <w:t>;</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031DD9" w:rsidRDefault="00031DD9" w:rsidP="00B4714B">
      <w:pPr>
        <w:widowControl w:val="0"/>
        <w:autoSpaceDE w:val="0"/>
        <w:autoSpaceDN w:val="0"/>
        <w:adjustRightInd w:val="0"/>
        <w:rPr>
          <w:rFonts w:ascii="Calibri" w:hAnsi="Calibri" w:cs="Calibri"/>
          <w:b/>
          <w:bCs/>
          <w:sz w:val="20"/>
          <w:szCs w:val="20"/>
        </w:rPr>
      </w:pPr>
    </w:p>
    <w:p w:rsidR="004E383C" w:rsidRDefault="004E383C"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652886" w:rsidRDefault="00652886" w:rsidP="00D47902">
      <w:pPr>
        <w:keepNext/>
        <w:jc w:val="center"/>
        <w:outlineLvl w:val="3"/>
        <w:rPr>
          <w:rFonts w:ascii="Arial" w:hAnsi="Arial" w:cs="Arial"/>
          <w:sz w:val="22"/>
          <w:szCs w:val="22"/>
          <w:lang w:val="pt-PT"/>
        </w:rPr>
      </w:pPr>
    </w:p>
    <w:p w:rsidR="00652886" w:rsidRDefault="00652886" w:rsidP="00D47902">
      <w:pPr>
        <w:keepNext/>
        <w:jc w:val="center"/>
        <w:outlineLvl w:val="3"/>
        <w:rPr>
          <w:rFonts w:ascii="Arial" w:hAnsi="Arial" w:cs="Arial"/>
          <w:sz w:val="22"/>
          <w:szCs w:val="22"/>
          <w:lang w:val="pt-PT"/>
        </w:rPr>
      </w:pPr>
    </w:p>
    <w:p w:rsidR="00652886" w:rsidRDefault="00652886" w:rsidP="00D47902">
      <w:pPr>
        <w:keepNext/>
        <w:jc w:val="center"/>
        <w:outlineLvl w:val="3"/>
        <w:rPr>
          <w:rFonts w:ascii="Arial" w:hAnsi="Arial" w:cs="Arial"/>
          <w:sz w:val="22"/>
          <w:szCs w:val="22"/>
          <w:lang w:val="pt-PT"/>
        </w:rPr>
      </w:pPr>
    </w:p>
    <w:p w:rsidR="00652886" w:rsidRDefault="00652886"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652886" w:rsidRDefault="00652886" w:rsidP="00D47902">
      <w:pPr>
        <w:keepNext/>
        <w:jc w:val="center"/>
        <w:outlineLvl w:val="3"/>
        <w:rPr>
          <w:rFonts w:ascii="Arial" w:hAnsi="Arial" w:cs="Arial"/>
          <w:sz w:val="22"/>
          <w:szCs w:val="22"/>
          <w:lang w:val="pt-PT"/>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652886" w:rsidRPr="004A43A7">
        <w:rPr>
          <w:rFonts w:ascii="Century Gothic" w:hAnsi="Century Gothic" w:cs="Arial"/>
          <w:b/>
          <w:sz w:val="22"/>
          <w:szCs w:val="22"/>
        </w:rPr>
        <w:t>AQUISIÇÃO DE EQUIPAMENTOS E MATERIAS ESPORTIVOS PARA ATENDER AS DEMANDAS DO DEPARTAMENTO MUNICIPAL DE ESPORTE E DAS UNIDADES MUNICIPAIS DE ENSINO DE UNA/BA</w:t>
      </w:r>
      <w:r w:rsidR="00E3124F">
        <w:rPr>
          <w:rFonts w:ascii="Agency FB" w:eastAsia="Times New Roman" w:hAnsi="Agency FB" w:cs="Arial"/>
          <w:b/>
          <w:sz w:val="32"/>
          <w:szCs w:val="18"/>
        </w:rPr>
        <w:t>,</w:t>
      </w:r>
      <w:r w:rsidR="004E2855">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lastRenderedPageBreak/>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 xml:space="preserve">de </w:t>
      </w:r>
      <w:r w:rsidR="00652886">
        <w:t>Educação, Cultura, Esporte e Lazer.</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lastRenderedPageBreak/>
        <w:t>VALIDADE, FORMALIZAÇÃO DA ATA DE REGISTRO DE PREÇOS E CADASTRO RESERVA</w:t>
      </w:r>
    </w:p>
    <w:p w:rsidR="00031DD9" w:rsidRPr="00462452"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462452" w:rsidRPr="00462452" w:rsidRDefault="00462452" w:rsidP="00875FF1">
      <w:pPr>
        <w:pStyle w:val="Nivel2"/>
        <w:numPr>
          <w:ilvl w:val="1"/>
          <w:numId w:val="39"/>
        </w:numPr>
        <w:autoSpaceDE w:val="0"/>
        <w:autoSpaceDN w:val="0"/>
        <w:adjustRightInd w:val="0"/>
        <w:ind w:left="284" w:hanging="142"/>
        <w:rPr>
          <w:iCs/>
        </w:rPr>
      </w:pPr>
      <w:r w:rsidRPr="00462452">
        <w:t xml:space="preserve">Em caso de prorrogação da ata, </w:t>
      </w:r>
      <w:r w:rsidRPr="00462452">
        <w:t>será renovado</w:t>
      </w:r>
      <w:r w:rsidRPr="00462452">
        <w:t xml:space="preserve"> o quantitativo</w:t>
      </w:r>
      <w:r>
        <w:t xml:space="preserve"> de itens</w:t>
      </w:r>
      <w:r w:rsidRPr="00462452">
        <w:t xml:space="preserve"> originalmente registrado</w:t>
      </w:r>
      <w:r>
        <w:t>.</w:t>
      </w:r>
    </w:p>
    <w:p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A contratação com os fornecedores registrados na ata será formalizada pelo órgão</w:t>
      </w:r>
      <w:r w:rsidR="00462452">
        <w:t xml:space="preserve"> </w:t>
      </w:r>
      <w:r w:rsidRPr="00C74737">
        <w:t>ou</w:t>
      </w:r>
      <w:r w:rsidR="00462452">
        <w:t xml:space="preserve"> </w:t>
      </w:r>
      <w:r>
        <w:t xml:space="preserve">pela </w:t>
      </w:r>
      <w:r w:rsidRPr="00C74737">
        <w:t>en</w:t>
      </w:r>
      <w:r>
        <w:rPr>
          <w:rFonts w:eastAsia="Arial"/>
        </w:rPr>
        <w:t>ti</w:t>
      </w:r>
      <w:r w:rsidRPr="00C74737">
        <w:t>dade interessad</w:t>
      </w:r>
      <w:r>
        <w:t>a</w:t>
      </w:r>
      <w:r w:rsidRPr="00C74737">
        <w:t xml:space="preserve"> por intermédio de instrumento contratual, emissão de nota de empenho de</w:t>
      </w:r>
      <w:r w:rsidR="00462452">
        <w:t xml:space="preserve"> </w:t>
      </w:r>
      <w:r w:rsidRPr="00C74737">
        <w:t>despesa,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A habilitação dos licitantes que comporão o cadastro de reserva a que se refere somente será efetuada quando houver necessidade de contratação dos licitantes remanescentes, nas seguintes hipóteses:</w:t>
      </w:r>
      <w:bookmarkStart w:id="63" w:name="habilitacao_reserva"/>
      <w:bookmarkEnd w:id="63"/>
    </w:p>
    <w:p w:rsidR="00031DD9" w:rsidRPr="00875FF1" w:rsidRDefault="00031DD9" w:rsidP="00875FF1">
      <w:pPr>
        <w:pStyle w:val="Nvel3"/>
        <w:numPr>
          <w:ilvl w:val="2"/>
          <w:numId w:val="39"/>
        </w:numPr>
        <w:ind w:left="284" w:firstLine="0"/>
        <w:rPr>
          <w:color w:val="auto"/>
        </w:rPr>
      </w:pPr>
      <w:r w:rsidRPr="00875FF1">
        <w:rPr>
          <w:color w:val="auto"/>
        </w:rPr>
        <w:lastRenderedPageBreak/>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00055F7F">
        <w:fldChar w:fldCharType="begin"/>
      </w:r>
      <w:r w:rsidR="00055F7F">
        <w:instrText xml:space="preserve"> REF cancelamento \r \h  \* MERGEFORMAT </w:instrText>
      </w:r>
      <w:r w:rsidR="00055F7F">
        <w:fldChar w:fldCharType="separate"/>
      </w:r>
      <w:r w:rsidR="003A17D4">
        <w:t>9</w:t>
      </w:r>
      <w:r w:rsidR="00055F7F">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 xml:space="preserve">A ata de registro de </w:t>
      </w:r>
      <w:proofErr w:type="spellStart"/>
      <w:r w:rsidRPr="002A6165">
        <w:t>preçosserá</w:t>
      </w:r>
      <w:r w:rsidRPr="00BE6356">
        <w:t>assinada</w:t>
      </w:r>
      <w:proofErr w:type="spellEnd"/>
      <w:r w:rsidRPr="00BE6356">
        <w:t xml:space="preserve">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055F7F">
        <w:fldChar w:fldCharType="begin"/>
      </w:r>
      <w:r w:rsidR="00055F7F">
        <w:instrText xml:space="preserve"> REF habilitacao_reserva \r \h  \* MERGEFORMAT </w:instrText>
      </w:r>
      <w:r w:rsidR="00055F7F">
        <w:fldChar w:fldCharType="separate"/>
      </w:r>
      <w:r w:rsidR="003A17D4">
        <w:t>5.7</w:t>
      </w:r>
      <w:r w:rsidR="00055F7F">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4" w:name="recusa_dos_que_baixaram_preco"/>
      <w:bookmarkEnd w:id="64"/>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lastRenderedPageBreak/>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5" w:name="reducao_preco_mercado_negociacao_frustra"/>
      <w:bookmarkEnd w:id="65"/>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lastRenderedPageBreak/>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6" w:name="hipotese_preco_mercado_maior"/>
      <w:bookmarkEnd w:id="66"/>
    </w:p>
    <w:p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7" w:name="prova_preco_mercado_maior"/>
      <w:bookmarkEnd w:id="67"/>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055F7F">
        <w:fldChar w:fldCharType="begin"/>
      </w:r>
      <w:r w:rsidR="00055F7F">
        <w:instrText xml:space="preserve"> REF cancelamento_do_fornecedor \r \h  \* MERGEFORMAT </w:instrText>
      </w:r>
      <w:r w:rsidR="00055F7F">
        <w:fldChar w:fldCharType="separate"/>
      </w:r>
      <w:r w:rsidR="003A17D4" w:rsidRPr="003A17D4">
        <w:rPr>
          <w:color w:val="auto"/>
        </w:rPr>
        <w:t>9.1</w:t>
      </w:r>
      <w:r w:rsidR="00055F7F">
        <w:fldChar w:fldCharType="end"/>
      </w:r>
      <w:r w:rsidRPr="00875FF1">
        <w:rPr>
          <w:color w:val="auto"/>
        </w:rPr>
        <w:t>, sem prejuízo das sanções previstas na Lei nº 14.133, de 2021, e na legislação aplicável.</w:t>
      </w:r>
      <w:bookmarkStart w:id="68" w:name="nao_comprovacao_majoracao_mercado"/>
      <w:bookmarkEnd w:id="68"/>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055F7F">
        <w:fldChar w:fldCharType="begin"/>
      </w:r>
      <w:r w:rsidR="00055F7F">
        <w:instrText xml:space="preserve"> REF cancelamento_da_ata \r \h  \* MERGEFORMAT </w:instrText>
      </w:r>
      <w:r w:rsidR="00055F7F">
        <w:fldChar w:fldCharType="separate"/>
      </w:r>
      <w:r w:rsidR="003A17D4" w:rsidRPr="003A17D4">
        <w:rPr>
          <w:color w:val="auto"/>
        </w:rPr>
        <w:t>9.4</w:t>
      </w:r>
      <w:r w:rsidR="00055F7F">
        <w:fldChar w:fldCharType="end"/>
      </w:r>
      <w:r w:rsidRPr="00875FF1">
        <w:rPr>
          <w:color w:val="auto"/>
        </w:rPr>
        <w:t>, e adotará as medidas cabíveis para a obtenção da contratação mais vantajosa.</w:t>
      </w:r>
      <w:bookmarkStart w:id="69" w:name="majora_preco_mercado_negociacao_frustra"/>
      <w:bookmarkEnd w:id="69"/>
    </w:p>
    <w:p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00055F7F">
        <w:fldChar w:fldCharType="begin"/>
      </w:r>
      <w:r w:rsidR="00055F7F">
        <w:instrText xml:space="preserve"> REF hipotese_preco_mercado_maior \r \h  \* MERGEFORMAT </w:instrText>
      </w:r>
      <w:r w:rsidR="00055F7F">
        <w:fldChar w:fldCharType="separate"/>
      </w:r>
      <w:r w:rsidR="003A17D4" w:rsidRPr="003A17D4">
        <w:rPr>
          <w:color w:val="auto"/>
        </w:rPr>
        <w:t>7.2</w:t>
      </w:r>
      <w:r w:rsidR="00055F7F">
        <w:fldChar w:fldCharType="end"/>
      </w:r>
      <w:r w:rsidRPr="00875FF1">
        <w:rPr>
          <w:color w:val="auto"/>
        </w:rPr>
        <w:t xml:space="preserve"> e no item </w:t>
      </w:r>
      <w:r w:rsidR="00055F7F">
        <w:fldChar w:fldCharType="begin"/>
      </w:r>
      <w:r w:rsidR="00055F7F">
        <w:instrText xml:space="preserve"> REF prova_preco_mercado_maior \r \h  \* MERGEFORMAT </w:instrText>
      </w:r>
      <w:r w:rsidR="00055F7F">
        <w:fldChar w:fldCharType="separate"/>
      </w:r>
      <w:r w:rsidR="003A17D4" w:rsidRPr="003A17D4">
        <w:rPr>
          <w:color w:val="auto"/>
        </w:rPr>
        <w:t>7.2.1</w:t>
      </w:r>
      <w:r w:rsidR="00055F7F">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lastRenderedPageBreak/>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0" w:name="gerenciador_estimador_é_partic_em_remane"/>
      <w:bookmarkEnd w:id="70"/>
    </w:p>
    <w:p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e</w:t>
      </w:r>
      <w:r>
        <w:t>nti</w:t>
      </w:r>
      <w:r w:rsidRPr="00675F59">
        <w:t>dade</w:t>
      </w:r>
      <w:r w:rsidR="00462452">
        <w:t xml:space="preserve"> </w:t>
      </w:r>
      <w:r w:rsidRPr="00CF4619">
        <w:t>não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dade gerenciadora autorizar o</w:t>
      </w:r>
      <w:r w:rsidR="00462452">
        <w:t xml:space="preserve"> </w:t>
      </w:r>
      <w:r w:rsidRPr="00CF4619">
        <w:t>remanejamento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r w:rsidRPr="00CF4619">
        <w:t>en</w:t>
      </w:r>
      <w:r w:rsidRPr="00CF4619">
        <w:rPr>
          <w:rFonts w:eastAsia="Arial"/>
        </w:rPr>
        <w:t>ti</w:t>
      </w:r>
      <w:r w:rsidRPr="00CF4619">
        <w:t>dade</w:t>
      </w:r>
      <w:r w:rsidR="00462452">
        <w:t xml:space="preserve"> </w:t>
      </w:r>
      <w:r w:rsidRPr="00CF4619">
        <w:t>par</w:t>
      </w:r>
      <w:r w:rsidRPr="00CF4619">
        <w:rPr>
          <w:rFonts w:eastAsia="Arial"/>
        </w:rPr>
        <w:t>ti</w:t>
      </w:r>
      <w:r w:rsidRPr="00CF4619">
        <w:t>cipante, desde que haja prévia anuência do órgão ou da en</w:t>
      </w:r>
      <w:r w:rsidRPr="00CF4619">
        <w:rPr>
          <w:rFonts w:eastAsia="Arial"/>
        </w:rPr>
        <w:t>ti</w:t>
      </w:r>
      <w:r w:rsidRPr="00CF4619">
        <w:t>dade que sofrer redução dos</w:t>
      </w:r>
      <w:r w:rsidR="00462452">
        <w:t xml:space="preserve"> </w:t>
      </w:r>
      <w:r w:rsidRPr="00CF4619">
        <w:t>quantitativos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ntos, caberá ao fornecedor beneficiário da ata de registro de preços,</w:t>
      </w:r>
      <w:r w:rsidR="00462452">
        <w:t xml:space="preserve"> </w:t>
      </w:r>
      <w:r w:rsidRPr="00DC1B9F">
        <w:t>observadas as condições nela estabelecidas, optar pela aceitação ou não do fornecimento decorrente do</w:t>
      </w:r>
      <w:r w:rsidR="00462452">
        <w:t xml:space="preserve"> </w:t>
      </w:r>
      <w:r w:rsidRPr="00DC1B9F">
        <w:t>remanejamento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r w:rsidRPr="00DC1B9F">
        <w:t>en</w:t>
      </w:r>
      <w:r>
        <w:rPr>
          <w:rFonts w:eastAsia="Arial"/>
        </w:rPr>
        <w:t>ti</w:t>
      </w:r>
      <w:r w:rsidRPr="00DC1B9F">
        <w:t>dade</w:t>
      </w:r>
      <w:r w:rsidR="00462452">
        <w:t xml:space="preserve"> </w:t>
      </w:r>
      <w:r w:rsidRPr="00DC1B9F">
        <w:t>gerenciadora</w:t>
      </w:r>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055F7F">
        <w:fldChar w:fldCharType="begin"/>
      </w:r>
      <w:r w:rsidR="00055F7F">
        <w:instrText xml:space="preserve"> REF gerenciador_estimador_é_partic_em_remane \r \h  \* MERGEFORMAT </w:instrText>
      </w:r>
      <w:r w:rsidR="00055F7F">
        <w:fldChar w:fldCharType="separate"/>
      </w:r>
      <w:r w:rsidR="003A17D4">
        <w:t>8.3</w:t>
      </w:r>
      <w:r w:rsidR="00055F7F">
        <w:fldChar w:fldCharType="end"/>
      </w:r>
      <w:r w:rsidRPr="00C82CB6">
        <w:t>, a</w:t>
      </w:r>
      <w:r w:rsidR="00462452">
        <w:t xml:space="preserve"> </w:t>
      </w:r>
      <w:bookmarkStart w:id="71" w:name="_GoBack"/>
      <w:bookmarkEnd w:id="71"/>
      <w:r w:rsidRPr="00DC1B9F">
        <w:t>distribuição</w:t>
      </w:r>
      <w:r w:rsidR="00462452">
        <w:t xml:space="preserve"> </w:t>
      </w:r>
      <w:r w:rsidRPr="00DC1B9F">
        <w:t>das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2" w:name="cancelamento"/>
      <w:bookmarkEnd w:id="72"/>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 xml:space="preserve">Na hipótese de aplicação de sanção prevista nos incisos III ou IV do caput do art. 156 da Lei nº 14.133, de 2021, caso a penalidade aplicada ao fornecedor não ultrapasse o prazo de </w:t>
      </w:r>
      <w:r w:rsidRPr="00875FF1">
        <w:rPr>
          <w:color w:val="auto"/>
        </w:rPr>
        <w:lastRenderedPageBreak/>
        <w:t>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00055F7F">
        <w:fldChar w:fldCharType="begin"/>
      </w:r>
      <w:r w:rsidR="00055F7F">
        <w:instrText xml:space="preserve"> REF cancelamento_do_fornecedor \r \h  \* MERGEFORMAT </w:instrText>
      </w:r>
      <w:r w:rsidR="00055F7F">
        <w:fldChar w:fldCharType="separate"/>
      </w:r>
      <w:r w:rsidR="003A17D4">
        <w:t>9.1</w:t>
      </w:r>
      <w:r w:rsidR="00055F7F">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lastRenderedPageBreak/>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 xml:space="preserve">Prazo garantia ou </w:t>
            </w:r>
            <w:r w:rsidRPr="005F295F">
              <w:rPr>
                <w:rFonts w:ascii="Arial" w:hAnsi="Arial" w:cs="Arial"/>
                <w:i/>
                <w:iCs/>
                <w:sz w:val="20"/>
                <w:szCs w:val="20"/>
              </w:rPr>
              <w:lastRenderedPageBreak/>
              <w:t>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8"/>
      <w:footerReference w:type="default" r:id="rId59"/>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3A8" w:rsidRDefault="002123A8">
      <w:r>
        <w:separator/>
      </w:r>
    </w:p>
  </w:endnote>
  <w:endnote w:type="continuationSeparator" w:id="0">
    <w:p w:rsidR="002123A8" w:rsidRDefault="00212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029E" w:rsidRPr="00B712C3" w:rsidRDefault="0066029E"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66029E" w:rsidRDefault="0066029E" w:rsidP="007D0401">
    <w:pPr>
      <w:pStyle w:val="Rodap"/>
      <w:ind w:right="360"/>
      <w:jc w:val="center"/>
      <w:rPr>
        <w:rFonts w:ascii="Arial" w:hAnsi="Arial"/>
      </w:rPr>
    </w:pPr>
    <w:r>
      <w:rPr>
        <w:rFonts w:ascii="Arial" w:hAnsi="Arial"/>
        <w:noProof/>
      </w:rPr>
      <mc:AlternateContent>
        <mc:Choice Requires="wps">
          <w:drawing>
            <wp:anchor distT="4294967291" distB="4294967291"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D1623E"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66029E" w:rsidRDefault="0066029E"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66029E" w:rsidRDefault="0066029E"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66029E" w:rsidRDefault="0066029E"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3A8" w:rsidRDefault="002123A8">
      <w:r>
        <w:separator/>
      </w:r>
    </w:p>
  </w:footnote>
  <w:footnote w:type="continuationSeparator" w:id="0">
    <w:p w:rsidR="002123A8" w:rsidRDefault="00212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029E" w:rsidRPr="00F43C99" w:rsidRDefault="0066029E"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66029E" w:rsidRPr="00F43C99" w:rsidRDefault="0066029E" w:rsidP="007D0401">
    <w:pPr>
      <w:pStyle w:val="Cabealho"/>
      <w:ind w:left="-102"/>
      <w:jc w:val="center"/>
      <w:rPr>
        <w:rFonts w:ascii="Arial" w:hAnsi="Arial" w:cs="Arial"/>
        <w:b/>
        <w:sz w:val="18"/>
      </w:rPr>
    </w:pPr>
  </w:p>
  <w:p w:rsidR="0066029E" w:rsidRDefault="0066029E" w:rsidP="007D0401">
    <w:pPr>
      <w:pStyle w:val="Cabealho"/>
      <w:ind w:left="-102"/>
      <w:jc w:val="center"/>
      <w:rPr>
        <w:rFonts w:ascii="Arial" w:hAnsi="Arial" w:cs="Arial"/>
        <w:b/>
        <w:sz w:val="36"/>
      </w:rPr>
    </w:pPr>
    <w:r w:rsidRPr="00F43C99">
      <w:rPr>
        <w:rFonts w:ascii="Arial" w:hAnsi="Arial" w:cs="Arial"/>
        <w:b/>
        <w:sz w:val="36"/>
      </w:rPr>
      <w:t>Estado da Bahia</w:t>
    </w:r>
  </w:p>
  <w:p w:rsidR="0066029E" w:rsidRDefault="0066029E" w:rsidP="007D0401">
    <w:pPr>
      <w:pStyle w:val="Cabealho"/>
      <w:ind w:left="-102"/>
      <w:jc w:val="center"/>
      <w:rPr>
        <w:rFonts w:ascii="Arial" w:hAnsi="Arial" w:cs="Arial"/>
        <w:b/>
        <w:sz w:val="20"/>
        <w:szCs w:val="20"/>
      </w:rPr>
    </w:pPr>
    <w:r>
      <w:rPr>
        <w:rFonts w:ascii="Arial" w:hAnsi="Arial" w:cs="Arial"/>
        <w:b/>
        <w:sz w:val="20"/>
        <w:szCs w:val="20"/>
      </w:rPr>
      <w:t>Pregão Eletrônico 032/2025</w:t>
    </w:r>
  </w:p>
  <w:p w:rsidR="0066029E" w:rsidRDefault="0066029E" w:rsidP="007D0401">
    <w:pPr>
      <w:pStyle w:val="Cabealho"/>
      <w:ind w:left="-102"/>
      <w:jc w:val="center"/>
      <w:rPr>
        <w:rFonts w:ascii="Arial" w:hAnsi="Arial" w:cs="Arial"/>
        <w:b/>
        <w:sz w:val="20"/>
        <w:szCs w:val="20"/>
      </w:rPr>
    </w:pPr>
    <w:r>
      <w:rPr>
        <w:rFonts w:ascii="Arial" w:hAnsi="Arial" w:cs="Arial"/>
        <w:b/>
        <w:sz w:val="20"/>
        <w:szCs w:val="20"/>
      </w:rPr>
      <w:t>Menor Preço por Lote</w:t>
    </w:r>
  </w:p>
  <w:p w:rsidR="0066029E" w:rsidRDefault="0066029E"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66029E" w:rsidRDefault="0066029E" w:rsidP="007D0401">
    <w:pPr>
      <w:pStyle w:val="Cabealho"/>
      <w:ind w:left="-102"/>
      <w:jc w:val="center"/>
      <w:rPr>
        <w:rFonts w:ascii="Arial" w:hAnsi="Arial" w:cs="Arial"/>
        <w:b/>
        <w:sz w:val="20"/>
        <w:szCs w:val="20"/>
      </w:rPr>
    </w:pPr>
    <w:r>
      <w:rPr>
        <w:rFonts w:ascii="Arial" w:hAnsi="Arial" w:cs="Arial"/>
        <w:b/>
        <w:sz w:val="20"/>
        <w:szCs w:val="20"/>
      </w:rPr>
      <w:t>Lei Federal 14.133/2021</w:t>
    </w:r>
  </w:p>
  <w:p w:rsidR="0066029E" w:rsidRDefault="0066029E"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66029E" w:rsidRDefault="0066029E"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FF310DC"/>
    <w:multiLevelType w:val="hybridMultilevel"/>
    <w:tmpl w:val="9CAE4AB4"/>
    <w:lvl w:ilvl="0" w:tplc="85300854">
      <w:start w:val="8"/>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2"/>
  </w:num>
  <w:num w:numId="4">
    <w:abstractNumId w:val="25"/>
  </w:num>
  <w:num w:numId="5">
    <w:abstractNumId w:val="14"/>
  </w:num>
  <w:num w:numId="6">
    <w:abstractNumId w:val="9"/>
  </w:num>
  <w:num w:numId="7">
    <w:abstractNumId w:val="18"/>
  </w:num>
  <w:num w:numId="8">
    <w:abstractNumId w:val="20"/>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3"/>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11"/>
  </w:num>
  <w:num w:numId="30">
    <w:abstractNumId w:val="4"/>
  </w:num>
  <w:num w:numId="31">
    <w:abstractNumId w:val="1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7"/>
  </w:num>
  <w:num w:numId="37">
    <w:abstractNumId w:val="21"/>
  </w:num>
  <w:num w:numId="38">
    <w:abstractNumId w:val="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8"/>
  </w:num>
  <w:num w:numId="42">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ctiveWritingStyle w:appName="MSWord" w:lang="en-US" w:vendorID="64" w:dllVersion="131078" w:nlCheck="1" w:checkStyle="1"/>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547"/>
    <w:rsid w:val="00053E65"/>
    <w:rsid w:val="00055F7F"/>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D84"/>
    <w:rsid w:val="000D4E85"/>
    <w:rsid w:val="000D5774"/>
    <w:rsid w:val="000E10B8"/>
    <w:rsid w:val="000E3FF0"/>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5C8"/>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475B6"/>
    <w:rsid w:val="001516EA"/>
    <w:rsid w:val="0015172D"/>
    <w:rsid w:val="00151F29"/>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2F0B"/>
    <w:rsid w:val="00184086"/>
    <w:rsid w:val="001842A6"/>
    <w:rsid w:val="00184DB4"/>
    <w:rsid w:val="00184E7C"/>
    <w:rsid w:val="00185F3B"/>
    <w:rsid w:val="0018613B"/>
    <w:rsid w:val="00186F81"/>
    <w:rsid w:val="001904A8"/>
    <w:rsid w:val="00191140"/>
    <w:rsid w:val="001939E7"/>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8F5"/>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23A8"/>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303D"/>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BDC"/>
    <w:rsid w:val="00324F30"/>
    <w:rsid w:val="00325023"/>
    <w:rsid w:val="00325FD8"/>
    <w:rsid w:val="003265B9"/>
    <w:rsid w:val="003265FC"/>
    <w:rsid w:val="00327232"/>
    <w:rsid w:val="0033103B"/>
    <w:rsid w:val="00331182"/>
    <w:rsid w:val="0033234F"/>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17D4"/>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D7365"/>
    <w:rsid w:val="003E24A7"/>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556E"/>
    <w:rsid w:val="003F6883"/>
    <w:rsid w:val="003F6EFC"/>
    <w:rsid w:val="003F7C53"/>
    <w:rsid w:val="00403D12"/>
    <w:rsid w:val="0040443F"/>
    <w:rsid w:val="004053E1"/>
    <w:rsid w:val="00405763"/>
    <w:rsid w:val="0040700A"/>
    <w:rsid w:val="00407F1C"/>
    <w:rsid w:val="004130BD"/>
    <w:rsid w:val="00413DFC"/>
    <w:rsid w:val="0041402E"/>
    <w:rsid w:val="00414DDA"/>
    <w:rsid w:val="00415C83"/>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3ED1"/>
    <w:rsid w:val="00455273"/>
    <w:rsid w:val="0045540E"/>
    <w:rsid w:val="00455CBE"/>
    <w:rsid w:val="00455EB7"/>
    <w:rsid w:val="00455FD5"/>
    <w:rsid w:val="00460E8A"/>
    <w:rsid w:val="004617D7"/>
    <w:rsid w:val="0046230A"/>
    <w:rsid w:val="00462452"/>
    <w:rsid w:val="00462707"/>
    <w:rsid w:val="00462C95"/>
    <w:rsid w:val="00462D36"/>
    <w:rsid w:val="0046486A"/>
    <w:rsid w:val="00464E7E"/>
    <w:rsid w:val="0046697C"/>
    <w:rsid w:val="00466F3B"/>
    <w:rsid w:val="0046744C"/>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0A33"/>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C590E"/>
    <w:rsid w:val="004D067A"/>
    <w:rsid w:val="004D31CA"/>
    <w:rsid w:val="004D38D3"/>
    <w:rsid w:val="004D715C"/>
    <w:rsid w:val="004E0194"/>
    <w:rsid w:val="004E1222"/>
    <w:rsid w:val="004E1325"/>
    <w:rsid w:val="004E1905"/>
    <w:rsid w:val="004E1E6B"/>
    <w:rsid w:val="004E2308"/>
    <w:rsid w:val="004E2855"/>
    <w:rsid w:val="004E2A2E"/>
    <w:rsid w:val="004E2FAA"/>
    <w:rsid w:val="004E383C"/>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1FBC"/>
    <w:rsid w:val="005234AE"/>
    <w:rsid w:val="00524710"/>
    <w:rsid w:val="00524758"/>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53F7"/>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3832"/>
    <w:rsid w:val="00624294"/>
    <w:rsid w:val="006243BF"/>
    <w:rsid w:val="00625D3B"/>
    <w:rsid w:val="00626502"/>
    <w:rsid w:val="00627B96"/>
    <w:rsid w:val="00627C2F"/>
    <w:rsid w:val="00630464"/>
    <w:rsid w:val="0063257C"/>
    <w:rsid w:val="0063556F"/>
    <w:rsid w:val="00635B69"/>
    <w:rsid w:val="00636378"/>
    <w:rsid w:val="00640C07"/>
    <w:rsid w:val="00640F39"/>
    <w:rsid w:val="0064233A"/>
    <w:rsid w:val="006431A0"/>
    <w:rsid w:val="00644475"/>
    <w:rsid w:val="006477A7"/>
    <w:rsid w:val="00647C0B"/>
    <w:rsid w:val="0065019F"/>
    <w:rsid w:val="006504F8"/>
    <w:rsid w:val="00650F6F"/>
    <w:rsid w:val="00651A2B"/>
    <w:rsid w:val="00652486"/>
    <w:rsid w:val="00652886"/>
    <w:rsid w:val="006536A3"/>
    <w:rsid w:val="006549BF"/>
    <w:rsid w:val="00655AAF"/>
    <w:rsid w:val="00655DFF"/>
    <w:rsid w:val="00656A30"/>
    <w:rsid w:val="0066029E"/>
    <w:rsid w:val="0066135B"/>
    <w:rsid w:val="00661946"/>
    <w:rsid w:val="00663029"/>
    <w:rsid w:val="00666139"/>
    <w:rsid w:val="006673E7"/>
    <w:rsid w:val="00667C76"/>
    <w:rsid w:val="00671932"/>
    <w:rsid w:val="00672293"/>
    <w:rsid w:val="006735EB"/>
    <w:rsid w:val="00674964"/>
    <w:rsid w:val="00675EF4"/>
    <w:rsid w:val="00676411"/>
    <w:rsid w:val="00676AFC"/>
    <w:rsid w:val="00677831"/>
    <w:rsid w:val="006779CB"/>
    <w:rsid w:val="00680B7E"/>
    <w:rsid w:val="00682D43"/>
    <w:rsid w:val="00683B94"/>
    <w:rsid w:val="00683FE6"/>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35A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17CCC"/>
    <w:rsid w:val="0072717B"/>
    <w:rsid w:val="00730973"/>
    <w:rsid w:val="007321C2"/>
    <w:rsid w:val="00732DDB"/>
    <w:rsid w:val="00733DE0"/>
    <w:rsid w:val="00733F7A"/>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66E7"/>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0F1"/>
    <w:rsid w:val="007F52E1"/>
    <w:rsid w:val="007F6AB0"/>
    <w:rsid w:val="007F77AD"/>
    <w:rsid w:val="00802670"/>
    <w:rsid w:val="00803615"/>
    <w:rsid w:val="00803805"/>
    <w:rsid w:val="00803F6B"/>
    <w:rsid w:val="00804C68"/>
    <w:rsid w:val="00805337"/>
    <w:rsid w:val="0080582D"/>
    <w:rsid w:val="008059CD"/>
    <w:rsid w:val="00806C9F"/>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6F18"/>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0B71"/>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906"/>
    <w:rsid w:val="008C2AD0"/>
    <w:rsid w:val="008C4B80"/>
    <w:rsid w:val="008C5036"/>
    <w:rsid w:val="008C5A01"/>
    <w:rsid w:val="008C6874"/>
    <w:rsid w:val="008D2102"/>
    <w:rsid w:val="008D2AC6"/>
    <w:rsid w:val="008D2CAF"/>
    <w:rsid w:val="008D3ACE"/>
    <w:rsid w:val="008D448F"/>
    <w:rsid w:val="008D51CC"/>
    <w:rsid w:val="008D648F"/>
    <w:rsid w:val="008E07D5"/>
    <w:rsid w:val="008E0CD1"/>
    <w:rsid w:val="008E1BE4"/>
    <w:rsid w:val="008E1CB2"/>
    <w:rsid w:val="008E1D8D"/>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37D"/>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6933"/>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3F4B"/>
    <w:rsid w:val="009B533B"/>
    <w:rsid w:val="009B7570"/>
    <w:rsid w:val="009C0642"/>
    <w:rsid w:val="009C1051"/>
    <w:rsid w:val="009C16FB"/>
    <w:rsid w:val="009C37B1"/>
    <w:rsid w:val="009C3B95"/>
    <w:rsid w:val="009C3C80"/>
    <w:rsid w:val="009C470D"/>
    <w:rsid w:val="009C638B"/>
    <w:rsid w:val="009C66FD"/>
    <w:rsid w:val="009D217F"/>
    <w:rsid w:val="009D3626"/>
    <w:rsid w:val="009D3B66"/>
    <w:rsid w:val="009D47D3"/>
    <w:rsid w:val="009D5364"/>
    <w:rsid w:val="009D68FB"/>
    <w:rsid w:val="009E04B3"/>
    <w:rsid w:val="009E0DFC"/>
    <w:rsid w:val="009E214D"/>
    <w:rsid w:val="009E3EFF"/>
    <w:rsid w:val="009E442B"/>
    <w:rsid w:val="009E5252"/>
    <w:rsid w:val="009E5A70"/>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7E"/>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3E6D"/>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380E"/>
    <w:rsid w:val="00AC42D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04F"/>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4C9D"/>
    <w:rsid w:val="00B05CBC"/>
    <w:rsid w:val="00B06A70"/>
    <w:rsid w:val="00B06B41"/>
    <w:rsid w:val="00B06D0F"/>
    <w:rsid w:val="00B075AC"/>
    <w:rsid w:val="00B076BD"/>
    <w:rsid w:val="00B11992"/>
    <w:rsid w:val="00B1218F"/>
    <w:rsid w:val="00B122CE"/>
    <w:rsid w:val="00B13262"/>
    <w:rsid w:val="00B14140"/>
    <w:rsid w:val="00B145CD"/>
    <w:rsid w:val="00B145D7"/>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09AD"/>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5619"/>
    <w:rsid w:val="00B56016"/>
    <w:rsid w:val="00B57479"/>
    <w:rsid w:val="00B60331"/>
    <w:rsid w:val="00B60A8A"/>
    <w:rsid w:val="00B60DCA"/>
    <w:rsid w:val="00B6305A"/>
    <w:rsid w:val="00B6369D"/>
    <w:rsid w:val="00B63C73"/>
    <w:rsid w:val="00B63F3B"/>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370C"/>
    <w:rsid w:val="00C14C86"/>
    <w:rsid w:val="00C15313"/>
    <w:rsid w:val="00C15A5F"/>
    <w:rsid w:val="00C15F63"/>
    <w:rsid w:val="00C17715"/>
    <w:rsid w:val="00C226DD"/>
    <w:rsid w:val="00C229F8"/>
    <w:rsid w:val="00C2369A"/>
    <w:rsid w:val="00C23BB2"/>
    <w:rsid w:val="00C25365"/>
    <w:rsid w:val="00C25B02"/>
    <w:rsid w:val="00C31AF4"/>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4E7A"/>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41D"/>
    <w:rsid w:val="00CC356D"/>
    <w:rsid w:val="00CC3FEB"/>
    <w:rsid w:val="00CC4284"/>
    <w:rsid w:val="00CC6F87"/>
    <w:rsid w:val="00CD0EF3"/>
    <w:rsid w:val="00CD109D"/>
    <w:rsid w:val="00CD14D8"/>
    <w:rsid w:val="00CD1E9D"/>
    <w:rsid w:val="00CD2BA2"/>
    <w:rsid w:val="00CD2D54"/>
    <w:rsid w:val="00CD3A34"/>
    <w:rsid w:val="00CD408A"/>
    <w:rsid w:val="00CD5288"/>
    <w:rsid w:val="00CD572C"/>
    <w:rsid w:val="00CD66E6"/>
    <w:rsid w:val="00CD6ABB"/>
    <w:rsid w:val="00CE1983"/>
    <w:rsid w:val="00CE2909"/>
    <w:rsid w:val="00CE417B"/>
    <w:rsid w:val="00CE53E5"/>
    <w:rsid w:val="00CE568D"/>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0421"/>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BCB"/>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BD3"/>
    <w:rsid w:val="00E22D1B"/>
    <w:rsid w:val="00E235F5"/>
    <w:rsid w:val="00E23783"/>
    <w:rsid w:val="00E256E5"/>
    <w:rsid w:val="00E26411"/>
    <w:rsid w:val="00E27AE8"/>
    <w:rsid w:val="00E3008F"/>
    <w:rsid w:val="00E307B6"/>
    <w:rsid w:val="00E3124F"/>
    <w:rsid w:val="00E328E6"/>
    <w:rsid w:val="00E32DBE"/>
    <w:rsid w:val="00E32E9C"/>
    <w:rsid w:val="00E34EBE"/>
    <w:rsid w:val="00E34F85"/>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640"/>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1E5B"/>
    <w:rsid w:val="00ED3078"/>
    <w:rsid w:val="00ED3187"/>
    <w:rsid w:val="00ED3B24"/>
    <w:rsid w:val="00ED415E"/>
    <w:rsid w:val="00ED4969"/>
    <w:rsid w:val="00ED56D3"/>
    <w:rsid w:val="00ED78E4"/>
    <w:rsid w:val="00EE220A"/>
    <w:rsid w:val="00EE2448"/>
    <w:rsid w:val="00EE2853"/>
    <w:rsid w:val="00EE352A"/>
    <w:rsid w:val="00EF1703"/>
    <w:rsid w:val="00EF2B66"/>
    <w:rsid w:val="00EF5D36"/>
    <w:rsid w:val="00EF6319"/>
    <w:rsid w:val="00EF66FC"/>
    <w:rsid w:val="00EF6B68"/>
    <w:rsid w:val="00F0135B"/>
    <w:rsid w:val="00F023FE"/>
    <w:rsid w:val="00F02C9C"/>
    <w:rsid w:val="00F02E73"/>
    <w:rsid w:val="00F039DA"/>
    <w:rsid w:val="00F0538F"/>
    <w:rsid w:val="00F06C86"/>
    <w:rsid w:val="00F10140"/>
    <w:rsid w:val="00F109C7"/>
    <w:rsid w:val="00F11BAF"/>
    <w:rsid w:val="00F11CE3"/>
    <w:rsid w:val="00F132DC"/>
    <w:rsid w:val="00F13A9A"/>
    <w:rsid w:val="00F13B27"/>
    <w:rsid w:val="00F15C07"/>
    <w:rsid w:val="00F16559"/>
    <w:rsid w:val="00F16E77"/>
    <w:rsid w:val="00F16FDF"/>
    <w:rsid w:val="00F171FD"/>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2E03"/>
    <w:rsid w:val="00FA3F52"/>
    <w:rsid w:val="00FA6905"/>
    <w:rsid w:val="00FA7A01"/>
    <w:rsid w:val="00FB03E9"/>
    <w:rsid w:val="00FB231E"/>
    <w:rsid w:val="00FB2F2E"/>
    <w:rsid w:val="00FB37C3"/>
    <w:rsid w:val="00FB3BBB"/>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65D16EB"/>
  <w15:docId w15:val="{A6B181A4-F0B8-4CF7-BD5F-CB97A1BF7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 w:type="paragraph" w:customStyle="1" w:styleId="Default">
    <w:name w:val="Default"/>
    <w:rsid w:val="00E3124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0105473">
      <w:bodyDiv w:val="1"/>
      <w:marLeft w:val="0"/>
      <w:marRight w:val="0"/>
      <w:marTop w:val="0"/>
      <w:marBottom w:val="0"/>
      <w:divBdr>
        <w:top w:val="none" w:sz="0" w:space="0" w:color="auto"/>
        <w:left w:val="none" w:sz="0" w:space="0" w:color="auto"/>
        <w:bottom w:val="none" w:sz="0" w:space="0" w:color="auto"/>
        <w:right w:val="none" w:sz="0" w:space="0" w:color="auto"/>
      </w:divBdr>
    </w:div>
    <w:div w:id="196897884">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09734884">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6539285">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398433172">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0520076">
      <w:bodyDiv w:val="1"/>
      <w:marLeft w:val="0"/>
      <w:marRight w:val="0"/>
      <w:marTop w:val="0"/>
      <w:marBottom w:val="0"/>
      <w:divBdr>
        <w:top w:val="none" w:sz="0" w:space="0" w:color="auto"/>
        <w:left w:val="none" w:sz="0" w:space="0" w:color="auto"/>
        <w:bottom w:val="none" w:sz="0" w:space="0" w:color="auto"/>
        <w:right w:val="none" w:sz="0" w:space="0" w:color="auto"/>
      </w:divBdr>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6720607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oter" Target="footer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582C76-8D7B-4D89-8B58-D76F2C5CE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67</TotalTime>
  <Pages>64</Pages>
  <Words>23099</Words>
  <Characters>124737</Characters>
  <Application>Microsoft Office Word</Application>
  <DocSecurity>0</DocSecurity>
  <Lines>1039</Lines>
  <Paragraphs>295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147541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6</cp:revision>
  <cp:lastPrinted>2025-06-09T19:54:00Z</cp:lastPrinted>
  <dcterms:created xsi:type="dcterms:W3CDTF">2025-06-09T18:48:00Z</dcterms:created>
  <dcterms:modified xsi:type="dcterms:W3CDTF">2025-06-09T20:06:00Z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