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ACA" w:rsidRDefault="00623832" w:rsidP="00235187">
      <w:pPr>
        <w:jc w:val="center"/>
        <w:rPr>
          <w:rFonts w:ascii="Arial" w:hAnsi="Arial" w:cs="Arial"/>
          <w:b/>
          <w:bCs/>
          <w:color w:val="000000"/>
          <w:sz w:val="20"/>
          <w:szCs w:val="20"/>
        </w:rPr>
      </w:pPr>
      <w:r>
        <w:rPr>
          <w:rFonts w:ascii="Arial" w:hAnsi="Arial" w:cs="Arial"/>
          <w:b/>
          <w:bCs/>
          <w:color w:val="000000"/>
          <w:sz w:val="20"/>
          <w:szCs w:val="20"/>
        </w:rPr>
        <w:tab/>
      </w:r>
    </w:p>
    <w:p w:rsidR="00973ACA" w:rsidRDefault="00973ACA" w:rsidP="00235187">
      <w:pPr>
        <w:jc w:val="center"/>
        <w:rPr>
          <w:rFonts w:ascii="Arial" w:hAnsi="Arial" w:cs="Arial"/>
          <w:b/>
          <w:bCs/>
          <w:color w:val="000000"/>
          <w:sz w:val="20"/>
          <w:szCs w:val="20"/>
        </w:rPr>
      </w:pPr>
    </w:p>
    <w:p w:rsidR="00973ACA" w:rsidRPr="0041000F" w:rsidRDefault="00806C9F"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7874C"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rsidR="00973ACA" w:rsidRPr="0041000F" w:rsidRDefault="00973ACA" w:rsidP="00973ACA">
      <w:pPr>
        <w:autoSpaceDE w:val="0"/>
        <w:autoSpaceDN w:val="0"/>
        <w:adjustRightInd w:val="0"/>
        <w:jc w:val="both"/>
        <w:rPr>
          <w:rFonts w:ascii="Arial" w:hAnsi="Arial" w:cs="Arial"/>
          <w:b/>
          <w:bCs/>
        </w:rPr>
      </w:pPr>
    </w:p>
    <w:p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rsidR="001C115A" w:rsidRPr="001F38F5" w:rsidRDefault="00186F81" w:rsidP="00973ACA">
      <w:pPr>
        <w:jc w:val="both"/>
        <w:rPr>
          <w:rFonts w:ascii="Agency FB" w:eastAsia="Times New Roman" w:hAnsi="Agency FB" w:cs="Arial"/>
          <w:b/>
          <w:sz w:val="36"/>
          <w:szCs w:val="18"/>
        </w:rPr>
      </w:pPr>
      <w:r>
        <w:rPr>
          <w:rFonts w:ascii="Agency FB" w:hAnsi="Agency FB" w:cs="Arial"/>
          <w:b/>
          <w:sz w:val="28"/>
        </w:rPr>
        <w:t>AQUISIÇÃO DE EQUIPAMENTOS E SUPRIMENTOS DE INFORMÁTICA PARA SUPRIR AS DEMANDAS DAS UNIDADES MUNICIPAIS DE ENSINO E DA SECRETARIA MUNICIPAL DE EDUCAÇÃO DE UNA/BA</w:t>
      </w:r>
      <w:r w:rsidR="00FB3BBB">
        <w:rPr>
          <w:rFonts w:ascii="Agency FB" w:hAnsi="Agency FB" w:cs="Arial"/>
          <w:b/>
          <w:sz w:val="28"/>
        </w:rPr>
        <w:t>.</w:t>
      </w:r>
    </w:p>
    <w:p w:rsidR="00332CA8" w:rsidRDefault="00332CA8" w:rsidP="00973ACA">
      <w:pPr>
        <w:jc w:val="both"/>
        <w:rPr>
          <w:rFonts w:ascii="Agency FB" w:hAnsi="Agency FB" w:cs="Arial"/>
          <w:b/>
          <w:sz w:val="28"/>
          <w:szCs w:val="28"/>
        </w:rPr>
      </w:pPr>
    </w:p>
    <w:p w:rsidR="00973ACA" w:rsidRPr="0041000F" w:rsidRDefault="00973ACA" w:rsidP="00973ACA">
      <w:pPr>
        <w:jc w:val="both"/>
        <w:rPr>
          <w:rFonts w:ascii="Arial" w:hAnsi="Arial" w:cs="Arial"/>
        </w:rPr>
      </w:pPr>
      <w:r w:rsidRPr="009A687D">
        <w:rPr>
          <w:rFonts w:ascii="Agency FB" w:hAnsi="Agency FB" w:cs="Arial"/>
          <w:b/>
          <w:sz w:val="28"/>
          <w:szCs w:val="28"/>
        </w:rPr>
        <w:t xml:space="preserve">Secretarias Interessadas: </w:t>
      </w:r>
      <w:r w:rsidR="001F38F5">
        <w:rPr>
          <w:rFonts w:ascii="Agency FB" w:hAnsi="Agency FB" w:cs="Arial"/>
          <w:b/>
          <w:sz w:val="28"/>
          <w:szCs w:val="28"/>
        </w:rPr>
        <w:t>Secretaria Municipal de Educação, Cultura, Esporte e Lazer</w:t>
      </w:r>
    </w:p>
    <w:p w:rsidR="00973ACA" w:rsidRPr="0041000F" w:rsidRDefault="00806C9F"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00EA1B"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rsidR="00973ACA" w:rsidRPr="0041000F" w:rsidRDefault="00973ACA" w:rsidP="00973ACA">
      <w:pPr>
        <w:jc w:val="both"/>
        <w:rPr>
          <w:rFonts w:ascii="Arial" w:hAnsi="Arial" w:cs="Arial"/>
          <w:b/>
          <w:bCs/>
        </w:rPr>
      </w:pPr>
    </w:p>
    <w:p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rsidR="00973ACA" w:rsidRPr="0041000F" w:rsidRDefault="00806C9F"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24BB6"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sz w:val="16"/>
        </w:rPr>
      </w:pPr>
    </w:p>
    <w:p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rsidR="00973ACA" w:rsidRPr="0041000F" w:rsidRDefault="00973ACA" w:rsidP="00973ACA">
      <w:pPr>
        <w:jc w:val="both"/>
        <w:rPr>
          <w:rFonts w:ascii="Arial" w:hAnsi="Arial" w:cs="Arial"/>
        </w:rPr>
      </w:pPr>
      <w:r>
        <w:rPr>
          <w:rFonts w:ascii="Arial" w:hAnsi="Arial"/>
          <w:sz w:val="16"/>
        </w:rPr>
        <w:t>Tel. (</w:t>
      </w:r>
      <w:proofErr w:type="gramStart"/>
      <w:r>
        <w:rPr>
          <w:rFonts w:ascii="Arial" w:hAnsi="Arial"/>
          <w:sz w:val="16"/>
        </w:rPr>
        <w:t>73)-</w:t>
      </w:r>
      <w:proofErr w:type="gramEnd"/>
      <w:r>
        <w:rPr>
          <w:rFonts w:ascii="Arial" w:hAnsi="Arial"/>
          <w:sz w:val="16"/>
        </w:rPr>
        <w:t>3236-2021 – Fax. (73) 3236-218</w:t>
      </w:r>
    </w:p>
    <w:p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rsidR="00973ACA" w:rsidRPr="0041000F" w:rsidRDefault="00806C9F"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71A3C0"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186F81">
        <w:rPr>
          <w:rFonts w:ascii="Arial" w:hAnsi="Arial" w:cs="Arial"/>
          <w:b/>
          <w:bCs/>
        </w:rPr>
        <w:t>26</w:t>
      </w:r>
      <w:r w:rsidR="009258A7">
        <w:rPr>
          <w:rFonts w:ascii="Arial" w:hAnsi="Arial" w:cs="Arial"/>
          <w:b/>
          <w:bCs/>
        </w:rPr>
        <w:t>/</w:t>
      </w:r>
      <w:r w:rsidR="009B3F4B">
        <w:rPr>
          <w:rFonts w:ascii="Arial" w:hAnsi="Arial" w:cs="Arial"/>
          <w:b/>
          <w:bCs/>
        </w:rPr>
        <w:t>06</w:t>
      </w:r>
      <w:r>
        <w:rPr>
          <w:rFonts w:ascii="Arial" w:hAnsi="Arial" w:cs="Arial"/>
          <w:b/>
          <w:bCs/>
        </w:rPr>
        <w:t>/202</w:t>
      </w:r>
      <w:r w:rsidR="003F6EFC">
        <w:rPr>
          <w:rFonts w:ascii="Arial" w:hAnsi="Arial" w:cs="Arial"/>
          <w:b/>
          <w:bCs/>
        </w:rPr>
        <w:t>5</w:t>
      </w:r>
      <w:r>
        <w:rPr>
          <w:rFonts w:ascii="Arial" w:hAnsi="Arial" w:cs="Arial"/>
          <w:b/>
          <w:bCs/>
        </w:rPr>
        <w:tab/>
      </w:r>
      <w:r>
        <w:rPr>
          <w:rFonts w:ascii="Arial" w:hAnsi="Arial" w:cs="Arial"/>
          <w:b/>
          <w:bCs/>
        </w:rPr>
        <w:tab/>
      </w:r>
    </w:p>
    <w:p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B409AD">
        <w:rPr>
          <w:rFonts w:ascii="Arial" w:hAnsi="Arial" w:cs="Arial"/>
          <w:b/>
          <w:bCs/>
          <w:color w:val="000000"/>
        </w:rPr>
        <w:t>08h</w:t>
      </w:r>
      <w:r w:rsidR="008268F2">
        <w:rPr>
          <w:rFonts w:ascii="Arial" w:hAnsi="Arial" w:cs="Arial"/>
          <w:b/>
          <w:bCs/>
          <w:color w:val="000000"/>
        </w:rPr>
        <w:t>:30</w:t>
      </w:r>
      <w:r w:rsidR="00B409AD">
        <w:rPr>
          <w:rFonts w:ascii="Arial" w:hAnsi="Arial" w:cs="Arial"/>
          <w:b/>
          <w:bCs/>
          <w:color w:val="000000"/>
        </w:rPr>
        <w:t>min</w:t>
      </w:r>
      <w:r w:rsidRPr="00924AF3">
        <w:rPr>
          <w:rFonts w:ascii="Arial" w:hAnsi="Arial" w:cs="Arial"/>
          <w:b/>
          <w:bCs/>
          <w:color w:val="000000"/>
        </w:rPr>
        <w:tab/>
      </w:r>
    </w:p>
    <w:p w:rsidR="00973ACA" w:rsidRPr="0041000F" w:rsidRDefault="00806C9F"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9EB5D5"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Apresentação e Abertura dos envelopes: </w:t>
      </w:r>
    </w:p>
    <w:p w:rsidR="00710976" w:rsidRPr="00024FA1" w:rsidRDefault="00710976" w:rsidP="00710976">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Pr="00024FA1">
          <w:rPr>
            <w:rStyle w:val="Hyperlink"/>
            <w:rFonts w:ascii="Arial" w:hAnsi="Arial" w:cs="Arial"/>
            <w:b/>
            <w:sz w:val="20"/>
            <w:szCs w:val="20"/>
          </w:rPr>
          <w:t>https://www.comprasnet.gov.br/seguro/loginPortalUASG.asp</w:t>
        </w:r>
      </w:hyperlink>
    </w:p>
    <w:p w:rsidR="00973ACA" w:rsidRPr="0041000F" w:rsidRDefault="00806C9F" w:rsidP="00973ACA">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677E78"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rsidR="00973ACA" w:rsidRDefault="00332CA8" w:rsidP="00332CA8">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rsidR="00332CA8" w:rsidRPr="00332CA8" w:rsidRDefault="00332CA8" w:rsidP="00332CA8">
      <w:pPr>
        <w:rPr>
          <w:rFonts w:ascii="Arial" w:hAnsi="Arial" w:cs="Arial"/>
          <w:b/>
          <w:sz w:val="22"/>
          <w:szCs w:val="22"/>
        </w:rPr>
      </w:pPr>
      <w:r w:rsidRPr="00332CA8">
        <w:rPr>
          <w:rFonts w:ascii="Arial" w:hAnsi="Arial" w:cs="Arial"/>
          <w:b/>
          <w:sz w:val="22"/>
          <w:szCs w:val="22"/>
        </w:rPr>
        <w:t>Nº. Do Pregão no Sistema Compras.gov</w:t>
      </w:r>
      <w:r w:rsidR="00186F81">
        <w:rPr>
          <w:rFonts w:ascii="Arial" w:hAnsi="Arial" w:cs="Arial"/>
          <w:b/>
          <w:sz w:val="22"/>
          <w:szCs w:val="22"/>
        </w:rPr>
        <w:t>: 90031</w:t>
      </w:r>
    </w:p>
    <w:p w:rsidR="00332CA8" w:rsidRDefault="00332CA8" w:rsidP="00332CA8">
      <w:pP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973ACA" w:rsidRDefault="00973ACA" w:rsidP="00235187">
      <w:pPr>
        <w:jc w:val="center"/>
        <w:rPr>
          <w:rFonts w:ascii="Arial" w:hAnsi="Arial" w:cs="Arial"/>
          <w:b/>
          <w:bCs/>
          <w:color w:val="000000"/>
          <w:sz w:val="20"/>
          <w:szCs w:val="20"/>
        </w:rPr>
      </w:pPr>
    </w:p>
    <w:p w:rsidR="00AD2E50" w:rsidRDefault="00AD2E50" w:rsidP="00235187">
      <w:pPr>
        <w:jc w:val="center"/>
        <w:rPr>
          <w:rFonts w:ascii="Arial" w:hAnsi="Arial" w:cs="Arial"/>
          <w:b/>
          <w:bCs/>
          <w:color w:val="000000"/>
          <w:sz w:val="20"/>
          <w:szCs w:val="20"/>
        </w:rPr>
      </w:pPr>
    </w:p>
    <w:p w:rsidR="00453ED1" w:rsidRDefault="00453ED1" w:rsidP="00235187">
      <w:pPr>
        <w:jc w:val="center"/>
        <w:rPr>
          <w:rFonts w:ascii="Arial" w:hAnsi="Arial" w:cs="Arial"/>
          <w:b/>
          <w:bCs/>
          <w:color w:val="000000"/>
          <w:sz w:val="20"/>
          <w:szCs w:val="20"/>
        </w:rPr>
      </w:pPr>
    </w:p>
    <w:p w:rsidR="00453ED1" w:rsidRDefault="00453ED1" w:rsidP="00235187">
      <w:pPr>
        <w:jc w:val="center"/>
        <w:rPr>
          <w:rFonts w:ascii="Arial" w:hAnsi="Arial" w:cs="Arial"/>
          <w:b/>
          <w:bCs/>
          <w:color w:val="000000"/>
          <w:sz w:val="20"/>
          <w:szCs w:val="20"/>
        </w:rPr>
      </w:pPr>
    </w:p>
    <w:p w:rsidR="00182F0B" w:rsidRDefault="00182F0B" w:rsidP="00235187">
      <w:pPr>
        <w:jc w:val="center"/>
        <w:rPr>
          <w:rFonts w:ascii="Arial" w:hAnsi="Arial" w:cs="Arial"/>
          <w:b/>
          <w:bCs/>
          <w:color w:val="000000"/>
          <w:sz w:val="20"/>
          <w:szCs w:val="20"/>
        </w:rPr>
      </w:pPr>
    </w:p>
    <w:p w:rsidR="00AD2E50" w:rsidRDefault="00AD2E50" w:rsidP="00D00C8F">
      <w:pP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lastRenderedPageBreak/>
        <w:t xml:space="preserve">PREGÃO ELETRÔNICO </w:t>
      </w:r>
    </w:p>
    <w:p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rsidR="00973ACA" w:rsidRPr="00973ACA" w:rsidRDefault="009B3F4B" w:rsidP="00235187">
      <w:pPr>
        <w:jc w:val="center"/>
        <w:rPr>
          <w:rFonts w:ascii="Arial" w:hAnsi="Arial" w:cs="Arial"/>
          <w:b/>
          <w:bCs/>
          <w:sz w:val="20"/>
          <w:szCs w:val="20"/>
        </w:rPr>
      </w:pPr>
      <w:r>
        <w:rPr>
          <w:rFonts w:ascii="Arial" w:hAnsi="Arial" w:cs="Arial"/>
          <w:b/>
          <w:bCs/>
          <w:sz w:val="20"/>
          <w:szCs w:val="20"/>
        </w:rPr>
        <w:t>Secretaria Municipal de Educação, Cultura, Esporte e Lazer</w:t>
      </w:r>
    </w:p>
    <w:p w:rsidR="003F092F" w:rsidRPr="00FF2B42" w:rsidRDefault="003F092F" w:rsidP="00235187">
      <w:pPr>
        <w:jc w:val="center"/>
        <w:rPr>
          <w:rFonts w:ascii="Arial" w:hAnsi="Arial" w:cs="Arial"/>
          <w:b/>
          <w:bCs/>
          <w:i/>
          <w:color w:val="FF0000"/>
          <w:sz w:val="20"/>
          <w:szCs w:val="20"/>
        </w:rPr>
      </w:pPr>
    </w:p>
    <w:p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8C2906">
        <w:rPr>
          <w:rFonts w:ascii="Arial" w:hAnsi="Arial" w:cs="Arial"/>
          <w:b/>
          <w:bCs/>
          <w:color w:val="000000"/>
          <w:sz w:val="20"/>
          <w:szCs w:val="20"/>
        </w:rPr>
        <w:t xml:space="preserve">Nº </w:t>
      </w:r>
      <w:r w:rsidR="00053547">
        <w:rPr>
          <w:rFonts w:ascii="Arial" w:hAnsi="Arial" w:cs="Arial"/>
          <w:b/>
          <w:bCs/>
          <w:color w:val="000000"/>
          <w:sz w:val="20"/>
          <w:szCs w:val="20"/>
        </w:rPr>
        <w:t>031</w:t>
      </w:r>
      <w:r w:rsidR="00973ACA">
        <w:rPr>
          <w:rFonts w:ascii="Arial" w:hAnsi="Arial" w:cs="Arial"/>
          <w:b/>
          <w:bCs/>
          <w:color w:val="000000"/>
          <w:sz w:val="20"/>
          <w:szCs w:val="20"/>
        </w:rPr>
        <w:t>/202</w:t>
      </w:r>
      <w:r w:rsidR="003F6EFC">
        <w:rPr>
          <w:rFonts w:ascii="Arial" w:hAnsi="Arial" w:cs="Arial"/>
          <w:b/>
          <w:bCs/>
          <w:color w:val="000000"/>
          <w:sz w:val="20"/>
          <w:szCs w:val="20"/>
        </w:rPr>
        <w:t>5</w:t>
      </w:r>
    </w:p>
    <w:p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053547">
        <w:rPr>
          <w:rFonts w:ascii="Arial" w:hAnsi="Arial" w:cs="Arial"/>
          <w:bCs/>
          <w:color w:val="000000"/>
          <w:sz w:val="20"/>
          <w:szCs w:val="20"/>
        </w:rPr>
        <w:t xml:space="preserve"> 159</w:t>
      </w:r>
      <w:r w:rsidR="00D00C8F">
        <w:rPr>
          <w:rFonts w:ascii="Arial" w:hAnsi="Arial" w:cs="Arial"/>
          <w:bCs/>
          <w:color w:val="000000"/>
          <w:sz w:val="20"/>
          <w:szCs w:val="20"/>
        </w:rPr>
        <w:t>/</w:t>
      </w:r>
      <w:r w:rsidR="00973ACA">
        <w:rPr>
          <w:rFonts w:ascii="Arial" w:hAnsi="Arial" w:cs="Arial"/>
          <w:bCs/>
          <w:color w:val="000000"/>
          <w:sz w:val="20"/>
          <w:szCs w:val="20"/>
        </w:rPr>
        <w:t>202</w:t>
      </w:r>
      <w:r w:rsidR="006C14AC">
        <w:rPr>
          <w:rFonts w:ascii="Arial" w:hAnsi="Arial" w:cs="Arial"/>
          <w:bCs/>
          <w:color w:val="000000"/>
          <w:sz w:val="20"/>
          <w:szCs w:val="20"/>
        </w:rPr>
        <w:t>5</w:t>
      </w:r>
      <w:r w:rsidRPr="00FF2B42">
        <w:rPr>
          <w:rFonts w:ascii="Arial" w:hAnsi="Arial" w:cs="Arial"/>
          <w:bCs/>
          <w:color w:val="000000"/>
          <w:sz w:val="20"/>
          <w:szCs w:val="20"/>
        </w:rPr>
        <w:t>)</w:t>
      </w:r>
    </w:p>
    <w:p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624294">
        <w:rPr>
          <w:rFonts w:ascii="Arial" w:hAnsi="Arial" w:cs="Arial"/>
          <w:bCs/>
          <w:iCs/>
        </w:rPr>
        <w:t>por LOTE</w:t>
      </w:r>
      <w:r w:rsidR="00F77814" w:rsidRPr="00A31834">
        <w:rPr>
          <w:rFonts w:ascii="Arial" w:hAnsi="Arial" w:cs="Arial"/>
          <w:bCs/>
        </w:rPr>
        <w:t>,</w:t>
      </w:r>
      <w:r w:rsidRPr="00024FA1">
        <w:rPr>
          <w:rFonts w:ascii="Arial" w:hAnsi="Arial" w:cs="Arial"/>
          <w:color w:val="000000"/>
        </w:rPr>
        <w:t xml:space="preserve"> </w:t>
      </w:r>
      <w:proofErr w:type="spellStart"/>
      <w:r w:rsidRPr="00024FA1">
        <w:rPr>
          <w:rFonts w:ascii="Arial" w:hAnsi="Arial" w:cs="Arial"/>
          <w:color w:val="000000"/>
        </w:rPr>
        <w:t>nos</w:t>
      </w:r>
      <w:r w:rsidR="00710976">
        <w:rPr>
          <w:rFonts w:ascii="Arial" w:hAnsi="Arial" w:cs="Arial"/>
          <w:color w:val="000000"/>
        </w:rPr>
        <w:t>termos</w:t>
      </w:r>
      <w:r w:rsidR="00FF6E30" w:rsidRPr="00024FA1">
        <w:rPr>
          <w:rFonts w:ascii="Arial" w:hAnsi="Arial" w:cs="Arial"/>
        </w:rPr>
        <w:t>da</w:t>
      </w:r>
      <w:hyperlink r:id="rId13" w:history="1">
        <w:r w:rsidR="00FF6E30" w:rsidRPr="00024FA1">
          <w:rPr>
            <w:rStyle w:val="Hyperlink"/>
            <w:rFonts w:ascii="Arial" w:hAnsi="Arial" w:cs="Arial"/>
          </w:rPr>
          <w:t>Lei</w:t>
        </w:r>
        <w:proofErr w:type="spellEnd"/>
        <w:r w:rsidR="00FF6E30" w:rsidRPr="00024FA1">
          <w:rPr>
            <w:rStyle w:val="Hyperlink"/>
            <w:rFonts w:ascii="Arial" w:hAnsi="Arial" w:cs="Arial"/>
          </w:rPr>
          <w:t xml:space="preserve"> nº 14.133, de 1º de abril de 2021</w:t>
        </w:r>
      </w:hyperlink>
      <w:r w:rsidR="00FF6E30" w:rsidRPr="00024FA1">
        <w:rPr>
          <w:rFonts w:ascii="Arial" w:hAnsi="Arial" w:cs="Arial"/>
        </w:rPr>
        <w:t xml:space="preserve">e demais legislações aplicáveis e, ainda, de acordo </w:t>
      </w:r>
      <w:r w:rsidR="005F5ABD">
        <w:rPr>
          <w:rFonts w:ascii="Arial" w:hAnsi="Arial" w:cs="Arial"/>
        </w:rPr>
        <w:t>com as condições estabelecidas n</w:t>
      </w:r>
      <w:r w:rsidR="00FF6E30" w:rsidRPr="00024FA1">
        <w:rPr>
          <w:rFonts w:ascii="Arial" w:hAnsi="Arial" w:cs="Arial"/>
        </w:rPr>
        <w:t>este Edital</w:t>
      </w:r>
      <w:r w:rsidR="00FF6E30" w:rsidRPr="00024FA1">
        <w:rPr>
          <w:rFonts w:ascii="Arial" w:eastAsia="Times New Roman" w:hAnsi="Arial" w:cs="Arial"/>
        </w:rPr>
        <w:t>.</w:t>
      </w:r>
    </w:p>
    <w:p w:rsidR="00C136A2" w:rsidRPr="00024FA1" w:rsidRDefault="00C136A2" w:rsidP="00FF6E30">
      <w:pPr>
        <w:spacing w:line="360" w:lineRule="auto"/>
        <w:jc w:val="both"/>
        <w:rPr>
          <w:rFonts w:ascii="Arial" w:hAnsi="Arial" w:cs="Arial"/>
          <w:color w:val="000000"/>
          <w:sz w:val="20"/>
          <w:szCs w:val="20"/>
        </w:rPr>
      </w:pPr>
    </w:p>
    <w:p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053547">
        <w:rPr>
          <w:rFonts w:ascii="Arial" w:hAnsi="Arial" w:cs="Arial"/>
          <w:b/>
          <w:color w:val="000000"/>
          <w:sz w:val="20"/>
          <w:szCs w:val="20"/>
        </w:rPr>
        <w:t>26</w:t>
      </w:r>
      <w:r w:rsidR="009258A7" w:rsidRPr="00024FA1">
        <w:rPr>
          <w:rFonts w:ascii="Arial" w:hAnsi="Arial" w:cs="Arial"/>
          <w:b/>
          <w:color w:val="000000"/>
          <w:sz w:val="20"/>
          <w:szCs w:val="20"/>
        </w:rPr>
        <w:t>/</w:t>
      </w:r>
      <w:r w:rsidR="00624294">
        <w:rPr>
          <w:rFonts w:ascii="Arial" w:hAnsi="Arial" w:cs="Arial"/>
          <w:b/>
          <w:color w:val="000000"/>
          <w:sz w:val="20"/>
          <w:szCs w:val="20"/>
        </w:rPr>
        <w:t>06</w:t>
      </w:r>
      <w:r w:rsidR="00973ACA" w:rsidRPr="00024FA1">
        <w:rPr>
          <w:rFonts w:ascii="Arial" w:hAnsi="Arial" w:cs="Arial"/>
          <w:b/>
          <w:color w:val="000000"/>
          <w:sz w:val="20"/>
          <w:szCs w:val="20"/>
        </w:rPr>
        <w:t>/202</w:t>
      </w:r>
      <w:r w:rsidR="006C14AC">
        <w:rPr>
          <w:rFonts w:ascii="Arial" w:hAnsi="Arial" w:cs="Arial"/>
          <w:b/>
          <w:color w:val="000000"/>
          <w:sz w:val="20"/>
          <w:szCs w:val="20"/>
        </w:rPr>
        <w:t>5</w:t>
      </w:r>
    </w:p>
    <w:p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182F0B">
        <w:rPr>
          <w:rFonts w:ascii="Arial" w:hAnsi="Arial" w:cs="Arial"/>
          <w:b/>
          <w:color w:val="000000"/>
          <w:sz w:val="20"/>
          <w:szCs w:val="20"/>
        </w:rPr>
        <w:t>08h:</w:t>
      </w:r>
      <w:r w:rsidR="008268F2">
        <w:rPr>
          <w:rFonts w:ascii="Arial" w:hAnsi="Arial" w:cs="Arial"/>
          <w:b/>
          <w:color w:val="000000"/>
          <w:sz w:val="20"/>
          <w:szCs w:val="20"/>
        </w:rPr>
        <w:t>30</w:t>
      </w:r>
      <w:r w:rsidR="00182F0B">
        <w:rPr>
          <w:rFonts w:ascii="Arial" w:hAnsi="Arial" w:cs="Arial"/>
          <w:b/>
          <w:color w:val="000000"/>
          <w:sz w:val="20"/>
          <w:szCs w:val="20"/>
        </w:rPr>
        <w:t>min</w:t>
      </w:r>
    </w:p>
    <w:p w:rsidR="005814D6" w:rsidRPr="00024FA1" w:rsidRDefault="005814D6" w:rsidP="00235187">
      <w:pPr>
        <w:spacing w:line="276" w:lineRule="auto"/>
        <w:rPr>
          <w:rFonts w:ascii="Arial" w:hAnsi="Arial" w:cs="Arial"/>
          <w:b/>
          <w:sz w:val="20"/>
          <w:szCs w:val="20"/>
        </w:rPr>
      </w:pPr>
      <w:r w:rsidRPr="00024FA1">
        <w:rPr>
          <w:rFonts w:ascii="Arial" w:hAnsi="Arial" w:cs="Arial"/>
          <w:b/>
          <w:color w:val="000000"/>
          <w:sz w:val="20"/>
          <w:szCs w:val="20"/>
        </w:rPr>
        <w:t>Modo de Disputa: “Aberto</w:t>
      </w:r>
      <w:r w:rsidR="00DD384A">
        <w:rPr>
          <w:rFonts w:ascii="Arial" w:hAnsi="Arial" w:cs="Arial"/>
          <w:b/>
          <w:color w:val="000000"/>
          <w:sz w:val="20"/>
          <w:szCs w:val="20"/>
        </w:rPr>
        <w:t xml:space="preserve"> e Fechado</w:t>
      </w:r>
      <w:r w:rsidRPr="00024FA1">
        <w:rPr>
          <w:rFonts w:ascii="Arial" w:hAnsi="Arial" w:cs="Arial"/>
          <w:b/>
          <w:color w:val="000000"/>
          <w:sz w:val="20"/>
          <w:szCs w:val="20"/>
        </w:rPr>
        <w:t>”</w:t>
      </w:r>
    </w:p>
    <w:p w:rsidR="002E2B74" w:rsidRDefault="003B2B65" w:rsidP="00235187">
      <w:pPr>
        <w:spacing w:line="276" w:lineRule="auto"/>
        <w:rPr>
          <w:rStyle w:val="Hyperlink"/>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rsidR="00DA4D3C" w:rsidRPr="00DA4D3C" w:rsidRDefault="00DA4D3C" w:rsidP="00DA4D3C">
      <w:pPr>
        <w:rPr>
          <w:rFonts w:ascii="Arial" w:hAnsi="Arial" w:cs="Arial"/>
          <w:b/>
          <w:color w:val="1F497D" w:themeColor="text2"/>
          <w:sz w:val="20"/>
          <w:szCs w:val="20"/>
          <w:u w:val="single"/>
        </w:rPr>
      </w:pPr>
      <w:r w:rsidRPr="00DA4D3C">
        <w:rPr>
          <w:rFonts w:ascii="Arial" w:hAnsi="Arial" w:cs="Arial"/>
          <w:b/>
          <w:color w:val="000000"/>
          <w:sz w:val="20"/>
          <w:szCs w:val="20"/>
        </w:rPr>
        <w:t xml:space="preserve">Código da UASG Responsável: </w:t>
      </w:r>
      <w:r w:rsidRPr="00DA4D3C">
        <w:rPr>
          <w:rFonts w:ascii="Arial" w:hAnsi="Arial" w:cs="Arial"/>
          <w:b/>
          <w:color w:val="1F497D" w:themeColor="text2"/>
          <w:sz w:val="20"/>
          <w:szCs w:val="20"/>
          <w:u w:val="single"/>
        </w:rPr>
        <w:t>983949 – Prefeitura Municipal de Una/BA</w:t>
      </w:r>
    </w:p>
    <w:p w:rsidR="00DA4D3C" w:rsidRPr="00024FA1" w:rsidRDefault="00DA4D3C" w:rsidP="005F5ABD">
      <w:pPr>
        <w:rPr>
          <w:rFonts w:ascii="Arial" w:hAnsi="Arial" w:cs="Arial"/>
          <w:b/>
          <w:sz w:val="20"/>
          <w:szCs w:val="20"/>
        </w:rPr>
      </w:pPr>
      <w:r w:rsidRPr="00DA4D3C">
        <w:rPr>
          <w:rFonts w:ascii="Arial" w:hAnsi="Arial" w:cs="Arial"/>
          <w:b/>
          <w:sz w:val="20"/>
          <w:szCs w:val="20"/>
        </w:rPr>
        <w:t>Nº. Do Preg</w:t>
      </w:r>
      <w:r w:rsidR="008268F2">
        <w:rPr>
          <w:rFonts w:ascii="Arial" w:hAnsi="Arial" w:cs="Arial"/>
          <w:b/>
          <w:sz w:val="20"/>
          <w:szCs w:val="20"/>
        </w:rPr>
        <w:t xml:space="preserve">ão no Sistema Compras.gov: </w:t>
      </w:r>
      <w:r w:rsidR="00053547">
        <w:rPr>
          <w:rFonts w:ascii="Arial" w:hAnsi="Arial" w:cs="Arial"/>
          <w:b/>
          <w:sz w:val="20"/>
          <w:szCs w:val="20"/>
        </w:rPr>
        <w:t>90031</w:t>
      </w:r>
    </w:p>
    <w:p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rsidR="00CA24FB" w:rsidRPr="006C35A5" w:rsidRDefault="00CA24FB" w:rsidP="009258A7">
      <w:pPr>
        <w:jc w:val="both"/>
        <w:rPr>
          <w:rFonts w:ascii="Agency FB" w:eastAsia="Times New Roman" w:hAnsi="Agency FB" w:cs="Arial"/>
          <w:b/>
          <w:sz w:val="32"/>
          <w:szCs w:val="18"/>
        </w:rPr>
      </w:pPr>
      <w:r w:rsidRPr="00024FA1">
        <w:rPr>
          <w:rFonts w:ascii="Arial" w:hAnsi="Arial" w:cs="Arial"/>
          <w:color w:val="000000"/>
          <w:sz w:val="20"/>
          <w:szCs w:val="20"/>
        </w:rPr>
        <w:t xml:space="preserve">O objeto da presente licitação é a escolha da proposta mais vantajosa para </w:t>
      </w:r>
      <w:r w:rsidR="00053547">
        <w:rPr>
          <w:rFonts w:ascii="Agency FB" w:hAnsi="Agency FB" w:cs="Arial"/>
          <w:b/>
          <w:sz w:val="28"/>
        </w:rPr>
        <w:t>AQUISIÇÃO DE EQUIPAMENTOS E SUPRIMENTOS DE INFORMÁTICA PARA SUPRIR AS DEMANDAS DAS UNIDADES MUNICIPAIS DE ENSINO E DA SECRETARIA MUNICIPAL DE EDUCAÇÃO DE UNA/BA.</w:t>
      </w:r>
      <w:r w:rsidRPr="00024FA1">
        <w:rPr>
          <w:rFonts w:ascii="Arial" w:hAnsi="Arial" w:cs="Arial"/>
          <w:b/>
          <w:color w:val="000000"/>
          <w:sz w:val="20"/>
          <w:szCs w:val="20"/>
        </w:rPr>
        <w:t>,</w:t>
      </w:r>
      <w:r w:rsidRPr="00024FA1">
        <w:rPr>
          <w:rFonts w:ascii="Arial" w:hAnsi="Arial" w:cs="Arial"/>
          <w:color w:val="000000"/>
          <w:sz w:val="20"/>
          <w:szCs w:val="20"/>
        </w:rPr>
        <w:t xml:space="preserve"> conforme condições, quantidades e exigências estabelecidas neste Edital e seus anexos.</w:t>
      </w:r>
    </w:p>
    <w:p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licitação será</w:t>
      </w:r>
      <w:r w:rsidR="000D4D84">
        <w:rPr>
          <w:rFonts w:ascii="Arial" w:hAnsi="Arial" w:cs="Arial"/>
          <w:sz w:val="20"/>
          <w:szCs w:val="20"/>
        </w:rPr>
        <w:t xml:space="preserve"> </w:t>
      </w:r>
      <w:r w:rsidRPr="007649A9">
        <w:rPr>
          <w:rFonts w:ascii="Arial" w:hAnsi="Arial" w:cs="Arial"/>
          <w:sz w:val="20"/>
          <w:szCs w:val="20"/>
        </w:rPr>
        <w:t>dividida</w:t>
      </w:r>
      <w:r w:rsidR="00710976">
        <w:rPr>
          <w:rFonts w:ascii="Arial" w:hAnsi="Arial" w:cs="Arial"/>
          <w:sz w:val="20"/>
          <w:szCs w:val="20"/>
        </w:rPr>
        <w:t xml:space="preserve"> em Lotes/Grupos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rsidR="00BE73E5" w:rsidRPr="00024FA1" w:rsidRDefault="00BE73E5" w:rsidP="00BE73E5">
      <w:pPr>
        <w:jc w:val="center"/>
        <w:rPr>
          <w:rFonts w:ascii="Arial" w:hAnsi="Arial" w:cs="Arial"/>
          <w:color w:val="000000"/>
          <w:sz w:val="20"/>
          <w:szCs w:val="20"/>
        </w:rPr>
      </w:pPr>
    </w:p>
    <w:p w:rsidR="003D2FFF" w:rsidRPr="00024FA1" w:rsidRDefault="003D2FFF" w:rsidP="0094437D">
      <w:pPr>
        <w:pStyle w:val="Nivel01"/>
        <w:numPr>
          <w:ilvl w:val="0"/>
          <w:numId w:val="1"/>
        </w:numPr>
        <w:spacing w:beforeLines="120" w:before="288" w:afterLines="120" w:after="288" w:line="312" w:lineRule="auto"/>
        <w:rPr>
          <w:rFonts w:ascii="Arial" w:hAnsi="Arial" w:cs="Arial"/>
        </w:rPr>
      </w:pPr>
      <w:bookmarkStart w:id="0" w:name="_Toc135469225"/>
      <w:r w:rsidRPr="00024FA1">
        <w:rPr>
          <w:rFonts w:ascii="Arial" w:hAnsi="Arial" w:cs="Arial"/>
        </w:rPr>
        <w:t>DA PARTICIPAÇÃO NA LICITAÇÃO</w:t>
      </w:r>
      <w:bookmarkEnd w:id="0"/>
    </w:p>
    <w:p w:rsidR="003D2FFF" w:rsidRPr="00024FA1" w:rsidRDefault="003D2FFF" w:rsidP="003D2FFF">
      <w:pPr>
        <w:pStyle w:val="Nivel2"/>
        <w:numPr>
          <w:ilvl w:val="1"/>
          <w:numId w:val="1"/>
        </w:numPr>
        <w:ind w:left="0" w:firstLine="0"/>
        <w:rPr>
          <w:rFonts w:ascii="Arial" w:hAnsi="Arial" w:cs="Arial"/>
        </w:rPr>
      </w:pPr>
      <w:bookmarkStart w:id="1"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1"/>
    </w:p>
    <w:p w:rsidR="003D2FFF" w:rsidRPr="00024FA1" w:rsidRDefault="003D2FFF" w:rsidP="003D2FFF">
      <w:pPr>
        <w:pStyle w:val="Nivel3"/>
        <w:numPr>
          <w:ilvl w:val="2"/>
          <w:numId w:val="1"/>
        </w:numPr>
        <w:ind w:left="284" w:firstLine="0"/>
        <w:rPr>
          <w:rFonts w:ascii="Arial" w:hAnsi="Arial"/>
        </w:rPr>
      </w:pPr>
      <w:r w:rsidRPr="00024FA1">
        <w:rPr>
          <w:rFonts w:ascii="Arial" w:hAnsi="Arial"/>
        </w:rPr>
        <w:lastRenderedPageBreak/>
        <w:t>O</w:t>
      </w:r>
      <w:bookmarkStart w:id="2" w:name="_Hlk135304247"/>
      <w:r w:rsidRPr="00024FA1">
        <w:rPr>
          <w:rFonts w:ascii="Arial" w:hAnsi="Arial"/>
        </w:rPr>
        <w:t xml:space="preserve">s interessados deverão atender às condições exigidas no cadastramento no </w:t>
      </w:r>
      <w:proofErr w:type="spellStart"/>
      <w:r w:rsidRPr="00024FA1">
        <w:rPr>
          <w:rFonts w:ascii="Arial" w:hAnsi="Arial"/>
        </w:rPr>
        <w:t>Sicaf</w:t>
      </w:r>
      <w:proofErr w:type="spellEnd"/>
      <w:r w:rsidRPr="00024FA1">
        <w:rPr>
          <w:rFonts w:ascii="Arial" w:hAnsi="Arial"/>
        </w:rPr>
        <w:t xml:space="preserve"> até o terceiro dia útil anterior à data prevista para recebimento das propostas.</w:t>
      </w:r>
    </w:p>
    <w:bookmarkEnd w:id="2"/>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rsidR="003D2FFF" w:rsidRPr="00024FA1" w:rsidRDefault="003D2FFF" w:rsidP="003D2FFF">
      <w:pPr>
        <w:pStyle w:val="Nivel2"/>
        <w:numPr>
          <w:ilvl w:val="1"/>
          <w:numId w:val="1"/>
        </w:numPr>
        <w:ind w:left="0" w:firstLine="0"/>
        <w:rPr>
          <w:rFonts w:ascii="Arial" w:hAnsi="Arial" w:cs="Arial"/>
        </w:rPr>
      </w:pPr>
      <w:bookmarkStart w:id="3" w:name="_Ref117000692"/>
      <w:r w:rsidRPr="00024FA1">
        <w:rPr>
          <w:rFonts w:ascii="Arial" w:hAnsi="Arial" w:cs="Arial"/>
        </w:rPr>
        <w:t>Não poderão disputar esta licitação:</w:t>
      </w:r>
      <w:bookmarkEnd w:id="3"/>
    </w:p>
    <w:p w:rsidR="003D2FFF" w:rsidRPr="00024FA1" w:rsidRDefault="003D2FFF" w:rsidP="003D2FFF">
      <w:pPr>
        <w:pStyle w:val="Nivel3"/>
        <w:numPr>
          <w:ilvl w:val="2"/>
          <w:numId w:val="1"/>
        </w:numPr>
        <w:ind w:left="284" w:firstLine="0"/>
        <w:rPr>
          <w:rFonts w:ascii="Arial" w:hAnsi="Arial"/>
        </w:rPr>
      </w:pPr>
      <w:bookmarkStart w:id="4" w:name="_Ref113883338"/>
      <w:proofErr w:type="gramStart"/>
      <w:r w:rsidRPr="00024FA1">
        <w:rPr>
          <w:rFonts w:ascii="Arial" w:hAnsi="Arial"/>
        </w:rPr>
        <w:t>aquele</w:t>
      </w:r>
      <w:proofErr w:type="gramEnd"/>
      <w:r w:rsidRPr="00024FA1">
        <w:rPr>
          <w:rFonts w:ascii="Arial" w:hAnsi="Arial"/>
        </w:rPr>
        <w:t xml:space="preserve"> que não atenda às condições deste Edital e seu(s) anexo(s);</w:t>
      </w:r>
    </w:p>
    <w:p w:rsidR="003D2FFF" w:rsidRPr="00024FA1" w:rsidRDefault="003D2FFF" w:rsidP="003D2FFF">
      <w:pPr>
        <w:pStyle w:val="Nivel3"/>
        <w:numPr>
          <w:ilvl w:val="2"/>
          <w:numId w:val="1"/>
        </w:numPr>
        <w:ind w:left="284" w:firstLine="0"/>
        <w:rPr>
          <w:rFonts w:ascii="Arial" w:hAnsi="Arial"/>
        </w:rPr>
      </w:pPr>
      <w:bookmarkStart w:id="5" w:name="_Ref114659912"/>
      <w:proofErr w:type="gramStart"/>
      <w:r w:rsidRPr="00024FA1">
        <w:rPr>
          <w:rFonts w:ascii="Arial" w:hAnsi="Arial"/>
        </w:rPr>
        <w:t>autor</w:t>
      </w:r>
      <w:proofErr w:type="gramEnd"/>
      <w:r w:rsidRPr="00024FA1">
        <w:rPr>
          <w:rFonts w:ascii="Arial" w:hAnsi="Arial"/>
        </w:rPr>
        <w:t xml:space="preserve"> do anteprojeto, do projeto básico ou do projeto executivo, pessoa física ou jurídica, quando a licitação versar sobre serviços ou fornecimento de bens a ele relacionados;</w:t>
      </w:r>
      <w:bookmarkEnd w:id="4"/>
      <w:bookmarkEnd w:id="5"/>
    </w:p>
    <w:p w:rsidR="003D2FFF" w:rsidRPr="00024FA1" w:rsidRDefault="003D2FFF" w:rsidP="003D2FFF">
      <w:pPr>
        <w:pStyle w:val="Nivel3"/>
        <w:numPr>
          <w:ilvl w:val="2"/>
          <w:numId w:val="1"/>
        </w:numPr>
        <w:ind w:left="284" w:firstLine="0"/>
        <w:rPr>
          <w:rFonts w:ascii="Arial" w:hAnsi="Arial"/>
        </w:rPr>
      </w:pPr>
      <w:bookmarkStart w:id="6" w:name="_Ref114659913"/>
      <w:bookmarkStart w:id="7" w:name="_Ref113883339"/>
      <w:proofErr w:type="gramStart"/>
      <w:r w:rsidRPr="00024FA1">
        <w:rPr>
          <w:rFonts w:ascii="Arial" w:hAnsi="Arial"/>
        </w:rPr>
        <w:t>empresa</w:t>
      </w:r>
      <w:proofErr w:type="gramEnd"/>
      <w:r w:rsidRPr="00024FA1">
        <w:rPr>
          <w:rFonts w:ascii="Arial" w:hAnsi="Arial"/>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6"/>
      <w:bookmarkEnd w:id="7"/>
    </w:p>
    <w:p w:rsidR="003D2FFF" w:rsidRPr="00024FA1" w:rsidRDefault="003D2FFF" w:rsidP="003D2FFF">
      <w:pPr>
        <w:pStyle w:val="Nivel3"/>
        <w:numPr>
          <w:ilvl w:val="2"/>
          <w:numId w:val="1"/>
        </w:numPr>
        <w:ind w:left="284" w:firstLine="0"/>
        <w:rPr>
          <w:rFonts w:ascii="Arial" w:hAnsi="Arial"/>
        </w:rPr>
      </w:pPr>
      <w:bookmarkStart w:id="8" w:name="_Ref113883003"/>
      <w:proofErr w:type="gramStart"/>
      <w:r w:rsidRPr="00024FA1">
        <w:rPr>
          <w:rFonts w:ascii="Arial" w:hAnsi="Arial"/>
        </w:rPr>
        <w:t>pessoa</w:t>
      </w:r>
      <w:proofErr w:type="gramEnd"/>
      <w:r w:rsidRPr="00024FA1">
        <w:rPr>
          <w:rFonts w:ascii="Arial" w:hAnsi="Arial"/>
        </w:rPr>
        <w:t xml:space="preserve"> física ou jurídica que se encontre, ao tempo da licitação, impossibilitada de participar da licitação em decorrência de sanção que lhe foi imposta;</w:t>
      </w:r>
      <w:bookmarkEnd w:id="8"/>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aquele</w:t>
      </w:r>
      <w:proofErr w:type="gramEnd"/>
      <w:r w:rsidRPr="00024FA1">
        <w:rPr>
          <w:rFonts w:ascii="Arial" w:hAnsi="Arial"/>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D2FFF" w:rsidRPr="00024FA1" w:rsidRDefault="003D2FFF" w:rsidP="003D2FFF">
      <w:pPr>
        <w:pStyle w:val="Nivel3"/>
        <w:numPr>
          <w:ilvl w:val="2"/>
          <w:numId w:val="1"/>
        </w:numPr>
        <w:ind w:left="284" w:firstLine="0"/>
        <w:rPr>
          <w:rFonts w:ascii="Arial" w:hAnsi="Arial"/>
        </w:rPr>
      </w:pPr>
      <w:bookmarkStart w:id="9" w:name="_Ref113883579"/>
      <w:proofErr w:type="gramStart"/>
      <w:r w:rsidRPr="00024FA1">
        <w:rPr>
          <w:rFonts w:ascii="Arial" w:hAnsi="Arial"/>
        </w:rPr>
        <w:t>empresas</w:t>
      </w:r>
      <w:proofErr w:type="gramEnd"/>
      <w:r w:rsidRPr="00024FA1">
        <w:rPr>
          <w:rFonts w:ascii="Arial" w:hAnsi="Arial"/>
        </w:rPr>
        <w:t xml:space="preserve"> controladoras, controladas ou coligadas, nos termos da Lei nº 6.404, de 15 de dezembro de 1976, concorrendo entre si;</w:t>
      </w:r>
      <w:bookmarkEnd w:id="9"/>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pessoa</w:t>
      </w:r>
      <w:proofErr w:type="gramEnd"/>
      <w:r w:rsidRPr="00024FA1">
        <w:rPr>
          <w:rFonts w:ascii="Arial" w:hAnsi="Arial"/>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3D2FFF" w:rsidRPr="00024FA1" w:rsidRDefault="003D2FFF" w:rsidP="003D2FFF">
      <w:pPr>
        <w:pStyle w:val="Nivel3"/>
        <w:numPr>
          <w:ilvl w:val="2"/>
          <w:numId w:val="1"/>
        </w:numPr>
        <w:ind w:left="284" w:firstLine="0"/>
        <w:rPr>
          <w:rFonts w:ascii="Arial" w:hAnsi="Arial"/>
        </w:rPr>
      </w:pPr>
      <w:bookmarkStart w:id="10" w:name="_Ref113962336"/>
      <w:proofErr w:type="gramStart"/>
      <w:r w:rsidRPr="00024FA1">
        <w:rPr>
          <w:rFonts w:ascii="Arial" w:hAnsi="Arial"/>
        </w:rPr>
        <w:t>agente</w:t>
      </w:r>
      <w:proofErr w:type="gramEnd"/>
      <w:r w:rsidRPr="00024FA1">
        <w:rPr>
          <w:rFonts w:ascii="Arial" w:hAnsi="Arial"/>
        </w:rPr>
        <w:t xml:space="preserve"> público do órgão ou entidade licitante;</w:t>
      </w:r>
      <w:bookmarkEnd w:id="10"/>
    </w:p>
    <w:p w:rsidR="003D2FFF" w:rsidRPr="00024FA1" w:rsidRDefault="003D2FFF" w:rsidP="003D2FFF">
      <w:pPr>
        <w:pStyle w:val="Nivel3"/>
        <w:numPr>
          <w:ilvl w:val="2"/>
          <w:numId w:val="1"/>
        </w:numPr>
        <w:ind w:left="284" w:firstLine="0"/>
        <w:rPr>
          <w:rFonts w:ascii="Arial" w:hAnsi="Arial"/>
        </w:rPr>
      </w:pPr>
      <w:r w:rsidRPr="00024FA1">
        <w:rPr>
          <w:rFonts w:ascii="Arial" w:hAnsi="Arial"/>
        </w:rPr>
        <w:lastRenderedPageBreak/>
        <w:t>Organizações da Sociedade Civil de Interesse Público - OSCIP, atuando nessa condição;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00055F7F">
        <w:fldChar w:fldCharType="begin"/>
      </w:r>
      <w:r w:rsidR="00055F7F">
        <w:instrText xml:space="preserve"> REF _Ref113883003 \r \h  \* MERGEFORMAT </w:instrText>
      </w:r>
      <w:r w:rsidR="00055F7F">
        <w:fldChar w:fldCharType="separate"/>
      </w:r>
      <w:r w:rsidR="008C5A01" w:rsidRPr="008C5A01">
        <w:rPr>
          <w:rFonts w:ascii="Arial" w:hAnsi="Arial" w:cs="Arial"/>
        </w:rPr>
        <w:t>2.6.4</w:t>
      </w:r>
      <w:r w:rsidR="00055F7F">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rsidR="003D2FFF" w:rsidRPr="00024FA1" w:rsidRDefault="003D2FFF" w:rsidP="003D2FFF">
      <w:pPr>
        <w:pStyle w:val="Nivel2"/>
        <w:numPr>
          <w:ilvl w:val="1"/>
          <w:numId w:val="1"/>
        </w:numPr>
        <w:ind w:left="0" w:firstLine="0"/>
        <w:rPr>
          <w:rFonts w:ascii="Arial" w:hAnsi="Arial" w:cs="Arial"/>
        </w:rPr>
      </w:pPr>
      <w:bookmarkStart w:id="11" w:name="art14§2"/>
      <w:bookmarkEnd w:id="11"/>
      <w:r w:rsidRPr="00024FA1">
        <w:rPr>
          <w:rFonts w:ascii="Arial" w:hAnsi="Arial" w:cs="Arial"/>
        </w:rPr>
        <w:t xml:space="preserve">A critério da Administração e exclusivamente a seu serviço, o autor dos projetos e a empresa a que se referem os itens </w:t>
      </w:r>
      <w:r w:rsidR="00055F7F">
        <w:fldChar w:fldCharType="begin"/>
      </w:r>
      <w:r w:rsidR="00055F7F">
        <w:instrText xml:space="preserve"> REF _Ref114659912 \r \h  \* MERGEFORMAT </w:instrText>
      </w:r>
      <w:r w:rsidR="00055F7F">
        <w:fldChar w:fldCharType="separate"/>
      </w:r>
      <w:r w:rsidR="008C5A01" w:rsidRPr="008C5A01">
        <w:rPr>
          <w:rFonts w:ascii="Arial" w:hAnsi="Arial" w:cs="Arial"/>
        </w:rPr>
        <w:t>2.6.2</w:t>
      </w:r>
      <w:r w:rsidR="00055F7F">
        <w:fldChar w:fldCharType="end"/>
      </w:r>
      <w:r w:rsidRPr="00024FA1">
        <w:rPr>
          <w:rFonts w:ascii="Arial" w:hAnsi="Arial" w:cs="Arial"/>
        </w:rPr>
        <w:t xml:space="preserve"> e </w:t>
      </w:r>
      <w:r w:rsidR="00055F7F">
        <w:fldChar w:fldCharType="begin"/>
      </w:r>
      <w:r w:rsidR="00055F7F">
        <w:instrText xml:space="preserve"> REF _Ref114659913 \r \h  \* MERGEFORMAT </w:instrText>
      </w:r>
      <w:r w:rsidR="00055F7F">
        <w:fldChar w:fldCharType="separate"/>
      </w:r>
      <w:r w:rsidR="008C5A01" w:rsidRPr="008C5A01">
        <w:rPr>
          <w:rFonts w:ascii="Arial" w:hAnsi="Arial" w:cs="Arial"/>
        </w:rPr>
        <w:t>2.6.3</w:t>
      </w:r>
      <w:r w:rsidR="00055F7F">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rsidR="003D2FFF" w:rsidRPr="00024FA1" w:rsidRDefault="003D2FFF" w:rsidP="003D2FFF">
      <w:pPr>
        <w:pStyle w:val="Nivel2"/>
        <w:numPr>
          <w:ilvl w:val="1"/>
          <w:numId w:val="1"/>
        </w:numPr>
        <w:ind w:left="0" w:firstLine="0"/>
        <w:rPr>
          <w:rFonts w:ascii="Arial" w:hAnsi="Arial" w:cs="Arial"/>
        </w:rPr>
      </w:pPr>
      <w:bookmarkStart w:id="12" w:name="art14§3"/>
      <w:bookmarkEnd w:id="12"/>
      <w:r w:rsidRPr="00024FA1">
        <w:rPr>
          <w:rFonts w:ascii="Arial" w:hAnsi="Arial" w:cs="Arial"/>
        </w:rPr>
        <w:t>Equiparam-se aos autores do projeto as empresas integrantes do mesmo grupo econômico.</w:t>
      </w:r>
    </w:p>
    <w:p w:rsidR="003D2FFF" w:rsidRPr="00024FA1" w:rsidRDefault="003D2FFF" w:rsidP="003D2FFF">
      <w:pPr>
        <w:pStyle w:val="Nivel2"/>
        <w:numPr>
          <w:ilvl w:val="1"/>
          <w:numId w:val="1"/>
        </w:numPr>
        <w:ind w:left="0" w:firstLine="0"/>
        <w:rPr>
          <w:rFonts w:ascii="Arial" w:hAnsi="Arial" w:cs="Arial"/>
        </w:rPr>
      </w:pPr>
      <w:bookmarkStart w:id="13" w:name="art14§4"/>
      <w:bookmarkEnd w:id="13"/>
      <w:r w:rsidRPr="00024FA1">
        <w:rPr>
          <w:rFonts w:ascii="Arial" w:hAnsi="Arial" w:cs="Arial"/>
        </w:rPr>
        <w:t xml:space="preserve">O disposto nos itens </w:t>
      </w:r>
      <w:r w:rsidR="00055F7F">
        <w:fldChar w:fldCharType="begin"/>
      </w:r>
      <w:r w:rsidR="00055F7F">
        <w:instrText xml:space="preserve"> REF _Ref114659912 \r \h  \* MERGEFORMAT </w:instrText>
      </w:r>
      <w:r w:rsidR="00055F7F">
        <w:fldChar w:fldCharType="separate"/>
      </w:r>
      <w:r w:rsidR="008C5A01" w:rsidRPr="008C5A01">
        <w:rPr>
          <w:rFonts w:ascii="Arial" w:hAnsi="Arial" w:cs="Arial"/>
        </w:rPr>
        <w:t>2.6.2</w:t>
      </w:r>
      <w:r w:rsidR="00055F7F">
        <w:fldChar w:fldCharType="end"/>
      </w:r>
      <w:r w:rsidRPr="00024FA1">
        <w:rPr>
          <w:rFonts w:ascii="Arial" w:hAnsi="Arial" w:cs="Arial"/>
        </w:rPr>
        <w:t xml:space="preserve"> e </w:t>
      </w:r>
      <w:r w:rsidR="00055F7F">
        <w:fldChar w:fldCharType="begin"/>
      </w:r>
      <w:r w:rsidR="00055F7F">
        <w:instrText xml:space="preserve"> REF _Ref114659913 \r \h  \* MERGEFORMAT </w:instrText>
      </w:r>
      <w:r w:rsidR="00055F7F">
        <w:fldChar w:fldCharType="separate"/>
      </w:r>
      <w:r w:rsidR="008C5A01" w:rsidRPr="008C5A01">
        <w:rPr>
          <w:rFonts w:ascii="Arial" w:hAnsi="Arial" w:cs="Arial"/>
        </w:rPr>
        <w:t>2.6.3</w:t>
      </w:r>
      <w:r w:rsidR="00055F7F">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rsidR="003D2FFF" w:rsidRPr="00024FA1" w:rsidRDefault="003D2FFF" w:rsidP="003D2FFF">
      <w:pPr>
        <w:pStyle w:val="Nivel2"/>
        <w:numPr>
          <w:ilvl w:val="1"/>
          <w:numId w:val="1"/>
        </w:numPr>
        <w:ind w:left="0" w:firstLine="0"/>
        <w:rPr>
          <w:rFonts w:ascii="Arial" w:hAnsi="Arial" w:cs="Arial"/>
        </w:rPr>
      </w:pPr>
      <w:bookmarkStart w:id="14" w:name="art14§5"/>
      <w:bookmarkEnd w:id="14"/>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00055F7F">
        <w:fldChar w:fldCharType="begin"/>
      </w:r>
      <w:r w:rsidR="00055F7F">
        <w:instrText xml:space="preserve"> REF _Ref113962336 \r \h  \* MERGEFORMAT </w:instrText>
      </w:r>
      <w:r w:rsidR="00055F7F">
        <w:fldChar w:fldCharType="separate"/>
      </w:r>
      <w:r w:rsidR="008C5A01" w:rsidRPr="008C5A01">
        <w:rPr>
          <w:rFonts w:ascii="Arial" w:hAnsi="Arial" w:cs="Arial"/>
        </w:rPr>
        <w:t>2.6.8</w:t>
      </w:r>
      <w:r w:rsidR="00055F7F">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rsidR="003D2FFF" w:rsidRPr="00024FA1" w:rsidRDefault="003D2FFF" w:rsidP="0094437D">
      <w:pPr>
        <w:pStyle w:val="Nivel01"/>
        <w:numPr>
          <w:ilvl w:val="0"/>
          <w:numId w:val="1"/>
        </w:numPr>
        <w:spacing w:beforeLines="120" w:before="288" w:afterLines="120" w:after="288" w:line="312" w:lineRule="auto"/>
        <w:rPr>
          <w:rFonts w:ascii="Arial" w:hAnsi="Arial" w:cs="Arial"/>
        </w:rPr>
      </w:pPr>
      <w:bookmarkStart w:id="15" w:name="_Toc135469226"/>
      <w:r w:rsidRPr="00024FA1">
        <w:rPr>
          <w:rFonts w:ascii="Arial" w:hAnsi="Arial" w:cs="Arial"/>
        </w:rPr>
        <w:t>DA APRESENTAÇÃO DA PROPOSTA E DOS DOCUMENTOS DE HABILITAÇÃO</w:t>
      </w:r>
      <w:bookmarkEnd w:id="15"/>
    </w:p>
    <w:p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rsidR="003D2FFF" w:rsidRPr="00024FA1" w:rsidRDefault="003D2FFF" w:rsidP="003D2FFF">
      <w:pPr>
        <w:pStyle w:val="Nivel2"/>
        <w:numPr>
          <w:ilvl w:val="1"/>
          <w:numId w:val="1"/>
        </w:numPr>
        <w:ind w:left="0" w:firstLine="0"/>
        <w:rPr>
          <w:rFonts w:ascii="Arial" w:hAnsi="Arial" w:cs="Arial"/>
        </w:rPr>
      </w:pPr>
      <w:bookmarkStart w:id="16" w:name="_Ref113886867"/>
      <w:r w:rsidRPr="00024FA1">
        <w:rPr>
          <w:rFonts w:ascii="Arial" w:hAnsi="Arial" w:cs="Arial"/>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6"/>
    </w:p>
    <w:p w:rsidR="003D2FFF" w:rsidRPr="00024FA1" w:rsidRDefault="003D2FFF" w:rsidP="003D2FFF">
      <w:pPr>
        <w:pStyle w:val="Nivel2"/>
        <w:numPr>
          <w:ilvl w:val="1"/>
          <w:numId w:val="1"/>
        </w:numPr>
        <w:ind w:left="0" w:firstLine="0"/>
        <w:rPr>
          <w:rFonts w:ascii="Arial" w:hAnsi="Arial" w:cs="Arial"/>
        </w:rPr>
      </w:pPr>
      <w:bookmarkStart w:id="17" w:name="_Ref113889589"/>
      <w:r w:rsidRPr="00024FA1">
        <w:rPr>
          <w:rFonts w:ascii="Arial" w:hAnsi="Arial" w:cs="Arial"/>
        </w:rPr>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00055F7F">
        <w:fldChar w:fldCharType="begin"/>
      </w:r>
      <w:r w:rsidR="00055F7F">
        <w:instrText xml:space="preserve"> REF _Ref114663777 \r \h  \* MERGEFORMAT </w:instrText>
      </w:r>
      <w:r w:rsidR="00055F7F">
        <w:fldChar w:fldCharType="separate"/>
      </w:r>
      <w:r w:rsidR="008C5A01" w:rsidRPr="008C5A01">
        <w:rPr>
          <w:rFonts w:ascii="Arial" w:hAnsi="Arial" w:cs="Arial"/>
        </w:rPr>
        <w:t>7.1.1</w:t>
      </w:r>
      <w:r w:rsidR="00055F7F">
        <w:fldChar w:fldCharType="end"/>
      </w:r>
      <w:r w:rsidRPr="00024FA1">
        <w:rPr>
          <w:rFonts w:ascii="Arial" w:hAnsi="Arial" w:cs="Arial"/>
        </w:rPr>
        <w:t xml:space="preserve"> e </w:t>
      </w:r>
      <w:r w:rsidR="00055F7F">
        <w:fldChar w:fldCharType="begin"/>
      </w:r>
      <w:r w:rsidR="00055F7F">
        <w:instrText xml:space="preserve"> REF _Ref114663151 \r \h  \* MERGEFORMAT </w:instrText>
      </w:r>
      <w:r w:rsidR="00055F7F">
        <w:fldChar w:fldCharType="separate"/>
      </w:r>
      <w:r w:rsidR="008C5A01" w:rsidRPr="008C5A01">
        <w:rPr>
          <w:rFonts w:ascii="Arial" w:hAnsi="Arial" w:cs="Arial"/>
        </w:rPr>
        <w:t>7.9.1</w:t>
      </w:r>
      <w:r w:rsidR="00055F7F">
        <w:fldChar w:fldCharType="end"/>
      </w:r>
      <w:r w:rsidRPr="00024FA1">
        <w:rPr>
          <w:rFonts w:ascii="Arial" w:hAnsi="Arial" w:cs="Arial"/>
        </w:rPr>
        <w:t xml:space="preserve"> deste Edital.</w:t>
      </w:r>
      <w:bookmarkEnd w:id="17"/>
    </w:p>
    <w:p w:rsidR="003D2FFF" w:rsidRPr="00024FA1" w:rsidRDefault="003D2FFF" w:rsidP="003D2FFF">
      <w:pPr>
        <w:pStyle w:val="Nivel2"/>
        <w:numPr>
          <w:ilvl w:val="1"/>
          <w:numId w:val="1"/>
        </w:numPr>
        <w:ind w:left="0" w:firstLine="0"/>
        <w:rPr>
          <w:rFonts w:ascii="Arial" w:hAnsi="Arial" w:cs="Arial"/>
        </w:rPr>
      </w:pPr>
      <w:bookmarkStart w:id="18" w:name="_Ref113968921"/>
      <w:r w:rsidRPr="00024FA1">
        <w:rPr>
          <w:rFonts w:ascii="Arial" w:hAnsi="Arial" w:cs="Arial"/>
        </w:rPr>
        <w:t>No cadastramento da proposta inicial, o licitante declarará, em campo próprio do sistema, que:</w:t>
      </w:r>
      <w:bookmarkEnd w:id="18"/>
    </w:p>
    <w:p w:rsidR="003D2FFF" w:rsidRPr="00024FA1" w:rsidRDefault="003D2FFF" w:rsidP="0094437D">
      <w:pPr>
        <w:pStyle w:val="Nivel3"/>
        <w:numPr>
          <w:ilvl w:val="2"/>
          <w:numId w:val="1"/>
        </w:numPr>
        <w:spacing w:beforeLines="120" w:before="288" w:afterLines="120" w:after="288" w:line="312" w:lineRule="auto"/>
        <w:ind w:left="0" w:firstLine="709"/>
        <w:rPr>
          <w:rFonts w:ascii="Arial" w:hAnsi="Arial"/>
          <w:color w:val="auto"/>
        </w:rPr>
      </w:pPr>
      <w:proofErr w:type="gramStart"/>
      <w:r w:rsidRPr="00024FA1">
        <w:rPr>
          <w:rFonts w:ascii="Arial" w:hAnsi="Arial"/>
          <w:color w:val="auto"/>
        </w:rPr>
        <w:lastRenderedPageBreak/>
        <w:t>está</w:t>
      </w:r>
      <w:proofErr w:type="gramEnd"/>
      <w:r w:rsidRPr="00024FA1">
        <w:rPr>
          <w:rFonts w:ascii="Arial" w:hAnsi="Arial"/>
          <w:color w:val="auto"/>
        </w:rPr>
        <w:t xml:space="preserve"> ciente e concorda com as condições contidas no edital e seus anexos, bem como de que a proposta apresentada compreende a integralidade dos custos para atendimento dos direitos trabalhistas assegurados na Constituição Federal, nas leis trabalhistas, nas normas </w:t>
      </w:r>
      <w:proofErr w:type="spellStart"/>
      <w:r w:rsidRPr="00024FA1">
        <w:rPr>
          <w:rFonts w:ascii="Arial" w:hAnsi="Arial"/>
          <w:color w:val="auto"/>
        </w:rPr>
        <w:t>infralegais</w:t>
      </w:r>
      <w:proofErr w:type="spellEnd"/>
      <w:r w:rsidRPr="00024FA1">
        <w:rPr>
          <w:rFonts w:ascii="Arial" w:hAnsi="Arial"/>
          <w:color w:val="auto"/>
        </w:rPr>
        <w:t>, nas convenções coletivas de trabalho e nos termos de ajustamento de conduta vigentes na data de sua entrega em definitivo e que cumpre plenamente os requisitos de habilitação definidos no instrumento convocatório;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cumpre</w:t>
      </w:r>
      <w:proofErr w:type="gramEnd"/>
      <w:r w:rsidRPr="00024FA1">
        <w:rPr>
          <w:rFonts w:ascii="Arial" w:hAnsi="Arial"/>
        </w:rPr>
        <w:t xml:space="preserve"> as exigências de reserva de cargos para pessoa com deficiência e para reabilitado da Previdência Social, previstas em lei e em outras normas específicas.</w:t>
      </w:r>
    </w:p>
    <w:p w:rsidR="003D2FFF" w:rsidRPr="00024FA1" w:rsidRDefault="003D2FFF" w:rsidP="003D2FFF">
      <w:pPr>
        <w:pStyle w:val="Nivel2"/>
        <w:numPr>
          <w:ilvl w:val="1"/>
          <w:numId w:val="1"/>
        </w:numPr>
        <w:ind w:left="0" w:firstLine="0"/>
        <w:rPr>
          <w:rFonts w:ascii="Arial" w:hAnsi="Arial" w:cs="Arial"/>
        </w:rPr>
      </w:pPr>
      <w:bookmarkStart w:id="19"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19"/>
      <w:r w:rsidR="000E3FF0" w:rsidRPr="00024FA1">
        <w:rPr>
          <w:color w:val="000000"/>
        </w:rPr>
        <w:fldChar w:fldCharType="begin"/>
      </w:r>
      <w:r w:rsidRPr="00024FA1">
        <w:rPr>
          <w:rFonts w:ascii="Arial" w:hAnsi="Arial" w:cs="Arial"/>
        </w:rPr>
        <w:instrText>HYPERLINK "https://www.planalto.gov.br/ccivil_03/leis/lcp/lcp123.htm" \l "art42"</w:instrText>
      </w:r>
      <w:r w:rsidR="000E3FF0" w:rsidRPr="00024FA1">
        <w:rPr>
          <w:color w:val="000000"/>
        </w:rPr>
        <w:fldChar w:fldCharType="separate"/>
      </w:r>
      <w:proofErr w:type="spellStart"/>
      <w:r w:rsidRPr="00024FA1">
        <w:rPr>
          <w:rStyle w:val="Hyperlink"/>
          <w:rFonts w:ascii="Arial" w:hAnsi="Arial" w:cs="Arial"/>
        </w:rPr>
        <w:t>arts</w:t>
      </w:r>
      <w:proofErr w:type="spellEnd"/>
      <w:r w:rsidRPr="00024FA1">
        <w:rPr>
          <w:rStyle w:val="Hyperlink"/>
          <w:rFonts w:ascii="Arial" w:hAnsi="Arial" w:cs="Arial"/>
        </w:rPr>
        <w:t>. 42 a 49</w:t>
      </w:r>
      <w:r w:rsidR="000E3FF0"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no</w:t>
      </w:r>
      <w:proofErr w:type="gramEnd"/>
      <w:r w:rsidRPr="00024FA1">
        <w:rPr>
          <w:rFonts w:ascii="Arial" w:hAnsi="Arial"/>
        </w:rPr>
        <w:t xml:space="preserve"> item exclusivo para participação de microempresas e empresas de pequeno porte, a assinalação do campo “não” impedirá o prosseguimento no certame, para aquele item;</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direito 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00055F7F">
        <w:fldChar w:fldCharType="begin"/>
      </w:r>
      <w:r w:rsidR="00055F7F">
        <w:instrText xml:space="preserve"> REF _Ref113968921 \r \h  \* MERGEFORMAT </w:instrText>
      </w:r>
      <w:r w:rsidR="00055F7F">
        <w:fldChar w:fldCharType="separate"/>
      </w:r>
      <w:r w:rsidR="008C5A01" w:rsidRPr="008C5A01">
        <w:rPr>
          <w:rFonts w:ascii="Arial" w:hAnsi="Arial" w:cs="Arial"/>
        </w:rPr>
        <w:t>3.4</w:t>
      </w:r>
      <w:r w:rsidR="00055F7F">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Serão disponibilizados para acesso público os documentos que compõem a proposta dos licitantes convocados para apresentação de propostas, após a fase de envio de lances.</w:t>
      </w:r>
    </w:p>
    <w:p w:rsidR="003D2FFF" w:rsidRPr="00024FA1" w:rsidRDefault="003D2FFF" w:rsidP="003D2FFF">
      <w:pPr>
        <w:pStyle w:val="Nivel2"/>
        <w:numPr>
          <w:ilvl w:val="1"/>
          <w:numId w:val="1"/>
        </w:numPr>
        <w:ind w:left="0" w:firstLine="0"/>
        <w:rPr>
          <w:rFonts w:ascii="Arial" w:hAnsi="Arial" w:cs="Arial"/>
        </w:rPr>
      </w:pPr>
      <w:bookmarkStart w:id="20"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0"/>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lastRenderedPageBreak/>
        <w:t>a</w:t>
      </w:r>
      <w:proofErr w:type="gramEnd"/>
      <w:r w:rsidRPr="00024FA1">
        <w:rPr>
          <w:rFonts w:ascii="Arial" w:hAnsi="Arial"/>
        </w:rPr>
        <w:t xml:space="preserve"> aplicação do intervalo mínimo de diferença de valores ou de percentuais entre os lances, que incidirá tanto em relação aos lances intermediários quanto em relação ao lance que cobrir a melhor oferta;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lances serão de envio automático pelo sistema, respeitado o valor final mínimo, caso estabelecido, e o intervalo de que trata o subitem acima.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valor</w:t>
      </w:r>
      <w:proofErr w:type="gramEnd"/>
      <w:r w:rsidRPr="00024FA1">
        <w:rPr>
          <w:rFonts w:ascii="Arial" w:hAnsi="Arial"/>
        </w:rPr>
        <w:t xml:space="preserve"> superior a lance já registrado pelo fornecedor no sistema, quando adotado o critério de julgamento por menor preço;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percentual</w:t>
      </w:r>
      <w:proofErr w:type="gramEnd"/>
      <w:r w:rsidRPr="00024FA1">
        <w:rPr>
          <w:rFonts w:ascii="Arial" w:hAnsi="Arial"/>
        </w:rPr>
        <w:t xml:space="preserve"> de desconto inferior a lance já registrado pelo fornecedor no sistema, quando adotado o critério de julgamento por maior desconto.</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00055F7F">
        <w:fldChar w:fldCharType="begin"/>
      </w:r>
      <w:r w:rsidR="00055F7F">
        <w:instrText xml:space="preserve"> REF _Ref116992247 \r \h  \* MERGEFORMAT </w:instrText>
      </w:r>
      <w:r w:rsidR="00055F7F">
        <w:fldChar w:fldCharType="separate"/>
      </w:r>
      <w:r w:rsidR="008C5A01" w:rsidRPr="008C5A01">
        <w:rPr>
          <w:rFonts w:ascii="Arial" w:hAnsi="Arial" w:cs="Arial"/>
        </w:rPr>
        <w:t>3.10</w:t>
      </w:r>
      <w:r w:rsidR="00055F7F">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w:t>
      </w:r>
      <w:proofErr w:type="gramStart"/>
      <w:r w:rsidRPr="00024FA1">
        <w:rPr>
          <w:rFonts w:ascii="Arial" w:eastAsia="Times New Roman" w:hAnsi="Arial" w:cs="Arial"/>
        </w:rPr>
        <w:t>da</w:t>
      </w:r>
      <w:proofErr w:type="gramEnd"/>
      <w:r w:rsidRPr="00024FA1">
        <w:rPr>
          <w:rFonts w:ascii="Arial" w:eastAsia="Times New Roman" w:hAnsi="Arial" w:cs="Arial"/>
        </w:rPr>
        <w:t xml:space="preserve">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rsidR="00C540AD" w:rsidRPr="00024FA1" w:rsidRDefault="00C540AD" w:rsidP="0094437D">
      <w:pPr>
        <w:pStyle w:val="Nivel01"/>
        <w:numPr>
          <w:ilvl w:val="0"/>
          <w:numId w:val="1"/>
        </w:numPr>
        <w:spacing w:beforeLines="120" w:before="288" w:afterLines="120" w:after="288" w:line="312" w:lineRule="auto"/>
        <w:rPr>
          <w:rFonts w:ascii="Arial" w:hAnsi="Arial" w:cs="Arial"/>
        </w:rPr>
      </w:pPr>
      <w:bookmarkStart w:id="21" w:name="_Toc135469227"/>
      <w:r w:rsidRPr="00024FA1">
        <w:rPr>
          <w:rFonts w:ascii="Arial" w:hAnsi="Arial" w:cs="Arial"/>
        </w:rPr>
        <w:t>DO PREENCHIMENTO DA PROPOSTA</w:t>
      </w:r>
      <w:bookmarkEnd w:id="21"/>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Nos valores propostos estarão inclusos todos os custos operacionais, encargos previdenciários, trabalhistas, tributários, comerciais e quaisquer outros que incidam direta ou indiretamente na execução do objeto.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Se o regime tributário da empresa implicar o recolhimento de tributos em percentuais variáveis, a cotação adequada será a que corresponde à média dos efetivos recolhimentos da empresa nos últimos doze meses.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A apresentação das propostas implica obrigatoriedade do cumprimento das disposições nelas contidas, em conformidade com o que dispõe o Termo de Referência, assumindo o proponente o </w:t>
      </w:r>
      <w:r w:rsidRPr="00024FA1">
        <w:rPr>
          <w:rFonts w:ascii="Arial" w:hAnsi="Arial" w:cs="Arial"/>
        </w:rPr>
        <w:lastRenderedPageBreak/>
        <w:t>compromisso de executar o objeto licitado nos seus termos, bem como de fornecer os materiais, equipamentos, ferramentas e utensílios necessários, em quantidades e qualidades adequadas à perfeita execução contratual, promovendo, quando requerido, sua substituição.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w:t>
      </w:r>
      <w:r w:rsidR="00F171FD" w:rsidRPr="00024FA1">
        <w:rPr>
          <w:rFonts w:ascii="Arial" w:hAnsi="Arial"/>
          <w:b/>
          <w:bCs/>
          <w:color w:val="auto"/>
        </w:rPr>
        <w:t>noventa)</w:t>
      </w:r>
      <w:r w:rsidR="00F171FD" w:rsidRPr="00024FA1">
        <w:rPr>
          <w:rFonts w:ascii="Arial" w:hAnsi="Arial"/>
        </w:rPr>
        <w:t xml:space="preserve"> dias</w:t>
      </w:r>
      <w:r w:rsidRPr="00024FA1">
        <w:rPr>
          <w:rFonts w:ascii="Arial" w:hAnsi="Arial"/>
          <w:b/>
        </w:rPr>
        <w:t>,</w:t>
      </w:r>
      <w:r w:rsidRPr="00024FA1">
        <w:rPr>
          <w:rFonts w:ascii="Arial" w:hAnsi="Arial"/>
        </w:rPr>
        <w:t xml:space="preserve"> a contar da data de sua apresentação.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xml:space="preserve">; ou condenação dos agentes públicos responsáveis e da empresa contratada ao pagamento dos prejuízos ao erário, caso verificada a ocorrência de superfaturamento por </w:t>
      </w:r>
      <w:proofErr w:type="spellStart"/>
      <w:r w:rsidRPr="00024FA1">
        <w:rPr>
          <w:rFonts w:ascii="Arial" w:hAnsi="Arial" w:cs="Arial"/>
        </w:rPr>
        <w:t>sobrepreço</w:t>
      </w:r>
      <w:proofErr w:type="spellEnd"/>
      <w:r w:rsidRPr="00024FA1">
        <w:rPr>
          <w:rFonts w:ascii="Arial" w:hAnsi="Arial" w:cs="Arial"/>
        </w:rPr>
        <w:t xml:space="preserve"> na execução do contrato.</w:t>
      </w:r>
      <w:r w:rsidR="003366BC">
        <w:rPr>
          <w:rFonts w:ascii="Arial" w:hAnsi="Arial" w:cs="Arial"/>
        </w:rPr>
        <w:t>4</w:t>
      </w:r>
    </w:p>
    <w:p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 xml:space="preserve">Poderá ser exigida, no momento da apresentação da proposta, a comprovação do recolhimento de quantia a título de garantia de proposta, como requisito de </w:t>
      </w:r>
      <w:proofErr w:type="spellStart"/>
      <w:r w:rsidRPr="005B3FF2">
        <w:rPr>
          <w:rFonts w:ascii="Arial" w:hAnsi="Arial" w:cs="Arial"/>
        </w:rPr>
        <w:t>pré</w:t>
      </w:r>
      <w:proofErr w:type="spellEnd"/>
      <w:r w:rsidRPr="005B3FF2">
        <w:rPr>
          <w:rFonts w:ascii="Arial" w:hAnsi="Arial" w:cs="Arial"/>
        </w:rPr>
        <w:t>-habilitação, nos termos do art. 58 da Lei 14.133 de 2021.</w:t>
      </w:r>
    </w:p>
    <w:p w:rsidR="00C540AD" w:rsidRPr="00024FA1" w:rsidRDefault="00C540AD" w:rsidP="0094437D">
      <w:pPr>
        <w:pStyle w:val="Nivel01"/>
        <w:numPr>
          <w:ilvl w:val="0"/>
          <w:numId w:val="1"/>
        </w:numPr>
        <w:spacing w:beforeLines="120" w:before="288" w:afterLines="120" w:after="288" w:line="312" w:lineRule="auto"/>
        <w:rPr>
          <w:rFonts w:ascii="Arial" w:hAnsi="Arial" w:cs="Arial"/>
        </w:rPr>
      </w:pPr>
      <w:bookmarkStart w:id="22" w:name="_Toc135469228"/>
      <w:r w:rsidRPr="00024FA1">
        <w:rPr>
          <w:rFonts w:ascii="Arial" w:hAnsi="Arial" w:cs="Arial"/>
        </w:rPr>
        <w:t>DA ABERTURA DA SESSÃO, CLASSIFICAÇÃO DAS PROPOSTAS E FORMULAÇÃO DE LANCES</w:t>
      </w:r>
      <w:bookmarkEnd w:id="22"/>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retirar ou substituir a proposta ou os documentos de habilitação, quando for o caso, anteriormente inseridos no sistema, até a abertura da sessão pública.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oferecer lances sucessivos, observando o horário fixado para abertura da sessão e as regras estabelecidas no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 xml:space="preserve">de </w:t>
      </w:r>
      <w:proofErr w:type="spellStart"/>
      <w:r w:rsidRPr="00024FA1">
        <w:rPr>
          <w:rFonts w:ascii="Arial" w:hAnsi="Arial" w:cs="Arial"/>
          <w:iCs/>
        </w:rPr>
        <w:t>valorinferiorou</w:t>
      </w:r>
      <w:proofErr w:type="spellEnd"/>
      <w:r w:rsidRPr="00024FA1">
        <w:rPr>
          <w:rFonts w:ascii="Arial" w:hAnsi="Arial" w:cs="Arial"/>
          <w:iCs/>
        </w:rPr>
        <w:t xml:space="preserve"> percentual de desconto superior</w:t>
      </w:r>
      <w:r w:rsidRPr="00024FA1">
        <w:rPr>
          <w:rFonts w:ascii="Arial" w:hAnsi="Arial" w:cs="Arial"/>
        </w:rPr>
        <w:t xml:space="preserve"> ao último por ele ofertado e registrado pelo sistema. </w:t>
      </w:r>
    </w:p>
    <w:p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B2023A">
        <w:rPr>
          <w:rFonts w:ascii="Arial" w:hAnsi="Arial" w:cs="Arial"/>
          <w:b/>
          <w:i/>
          <w:iCs/>
        </w:rPr>
        <w:t>R$ 0,01</w:t>
      </w:r>
      <w:r w:rsidR="005234AE" w:rsidRPr="00024FA1">
        <w:rPr>
          <w:rFonts w:ascii="Arial" w:hAnsi="Arial" w:cs="Arial"/>
          <w:b/>
          <w:i/>
          <w:iCs/>
        </w:rPr>
        <w:t xml:space="preserve"> (</w:t>
      </w:r>
      <w:r w:rsidR="00B2023A">
        <w:rPr>
          <w:rFonts w:ascii="Arial" w:hAnsi="Arial" w:cs="Arial"/>
          <w:b/>
          <w:i/>
          <w:iCs/>
        </w:rPr>
        <w:t>um centavo</w:t>
      </w:r>
      <w:r w:rsidR="005234AE" w:rsidRPr="00024FA1">
        <w:rPr>
          <w:rFonts w:ascii="Arial" w:hAnsi="Arial" w:cs="Arial"/>
          <w:b/>
          <w:i/>
          <w:iCs/>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O licitante poderá, uma única vez, excluir seu último lance ofertado, no intervalo de quinze segundos após o registro no sistema, na hipótese de lance inconsistente ou inexequível.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rsidR="00C540AD" w:rsidRPr="00024FA1" w:rsidRDefault="00C540AD" w:rsidP="00C540AD">
      <w:pPr>
        <w:pStyle w:val="Nivel2"/>
        <w:numPr>
          <w:ilvl w:val="1"/>
          <w:numId w:val="1"/>
        </w:numPr>
        <w:ind w:left="0" w:firstLine="0"/>
        <w:rPr>
          <w:rFonts w:ascii="Arial" w:hAnsi="Arial" w:cs="Arial"/>
        </w:rPr>
      </w:pPr>
      <w:bookmarkStart w:id="23" w:name="_Hlk113697759"/>
      <w:r w:rsidRPr="00024FA1">
        <w:rPr>
          <w:rFonts w:ascii="Arial" w:hAnsi="Arial" w:cs="Arial"/>
        </w:rPr>
        <w:t>Caso seja adotado para o envio de lances no pregão eletrônico o modo de disputa “aberto”, os licitantes apresentarão lances públicos e sucessivos, com prorrogações.</w:t>
      </w:r>
    </w:p>
    <w:p w:rsidR="00C540AD" w:rsidRPr="00024FA1" w:rsidRDefault="00C540AD" w:rsidP="00C540AD">
      <w:pPr>
        <w:pStyle w:val="Nivel3"/>
        <w:numPr>
          <w:ilvl w:val="2"/>
          <w:numId w:val="1"/>
        </w:numPr>
        <w:ind w:left="284" w:firstLine="0"/>
        <w:rPr>
          <w:rFonts w:ascii="Arial" w:hAnsi="Arial"/>
        </w:rPr>
      </w:pPr>
      <w:bookmarkStart w:id="24" w:name="_Hlk113697816"/>
      <w:bookmarkEnd w:id="23"/>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Após o reinício previsto no item supra, os licitantes serão convocados para apresentar lances intermediários.</w:t>
      </w:r>
      <w:bookmarkStart w:id="25" w:name="_Hlk113631522"/>
      <w:bookmarkEnd w:id="24"/>
    </w:p>
    <w:bookmarkEnd w:id="25"/>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Encerrado o prazo previsto no subitem anterior, o sistema abrirá oportunidade para que o autor da oferta de valor mais baixo e os das ofertas com preços até 10% (dez por cento) </w:t>
      </w:r>
      <w:proofErr w:type="spellStart"/>
      <w:r w:rsidRPr="00024FA1">
        <w:rPr>
          <w:rFonts w:ascii="Arial" w:hAnsi="Arial"/>
        </w:rPr>
        <w:t>superiores</w:t>
      </w:r>
      <w:proofErr w:type="spellEnd"/>
      <w:r w:rsidRPr="00024FA1">
        <w:rPr>
          <w:rFonts w:ascii="Arial" w:hAnsi="Arial"/>
        </w:rPr>
        <w:t xml:space="preserve"> àquela possam ofertar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procedimento de que trata o subitem supra, o licitante poderá optar por manter o seu último lance da etapa aberta, ou por ofertar melhor lance.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bookmarkStart w:id="26" w:name="_Hlk113698144"/>
      <w:r w:rsidRPr="00024FA1">
        <w:rPr>
          <w:rFonts w:ascii="Arial" w:hAnsi="Arial"/>
        </w:rPr>
        <w:t>Após o término dos prazos estabelecidos nos 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bookmarkStart w:id="27" w:name="_Ref116973524"/>
      <w:bookmarkEnd w:id="26"/>
      <w:r w:rsidRPr="00024FA1">
        <w:rPr>
          <w:rFonts w:ascii="Arial" w:hAnsi="Arial" w:cs="Arial"/>
        </w:rPr>
        <w:lastRenderedPageBreak/>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7"/>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00055F7F">
        <w:fldChar w:fldCharType="begin"/>
      </w:r>
      <w:r w:rsidR="00055F7F">
        <w:instrText xml:space="preserve"> REF _Ref116973524 \r \h  \* MERGEFORMAT </w:instrText>
      </w:r>
      <w:r w:rsidR="00055F7F">
        <w:fldChar w:fldCharType="separate"/>
      </w:r>
      <w:r w:rsidR="008C5A01" w:rsidRPr="008C5A01">
        <w:rPr>
          <w:rFonts w:ascii="Arial" w:hAnsi="Arial"/>
        </w:rPr>
        <w:t>5.12</w:t>
      </w:r>
      <w:r w:rsidR="00055F7F">
        <w:fldChar w:fldCharType="end"/>
      </w:r>
      <w:r w:rsidRPr="00024FA1">
        <w:rPr>
          <w:rFonts w:ascii="Arial" w:hAnsi="Arial"/>
        </w:rPr>
        <w:t>, poderão os licitantes que apresentaram as três melhores propostas, consideradas as empatadas, oferecer novos lances sucessivos.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Após o término dos prazos estabelecidos nos subitens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w:t>
      </w:r>
      <w:r w:rsidRPr="00024FA1">
        <w:rPr>
          <w:rFonts w:ascii="Arial" w:eastAsia="Zurich BT" w:hAnsi="Arial" w:cs="Arial"/>
        </w:rPr>
        <w:lastRenderedPageBreak/>
        <w:t xml:space="preserve">colocada, se esta for empresa de maior porte, assim como das demais classificadas, para o fim de aplicar-se o disposto nos </w:t>
      </w:r>
      <w:hyperlink r:id="rId26" w:anchor="art44">
        <w:proofErr w:type="spellStart"/>
        <w:r w:rsidRPr="00024FA1">
          <w:rPr>
            <w:rStyle w:val="Hyperlink"/>
            <w:rFonts w:ascii="Arial" w:eastAsia="Zurich BT" w:hAnsi="Arial" w:cs="Arial"/>
          </w:rPr>
          <w:t>arts</w:t>
        </w:r>
        <w:proofErr w:type="spellEnd"/>
        <w:r w:rsidRPr="00024FA1">
          <w:rPr>
            <w:rStyle w:val="Hyperlink"/>
            <w:rFonts w:ascii="Arial" w:eastAsia="Zurich BT" w:hAnsi="Arial" w:cs="Arial"/>
          </w:rPr>
          <w:t>.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microempresa e 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disputa</w:t>
      </w:r>
      <w:proofErr w:type="gramEnd"/>
      <w:r w:rsidRPr="00024FA1">
        <w:rPr>
          <w:rFonts w:ascii="Arial" w:hAnsi="Arial"/>
        </w:rPr>
        <w:t xml:space="preserve"> final, hipótese em que os licitantes empatados poderão apresentar nova proposta em ato contínuo à classificação;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avaliação</w:t>
      </w:r>
      <w:proofErr w:type="gramEnd"/>
      <w:r w:rsidRPr="00024FA1">
        <w:rPr>
          <w:rFonts w:ascii="Arial" w:hAnsi="Arial"/>
        </w:rPr>
        <w:t xml:space="preserve"> do desempenho contratual prévio dos licitantes, para a qual deverão preferencialmente ser utilizados registros cadastrais para efeito de atesto de cumprimento de obrigações previstos nesta Lei;</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ações de equidade entre homens e mulheres no ambiente de trabalho, conforme regulamento;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programa de integridade, conforme orientações dos órgãos de controle.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Persistindo o empate, será assegurada preferência, sucessivamente, aos bens e serviços produzidos ou prestados por:</w:t>
      </w:r>
    </w:p>
    <w:p w:rsidR="00C540AD" w:rsidRPr="00024FA1" w:rsidRDefault="00C540AD" w:rsidP="00C540AD">
      <w:pPr>
        <w:pStyle w:val="Nivel4"/>
        <w:numPr>
          <w:ilvl w:val="3"/>
          <w:numId w:val="1"/>
        </w:numPr>
        <w:ind w:left="567" w:firstLine="0"/>
        <w:rPr>
          <w:rFonts w:ascii="Arial" w:hAnsi="Arial"/>
        </w:rPr>
      </w:pPr>
      <w:bookmarkStart w:id="28" w:name="art60§1i"/>
      <w:bookmarkEnd w:id="28"/>
      <w:proofErr w:type="gramStart"/>
      <w:r w:rsidRPr="00024FA1">
        <w:rPr>
          <w:rFonts w:ascii="Arial" w:hAnsi="Arial"/>
        </w:rPr>
        <w:t>empresas</w:t>
      </w:r>
      <w:proofErr w:type="gramEnd"/>
      <w:r w:rsidRPr="00024FA1">
        <w:rPr>
          <w:rFonts w:ascii="Arial" w:hAnsi="Arial"/>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rsidR="00C540AD" w:rsidRPr="00024FA1" w:rsidRDefault="00C540AD" w:rsidP="00C540AD">
      <w:pPr>
        <w:pStyle w:val="Nivel4"/>
        <w:numPr>
          <w:ilvl w:val="3"/>
          <w:numId w:val="1"/>
        </w:numPr>
        <w:ind w:left="567" w:firstLine="0"/>
        <w:rPr>
          <w:rFonts w:ascii="Arial" w:hAnsi="Arial"/>
        </w:rPr>
      </w:pPr>
      <w:bookmarkStart w:id="29" w:name="art60§1ii"/>
      <w:bookmarkEnd w:id="29"/>
      <w:proofErr w:type="gramStart"/>
      <w:r w:rsidRPr="00024FA1">
        <w:rPr>
          <w:rFonts w:ascii="Arial" w:hAnsi="Arial"/>
        </w:rPr>
        <w:t>empresas</w:t>
      </w:r>
      <w:proofErr w:type="gramEnd"/>
      <w:r w:rsidRPr="00024FA1">
        <w:rPr>
          <w:rFonts w:ascii="Arial" w:hAnsi="Arial"/>
        </w:rPr>
        <w:t xml:space="preserve"> brasileiras;</w:t>
      </w:r>
    </w:p>
    <w:p w:rsidR="00C540AD" w:rsidRPr="00024FA1" w:rsidRDefault="00C540AD" w:rsidP="00C540AD">
      <w:pPr>
        <w:pStyle w:val="Nivel4"/>
        <w:numPr>
          <w:ilvl w:val="3"/>
          <w:numId w:val="1"/>
        </w:numPr>
        <w:ind w:left="567" w:firstLine="0"/>
        <w:rPr>
          <w:rFonts w:ascii="Arial" w:hAnsi="Arial"/>
        </w:rPr>
      </w:pPr>
      <w:bookmarkStart w:id="30" w:name="art60§1iii"/>
      <w:bookmarkEnd w:id="30"/>
      <w:proofErr w:type="gramStart"/>
      <w:r w:rsidRPr="00024FA1">
        <w:rPr>
          <w:rFonts w:ascii="Arial" w:hAnsi="Arial"/>
        </w:rPr>
        <w:t>empresas</w:t>
      </w:r>
      <w:proofErr w:type="gramEnd"/>
      <w:r w:rsidRPr="00024FA1">
        <w:rPr>
          <w:rFonts w:ascii="Arial" w:hAnsi="Arial"/>
        </w:rPr>
        <w:t xml:space="preserve"> que invistam em pesquisa e no desenvolvimento de tecnologia no País;</w:t>
      </w:r>
    </w:p>
    <w:p w:rsidR="00C540AD" w:rsidRPr="00024FA1" w:rsidRDefault="00C540AD" w:rsidP="00C540AD">
      <w:pPr>
        <w:pStyle w:val="Nivel4"/>
        <w:numPr>
          <w:ilvl w:val="3"/>
          <w:numId w:val="1"/>
        </w:numPr>
        <w:ind w:left="567" w:firstLine="0"/>
        <w:rPr>
          <w:rFonts w:ascii="Arial" w:hAnsi="Arial"/>
        </w:rPr>
      </w:pPr>
      <w:bookmarkStart w:id="31" w:name="art60§1iv"/>
      <w:bookmarkEnd w:id="31"/>
      <w:r w:rsidRPr="00024FA1">
        <w:rPr>
          <w:rFonts w:ascii="Arial" w:hAnsi="Arial"/>
        </w:rPr>
        <w:lastRenderedPageBreak/>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Encerrada a etapa de envio de lances da sessão pública, na hipótese </w:t>
      </w:r>
      <w:proofErr w:type="gramStart"/>
      <w:r w:rsidRPr="00024FA1">
        <w:rPr>
          <w:rFonts w:ascii="Arial" w:hAnsi="Arial" w:cs="Arial"/>
        </w:rPr>
        <w:t>da</w:t>
      </w:r>
      <w:proofErr w:type="gramEnd"/>
      <w:r w:rsidRPr="00024FA1">
        <w:rPr>
          <w:rFonts w:ascii="Arial" w:hAnsi="Arial" w:cs="Arial"/>
        </w:rPr>
        <w:t xml:space="preserve"> proposta do primeiro colocado permanecer acima do preço máximo ou inferior ao desconto definido para a contratação, o pregoeiro poderá negociar condições mais vantajosas, após definido o resultado do julgamento.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t xml:space="preserve">A </w:t>
      </w:r>
      <w:r w:rsidRPr="00024FA1">
        <w:rPr>
          <w:rFonts w:ascii="Arial" w:hAnsi="Arial"/>
        </w:rPr>
        <w:t>negociação será realizada por meio do sistema, podendo ser acompanhada pelos demais licitantes.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 resultado da negociação será divulgado a todos os licitantes e anexado aos autos do processo licitatório.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2" w:name="_Hlk117016948"/>
    </w:p>
    <w:bookmarkEnd w:id="32"/>
    <w:p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rsidR="00AA792F" w:rsidRPr="00024FA1" w:rsidRDefault="00AA792F" w:rsidP="0094437D">
      <w:pPr>
        <w:pStyle w:val="Nivel01"/>
        <w:numPr>
          <w:ilvl w:val="0"/>
          <w:numId w:val="1"/>
        </w:numPr>
        <w:spacing w:beforeLines="120" w:before="288" w:afterLines="120" w:after="288" w:line="312" w:lineRule="auto"/>
        <w:rPr>
          <w:rFonts w:ascii="Arial" w:hAnsi="Arial" w:cs="Arial"/>
        </w:rPr>
      </w:pPr>
      <w:bookmarkStart w:id="33" w:name="_Toc135469229"/>
      <w:r w:rsidRPr="00024FA1">
        <w:rPr>
          <w:rFonts w:ascii="Arial" w:hAnsi="Arial" w:cs="Arial"/>
        </w:rPr>
        <w:t>DA FASE DE JULGAMENTO</w:t>
      </w:r>
      <w:bookmarkEnd w:id="33"/>
    </w:p>
    <w:p w:rsidR="00AA792F" w:rsidRPr="00024FA1" w:rsidRDefault="00AA792F" w:rsidP="00AA792F">
      <w:pPr>
        <w:pStyle w:val="Nivel2"/>
        <w:numPr>
          <w:ilvl w:val="1"/>
          <w:numId w:val="1"/>
        </w:numPr>
        <w:ind w:left="0" w:firstLine="0"/>
        <w:rPr>
          <w:rFonts w:ascii="Arial" w:hAnsi="Arial" w:cs="Arial"/>
          <w:b/>
          <w:bCs/>
          <w:lang w:eastAsia="ar-SA"/>
        </w:rPr>
      </w:pPr>
      <w:bookmarkStart w:id="34"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4"/>
      <w:r w:rsidRPr="00024FA1">
        <w:rPr>
          <w:rFonts w:ascii="Arial" w:hAnsi="Arial" w:cs="Arial"/>
          <w:lang w:eastAsia="ar-SA"/>
        </w:rPr>
        <w:t>especialmente quanto à existência de sanção que impeça a participação no certame ou a futura contratação, mediante a consulta aos seguintes cadastros:</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lastRenderedPageBreak/>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licitante provisoriamente classificado em primeiro lugar tenha se utilizado de algum tratamento favorecido às ME/</w:t>
      </w:r>
      <w:proofErr w:type="spellStart"/>
      <w:r w:rsidRPr="00024FA1">
        <w:rPr>
          <w:rFonts w:ascii="Arial" w:hAnsi="Arial" w:cs="Arial"/>
        </w:rPr>
        <w:t>EPPs</w:t>
      </w:r>
      <w:proofErr w:type="spellEnd"/>
      <w:r w:rsidRPr="00024FA1">
        <w:rPr>
          <w:rFonts w:ascii="Arial" w:hAnsi="Arial" w:cs="Arial"/>
        </w:rPr>
        <w:t>, o pregoeiro verificará se faz jus ao benefício, em conformidade com os itens deste edital.</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contiver</w:t>
      </w:r>
      <w:proofErr w:type="gramEnd"/>
      <w:r w:rsidRPr="00024FA1">
        <w:rPr>
          <w:rFonts w:ascii="Arial" w:hAnsi="Arial"/>
        </w:rPr>
        <w:t xml:space="preserve"> vícios insanáveis;</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obedecer às especificações técnicas contidas no Termo de Referência;</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preços inexequíveis ou permanecerem acima do preço máximo definido para a contratação;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tiverem sua exequibilidade demonstrada, quando exigido pela Administração;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desconformidade com quaisquer outras exigências deste Edital ou seus anexos, desde que insanável.</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que</w:t>
      </w:r>
      <w:proofErr w:type="gramEnd"/>
      <w:r w:rsidRPr="00024FA1">
        <w:rPr>
          <w:rFonts w:ascii="Arial" w:hAnsi="Arial"/>
        </w:rPr>
        <w:t xml:space="preserve"> o custo do licitante ultrapassa o valor da proposta; 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inexistirem</w:t>
      </w:r>
      <w:proofErr w:type="gramEnd"/>
      <w:r w:rsidRPr="00024FA1">
        <w:rPr>
          <w:rFonts w:ascii="Arial" w:hAnsi="Arial"/>
        </w:rPr>
        <w:t xml:space="preserve"> custos de oportunidade capazes de justificar o vulto da oferta.</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 xml:space="preserve">Em contratação de serviços de engenharia, além das disposições acima, a análise de exequibilidade e </w:t>
      </w:r>
      <w:proofErr w:type="spellStart"/>
      <w:r w:rsidRPr="00024FA1">
        <w:rPr>
          <w:rFonts w:ascii="Arial" w:hAnsi="Arial" w:cs="Arial"/>
        </w:rPr>
        <w:t>sobrepreço</w:t>
      </w:r>
      <w:proofErr w:type="spellEnd"/>
      <w:r w:rsidRPr="00024FA1">
        <w:rPr>
          <w:rFonts w:ascii="Arial" w:hAnsi="Arial" w:cs="Arial"/>
        </w:rPr>
        <w:t xml:space="preserve"> considerará o seguinte:</w:t>
      </w:r>
    </w:p>
    <w:p w:rsidR="00AA792F" w:rsidRPr="00024FA1" w:rsidRDefault="00AA792F" w:rsidP="00AA792F">
      <w:pPr>
        <w:pStyle w:val="Nivel3"/>
        <w:numPr>
          <w:ilvl w:val="2"/>
          <w:numId w:val="1"/>
        </w:numPr>
        <w:ind w:left="284" w:firstLine="0"/>
        <w:rPr>
          <w:rFonts w:ascii="Arial" w:hAnsi="Arial"/>
          <w:b/>
        </w:rPr>
      </w:pPr>
      <w:r w:rsidRPr="00024FA1">
        <w:rPr>
          <w:rFonts w:ascii="Arial" w:hAnsi="Arial"/>
        </w:rPr>
        <w:t xml:space="preserve">Nos regimes de execução por tarefa, empreitada por preço global ou empreitada integral, </w:t>
      </w:r>
      <w:proofErr w:type="spellStart"/>
      <w:r w:rsidRPr="00024FA1">
        <w:rPr>
          <w:rFonts w:ascii="Arial" w:hAnsi="Arial"/>
        </w:rPr>
        <w:t>semi-integrada</w:t>
      </w:r>
      <w:proofErr w:type="spellEnd"/>
      <w:r w:rsidRPr="00024FA1">
        <w:rPr>
          <w:rFonts w:ascii="Arial" w:hAnsi="Arial"/>
        </w:rPr>
        <w:t xml:space="preserve"> ou integrada, a caracterização do </w:t>
      </w:r>
      <w:proofErr w:type="spellStart"/>
      <w:r w:rsidRPr="00024FA1">
        <w:rPr>
          <w:rFonts w:ascii="Arial" w:hAnsi="Arial"/>
        </w:rPr>
        <w:t>sobrepreço</w:t>
      </w:r>
      <w:proofErr w:type="spellEnd"/>
      <w:r w:rsidRPr="00024FA1">
        <w:rPr>
          <w:rFonts w:ascii="Arial" w:hAnsi="Arial"/>
        </w:rPr>
        <w:t xml:space="preserve"> se dará pela superação do valor global estimado;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rsidR="00AA792F" w:rsidRPr="00024FA1" w:rsidRDefault="00AA792F" w:rsidP="00AA792F">
      <w:pPr>
        <w:pStyle w:val="Nivel3"/>
        <w:numPr>
          <w:ilvl w:val="2"/>
          <w:numId w:val="1"/>
        </w:numPr>
        <w:ind w:left="284" w:firstLine="0"/>
        <w:rPr>
          <w:rFonts w:ascii="Arial" w:hAnsi="Arial"/>
        </w:rPr>
      </w:pPr>
      <w:bookmarkStart w:id="35" w:name="_Hlk135304834"/>
      <w:r w:rsidRPr="00024FA1">
        <w:rPr>
          <w:rFonts w:ascii="Arial" w:hAnsi="Arial"/>
        </w:rPr>
        <w:lastRenderedPageBreak/>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5"/>
      <w:r w:rsidRPr="00024FA1">
        <w:rPr>
          <w:rFonts w:ascii="Arial" w:hAnsi="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Se houver indícios de inexequibilidade da proposta de preço, ou em caso da necessidade de esclarecimentos complementares, poderão ser efetuadas diligências, para que a empresa comprove a exequibilidade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rsidR="00AA792F" w:rsidRPr="00024FA1" w:rsidRDefault="00AA792F" w:rsidP="00AA792F">
      <w:pPr>
        <w:pStyle w:val="Nivel3"/>
        <w:numPr>
          <w:ilvl w:val="2"/>
          <w:numId w:val="1"/>
        </w:numPr>
        <w:ind w:left="284" w:firstLine="0"/>
        <w:rPr>
          <w:rFonts w:ascii="Arial" w:hAnsi="Arial"/>
          <w:b/>
          <w:bCs/>
        </w:rPr>
      </w:pPr>
      <w:bookmarkStart w:id="36" w:name="_Hlk126568356"/>
      <w:r w:rsidRPr="00024FA1">
        <w:rPr>
          <w:rFonts w:ascii="Arial" w:hAnsi="Arial"/>
        </w:rPr>
        <w:t>Em se tratando de serviços de engenharia, o licitante vencedor será convocado a apresentar à Administração, por meio eletrônico, as planilhas com indicação dos quantitativos e dos custos unitários</w:t>
      </w:r>
      <w:bookmarkEnd w:id="36"/>
      <w:r w:rsidRPr="00024FA1">
        <w:rPr>
          <w:rFonts w:ascii="Arial" w:hAnsi="Arial"/>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024FA1">
        <w:rPr>
          <w:rFonts w:ascii="Arial" w:hAnsi="Arial"/>
        </w:rPr>
        <w:t>semi-integrada</w:t>
      </w:r>
      <w:proofErr w:type="spellEnd"/>
      <w:r w:rsidRPr="00024FA1">
        <w:rPr>
          <w:rFonts w:ascii="Arial" w:hAnsi="Arial"/>
        </w:rPr>
        <w:t xml:space="preserve"> e contratação integrada, exclusivamente para eventuais adequações indispensáveis no cronograma físico-financeiro e para balizar excepcional aditamento posterior do contrato.</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Erros no preenchimento da planilha não constituem motivo para a desclassificação da proposta. A planilha poderá́ ser ajustada pelo fornecedor, no prazo indicado pelo sistema, desde que não haja majoração do preço e que se comprove que este é o bastante para arcar com todos os custos da contratação;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Por meio de mensagem no sistema, será divulgado o local e horário de realização do procedimento para a avaliação das amostras, cuja presença será facultada a todos os interessados, incluindo os demais licitantes.</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lastRenderedPageBreak/>
        <w:t>No caso de não haver entrega da amostra ou ocorrer atraso na entrega, sem justificativa aceita pelo Pregoeiro, ou havendo entrega de amostra fora das especificações previstas neste Edital, a proposta do licitante será recusada.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Se </w:t>
      </w:r>
      <w:proofErr w:type="gramStart"/>
      <w:r w:rsidRPr="00024FA1">
        <w:rPr>
          <w:rFonts w:ascii="Arial" w:hAnsi="Arial" w:cs="Arial"/>
        </w:rPr>
        <w:t>a(</w:t>
      </w:r>
      <w:proofErr w:type="gramEnd"/>
      <w:r w:rsidRPr="00024FA1">
        <w:rPr>
          <w:rFonts w:ascii="Arial" w:hAnsi="Arial" w:cs="Arial"/>
        </w:rPr>
        <w:t xml:space="preserve">s) amostra(s) apresentada(s) pelo primeiro classificado não for(em) aceita(s), o Pregoeiro analisará a aceitabilidade da proposta ou lance ofertado pelo segundo classificado. Seguir-se-á com a verificação </w:t>
      </w:r>
      <w:proofErr w:type="gramStart"/>
      <w:r w:rsidRPr="00024FA1">
        <w:rPr>
          <w:rFonts w:ascii="Arial" w:hAnsi="Arial" w:cs="Arial"/>
        </w:rPr>
        <w:t>da(</w:t>
      </w:r>
      <w:proofErr w:type="gramEnd"/>
      <w:r w:rsidRPr="00024FA1">
        <w:rPr>
          <w:rFonts w:ascii="Arial" w:hAnsi="Arial" w:cs="Arial"/>
        </w:rPr>
        <w:t xml:space="preserve">s) amostra(s) e, assim, sucessivamente, até a verificação de uma que atenda às especificações constantes no Termo de Referência. </w:t>
      </w:r>
    </w:p>
    <w:p w:rsidR="00F65DD9" w:rsidRPr="00024FA1" w:rsidRDefault="00F65DD9" w:rsidP="0094437D">
      <w:pPr>
        <w:pStyle w:val="Nivel01"/>
        <w:numPr>
          <w:ilvl w:val="0"/>
          <w:numId w:val="1"/>
        </w:numPr>
        <w:spacing w:beforeLines="120" w:before="288" w:afterLines="120" w:after="288" w:line="312" w:lineRule="auto"/>
        <w:rPr>
          <w:rFonts w:ascii="Arial" w:hAnsi="Arial" w:cs="Arial"/>
        </w:rPr>
      </w:pPr>
      <w:bookmarkStart w:id="37" w:name="_Toc135469230"/>
      <w:r w:rsidRPr="00024FA1">
        <w:rPr>
          <w:rFonts w:ascii="Arial" w:hAnsi="Arial" w:cs="Arial"/>
        </w:rPr>
        <w:t>DA FASE DE HABILITAÇÃO</w:t>
      </w:r>
      <w:bookmarkEnd w:id="37"/>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proofErr w:type="spellStart"/>
        <w:r w:rsidRPr="00024FA1">
          <w:rPr>
            <w:rStyle w:val="Hyperlink"/>
            <w:rFonts w:ascii="Arial" w:hAnsi="Arial" w:cs="Arial"/>
          </w:rPr>
          <w:t>arts</w:t>
        </w:r>
        <w:proofErr w:type="spellEnd"/>
        <w:r w:rsidRPr="00024FA1">
          <w:rPr>
            <w:rStyle w:val="Hyperlink"/>
            <w:rFonts w:ascii="Arial" w:hAnsi="Arial" w:cs="Arial"/>
          </w:rPr>
          <w:t>. 62 a 70 da Lei nº 14.133, de 2021</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i/>
          <w:iCs/>
        </w:rPr>
      </w:pPr>
      <w:bookmarkStart w:id="38" w:name="_Ref114663777"/>
      <w:r w:rsidRPr="00024FA1">
        <w:rPr>
          <w:rFonts w:ascii="Arial" w:hAnsi="Arial"/>
        </w:rPr>
        <w:t>A documentação exigida para fins de habilitação jurídica, fiscal, social e trabalhista e econômico-</w:t>
      </w:r>
      <w:proofErr w:type="spellStart"/>
      <w:r w:rsidRPr="00024FA1">
        <w:rPr>
          <w:rFonts w:ascii="Arial" w:hAnsi="Arial"/>
        </w:rPr>
        <w:t>ﬁnanceira</w:t>
      </w:r>
      <w:proofErr w:type="spellEnd"/>
      <w:r w:rsidRPr="00024FA1">
        <w:rPr>
          <w:rFonts w:ascii="Arial" w:hAnsi="Arial"/>
        </w:rPr>
        <w:t xml:space="preserve">, </w:t>
      </w:r>
      <w:r w:rsidRPr="00024FA1">
        <w:rPr>
          <w:rFonts w:ascii="Arial" w:hAnsi="Arial"/>
          <w:color w:val="auto"/>
        </w:rPr>
        <w:t xml:space="preserve">poderá </w:t>
      </w:r>
      <w:r w:rsidRPr="00024FA1">
        <w:rPr>
          <w:rFonts w:ascii="Arial" w:hAnsi="Arial"/>
        </w:rPr>
        <w:t>ser substituída pelo registro cadastral no SICAF.</w:t>
      </w:r>
      <w:bookmarkEnd w:id="38"/>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w:t>
      </w:r>
      <w:proofErr w:type="spellStart"/>
      <w:r w:rsidRPr="00024FA1">
        <w:rPr>
          <w:rFonts w:ascii="Arial" w:hAnsi="Arial" w:cs="Arial"/>
        </w:rPr>
        <w:t>ﬁns</w:t>
      </w:r>
      <w:proofErr w:type="spellEnd"/>
      <w:r w:rsidRPr="00024FA1">
        <w:rPr>
          <w:rFonts w:ascii="Arial" w:hAnsi="Arial" w:cs="Arial"/>
        </w:rPr>
        <w:t xml:space="preserve">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xml:space="preserve">, ou de outro que venha a substituí-lo, ou </w:t>
      </w:r>
      <w:proofErr w:type="spellStart"/>
      <w:r w:rsidRPr="00024FA1">
        <w:rPr>
          <w:rFonts w:ascii="Arial" w:hAnsi="Arial" w:cs="Arial"/>
        </w:rPr>
        <w:t>consularizados</w:t>
      </w:r>
      <w:proofErr w:type="spellEnd"/>
      <w:r w:rsidRPr="00024FA1">
        <w:rPr>
          <w:rFonts w:ascii="Arial" w:hAnsi="Arial" w:cs="Arial"/>
        </w:rPr>
        <w:t xml:space="preserve"> pelos respectivos consulados ou embaixadas.</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w:t>
      </w:r>
      <w:proofErr w:type="spellStart"/>
      <w:r w:rsidRPr="00024FA1">
        <w:rPr>
          <w:rFonts w:ascii="Arial" w:hAnsi="Arial" w:cs="Arial"/>
          <w:b/>
        </w:rPr>
        <w:t>infralegais</w:t>
      </w:r>
      <w:proofErr w:type="spellEnd"/>
      <w:r w:rsidRPr="00024FA1">
        <w:rPr>
          <w:rFonts w:ascii="Arial" w:hAnsi="Arial" w:cs="Arial"/>
          <w:b/>
        </w:rPr>
        <w:t>, nas convenções coletivas de trabalho e nos termos de ajustamento de conduta vigentes na data de entrega das propostas.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habilitação será verificada por meio do </w:t>
      </w:r>
      <w:proofErr w:type="spellStart"/>
      <w:r w:rsidRPr="00024FA1">
        <w:rPr>
          <w:rFonts w:ascii="Arial" w:hAnsi="Arial" w:cs="Arial"/>
        </w:rPr>
        <w:t>Sicaf</w:t>
      </w:r>
      <w:proofErr w:type="spellEnd"/>
      <w:r w:rsidRPr="00024FA1">
        <w:rPr>
          <w:rFonts w:ascii="Arial" w:hAnsi="Arial" w:cs="Arial"/>
        </w:rPr>
        <w:t>, nos documentos por ele abrangidos.</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lastRenderedPageBreak/>
        <w:t xml:space="preserve">É de responsabilidade do licitante conferir a exatidão dos seus dados cadastrais no </w:t>
      </w:r>
      <w:proofErr w:type="spellStart"/>
      <w:r w:rsidRPr="00024FA1">
        <w:rPr>
          <w:rFonts w:ascii="Arial" w:hAnsi="Arial" w:cs="Arial"/>
        </w:rPr>
        <w:t>Sicaf</w:t>
      </w:r>
      <w:proofErr w:type="spellEnd"/>
      <w:r w:rsidRPr="00024FA1">
        <w:rPr>
          <w:rFonts w:ascii="Arial" w:hAnsi="Arial" w:cs="Arial"/>
        </w:rPr>
        <w:t xml:space="preserve">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A verificação pelo pregoeiro, em sítios eletrônicos oficiais de órgãos e entidades emissores de certidões constitui meio legal de prova, para fins de habilitação.</w:t>
      </w:r>
    </w:p>
    <w:p w:rsidR="00F65DD9" w:rsidRPr="00024FA1" w:rsidRDefault="00F65DD9" w:rsidP="00F65DD9">
      <w:pPr>
        <w:pStyle w:val="Nivel3"/>
        <w:numPr>
          <w:ilvl w:val="2"/>
          <w:numId w:val="1"/>
        </w:numPr>
        <w:ind w:left="284" w:firstLine="0"/>
        <w:rPr>
          <w:rFonts w:ascii="Arial" w:hAnsi="Arial"/>
          <w:i/>
          <w:iCs/>
        </w:rPr>
      </w:pPr>
      <w:bookmarkStart w:id="39" w:name="_Ref114663151"/>
      <w:r w:rsidRPr="00024FA1">
        <w:rPr>
          <w:rFonts w:ascii="Arial" w:hAnsi="Arial"/>
        </w:rPr>
        <w:t xml:space="preserve">Os documentos exigidos para habilitação que não estejam contemplados no </w:t>
      </w:r>
      <w:proofErr w:type="spellStart"/>
      <w:r w:rsidRPr="00024FA1">
        <w:rPr>
          <w:rFonts w:ascii="Arial" w:hAnsi="Arial"/>
        </w:rPr>
        <w:t>Sicaf</w:t>
      </w:r>
      <w:proofErr w:type="spellEnd"/>
      <w:r w:rsidRPr="00024FA1">
        <w:rPr>
          <w:rFonts w:ascii="Arial" w:hAnsi="Arial"/>
        </w:rPr>
        <w:t xml:space="preserve"> serão enviados por meio do sistema, em formato digital</w:t>
      </w:r>
      <w:bookmarkEnd w:id="39"/>
      <w:r w:rsidR="00F85A0D" w:rsidRPr="00024FA1">
        <w:rPr>
          <w:rFonts w:ascii="Arial" w:hAnsi="Arial"/>
        </w:rPr>
        <w:t xml:space="preserve"> antes do início da sessão pública do certame, juntamente com a proposta comercial.</w:t>
      </w:r>
    </w:p>
    <w:p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verificação no </w:t>
      </w:r>
      <w:proofErr w:type="spellStart"/>
      <w:r w:rsidRPr="00024FA1">
        <w:rPr>
          <w:rFonts w:ascii="Arial" w:hAnsi="Arial" w:cs="Arial"/>
        </w:rPr>
        <w:t>Sicaf</w:t>
      </w:r>
      <w:proofErr w:type="spellEnd"/>
      <w:r w:rsidRPr="00024FA1">
        <w:rPr>
          <w:rFonts w:ascii="Arial" w:hAnsi="Arial" w:cs="Arial"/>
        </w:rPr>
        <w:t xml:space="preserve"> ou a exigência dos documentos nele não contidos somente será feita em relação ao licitante vencedor.</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Os documentos relativos à regularidade fiscal que constem do Termo de Referência somente serão exigidos, em qualquer caso, em momento posterior ao julgamento das propostas, e apenas do licitante mais bem classificado.</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complementação</w:t>
      </w:r>
      <w:proofErr w:type="gramEnd"/>
      <w:r w:rsidRPr="00024FA1">
        <w:rPr>
          <w:rFonts w:ascii="Arial" w:hAnsi="Arial"/>
        </w:rPr>
        <w:t xml:space="preserve"> de informações acerca dos documentos já apresentados pelos licitantes e desde que necessária para apurar fatos existentes à época da abertura do certame; e</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atualização</w:t>
      </w:r>
      <w:proofErr w:type="gramEnd"/>
      <w:r w:rsidRPr="00024FA1">
        <w:rPr>
          <w:rFonts w:ascii="Arial" w:hAnsi="Arial"/>
        </w:rPr>
        <w:t xml:space="preserve"> de documentos cuja validade tenha expirado após a data de recebimento das propostas;</w:t>
      </w:r>
    </w:p>
    <w:p w:rsidR="00F65DD9" w:rsidRPr="00024FA1" w:rsidRDefault="00F65DD9" w:rsidP="00F65DD9">
      <w:pPr>
        <w:pStyle w:val="Nivel2"/>
        <w:numPr>
          <w:ilvl w:val="1"/>
          <w:numId w:val="1"/>
        </w:numPr>
        <w:ind w:left="0" w:firstLine="0"/>
        <w:rPr>
          <w:rFonts w:ascii="Arial" w:hAnsi="Arial" w:cs="Arial"/>
        </w:rPr>
      </w:pPr>
      <w:bookmarkStart w:id="40" w:name="_Ref114670319"/>
      <w:r w:rsidRPr="00024FA1">
        <w:rPr>
          <w:rFonts w:ascii="Arial" w:hAnsi="Arial" w:cs="Arial"/>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024FA1">
        <w:rPr>
          <w:rFonts w:ascii="Arial" w:hAnsi="Arial" w:cs="Arial"/>
        </w:rPr>
        <w:t>eﬁcácia</w:t>
      </w:r>
      <w:proofErr w:type="spellEnd"/>
      <w:r w:rsidRPr="00024FA1">
        <w:rPr>
          <w:rFonts w:ascii="Arial" w:hAnsi="Arial" w:cs="Arial"/>
        </w:rPr>
        <w:t xml:space="preserve"> para fins de habilitação e classificação.</w:t>
      </w:r>
      <w:bookmarkEnd w:id="40"/>
    </w:p>
    <w:p w:rsidR="00F65DD9" w:rsidRPr="00024FA1" w:rsidRDefault="00F65DD9" w:rsidP="00F65DD9">
      <w:pPr>
        <w:pStyle w:val="Nivel2"/>
        <w:numPr>
          <w:ilvl w:val="1"/>
          <w:numId w:val="1"/>
        </w:numPr>
        <w:ind w:left="0" w:firstLine="0"/>
        <w:rPr>
          <w:rFonts w:ascii="Arial" w:hAnsi="Arial" w:cs="Arial"/>
        </w:rPr>
      </w:pPr>
      <w:bookmarkStart w:id="41" w:name="_Ref114665528"/>
      <w:r w:rsidRPr="00024FA1">
        <w:rPr>
          <w:rFonts w:ascii="Arial" w:hAnsi="Arial" w:cs="Arial"/>
        </w:rPr>
        <w:t>Na hipótese de o licitante não atender às exigências para habilitação, o pregoeiro examinará a proposta subsequente e assim sucessivamente, na ordem de classificação, até a apuração de uma proposta que atenda ao presente edital.</w:t>
      </w:r>
      <w:bookmarkEnd w:id="41"/>
    </w:p>
    <w:p w:rsidR="00F65DD9" w:rsidRPr="00024FA1" w:rsidRDefault="00F65DD9" w:rsidP="00F65DD9">
      <w:pPr>
        <w:pStyle w:val="Nivel2"/>
        <w:numPr>
          <w:ilvl w:val="1"/>
          <w:numId w:val="1"/>
        </w:numPr>
        <w:ind w:left="0" w:firstLine="0"/>
        <w:rPr>
          <w:rFonts w:ascii="Arial" w:hAnsi="Arial" w:cs="Arial"/>
        </w:rPr>
      </w:pPr>
      <w:bookmarkStart w:id="42" w:name="_Ref114665515"/>
      <w:r w:rsidRPr="00024FA1">
        <w:rPr>
          <w:rFonts w:ascii="Arial" w:hAnsi="Arial" w:cs="Arial"/>
        </w:rPr>
        <w:lastRenderedPageBreak/>
        <w:t>Somente serão disponibilizados para acesso público os documentos de habilitação do licitante cuja proposta atenda ao edital de licitação, após concluídos os procedimentos de que trata o subitem anterior</w:t>
      </w:r>
      <w:bookmarkEnd w:id="42"/>
      <w:r w:rsidRPr="00024FA1">
        <w:rPr>
          <w:rFonts w:ascii="Arial" w:hAnsi="Arial" w:cs="Arial"/>
        </w:rPr>
        <w:t>.</w:t>
      </w:r>
    </w:p>
    <w:p w:rsidR="00F65DD9" w:rsidRDefault="00F65DD9" w:rsidP="00F65DD9">
      <w:pPr>
        <w:pStyle w:val="Nivel2"/>
        <w:numPr>
          <w:ilvl w:val="1"/>
          <w:numId w:val="1"/>
        </w:numPr>
        <w:ind w:left="0" w:firstLine="0"/>
        <w:rPr>
          <w:rFonts w:ascii="Arial" w:hAnsi="Arial" w:cs="Arial"/>
        </w:rPr>
      </w:pPr>
      <w:r w:rsidRPr="00024FA1">
        <w:rPr>
          <w:rFonts w:ascii="Arial" w:hAnsi="Arial" w:cs="Arial"/>
        </w:rPr>
        <w:t>Quando a fase de habilitação anteceder a de julgamento e já tiver sido encerrada, não caberá exclusão de licitante por motivo relacionado à habilitação, salvo em razão de fatos supervenientes ou só conhecidos após o julgamento.</w:t>
      </w:r>
    </w:p>
    <w:p w:rsidR="004A20D5" w:rsidRPr="004A20D5" w:rsidRDefault="004A20D5" w:rsidP="0094437D">
      <w:pPr>
        <w:pStyle w:val="Nivel01"/>
        <w:numPr>
          <w:ilvl w:val="0"/>
          <w:numId w:val="1"/>
        </w:numPr>
        <w:spacing w:beforeLines="120" w:before="288" w:afterLines="120" w:after="288" w:line="312" w:lineRule="auto"/>
        <w:rPr>
          <w:rFonts w:ascii="Arial" w:hAnsi="Arial" w:cs="Arial"/>
        </w:rPr>
      </w:pPr>
      <w:bookmarkStart w:id="43" w:name="_Toc135469231"/>
      <w:r w:rsidRPr="004A20D5">
        <w:rPr>
          <w:rFonts w:ascii="Arial" w:hAnsi="Arial" w:cs="Arial"/>
        </w:rPr>
        <w:t>DA ATA DE REGISTRO DE PREÇOS</w:t>
      </w:r>
      <w:bookmarkEnd w:id="43"/>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Homologado o resultado da licitação, o licitante mais bem classificado terá o prazo de </w:t>
      </w:r>
      <w:r w:rsidR="00206780">
        <w:rPr>
          <w:rFonts w:ascii="Arial" w:hAnsi="Arial" w:cs="Arial"/>
        </w:rPr>
        <w:t xml:space="preserve">05 </w:t>
      </w:r>
      <w:r w:rsidRPr="004A20D5">
        <w:rPr>
          <w:rFonts w:ascii="Arial" w:hAnsi="Arial" w:cs="Arial"/>
        </w:rPr>
        <w:t>(</w:t>
      </w:r>
      <w:r w:rsidR="00206780">
        <w:rPr>
          <w:rFonts w:ascii="Arial" w:hAnsi="Arial" w:cs="Arial"/>
        </w:rPr>
        <w:t>cinco</w:t>
      </w:r>
      <w:r w:rsidRPr="004A20D5">
        <w:rPr>
          <w:rFonts w:ascii="Arial" w:hAnsi="Arial" w:cs="Arial"/>
        </w:rPr>
        <w:t xml:space="preserve">) dias, contados a partir da data de sua convocação, para assinar a Ata de Registro de Preços, cujo prazo de validade encontra-se nela fixado, sob pena de decadência do direito à contratação, sem prejuízo das sanções previstas na Lei nº 14.133, de 2021. </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prazo de convocação poderá ser prorrogado uma vez, por igual período, mediante solicitação do licitante mais bem classificado ou do fornecedor convocado, desde que: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(a) a solicitação seja devidamente justificada e apresentada dentro do prazo; 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(b) a justificativa apresentada seja aceita pela Administração.</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ata de registro de preços será assinada por meio de assinatura digital e disponibilizada no sistema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Serão formalizadas tantas Atas de Registro de Preços quantas forem necessárias para o registro de todos os itens constantes no Termo de Referência, com a indicação do licitante vencedor, a descrição </w:t>
      </w:r>
      <w:proofErr w:type="gramStart"/>
      <w:r w:rsidRPr="004A20D5">
        <w:rPr>
          <w:rFonts w:ascii="Arial" w:hAnsi="Arial" w:cs="Arial"/>
        </w:rPr>
        <w:t>do(</w:t>
      </w:r>
      <w:proofErr w:type="gramEnd"/>
      <w:r w:rsidRPr="004A20D5">
        <w:rPr>
          <w:rFonts w:ascii="Arial" w:hAnsi="Arial" w:cs="Arial"/>
        </w:rPr>
        <w:t>s) item(</w:t>
      </w:r>
      <w:proofErr w:type="spellStart"/>
      <w:r w:rsidRPr="004A20D5">
        <w:rPr>
          <w:rFonts w:ascii="Arial" w:hAnsi="Arial" w:cs="Arial"/>
        </w:rPr>
        <w:t>ns</w:t>
      </w:r>
      <w:proofErr w:type="spellEnd"/>
      <w:r w:rsidRPr="004A20D5">
        <w:rPr>
          <w:rFonts w:ascii="Arial" w:hAnsi="Arial" w:cs="Arial"/>
        </w:rPr>
        <w:t>), as respectivas quantidades, preços registrados e demais condições.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preço registrado, com a indicação dos fornecedores, será divulgado no PNCP e disponibilizado durante a vigência da ata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4A20D5" w:rsidRPr="00D53036" w:rsidRDefault="004A20D5" w:rsidP="00D53036">
      <w:pPr>
        <w:pStyle w:val="Nivel2"/>
        <w:numPr>
          <w:ilvl w:val="1"/>
          <w:numId w:val="1"/>
        </w:numPr>
        <w:ind w:left="0" w:firstLine="0"/>
        <w:rPr>
          <w:rFonts w:ascii="Arial" w:hAnsi="Arial" w:cs="Arial"/>
        </w:rPr>
      </w:pPr>
      <w:r w:rsidRPr="004A20D5">
        <w:rPr>
          <w:rFonts w:ascii="Arial" w:hAnsi="Arial" w:cs="Arial"/>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44" w:name="_Toc135469232"/>
      <w:r w:rsidRPr="00024FA1">
        <w:rPr>
          <w:rFonts w:ascii="Arial" w:hAnsi="Arial" w:cs="Arial"/>
        </w:rPr>
        <w:t>DA FORMAÇÃO DO CADASTRO DE RESERVA</w:t>
      </w:r>
      <w:bookmarkEnd w:id="44"/>
    </w:p>
    <w:p w:rsidR="00E9273C" w:rsidRPr="00024FA1" w:rsidRDefault="00E9273C" w:rsidP="00E9273C">
      <w:pPr>
        <w:pStyle w:val="Nivel2"/>
        <w:numPr>
          <w:ilvl w:val="1"/>
          <w:numId w:val="32"/>
        </w:numPr>
        <w:ind w:left="999"/>
        <w:rPr>
          <w:rFonts w:ascii="Arial" w:hAnsi="Arial" w:cs="Arial"/>
        </w:rPr>
      </w:pPr>
      <w:r w:rsidRPr="00024FA1">
        <w:rPr>
          <w:rFonts w:ascii="Arial" w:hAnsi="Arial" w:cs="Arial"/>
        </w:rPr>
        <w:t xml:space="preserve">Após a homologação da licitação, será incluído na ata, na forma de anexo, o </w:t>
      </w:r>
      <w:proofErr w:type="gramStart"/>
      <w:r w:rsidRPr="00024FA1">
        <w:rPr>
          <w:rFonts w:ascii="Arial" w:hAnsi="Arial" w:cs="Arial"/>
        </w:rPr>
        <w:t>registro:.</w:t>
      </w:r>
      <w:proofErr w:type="gramEnd"/>
    </w:p>
    <w:p w:rsidR="00E9273C" w:rsidRPr="00024FA1" w:rsidRDefault="00E9273C" w:rsidP="00E9273C">
      <w:pPr>
        <w:pStyle w:val="Nivel3"/>
        <w:numPr>
          <w:ilvl w:val="2"/>
          <w:numId w:val="1"/>
        </w:numPr>
        <w:ind w:left="1638"/>
        <w:rPr>
          <w:rFonts w:ascii="Arial" w:hAnsi="Arial"/>
        </w:rPr>
      </w:pPr>
      <w:proofErr w:type="gramStart"/>
      <w:r w:rsidRPr="00024FA1">
        <w:rPr>
          <w:rFonts w:ascii="Arial" w:hAnsi="Arial"/>
        </w:rPr>
        <w:t>dos</w:t>
      </w:r>
      <w:proofErr w:type="gramEnd"/>
      <w:r w:rsidRPr="00024FA1">
        <w:rPr>
          <w:rFonts w:ascii="Arial" w:hAnsi="Arial"/>
        </w:rPr>
        <w:t xml:space="preserve"> licitantes </w:t>
      </w:r>
      <w:bookmarkStart w:id="45" w:name="_Hlk132991372"/>
      <w:r w:rsidRPr="00024FA1">
        <w:rPr>
          <w:rFonts w:ascii="Arial" w:hAnsi="Arial"/>
        </w:rPr>
        <w:t xml:space="preserve">que </w:t>
      </w:r>
      <w:bookmarkStart w:id="46" w:name="_Hlk132989696"/>
      <w:r w:rsidRPr="00024FA1">
        <w:rPr>
          <w:rFonts w:ascii="Arial" w:hAnsi="Arial"/>
        </w:rPr>
        <w:t>aceitarem cotar o objeto com preço igual ao do adjudicatári</w:t>
      </w:r>
      <w:bookmarkEnd w:id="45"/>
      <w:r w:rsidRPr="00024FA1">
        <w:rPr>
          <w:rFonts w:ascii="Arial" w:hAnsi="Arial"/>
        </w:rPr>
        <w:t>o</w:t>
      </w:r>
      <w:bookmarkEnd w:id="46"/>
      <w:r w:rsidRPr="00024FA1">
        <w:rPr>
          <w:rFonts w:ascii="Arial" w:hAnsi="Arial"/>
        </w:rPr>
        <w:t xml:space="preserve">, observada a classificação na licitação; e </w:t>
      </w:r>
    </w:p>
    <w:p w:rsidR="00E9273C" w:rsidRPr="00024FA1" w:rsidRDefault="00E9273C" w:rsidP="00E9273C">
      <w:pPr>
        <w:pStyle w:val="Nivel3"/>
        <w:numPr>
          <w:ilvl w:val="2"/>
          <w:numId w:val="1"/>
        </w:numPr>
        <w:ind w:left="1638"/>
        <w:rPr>
          <w:rFonts w:ascii="Arial" w:eastAsia="MS Mincho" w:hAnsi="Arial"/>
          <w:iCs/>
        </w:rPr>
      </w:pPr>
      <w:proofErr w:type="gramStart"/>
      <w:r w:rsidRPr="00024FA1">
        <w:rPr>
          <w:rFonts w:ascii="Arial" w:hAnsi="Arial"/>
        </w:rPr>
        <w:t>dos</w:t>
      </w:r>
      <w:proofErr w:type="gramEnd"/>
      <w:r w:rsidRPr="00024FA1">
        <w:rPr>
          <w:rFonts w:ascii="Arial" w:hAnsi="Arial"/>
        </w:rPr>
        <w:t xml:space="preserve"> licitantes que mantiverem sua proposta original</w:t>
      </w:r>
    </w:p>
    <w:p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lastRenderedPageBreak/>
        <w:t xml:space="preserve">          Será respeitada, nas contratações, a ordem de classificação dos licitantes ou fornecedores registrados na ata.</w:t>
      </w:r>
    </w:p>
    <w:p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t>A apresentação de novas propostas na forma deste item não prejudicará o resultado do certame em relação ao licitante mais bem classificado.</w:t>
      </w:r>
    </w:p>
    <w:p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rPr>
        <w:t>A habilitação dos licitantes que comporão o cadastro de reserva será efetuada quando houver necessidade de contratação dos licitantes remanescentes, nas seguintes hipóteses: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quando</w:t>
      </w:r>
      <w:proofErr w:type="gramEnd"/>
      <w:r w:rsidRPr="00024FA1">
        <w:rPr>
          <w:rFonts w:ascii="Arial" w:hAnsi="Arial"/>
        </w:rPr>
        <w:t xml:space="preserve"> o licitante vencedor não assinar a ata de registro de preços no prazo e nas condições estabelecidos no edital; ou</w:t>
      </w:r>
    </w:p>
    <w:p w:rsidR="00E9273C" w:rsidRPr="00024FA1" w:rsidRDefault="00E9273C" w:rsidP="00E9273C">
      <w:pPr>
        <w:pStyle w:val="Nivel3"/>
        <w:numPr>
          <w:ilvl w:val="2"/>
          <w:numId w:val="1"/>
        </w:numPr>
        <w:ind w:left="284" w:firstLine="0"/>
        <w:rPr>
          <w:rFonts w:ascii="Arial" w:eastAsia="Times New Roman" w:hAnsi="Arial"/>
        </w:rPr>
      </w:pPr>
      <w:proofErr w:type="gramStart"/>
      <w:r w:rsidRPr="00024FA1">
        <w:rPr>
          <w:rFonts w:ascii="Arial" w:hAnsi="Arial"/>
        </w:rPr>
        <w:t>quando</w:t>
      </w:r>
      <w:proofErr w:type="gramEnd"/>
      <w:r w:rsidRPr="00024FA1">
        <w:rPr>
          <w:rFonts w:ascii="Arial" w:hAnsi="Arial"/>
        </w:rPr>
        <w:t xml:space="preserve"> houver o cancelamento do registro do fornecedor ou do registro de preços, nas hipóteses previstas nos art. 28 e art. 29 do Decreto nº 11.462/23.</w:t>
      </w:r>
    </w:p>
    <w:p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convocar</w:t>
      </w:r>
      <w:proofErr w:type="gramEnd"/>
      <w:r w:rsidRPr="00024FA1">
        <w:rPr>
          <w:rFonts w:ascii="Arial" w:hAnsi="Arial"/>
        </w:rPr>
        <w:t xml:space="preserve"> os licitantes que mantiveram sua proposta original para negociação, na ordem de classificação, com vistas à obtenção de preço melhor, mesmo que acima do preço do adjudicatário; ou</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adjudicar</w:t>
      </w:r>
      <w:proofErr w:type="gramEnd"/>
      <w:r w:rsidRPr="00024FA1">
        <w:rPr>
          <w:rFonts w:ascii="Arial" w:hAnsi="Arial"/>
        </w:rPr>
        <w:t xml:space="preserve"> e firmar o contrato nas condições ofertadas pelos licitantes remanescentes, observada a ordem de classificação, quando frustrada a negociação de melhor condição.</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47" w:name="_Toc135469233"/>
      <w:r w:rsidRPr="00024FA1">
        <w:rPr>
          <w:rFonts w:ascii="Arial" w:hAnsi="Arial" w:cs="Arial"/>
        </w:rPr>
        <w:t>DOS RECURSOS</w:t>
      </w:r>
      <w:bookmarkEnd w:id="47"/>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7"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recursal é de 3 (três) dias úteis, contados da data de intimação ou de lavratura da ata.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intenção de recorrer deverá ser manifestada imediatamente, sob pena de preclusão;</w:t>
      </w:r>
    </w:p>
    <w:p w:rsidR="00E9273C" w:rsidRPr="00024FA1" w:rsidRDefault="00E9273C" w:rsidP="00E9273C">
      <w:pPr>
        <w:pStyle w:val="Nivel3"/>
        <w:numPr>
          <w:ilvl w:val="2"/>
          <w:numId w:val="1"/>
        </w:numPr>
        <w:ind w:left="284" w:firstLine="0"/>
        <w:rPr>
          <w:rFonts w:ascii="Arial" w:hAnsi="Arial"/>
        </w:rPr>
      </w:pPr>
      <w:bookmarkStart w:id="48" w:name="_Hlk135318381"/>
      <w:bookmarkStart w:id="49" w:name="_Hlk135315794"/>
      <w:proofErr w:type="gramStart"/>
      <w:r w:rsidRPr="00024FA1">
        <w:rPr>
          <w:rFonts w:ascii="Arial" w:hAnsi="Arial"/>
        </w:rPr>
        <w:t>o</w:t>
      </w:r>
      <w:proofErr w:type="gramEnd"/>
      <w:r w:rsidRPr="00024FA1">
        <w:rPr>
          <w:rFonts w:ascii="Arial" w:hAnsi="Arial"/>
        </w:rPr>
        <w:t xml:space="preserve"> prazo para a manifestação da intenção de recorrer não será inferior a 10 (dez) minutos.</w:t>
      </w:r>
      <w:bookmarkEnd w:id="48"/>
    </w:p>
    <w:bookmarkEnd w:id="49"/>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w:t>
      </w:r>
      <w:proofErr w:type="gramEnd"/>
      <w:r w:rsidRPr="00024FA1">
        <w:rPr>
          <w:rFonts w:ascii="Arial" w:hAnsi="Arial"/>
        </w:rPr>
        <w:t xml:space="preserve"> prazo para apresentação das razões recursais será iniciado na data de intimação ou de lavratura da ata de habilitação ou inabilitação;</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lastRenderedPageBreak/>
        <w:t>na hipótese de adoção da inversão de fases prevista no </w:t>
      </w:r>
      <w:hyperlink r:id="rId48"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recurso e o pedido de reconsideração terão efeito suspensivo do ato ou da decisão recorrida até que sobrevenha decisão final da autoridade competente.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49" w:history="1">
        <w:r w:rsidR="00F810A2" w:rsidRPr="00024FA1">
          <w:rPr>
            <w:rStyle w:val="Hyperlink"/>
            <w:i w:val="0"/>
            <w:iCs w:val="0"/>
          </w:rPr>
          <w:t>https://una-ba.portaltp.com.br/consultas/documentos.aspx?id=9</w:t>
        </w:r>
      </w:hyperlink>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50" w:name="_Toc135469234"/>
      <w:r w:rsidRPr="00024FA1">
        <w:rPr>
          <w:rFonts w:ascii="Arial" w:hAnsi="Arial" w:cs="Arial"/>
        </w:rPr>
        <w:t>DAS INFRAÇÕES ADMINISTRATIVAS E SANÇÕES</w:t>
      </w:r>
      <w:bookmarkEnd w:id="50"/>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rsidR="00E9273C" w:rsidRPr="00024FA1" w:rsidRDefault="00E9273C" w:rsidP="00E9273C">
      <w:pPr>
        <w:pStyle w:val="Nivel3"/>
        <w:numPr>
          <w:ilvl w:val="2"/>
          <w:numId w:val="1"/>
        </w:numPr>
        <w:ind w:left="284" w:firstLine="0"/>
        <w:rPr>
          <w:rFonts w:ascii="Arial" w:hAnsi="Arial"/>
        </w:rPr>
      </w:pPr>
      <w:bookmarkStart w:id="51" w:name="_Ref114668085"/>
      <w:bookmarkStart w:id="52" w:name="_Hlk114652595"/>
      <w:proofErr w:type="gramStart"/>
      <w:r w:rsidRPr="00024FA1">
        <w:rPr>
          <w:rFonts w:ascii="Arial" w:hAnsi="Arial"/>
        </w:rPr>
        <w:t>deixar</w:t>
      </w:r>
      <w:proofErr w:type="gramEnd"/>
      <w:r w:rsidRPr="00024FA1">
        <w:rPr>
          <w:rFonts w:ascii="Arial" w:hAnsi="Arial"/>
        </w:rPr>
        <w:t xml:space="preserve"> de entregar a documentação exigida para o certame ou não entregar qualquer documento que tenha sido solicitado pelo/a pregoeiro/a durante o certame;</w:t>
      </w:r>
      <w:bookmarkEnd w:id="51"/>
    </w:p>
    <w:p w:rsidR="00E9273C" w:rsidRPr="00024FA1" w:rsidRDefault="00E9273C" w:rsidP="00E9273C">
      <w:pPr>
        <w:pStyle w:val="Nivel3"/>
        <w:numPr>
          <w:ilvl w:val="2"/>
          <w:numId w:val="1"/>
        </w:numPr>
        <w:ind w:left="284" w:firstLine="0"/>
        <w:rPr>
          <w:rFonts w:ascii="Arial" w:hAnsi="Arial"/>
        </w:rPr>
      </w:pPr>
      <w:bookmarkStart w:id="53" w:name="_Ref114668108"/>
      <w:r w:rsidRPr="00024FA1">
        <w:rPr>
          <w:rFonts w:ascii="Arial" w:hAnsi="Arial"/>
        </w:rPr>
        <w:t>Salvo em decorrência de fato superveniente devidamente justificado, não mantiver a proposta em especial quando:</w:t>
      </w:r>
      <w:bookmarkEnd w:id="53"/>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não</w:t>
      </w:r>
      <w:proofErr w:type="gramEnd"/>
      <w:r w:rsidRPr="00024FA1">
        <w:rPr>
          <w:rFonts w:ascii="Arial" w:hAnsi="Arial"/>
        </w:rPr>
        <w:t xml:space="preserve"> enviar a proposta adequada ao último lance ofertado ou após a negociação;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 xml:space="preserve">-se a enviar o detalhamento da proposta quando exigível;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pedir</w:t>
      </w:r>
      <w:proofErr w:type="gramEnd"/>
      <w:r w:rsidRPr="00024FA1">
        <w:rPr>
          <w:rFonts w:ascii="Arial" w:hAnsi="Arial"/>
        </w:rPr>
        <w:t xml:space="preserve"> para ser desclassificado quando encerrada a etapa competitiva; ou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deixar</w:t>
      </w:r>
      <w:proofErr w:type="gramEnd"/>
      <w:r w:rsidRPr="00024FA1">
        <w:rPr>
          <w:rFonts w:ascii="Arial" w:hAnsi="Arial"/>
        </w:rPr>
        <w:t xml:space="preserve"> de apresentar amostra;</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proposta ou amostra em desacordo com as especificações do edital; </w:t>
      </w:r>
    </w:p>
    <w:p w:rsidR="00E9273C" w:rsidRPr="00024FA1" w:rsidRDefault="00E9273C" w:rsidP="00E9273C">
      <w:pPr>
        <w:pStyle w:val="Nivel3"/>
        <w:numPr>
          <w:ilvl w:val="2"/>
          <w:numId w:val="1"/>
        </w:numPr>
        <w:ind w:left="284" w:firstLine="0"/>
        <w:rPr>
          <w:rFonts w:ascii="Arial" w:hAnsi="Arial"/>
        </w:rPr>
      </w:pPr>
      <w:bookmarkStart w:id="54" w:name="_Ref114668139"/>
      <w:proofErr w:type="gramStart"/>
      <w:r w:rsidRPr="00024FA1">
        <w:rPr>
          <w:rFonts w:ascii="Arial" w:hAnsi="Arial"/>
        </w:rPr>
        <w:t>não</w:t>
      </w:r>
      <w:proofErr w:type="gramEnd"/>
      <w:r w:rsidRPr="00024FA1">
        <w:rPr>
          <w:rFonts w:ascii="Arial" w:hAnsi="Arial"/>
        </w:rPr>
        <w:t xml:space="preserve"> celebrar o contrato ou não entregar a documentação exigida para a contratação, quando convocado dentro do prazo de validade de sua proposta;</w:t>
      </w:r>
      <w:bookmarkEnd w:id="54"/>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-se, sem justificativa, a assinar o contrato ou a ata de registro de preço, ou a aceitar ou retirar o instrumento equivalente no prazo estabelecido pela Administração;</w:t>
      </w:r>
    </w:p>
    <w:p w:rsidR="00E9273C" w:rsidRPr="00024FA1" w:rsidRDefault="00E9273C" w:rsidP="00E9273C">
      <w:pPr>
        <w:pStyle w:val="Nivel3"/>
        <w:numPr>
          <w:ilvl w:val="2"/>
          <w:numId w:val="1"/>
        </w:numPr>
        <w:ind w:left="284" w:firstLine="0"/>
        <w:rPr>
          <w:rFonts w:ascii="Arial" w:hAnsi="Arial"/>
        </w:rPr>
      </w:pPr>
      <w:bookmarkStart w:id="55" w:name="_Ref114668249"/>
      <w:proofErr w:type="gramStart"/>
      <w:r w:rsidRPr="00024FA1">
        <w:rPr>
          <w:rFonts w:ascii="Arial" w:hAnsi="Arial"/>
        </w:rPr>
        <w:t>apresentar</w:t>
      </w:r>
      <w:proofErr w:type="gramEnd"/>
      <w:r w:rsidRPr="00024FA1">
        <w:rPr>
          <w:rFonts w:ascii="Arial" w:hAnsi="Arial"/>
        </w:rPr>
        <w:t xml:space="preserve"> declaração ou documentação falsa exigida para o certame ou prestar declaração falsa durante a licitação</w:t>
      </w:r>
      <w:bookmarkEnd w:id="55"/>
    </w:p>
    <w:p w:rsidR="00E9273C" w:rsidRPr="00024FA1" w:rsidRDefault="00E9273C" w:rsidP="00E9273C">
      <w:pPr>
        <w:pStyle w:val="Nivel3"/>
        <w:numPr>
          <w:ilvl w:val="2"/>
          <w:numId w:val="1"/>
        </w:numPr>
        <w:ind w:left="284" w:firstLine="0"/>
        <w:rPr>
          <w:rFonts w:ascii="Arial" w:hAnsi="Arial"/>
        </w:rPr>
      </w:pPr>
      <w:bookmarkStart w:id="56" w:name="_Ref114668245"/>
      <w:proofErr w:type="gramStart"/>
      <w:r w:rsidRPr="00024FA1">
        <w:rPr>
          <w:rFonts w:ascii="Arial" w:hAnsi="Arial"/>
        </w:rPr>
        <w:lastRenderedPageBreak/>
        <w:t>fraudar</w:t>
      </w:r>
      <w:proofErr w:type="gramEnd"/>
      <w:r w:rsidRPr="00024FA1">
        <w:rPr>
          <w:rFonts w:ascii="Arial" w:hAnsi="Arial"/>
        </w:rPr>
        <w:t xml:space="preserve"> a licitação</w:t>
      </w:r>
      <w:bookmarkEnd w:id="56"/>
    </w:p>
    <w:p w:rsidR="00E9273C" w:rsidRPr="00024FA1" w:rsidRDefault="00E9273C" w:rsidP="00E9273C">
      <w:pPr>
        <w:pStyle w:val="Nivel3"/>
        <w:numPr>
          <w:ilvl w:val="2"/>
          <w:numId w:val="1"/>
        </w:numPr>
        <w:ind w:left="284" w:firstLine="0"/>
        <w:rPr>
          <w:rFonts w:ascii="Arial" w:hAnsi="Arial"/>
        </w:rPr>
      </w:pPr>
      <w:bookmarkStart w:id="57" w:name="_Ref114668247"/>
      <w:proofErr w:type="gramStart"/>
      <w:r w:rsidRPr="00024FA1">
        <w:rPr>
          <w:rFonts w:ascii="Arial" w:hAnsi="Arial"/>
        </w:rPr>
        <w:t>comportar</w:t>
      </w:r>
      <w:proofErr w:type="gramEnd"/>
      <w:r w:rsidRPr="00024FA1">
        <w:rPr>
          <w:rFonts w:ascii="Arial" w:hAnsi="Arial"/>
        </w:rPr>
        <w:t>-se de modo inidôneo ou cometer fraude de qualquer natureza, em especial quando:</w:t>
      </w:r>
      <w:bookmarkEnd w:id="57"/>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agir</w:t>
      </w:r>
      <w:proofErr w:type="gramEnd"/>
      <w:r w:rsidRPr="00024FA1">
        <w:rPr>
          <w:rFonts w:ascii="Arial" w:hAnsi="Arial"/>
        </w:rPr>
        <w:t xml:space="preserve"> em conluio ou em desconformidade com a lei;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induzir</w:t>
      </w:r>
      <w:proofErr w:type="gramEnd"/>
      <w:r w:rsidRPr="00024FA1">
        <w:rPr>
          <w:rFonts w:ascii="Arial" w:hAnsi="Arial"/>
        </w:rPr>
        <w:t xml:space="preserve"> deliberadamente a erro no julgamento;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amostra falsificada ou deteriorada; </w:t>
      </w:r>
    </w:p>
    <w:p w:rsidR="00E9273C" w:rsidRPr="00024FA1" w:rsidRDefault="00E9273C" w:rsidP="00E9273C">
      <w:pPr>
        <w:pStyle w:val="Nivel3"/>
        <w:numPr>
          <w:ilvl w:val="2"/>
          <w:numId w:val="1"/>
        </w:numPr>
        <w:ind w:left="284" w:firstLine="0"/>
        <w:rPr>
          <w:rFonts w:ascii="Arial" w:hAnsi="Arial"/>
        </w:rPr>
      </w:pPr>
      <w:bookmarkStart w:id="58" w:name="_Ref114668251"/>
      <w:proofErr w:type="gramStart"/>
      <w:r w:rsidRPr="00024FA1">
        <w:rPr>
          <w:rFonts w:ascii="Arial" w:hAnsi="Arial"/>
        </w:rPr>
        <w:t>praticar</w:t>
      </w:r>
      <w:proofErr w:type="gramEnd"/>
      <w:r w:rsidRPr="00024FA1">
        <w:rPr>
          <w:rFonts w:ascii="Arial" w:hAnsi="Arial"/>
        </w:rPr>
        <w:t xml:space="preserve"> atos ilícitos com vistas a frustrar os objetivos da licitação</w:t>
      </w:r>
      <w:bookmarkEnd w:id="58"/>
    </w:p>
    <w:p w:rsidR="00E9273C" w:rsidRPr="00024FA1" w:rsidRDefault="00E9273C" w:rsidP="00E9273C">
      <w:pPr>
        <w:pStyle w:val="Nivel3"/>
        <w:numPr>
          <w:ilvl w:val="2"/>
          <w:numId w:val="1"/>
        </w:numPr>
        <w:ind w:left="284" w:firstLine="0"/>
        <w:rPr>
          <w:rFonts w:ascii="Arial" w:hAnsi="Arial"/>
        </w:rPr>
      </w:pPr>
      <w:bookmarkStart w:id="59" w:name="_Ref114668252"/>
      <w:r w:rsidRPr="00024FA1">
        <w:rPr>
          <w:rFonts w:ascii="Arial" w:hAnsi="Arial"/>
        </w:rPr>
        <w:t xml:space="preserve">praticar ato lesivo previsto no </w:t>
      </w:r>
      <w:hyperlink r:id="rId50" w:anchor="art5" w:history="1">
        <w:r w:rsidRPr="00024FA1">
          <w:rPr>
            <w:rStyle w:val="Hyperlink"/>
            <w:rFonts w:ascii="Arial" w:hAnsi="Arial"/>
            <w:color w:val="000000"/>
            <w:u w:val="none"/>
          </w:rPr>
          <w:t>art. 5º da Lei n.º 12.846, de 2013</w:t>
        </w:r>
      </w:hyperlink>
      <w:r w:rsidRPr="00024FA1">
        <w:rPr>
          <w:rFonts w:ascii="Arial" w:hAnsi="Arial"/>
        </w:rPr>
        <w:t>.</w:t>
      </w:r>
      <w:bookmarkEnd w:id="59"/>
    </w:p>
    <w:bookmarkEnd w:id="52"/>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 fulcro na </w:t>
      </w:r>
      <w:hyperlink r:id="rId51"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advertência</w:t>
      </w:r>
      <w:proofErr w:type="gramEnd"/>
      <w:r w:rsidRPr="00024FA1">
        <w:rPr>
          <w:rFonts w:ascii="Arial" w:hAnsi="Arial"/>
        </w:rPr>
        <w:t xml:space="preserve">;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multa</w:t>
      </w:r>
      <w:proofErr w:type="gramEnd"/>
      <w:r w:rsidRPr="00024FA1">
        <w:rPr>
          <w:rFonts w:ascii="Arial" w:hAnsi="Arial"/>
        </w:rPr>
        <w:t>;</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impedimento</w:t>
      </w:r>
      <w:proofErr w:type="gramEnd"/>
      <w:r w:rsidRPr="00024FA1">
        <w:rPr>
          <w:rFonts w:ascii="Arial" w:hAnsi="Arial"/>
        </w:rPr>
        <w:t xml:space="preserve"> de licitar e contratar 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declaração</w:t>
      </w:r>
      <w:proofErr w:type="gramEnd"/>
      <w:r w:rsidRPr="00024FA1">
        <w:rPr>
          <w:rFonts w:ascii="Arial" w:hAnsi="Arial"/>
        </w:rPr>
        <w:t xml:space="preserve"> de inidoneidade para licitar ou contratar, enquanto perdurarem os motivos determinantes da punição ou até que seja promovida sua reabilitação perante a própria autoridade que aplicou a penalidade.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natureza e a gravidade da infração cometida.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peculiaridades do caso concreto</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circunstâncias agravantes ou atenuantes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danos que dela provierem para a Administração Pública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implantação ou o aperfeiçoamento de programa de integridade, conforme normas e orientações dos órgãos de controle.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rsidR="00E9273C" w:rsidRPr="00024FA1" w:rsidRDefault="00E9273C" w:rsidP="00E9273C">
      <w:pPr>
        <w:pStyle w:val="Nivel3"/>
        <w:numPr>
          <w:ilvl w:val="2"/>
          <w:numId w:val="1"/>
        </w:numPr>
        <w:ind w:left="284" w:firstLine="0"/>
        <w:rPr>
          <w:rFonts w:ascii="Arial" w:hAnsi="Arial"/>
        </w:rPr>
      </w:pPr>
      <w:bookmarkStart w:id="60" w:name="_Hlk113876035"/>
      <w:r w:rsidRPr="00024FA1">
        <w:rPr>
          <w:rFonts w:ascii="Arial" w:hAnsi="Arial"/>
        </w:rPr>
        <w:t xml:space="preserve">Para as infrações previstas nos itens </w:t>
      </w:r>
      <w:r w:rsidR="00055F7F">
        <w:fldChar w:fldCharType="begin"/>
      </w:r>
      <w:r w:rsidR="00055F7F">
        <w:instrText xml:space="preserve"> REF _Ref114668085 \r \h  \* MERGEFORMAT </w:instrText>
      </w:r>
      <w:r w:rsidR="00055F7F">
        <w:fldChar w:fldCharType="separate"/>
      </w:r>
      <w:r w:rsidR="008C5A01" w:rsidRPr="008C5A01">
        <w:rPr>
          <w:rFonts w:ascii="Arial" w:hAnsi="Arial"/>
        </w:rPr>
        <w:t>11.1.1</w:t>
      </w:r>
      <w:r w:rsidR="00055F7F">
        <w:fldChar w:fldCharType="end"/>
      </w:r>
      <w:r w:rsidRPr="00024FA1">
        <w:rPr>
          <w:rFonts w:ascii="Arial" w:hAnsi="Arial"/>
        </w:rPr>
        <w:t xml:space="preserve">, </w:t>
      </w:r>
      <w:r w:rsidR="00055F7F">
        <w:fldChar w:fldCharType="begin"/>
      </w:r>
      <w:r w:rsidR="00055F7F">
        <w:instrText xml:space="preserve"> REF _Ref114668108 \r \h  \* MERGEFORMAT </w:instrText>
      </w:r>
      <w:r w:rsidR="00055F7F">
        <w:fldChar w:fldCharType="separate"/>
      </w:r>
      <w:r w:rsidR="008C5A01" w:rsidRPr="008C5A01">
        <w:rPr>
          <w:rFonts w:ascii="Arial" w:hAnsi="Arial"/>
        </w:rPr>
        <w:t>11.1.2</w:t>
      </w:r>
      <w:r w:rsidR="00055F7F">
        <w:fldChar w:fldCharType="end"/>
      </w:r>
      <w:r w:rsidRPr="00024FA1">
        <w:rPr>
          <w:rFonts w:ascii="Arial" w:hAnsi="Arial"/>
        </w:rPr>
        <w:t xml:space="preserve"> e </w:t>
      </w:r>
      <w:r w:rsidR="00055F7F">
        <w:fldChar w:fldCharType="begin"/>
      </w:r>
      <w:r w:rsidR="00055F7F">
        <w:instrText xml:space="preserve"> REF _Ref114668139 \r \h  \* MERGEFORMAT </w:instrText>
      </w:r>
      <w:r w:rsidR="00055F7F">
        <w:fldChar w:fldCharType="separate"/>
      </w:r>
      <w:r w:rsidR="008C5A01" w:rsidRPr="008C5A01">
        <w:rPr>
          <w:rFonts w:ascii="Arial" w:hAnsi="Arial"/>
        </w:rPr>
        <w:t>11.1.3</w:t>
      </w:r>
      <w:r w:rsidR="00055F7F">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60"/>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Para as infrações previstas nos itens </w:t>
      </w:r>
      <w:r w:rsidR="00055F7F">
        <w:fldChar w:fldCharType="begin"/>
      </w:r>
      <w:r w:rsidR="00055F7F">
        <w:instrText xml:space="preserve"> REF _Ref114668249 \r \h  \* MERGEFORMAT </w:instrText>
      </w:r>
      <w:r w:rsidR="00055F7F">
        <w:fldChar w:fldCharType="separate"/>
      </w:r>
      <w:r w:rsidR="008C5A01" w:rsidRPr="008C5A01">
        <w:rPr>
          <w:rFonts w:ascii="Arial" w:hAnsi="Arial"/>
        </w:rPr>
        <w:t>11.1.4</w:t>
      </w:r>
      <w:r w:rsidR="00055F7F">
        <w:fldChar w:fldCharType="end"/>
      </w:r>
      <w:r w:rsidRPr="00024FA1">
        <w:rPr>
          <w:rFonts w:ascii="Arial" w:hAnsi="Arial"/>
        </w:rPr>
        <w:t xml:space="preserve">, </w:t>
      </w:r>
      <w:r w:rsidR="00055F7F">
        <w:fldChar w:fldCharType="begin"/>
      </w:r>
      <w:r w:rsidR="00055F7F">
        <w:instrText xml:space="preserve"> REF _Ref114668245 \r \h  \* MERGEFORMAT </w:instrText>
      </w:r>
      <w:r w:rsidR="00055F7F">
        <w:fldChar w:fldCharType="separate"/>
      </w:r>
      <w:r w:rsidR="008C5A01" w:rsidRPr="008C5A01">
        <w:rPr>
          <w:rFonts w:ascii="Arial" w:hAnsi="Arial"/>
        </w:rPr>
        <w:t>11.1.5</w:t>
      </w:r>
      <w:r w:rsidR="00055F7F">
        <w:fldChar w:fldCharType="end"/>
      </w:r>
      <w:r w:rsidRPr="00024FA1">
        <w:rPr>
          <w:rFonts w:ascii="Arial" w:hAnsi="Arial"/>
        </w:rPr>
        <w:t xml:space="preserve">, </w:t>
      </w:r>
      <w:r w:rsidR="00055F7F">
        <w:fldChar w:fldCharType="begin"/>
      </w:r>
      <w:r w:rsidR="00055F7F">
        <w:instrText xml:space="preserve"> REF _Ref114668247 \r \h  \* MERGEFORMAT </w:instrText>
      </w:r>
      <w:r w:rsidR="00055F7F">
        <w:fldChar w:fldCharType="separate"/>
      </w:r>
      <w:r w:rsidR="008C5A01" w:rsidRPr="008C5A01">
        <w:rPr>
          <w:rFonts w:ascii="Arial" w:hAnsi="Arial"/>
        </w:rPr>
        <w:t>11.1.6</w:t>
      </w:r>
      <w:r w:rsidR="00055F7F">
        <w:fldChar w:fldCharType="end"/>
      </w:r>
      <w:r w:rsidRPr="00024FA1">
        <w:rPr>
          <w:rFonts w:ascii="Arial" w:hAnsi="Arial"/>
        </w:rPr>
        <w:t xml:space="preserve">, </w:t>
      </w:r>
      <w:r w:rsidR="00055F7F">
        <w:fldChar w:fldCharType="begin"/>
      </w:r>
      <w:r w:rsidR="00055F7F">
        <w:instrText xml:space="preserve"> REF _Ref114668251 \r \h  \* MERGEFORMAT </w:instrText>
      </w:r>
      <w:r w:rsidR="00055F7F">
        <w:fldChar w:fldCharType="separate"/>
      </w:r>
      <w:r w:rsidR="008C5A01" w:rsidRPr="008C5A01">
        <w:rPr>
          <w:rFonts w:ascii="Arial" w:hAnsi="Arial"/>
        </w:rPr>
        <w:t>11.1.7</w:t>
      </w:r>
      <w:r w:rsidR="00055F7F">
        <w:fldChar w:fldCharType="end"/>
      </w:r>
      <w:r w:rsidRPr="00024FA1">
        <w:rPr>
          <w:rFonts w:ascii="Arial" w:hAnsi="Arial"/>
        </w:rPr>
        <w:t xml:space="preserve"> e </w:t>
      </w:r>
      <w:r w:rsidR="00055F7F">
        <w:fldChar w:fldCharType="begin"/>
      </w:r>
      <w:r w:rsidR="00055F7F">
        <w:instrText xml:space="preserve"> REF _Ref114668252 \r \h  \* MERGEFORMAT </w:instrText>
      </w:r>
      <w:r w:rsidR="00055F7F">
        <w:fldChar w:fldCharType="separate"/>
      </w:r>
      <w:r w:rsidR="008C5A01" w:rsidRPr="008C5A01">
        <w:rPr>
          <w:rFonts w:ascii="Arial" w:hAnsi="Arial"/>
        </w:rPr>
        <w:t>11.1.8</w:t>
      </w:r>
      <w:r w:rsidR="00055F7F">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sanções de advertência, impedimento de licitar e contratar e declaração de inidoneidade para licitar ou contratar poderão ser aplicadas, cumulativamente ou não, à penalidade de multa.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 xml:space="preserve">A sanção de impedimento de licitar e contratar será aplicada ao responsável em decorrência das infrações administrativas relacionadas nos itens </w:t>
      </w:r>
      <w:r w:rsidR="00055F7F">
        <w:fldChar w:fldCharType="begin"/>
      </w:r>
      <w:r w:rsidR="00055F7F">
        <w:instrText xml:space="preserve"> REF _Ref114668085 \r \h  \* MERGEFORMAT </w:instrText>
      </w:r>
      <w:r w:rsidR="00055F7F">
        <w:fldChar w:fldCharType="separate"/>
      </w:r>
      <w:r w:rsidR="008C5A01" w:rsidRPr="008C5A01">
        <w:rPr>
          <w:rFonts w:ascii="Arial" w:hAnsi="Arial" w:cs="Arial"/>
        </w:rPr>
        <w:t>11.1.1</w:t>
      </w:r>
      <w:r w:rsidR="00055F7F">
        <w:fldChar w:fldCharType="end"/>
      </w:r>
      <w:r w:rsidRPr="00024FA1">
        <w:rPr>
          <w:rFonts w:ascii="Arial" w:hAnsi="Arial" w:cs="Arial"/>
        </w:rPr>
        <w:t xml:space="preserve">, </w:t>
      </w:r>
      <w:r w:rsidR="00055F7F">
        <w:fldChar w:fldCharType="begin"/>
      </w:r>
      <w:r w:rsidR="00055F7F">
        <w:instrText xml:space="preserve"> REF _Ref114668108 \r \h  \* MERGEFORMAT </w:instrText>
      </w:r>
      <w:r w:rsidR="00055F7F">
        <w:fldChar w:fldCharType="separate"/>
      </w:r>
      <w:r w:rsidR="008C5A01" w:rsidRPr="008C5A01">
        <w:rPr>
          <w:rFonts w:ascii="Arial" w:hAnsi="Arial" w:cs="Arial"/>
        </w:rPr>
        <w:t>11.1.2</w:t>
      </w:r>
      <w:r w:rsidR="00055F7F">
        <w:fldChar w:fldCharType="end"/>
      </w:r>
      <w:r w:rsidRPr="00024FA1">
        <w:rPr>
          <w:rFonts w:ascii="Arial" w:hAnsi="Arial" w:cs="Arial"/>
        </w:rPr>
        <w:t xml:space="preserve"> e </w:t>
      </w:r>
      <w:r w:rsidR="00055F7F">
        <w:fldChar w:fldCharType="begin"/>
      </w:r>
      <w:r w:rsidR="00055F7F">
        <w:instrText xml:space="preserve"> REF _Ref114668139 \r \h  \* MERGEFORMAT </w:instrText>
      </w:r>
      <w:r w:rsidR="00055F7F">
        <w:fldChar w:fldCharType="separate"/>
      </w:r>
      <w:r w:rsidR="008C5A01" w:rsidRPr="008C5A01">
        <w:rPr>
          <w:rFonts w:ascii="Arial" w:hAnsi="Arial" w:cs="Arial"/>
        </w:rPr>
        <w:t>11.1.3</w:t>
      </w:r>
      <w:r w:rsidR="00055F7F">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00055F7F">
        <w:fldChar w:fldCharType="begin"/>
      </w:r>
      <w:r w:rsidR="00055F7F">
        <w:instrText xml:space="preserve"> REF _Ref114668249 \r \h  \* MERGEFORMAT </w:instrText>
      </w:r>
      <w:r w:rsidR="00055F7F">
        <w:fldChar w:fldCharType="separate"/>
      </w:r>
      <w:r w:rsidR="008C5A01" w:rsidRPr="008C5A01">
        <w:rPr>
          <w:rFonts w:ascii="Arial" w:hAnsi="Arial" w:cs="Arial"/>
        </w:rPr>
        <w:t>11.1.4</w:t>
      </w:r>
      <w:r w:rsidR="00055F7F">
        <w:fldChar w:fldCharType="end"/>
      </w:r>
      <w:r w:rsidRPr="00024FA1">
        <w:rPr>
          <w:rFonts w:ascii="Arial" w:hAnsi="Arial" w:cs="Arial"/>
        </w:rPr>
        <w:t xml:space="preserve">, </w:t>
      </w:r>
      <w:r w:rsidR="00055F7F">
        <w:fldChar w:fldCharType="begin"/>
      </w:r>
      <w:r w:rsidR="00055F7F">
        <w:instrText xml:space="preserve"> REF _Ref114668245 \r \h  \* MERGEFORMAT </w:instrText>
      </w:r>
      <w:r w:rsidR="00055F7F">
        <w:fldChar w:fldCharType="separate"/>
      </w:r>
      <w:r w:rsidR="008C5A01" w:rsidRPr="008C5A01">
        <w:rPr>
          <w:rFonts w:ascii="Arial" w:hAnsi="Arial" w:cs="Arial"/>
        </w:rPr>
        <w:t>11.1.5</w:t>
      </w:r>
      <w:r w:rsidR="00055F7F">
        <w:fldChar w:fldCharType="end"/>
      </w:r>
      <w:r w:rsidRPr="00024FA1">
        <w:rPr>
          <w:rFonts w:ascii="Arial" w:hAnsi="Arial" w:cs="Arial"/>
        </w:rPr>
        <w:t xml:space="preserve">, </w:t>
      </w:r>
      <w:r w:rsidR="00055F7F">
        <w:fldChar w:fldCharType="begin"/>
      </w:r>
      <w:r w:rsidR="00055F7F">
        <w:instrText xml:space="preserve"> REF _Ref114668247 \r \h  \* MERGEFORMAT </w:instrText>
      </w:r>
      <w:r w:rsidR="00055F7F">
        <w:fldChar w:fldCharType="separate"/>
      </w:r>
      <w:r w:rsidR="008C5A01" w:rsidRPr="008C5A01">
        <w:rPr>
          <w:rFonts w:ascii="Arial" w:hAnsi="Arial" w:cs="Arial"/>
        </w:rPr>
        <w:t>11.1.6</w:t>
      </w:r>
      <w:r w:rsidR="00055F7F">
        <w:fldChar w:fldCharType="end"/>
      </w:r>
      <w:r w:rsidRPr="00024FA1">
        <w:rPr>
          <w:rFonts w:ascii="Arial" w:hAnsi="Arial" w:cs="Arial"/>
        </w:rPr>
        <w:t xml:space="preserve">, </w:t>
      </w:r>
      <w:r w:rsidR="00055F7F">
        <w:fldChar w:fldCharType="begin"/>
      </w:r>
      <w:r w:rsidR="00055F7F">
        <w:instrText xml:space="preserve"> REF _Ref114668251 \r \h  \* MERGEFORMAT </w:instrText>
      </w:r>
      <w:r w:rsidR="00055F7F">
        <w:fldChar w:fldCharType="separate"/>
      </w:r>
      <w:r w:rsidR="008C5A01" w:rsidRPr="008C5A01">
        <w:rPr>
          <w:rFonts w:ascii="Arial" w:hAnsi="Arial" w:cs="Arial"/>
        </w:rPr>
        <w:t>11.1.7</w:t>
      </w:r>
      <w:r w:rsidR="00055F7F">
        <w:fldChar w:fldCharType="end"/>
      </w:r>
      <w:r w:rsidRPr="00024FA1">
        <w:rPr>
          <w:rFonts w:ascii="Arial" w:hAnsi="Arial" w:cs="Arial"/>
        </w:rPr>
        <w:t xml:space="preserve"> e </w:t>
      </w:r>
      <w:r w:rsidR="00055F7F">
        <w:fldChar w:fldCharType="begin"/>
      </w:r>
      <w:r w:rsidR="00055F7F">
        <w:instrText xml:space="preserve"> REF _Ref114668252 \r \h  \* MERGEFORMAT </w:instrText>
      </w:r>
      <w:r w:rsidR="00055F7F">
        <w:fldChar w:fldCharType="separate"/>
      </w:r>
      <w:r w:rsidR="008C5A01" w:rsidRPr="008C5A01">
        <w:rPr>
          <w:rFonts w:ascii="Arial" w:hAnsi="Arial" w:cs="Arial"/>
        </w:rPr>
        <w:t>11.1.8</w:t>
      </w:r>
      <w:r w:rsidR="00055F7F">
        <w:fldChar w:fldCharType="end"/>
      </w:r>
      <w:r w:rsidRPr="00024FA1">
        <w:rPr>
          <w:rFonts w:ascii="Arial" w:hAnsi="Arial" w:cs="Arial"/>
        </w:rPr>
        <w:t xml:space="preserve">, bem como pelas infrações administrativas previstas nos itens </w:t>
      </w:r>
      <w:r w:rsidR="00055F7F">
        <w:fldChar w:fldCharType="begin"/>
      </w:r>
      <w:r w:rsidR="00055F7F">
        <w:instrText xml:space="preserve"> REF _Ref114668085 \r \h  \* MERGEFORMAT </w:instrText>
      </w:r>
      <w:r w:rsidR="00055F7F">
        <w:fldChar w:fldCharType="separate"/>
      </w:r>
      <w:r w:rsidR="008C5A01" w:rsidRPr="008C5A01">
        <w:rPr>
          <w:rFonts w:ascii="Arial" w:hAnsi="Arial" w:cs="Arial"/>
        </w:rPr>
        <w:t>11.1.1</w:t>
      </w:r>
      <w:r w:rsidR="00055F7F">
        <w:fldChar w:fldCharType="end"/>
      </w:r>
      <w:r w:rsidRPr="00024FA1">
        <w:rPr>
          <w:rFonts w:ascii="Arial" w:hAnsi="Arial" w:cs="Arial"/>
        </w:rPr>
        <w:t xml:space="preserve">, </w:t>
      </w:r>
      <w:r w:rsidR="00055F7F">
        <w:fldChar w:fldCharType="begin"/>
      </w:r>
      <w:r w:rsidR="00055F7F">
        <w:instrText xml:space="preserve"> REF _Ref114668108 \r \h  \* MERGEFORMAT </w:instrText>
      </w:r>
      <w:r w:rsidR="00055F7F">
        <w:fldChar w:fldCharType="separate"/>
      </w:r>
      <w:r w:rsidR="008C5A01" w:rsidRPr="008C5A01">
        <w:rPr>
          <w:rFonts w:ascii="Arial" w:hAnsi="Arial" w:cs="Arial"/>
        </w:rPr>
        <w:t>11.1.2</w:t>
      </w:r>
      <w:r w:rsidR="00055F7F">
        <w:fldChar w:fldCharType="end"/>
      </w:r>
      <w:r w:rsidRPr="00024FA1">
        <w:rPr>
          <w:rFonts w:ascii="Arial" w:hAnsi="Arial" w:cs="Arial"/>
        </w:rPr>
        <w:t xml:space="preserve"> e </w:t>
      </w:r>
      <w:r w:rsidR="00055F7F">
        <w:fldChar w:fldCharType="begin"/>
      </w:r>
      <w:r w:rsidR="00055F7F">
        <w:instrText xml:space="preserve"> REF _Ref114668139 \r \h  \* MERGEFORMAT </w:instrText>
      </w:r>
      <w:r w:rsidR="00055F7F">
        <w:fldChar w:fldCharType="separate"/>
      </w:r>
      <w:r w:rsidR="008C5A01" w:rsidRPr="008C5A01">
        <w:rPr>
          <w:rFonts w:ascii="Arial" w:hAnsi="Arial" w:cs="Arial"/>
        </w:rPr>
        <w:t>11.1.3</w:t>
      </w:r>
      <w:r w:rsidR="00055F7F">
        <w:fldChar w:fldCharType="end"/>
      </w:r>
      <w:r w:rsidRPr="00024FA1">
        <w:rPr>
          <w:rFonts w:ascii="Arial" w:hAnsi="Arial" w:cs="Arial"/>
        </w:rPr>
        <w:t xml:space="preserve"> que justifiquem a imposição de penalidade mais grave que a sanção de impedimento de licitar e contratar, cuja duração observará o prazo previsto no </w:t>
      </w:r>
      <w:hyperlink r:id="rId52"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00055F7F">
        <w:fldChar w:fldCharType="begin"/>
      </w:r>
      <w:r w:rsidR="00055F7F">
        <w:instrText xml:space="preserve"> REF _Ref114668139 \r \h  \* MERGEFORMAT </w:instrText>
      </w:r>
      <w:r w:rsidR="00055F7F">
        <w:fldChar w:fldCharType="separate"/>
      </w:r>
      <w:r w:rsidR="008C5A01" w:rsidRPr="008C5A01">
        <w:rPr>
          <w:rFonts w:ascii="Arial" w:hAnsi="Arial" w:cs="Arial"/>
        </w:rPr>
        <w:t>11.1.3</w:t>
      </w:r>
      <w:r w:rsidR="00055F7F">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3"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aplicação das sanções previstas neste edital não exclui, em hipótese alguma, a obrigação de reparação integral dos danos causados.</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61" w:name="_Toc135469235"/>
      <w:r w:rsidRPr="00024FA1">
        <w:rPr>
          <w:rFonts w:ascii="Arial" w:hAnsi="Arial" w:cs="Arial"/>
        </w:rPr>
        <w:t>DA IMPUGNAÇÃO AO EDITAL E DO PEDIDO DE ESCLARECIMENTO</w:t>
      </w:r>
      <w:bookmarkEnd w:id="61"/>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4"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A resposta à impugnação ou ao pedido de esclarecimento será divulgado em sítio eletrônico oficial no prazo de até 3 (três) dias úteis, limitado ao último dia útil anterior à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5"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 concessão de efeito suspensivo à impugnação é medida excepcional e deverá ser motivada pelo agente de contratação, nos autos do processo de licitação.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62" w:name="_Toc135469236"/>
      <w:r w:rsidRPr="00024FA1">
        <w:rPr>
          <w:rFonts w:ascii="Arial" w:hAnsi="Arial" w:cs="Arial"/>
        </w:rPr>
        <w:t>DAS DISPOSIÇÕES GERAIS</w:t>
      </w:r>
      <w:bookmarkEnd w:id="62"/>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homologação do resultado desta licitação não implicará direito à contratação.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contagem dos prazos estabelecidos neste Edital e seus Anexos, excluir-se-á o dia do início e incluir-se-á o do vencimento. Só se iniciam e vencem os prazos em dias de expediente na Administração.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rsidR="00E9273C" w:rsidRPr="00B17C53" w:rsidRDefault="00E9273C" w:rsidP="00E9273C">
      <w:pPr>
        <w:pStyle w:val="Nivel2"/>
        <w:numPr>
          <w:ilvl w:val="1"/>
          <w:numId w:val="1"/>
        </w:numPr>
        <w:ind w:left="0" w:firstLine="0"/>
        <w:rPr>
          <w:rFonts w:ascii="Arial" w:eastAsia="Times New Roman" w:hAnsi="Arial" w:cs="Arial"/>
          <w:b/>
        </w:rPr>
      </w:pPr>
      <w:r w:rsidRPr="00B17C53">
        <w:rPr>
          <w:rFonts w:ascii="Arial" w:hAnsi="Arial" w:cs="Arial"/>
          <w:b/>
        </w:rPr>
        <w:t>Em caso de divergência entre disposições deste Edital e de seus anexos ou demais peças que compõem o processo,</w:t>
      </w:r>
      <w:r w:rsidR="00B17C53" w:rsidRPr="00B17C53">
        <w:rPr>
          <w:rFonts w:ascii="Arial" w:hAnsi="Arial" w:cs="Arial"/>
          <w:b/>
        </w:rPr>
        <w:t xml:space="preserve"> inclusive a descrição dos itens, em relação às informações con</w:t>
      </w:r>
      <w:r w:rsidR="00B17C53">
        <w:rPr>
          <w:rFonts w:ascii="Arial" w:hAnsi="Arial" w:cs="Arial"/>
          <w:b/>
        </w:rPr>
        <w:t>s</w:t>
      </w:r>
      <w:r w:rsidR="00B17C53" w:rsidRPr="00B17C53">
        <w:rPr>
          <w:rFonts w:ascii="Arial" w:hAnsi="Arial" w:cs="Arial"/>
          <w:b/>
        </w:rPr>
        <w:t xml:space="preserve">tantes no Portal Compras.gov.br </w:t>
      </w:r>
      <w:r w:rsidRPr="00B17C53">
        <w:rPr>
          <w:rFonts w:ascii="Arial" w:hAnsi="Arial" w:cs="Arial"/>
          <w:b/>
        </w:rPr>
        <w:t>prevalecerá as deste Edital.</w:t>
      </w:r>
    </w:p>
    <w:p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lastRenderedPageBreak/>
        <w:t>Integram este Edital, para todos os fins e efeitos, os seguintes anexos:</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IV - Modelo de Declaração da Proteção ao Trabalho do Menor;</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rsidR="00077C1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rsidR="008E07D5" w:rsidRPr="00024FA1" w:rsidRDefault="008E07D5" w:rsidP="00E9273C">
      <w:pPr>
        <w:pStyle w:val="Nivel3"/>
        <w:numPr>
          <w:ilvl w:val="2"/>
          <w:numId w:val="1"/>
        </w:numPr>
        <w:ind w:left="284" w:firstLine="0"/>
        <w:rPr>
          <w:rFonts w:ascii="Arial" w:hAnsi="Arial"/>
        </w:rPr>
      </w:pPr>
      <w:r>
        <w:rPr>
          <w:rFonts w:ascii="Arial" w:hAnsi="Arial"/>
        </w:rPr>
        <w:t>ANEXO IX – Minuta Ata de Registro de Preços</w:t>
      </w:r>
    </w:p>
    <w:p w:rsidR="00E9273C" w:rsidRPr="00024FA1" w:rsidRDefault="00E9273C" w:rsidP="00E9273C">
      <w:pPr>
        <w:rPr>
          <w:rFonts w:ascii="Arial" w:hAnsi="Arial" w:cs="Arial"/>
          <w:sz w:val="20"/>
          <w:szCs w:val="20"/>
          <w:highlight w:val="cyan"/>
        </w:rPr>
      </w:pPr>
    </w:p>
    <w:p w:rsidR="00E9273C" w:rsidRPr="00024FA1" w:rsidRDefault="00640C07" w:rsidP="0094437D">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Una, 06</w:t>
      </w:r>
      <w:r w:rsidR="00077C11" w:rsidRPr="00024FA1">
        <w:rPr>
          <w:rFonts w:ascii="Arial" w:eastAsia="MS Mincho" w:hAnsi="Arial" w:cs="Arial"/>
          <w:color w:val="000000"/>
          <w:sz w:val="20"/>
          <w:szCs w:val="20"/>
        </w:rPr>
        <w:t xml:space="preserve"> de </w:t>
      </w:r>
      <w:r w:rsidR="00624294">
        <w:rPr>
          <w:rFonts w:ascii="Arial" w:eastAsia="MS Mincho" w:hAnsi="Arial" w:cs="Arial"/>
          <w:color w:val="000000"/>
          <w:sz w:val="20"/>
          <w:szCs w:val="20"/>
        </w:rPr>
        <w:t>junho</w:t>
      </w:r>
      <w:r w:rsidR="006C14AC">
        <w:rPr>
          <w:rFonts w:ascii="Arial" w:eastAsia="MS Mincho" w:hAnsi="Arial" w:cs="Arial"/>
          <w:color w:val="000000"/>
          <w:sz w:val="20"/>
          <w:szCs w:val="20"/>
        </w:rPr>
        <w:t xml:space="preserve"> de 2025</w:t>
      </w:r>
    </w:p>
    <w:p w:rsidR="00077C11" w:rsidRDefault="00077C11" w:rsidP="0094437D">
      <w:pPr>
        <w:spacing w:beforeLines="120" w:before="288" w:afterLines="120" w:after="288" w:line="312" w:lineRule="auto"/>
        <w:ind w:firstLine="567"/>
        <w:rPr>
          <w:rFonts w:ascii="Arial" w:eastAsia="MS Mincho" w:hAnsi="Arial" w:cs="Arial"/>
          <w:color w:val="000000"/>
          <w:sz w:val="20"/>
          <w:szCs w:val="20"/>
        </w:rPr>
      </w:pPr>
    </w:p>
    <w:p w:rsidR="00F52A14" w:rsidRDefault="00F52A14" w:rsidP="0094437D">
      <w:pPr>
        <w:spacing w:beforeLines="120" w:before="288" w:afterLines="120" w:after="288" w:line="312" w:lineRule="auto"/>
        <w:ind w:firstLine="567"/>
        <w:rPr>
          <w:rFonts w:ascii="Arial" w:eastAsia="MS Mincho" w:hAnsi="Arial" w:cs="Arial"/>
          <w:color w:val="000000"/>
          <w:sz w:val="20"/>
          <w:szCs w:val="20"/>
        </w:rPr>
      </w:pPr>
    </w:p>
    <w:p w:rsidR="008E07D5" w:rsidRDefault="008E07D5"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w:t>
      </w:r>
    </w:p>
    <w:p w:rsidR="00676AFC" w:rsidRDefault="00676AFC" w:rsidP="004C4E6A">
      <w:pPr>
        <w:jc w:val="center"/>
        <w:rPr>
          <w:rFonts w:ascii="Arial" w:hAnsi="Arial" w:cs="Arial"/>
          <w:sz w:val="22"/>
          <w:szCs w:val="22"/>
          <w:lang w:val="pt-PT"/>
        </w:rPr>
      </w:pPr>
    </w:p>
    <w:p w:rsidR="00D00C8F" w:rsidRPr="00D00C8F" w:rsidRDefault="004C4E6A" w:rsidP="00D00C8F">
      <w:pPr>
        <w:jc w:val="center"/>
        <w:rPr>
          <w:rFonts w:ascii="Arial" w:hAnsi="Arial" w:cs="Arial"/>
          <w:sz w:val="22"/>
          <w:szCs w:val="22"/>
        </w:rPr>
      </w:pPr>
      <w:r w:rsidRPr="0094119A">
        <w:rPr>
          <w:rFonts w:ascii="Arial" w:hAnsi="Arial" w:cs="Arial"/>
          <w:sz w:val="22"/>
          <w:szCs w:val="22"/>
        </w:rPr>
        <w:t>TERMO DE REFERÊNCIA</w:t>
      </w:r>
    </w:p>
    <w:p w:rsidR="00A21789" w:rsidRDefault="00A21789" w:rsidP="00F459CB">
      <w:pPr>
        <w:spacing w:before="100" w:beforeAutospacing="1" w:after="100" w:afterAutospacing="1"/>
        <w:jc w:val="center"/>
        <w:rPr>
          <w:rFonts w:eastAsia="Times New Roman" w:cs="Arial"/>
          <w:b/>
          <w:bCs/>
          <w:sz w:val="20"/>
          <w:szCs w:val="20"/>
        </w:rPr>
      </w:pPr>
      <w:r>
        <w:rPr>
          <w:rFonts w:eastAsia="Times New Roman" w:cs="Arial"/>
          <w:b/>
          <w:bCs/>
          <w:sz w:val="20"/>
          <w:szCs w:val="20"/>
        </w:rPr>
        <w:t>TERMO DE REFERÊNCIA</w:t>
      </w:r>
    </w:p>
    <w:p w:rsidR="00A21789" w:rsidRPr="003350BC" w:rsidRDefault="00A21789" w:rsidP="00A21789">
      <w:pPr>
        <w:spacing w:before="100" w:beforeAutospacing="1" w:after="100" w:afterAutospacing="1"/>
        <w:rPr>
          <w:rFonts w:eastAsia="Times New Roman" w:cs="Arial"/>
          <w:sz w:val="20"/>
          <w:szCs w:val="20"/>
        </w:rPr>
      </w:pPr>
      <w:r w:rsidRPr="003350BC">
        <w:rPr>
          <w:rFonts w:eastAsia="Times New Roman" w:cs="Arial"/>
          <w:b/>
          <w:bCs/>
          <w:sz w:val="20"/>
          <w:szCs w:val="20"/>
        </w:rPr>
        <w:t xml:space="preserve">1. </w:t>
      </w:r>
      <w:r w:rsidR="00F0538F">
        <w:rPr>
          <w:rFonts w:eastAsia="Times New Roman" w:cs="Arial"/>
          <w:b/>
          <w:bCs/>
          <w:sz w:val="20"/>
          <w:szCs w:val="20"/>
        </w:rPr>
        <w:t>OBJETO DA CONTRATAÇÃO</w:t>
      </w:r>
    </w:p>
    <w:p w:rsidR="00F06C86" w:rsidRDefault="00A21789" w:rsidP="00F06C86">
      <w:pPr>
        <w:jc w:val="both"/>
        <w:rPr>
          <w:rFonts w:ascii="Agency FB" w:hAnsi="Agency FB" w:cs="Arial"/>
          <w:b/>
          <w:sz w:val="28"/>
        </w:rPr>
      </w:pPr>
      <w:r w:rsidRPr="003350BC">
        <w:rPr>
          <w:rFonts w:eastAsia="Times New Roman" w:cs="Arial"/>
          <w:sz w:val="20"/>
          <w:szCs w:val="20"/>
        </w:rPr>
        <w:t xml:space="preserve">1.1. </w:t>
      </w:r>
      <w:r w:rsidR="00640C07">
        <w:rPr>
          <w:rFonts w:ascii="Agency FB" w:hAnsi="Agency FB" w:cs="Arial"/>
          <w:b/>
          <w:sz w:val="28"/>
        </w:rPr>
        <w:t>AQUISIÇÃO DE EQUIPAMENTOS E SUPRIMENTOS DE INFORMÁTICA PARA SUPRIR AS DEMANDAS DAS UNIDADES MUNICIPAIS DE ENSINO E DA SECRETARIA MUNICIPAL DE EDUCAÇÃO DE UNA/</w:t>
      </w:r>
      <w:proofErr w:type="gramStart"/>
      <w:r w:rsidR="00640C07">
        <w:rPr>
          <w:rFonts w:ascii="Agency FB" w:hAnsi="Agency FB" w:cs="Arial"/>
          <w:b/>
          <w:sz w:val="28"/>
        </w:rPr>
        <w:t>BA.</w:t>
      </w:r>
      <w:r w:rsidR="009E5A70">
        <w:rPr>
          <w:rFonts w:ascii="Agency FB" w:hAnsi="Agency FB" w:cs="Arial"/>
          <w:b/>
          <w:sz w:val="28"/>
        </w:rPr>
        <w:t>.</w:t>
      </w:r>
      <w:proofErr w:type="gramEnd"/>
    </w:p>
    <w:tbl>
      <w:tblPr>
        <w:tblW w:w="0" w:type="auto"/>
        <w:tblCellMar>
          <w:left w:w="70" w:type="dxa"/>
          <w:right w:w="70" w:type="dxa"/>
        </w:tblCellMar>
        <w:tblLook w:val="04A0" w:firstRow="1" w:lastRow="0" w:firstColumn="1" w:lastColumn="0" w:noHBand="0" w:noVBand="1"/>
      </w:tblPr>
      <w:tblGrid>
        <w:gridCol w:w="480"/>
        <w:gridCol w:w="5567"/>
        <w:gridCol w:w="566"/>
        <w:gridCol w:w="792"/>
        <w:gridCol w:w="926"/>
        <w:gridCol w:w="720"/>
      </w:tblGrid>
      <w:tr w:rsidR="00640C07" w:rsidRPr="00CA790D" w:rsidTr="007D3412">
        <w:trPr>
          <w:trHeight w:val="300"/>
        </w:trPr>
        <w:tc>
          <w:tcPr>
            <w:tcW w:w="0" w:type="auto"/>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rsidR="00640C07" w:rsidRPr="00CA790D" w:rsidRDefault="00640C07" w:rsidP="007D3412">
            <w:pPr>
              <w:jc w:val="cente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LOTE 1 – SUPRIMENTOS DE INFORMÁTICA</w:t>
            </w:r>
          </w:p>
        </w:tc>
      </w:tr>
      <w:tr w:rsidR="00640C07" w:rsidRPr="00CA790D" w:rsidTr="007D3412">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ITEM</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DISCRIMINAÇÃO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UNID</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QUANT. PEDIDA</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 xml:space="preserve">PREÇO UNITÁRIO </w:t>
            </w:r>
          </w:p>
        </w:tc>
        <w:tc>
          <w:tcPr>
            <w:tcW w:w="0" w:type="auto"/>
            <w:tcBorders>
              <w:top w:val="nil"/>
              <w:left w:val="nil"/>
              <w:bottom w:val="single" w:sz="4" w:space="0" w:color="auto"/>
              <w:right w:val="single" w:sz="8"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PREÇO TOTAL</w:t>
            </w:r>
          </w:p>
        </w:tc>
      </w:tr>
      <w:tr w:rsidR="00640C07" w:rsidRPr="00CA790D" w:rsidTr="007D3412">
        <w:trPr>
          <w:trHeight w:val="1854"/>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ANTIVÍRUS - Mídia de instalação - Licença de software antivírus, conforme descrição abaixo: Antivírus de arquivos residente (</w:t>
            </w:r>
            <w:proofErr w:type="spellStart"/>
            <w:r w:rsidRPr="00CA790D">
              <w:rPr>
                <w:rFonts w:ascii="Century Gothic" w:eastAsia="Times New Roman" w:hAnsi="Century Gothic" w:cs="Times New Roman"/>
                <w:color w:val="000000"/>
                <w:sz w:val="16"/>
                <w:szCs w:val="16"/>
              </w:rPr>
              <w:t>anti-spyware</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anti-trojan</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anti-malware</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etc</w:t>
            </w:r>
            <w:proofErr w:type="spellEnd"/>
            <w:r w:rsidRPr="00CA790D">
              <w:rPr>
                <w:rFonts w:ascii="Century Gothic" w:eastAsia="Times New Roman" w:hAnsi="Century Gothic" w:cs="Times New Roman"/>
                <w:color w:val="000000"/>
                <w:sz w:val="16"/>
                <w:szCs w:val="16"/>
              </w:rPr>
              <w:t xml:space="preserve">) que verifique qualquer arquivo criado, acessado ou modificado; Antivírus de Web (módulo para verificação de sites e downloads contra vírus); Antivírus de E-mail (módulo para verificação de e-mails recebidos e enviados, assim como seus anexos); Antivírus de Mensagens Instantâneas; </w:t>
            </w:r>
            <w:proofErr w:type="spellStart"/>
            <w:r w:rsidRPr="00CA790D">
              <w:rPr>
                <w:rFonts w:ascii="Century Gothic" w:eastAsia="Times New Roman" w:hAnsi="Century Gothic" w:cs="Times New Roman"/>
                <w:color w:val="000000"/>
                <w:sz w:val="16"/>
                <w:szCs w:val="16"/>
              </w:rPr>
              <w:t>Endpoint</w:t>
            </w:r>
            <w:proofErr w:type="spellEnd"/>
            <w:r w:rsidRPr="00CA790D">
              <w:rPr>
                <w:rFonts w:ascii="Century Gothic" w:eastAsia="Times New Roman" w:hAnsi="Century Gothic" w:cs="Times New Roman"/>
                <w:color w:val="000000"/>
                <w:sz w:val="16"/>
                <w:szCs w:val="16"/>
              </w:rPr>
              <w:t xml:space="preserve"> deve possuir opção para rastreamento por linha de comando, parametrizável, com opção de limpeza; Firewall com IDS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200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949"/>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ADAPTADOR, conector USB padrão 2.0, Wireless, velocidade de até 150Mbps, compatível com IEEE802.11N e IEEE802.11b/g, antena interna, potência de transmissão entre 15dBm e 150Mbps, frequência 2,4GHz, garantia mínima de 02 anos pelo fabricante.</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30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80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3</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ALICATE, </w:t>
            </w:r>
            <w:proofErr w:type="spellStart"/>
            <w:r w:rsidRPr="00CA790D">
              <w:rPr>
                <w:rFonts w:ascii="Century Gothic" w:eastAsia="Times New Roman" w:hAnsi="Century Gothic" w:cs="Times New Roman"/>
                <w:color w:val="000000"/>
                <w:sz w:val="16"/>
                <w:szCs w:val="16"/>
              </w:rPr>
              <w:t>Climpar</w:t>
            </w:r>
            <w:proofErr w:type="spellEnd"/>
            <w:r w:rsidRPr="00CA790D">
              <w:rPr>
                <w:rFonts w:ascii="Century Gothic" w:eastAsia="Times New Roman" w:hAnsi="Century Gothic" w:cs="Times New Roman"/>
                <w:color w:val="000000"/>
                <w:sz w:val="16"/>
                <w:szCs w:val="16"/>
              </w:rPr>
              <w:t xml:space="preserve"> Conector Rj45 </w:t>
            </w:r>
            <w:proofErr w:type="spellStart"/>
            <w:r w:rsidRPr="00CA790D">
              <w:rPr>
                <w:rFonts w:ascii="Century Gothic" w:eastAsia="Times New Roman" w:hAnsi="Century Gothic" w:cs="Times New Roman"/>
                <w:color w:val="000000"/>
                <w:sz w:val="16"/>
                <w:szCs w:val="16"/>
              </w:rPr>
              <w:t>Crimpagem</w:t>
            </w:r>
            <w:proofErr w:type="spellEnd"/>
            <w:r w:rsidRPr="00CA790D">
              <w:rPr>
                <w:rFonts w:ascii="Century Gothic" w:eastAsia="Times New Roman" w:hAnsi="Century Gothic" w:cs="Times New Roman"/>
                <w:color w:val="000000"/>
                <w:sz w:val="16"/>
                <w:szCs w:val="16"/>
              </w:rPr>
              <w:t xml:space="preserve"> Cabo Rede Blister, Conector </w:t>
            </w:r>
            <w:proofErr w:type="spellStart"/>
            <w:r w:rsidRPr="00CA790D">
              <w:rPr>
                <w:rFonts w:ascii="Century Gothic" w:eastAsia="Times New Roman" w:hAnsi="Century Gothic" w:cs="Times New Roman"/>
                <w:color w:val="000000"/>
                <w:sz w:val="16"/>
                <w:szCs w:val="16"/>
              </w:rPr>
              <w:t>Plug</w:t>
            </w:r>
            <w:proofErr w:type="spellEnd"/>
            <w:r w:rsidRPr="00CA790D">
              <w:rPr>
                <w:rFonts w:ascii="Century Gothic" w:eastAsia="Times New Roman" w:hAnsi="Century Gothic" w:cs="Times New Roman"/>
                <w:color w:val="000000"/>
                <w:sz w:val="16"/>
                <w:szCs w:val="16"/>
              </w:rPr>
              <w:t xml:space="preserve"> RJ45 8x8. Possui lâminas resistentes e precisas para o corte; Fabricado em material </w:t>
            </w:r>
            <w:proofErr w:type="spellStart"/>
            <w:r w:rsidRPr="00CA790D">
              <w:rPr>
                <w:rFonts w:ascii="Century Gothic" w:eastAsia="Times New Roman" w:hAnsi="Century Gothic" w:cs="Times New Roman"/>
                <w:color w:val="000000"/>
                <w:sz w:val="16"/>
                <w:szCs w:val="16"/>
              </w:rPr>
              <w:t>super</w:t>
            </w:r>
            <w:proofErr w:type="spellEnd"/>
            <w:r w:rsidRPr="00CA790D">
              <w:rPr>
                <w:rFonts w:ascii="Century Gothic" w:eastAsia="Times New Roman" w:hAnsi="Century Gothic" w:cs="Times New Roman"/>
                <w:color w:val="000000"/>
                <w:sz w:val="16"/>
                <w:szCs w:val="16"/>
              </w:rPr>
              <w:t xml:space="preserve"> resistente de altíssima qualidade; Empunhadura confortável; Cabo emborrachado.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538"/>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4</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BATERIA, de </w:t>
            </w:r>
            <w:proofErr w:type="spellStart"/>
            <w:r w:rsidRPr="00CA790D">
              <w:rPr>
                <w:rFonts w:ascii="Century Gothic" w:eastAsia="Times New Roman" w:hAnsi="Century Gothic" w:cs="Times New Roman"/>
                <w:color w:val="000000"/>
                <w:sz w:val="16"/>
                <w:szCs w:val="16"/>
              </w:rPr>
              <w:t>lithium</w:t>
            </w:r>
            <w:proofErr w:type="spellEnd"/>
            <w:r w:rsidRPr="00CA790D">
              <w:rPr>
                <w:rFonts w:ascii="Century Gothic" w:eastAsia="Times New Roman" w:hAnsi="Century Gothic" w:cs="Times New Roman"/>
                <w:color w:val="000000"/>
                <w:sz w:val="16"/>
                <w:szCs w:val="16"/>
              </w:rPr>
              <w:t>, 3 volts, modelo CR 2032, embalagem com dados de identificação do produto e marca do fabricante</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929"/>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CABO, de rede, </w:t>
            </w:r>
            <w:proofErr w:type="spellStart"/>
            <w:r w:rsidRPr="00CA790D">
              <w:rPr>
                <w:rFonts w:ascii="Century Gothic" w:eastAsia="Times New Roman" w:hAnsi="Century Gothic" w:cs="Times New Roman"/>
                <w:color w:val="000000"/>
                <w:sz w:val="16"/>
                <w:szCs w:val="16"/>
              </w:rPr>
              <w:t>adapter</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cable</w:t>
            </w:r>
            <w:proofErr w:type="spellEnd"/>
            <w:r w:rsidRPr="00CA790D">
              <w:rPr>
                <w:rFonts w:ascii="Century Gothic" w:eastAsia="Times New Roman" w:hAnsi="Century Gothic" w:cs="Times New Roman"/>
                <w:color w:val="000000"/>
                <w:sz w:val="16"/>
                <w:szCs w:val="16"/>
              </w:rPr>
              <w:t xml:space="preserve">, CAT 5e, cor azul, U/UTP - 4 pares trançados compostos de condutores sólidos de cobre nu, 24 AWG, isolados em polietileno especial PVC </w:t>
            </w:r>
            <w:proofErr w:type="spellStart"/>
            <w:r w:rsidRPr="00CA790D">
              <w:rPr>
                <w:rFonts w:ascii="Century Gothic" w:eastAsia="Times New Roman" w:hAnsi="Century Gothic" w:cs="Times New Roman"/>
                <w:color w:val="000000"/>
                <w:sz w:val="16"/>
                <w:szCs w:val="16"/>
              </w:rPr>
              <w:t>retardante</w:t>
            </w:r>
            <w:proofErr w:type="spellEnd"/>
            <w:r w:rsidRPr="00CA790D">
              <w:rPr>
                <w:rFonts w:ascii="Century Gothic" w:eastAsia="Times New Roman" w:hAnsi="Century Gothic" w:cs="Times New Roman"/>
                <w:color w:val="000000"/>
                <w:sz w:val="16"/>
                <w:szCs w:val="16"/>
              </w:rPr>
              <w:t xml:space="preserve"> à </w:t>
            </w:r>
            <w:proofErr w:type="gramStart"/>
            <w:r w:rsidRPr="00CA790D">
              <w:rPr>
                <w:rFonts w:ascii="Century Gothic" w:eastAsia="Times New Roman" w:hAnsi="Century Gothic" w:cs="Times New Roman"/>
                <w:color w:val="000000"/>
                <w:sz w:val="16"/>
                <w:szCs w:val="16"/>
              </w:rPr>
              <w:t>chama  certificado</w:t>
            </w:r>
            <w:proofErr w:type="gramEnd"/>
            <w:r w:rsidRPr="00CA790D">
              <w:rPr>
                <w:rFonts w:ascii="Century Gothic" w:eastAsia="Times New Roman" w:hAnsi="Century Gothic" w:cs="Times New Roman"/>
                <w:color w:val="000000"/>
                <w:sz w:val="16"/>
                <w:szCs w:val="16"/>
              </w:rPr>
              <w:t xml:space="preserve"> INMETRO. Comprimento mínimo 300 metros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peça</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05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CABO, USB, para impressora, comprimento mínimo 1,8m, revestido em PVC, camada de proteção, pontas USB A e B macho, acabamento dos conectores em aço galvanizado, taxa de transferência de dados de até 480Mbps.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15</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986"/>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CONECTOR, RJ-45, macho, CAT 5e blindado, corpo em termoplástico transparente de alto impacto não </w:t>
            </w:r>
            <w:proofErr w:type="spellStart"/>
            <w:r w:rsidRPr="00CA790D">
              <w:rPr>
                <w:rFonts w:ascii="Century Gothic" w:eastAsia="Times New Roman" w:hAnsi="Century Gothic" w:cs="Times New Roman"/>
                <w:color w:val="000000"/>
                <w:sz w:val="16"/>
                <w:szCs w:val="16"/>
              </w:rPr>
              <w:t>propagante</w:t>
            </w:r>
            <w:proofErr w:type="spellEnd"/>
            <w:r w:rsidRPr="00CA790D">
              <w:rPr>
                <w:rFonts w:ascii="Century Gothic" w:eastAsia="Times New Roman" w:hAnsi="Century Gothic" w:cs="Times New Roman"/>
                <w:color w:val="000000"/>
                <w:sz w:val="16"/>
                <w:szCs w:val="16"/>
              </w:rPr>
              <w:t xml:space="preserve"> a chamas, 08 contatos em cobre berilo e camada de ouro em 50 </w:t>
            </w:r>
            <w:proofErr w:type="spellStart"/>
            <w:r w:rsidRPr="00CA790D">
              <w:rPr>
                <w:rFonts w:ascii="Century Gothic" w:eastAsia="Times New Roman" w:hAnsi="Century Gothic" w:cs="Times New Roman"/>
                <w:color w:val="000000"/>
                <w:sz w:val="16"/>
                <w:szCs w:val="16"/>
              </w:rPr>
              <w:t>microns</w:t>
            </w:r>
            <w:proofErr w:type="spellEnd"/>
            <w:r w:rsidRPr="00CA790D">
              <w:rPr>
                <w:rFonts w:ascii="Century Gothic" w:eastAsia="Times New Roman" w:hAnsi="Century Gothic" w:cs="Times New Roman"/>
                <w:color w:val="000000"/>
                <w:sz w:val="16"/>
                <w:szCs w:val="16"/>
              </w:rPr>
              <w:t>.</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300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56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lastRenderedPageBreak/>
              <w:t>8</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FILTRO, de linha, bivolt, mínimo de 6 tomadas, com rebaixo e superfície protetora, com 2 polos e terra, conforme padrão da NBR-14136, mínimo de 1,30m, botão liga/desliga embutido diretamente no filtro, com indicação luminosa, fusíveis, filtros eletrônicos, 10 A, de cobre ou liga de cobre, indicado para informática, informação nítida do nome e marca do fabricante e de tensão e corrente máximas, conforme Portaria 27/00 do Inmetro.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912"/>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FONTE ATX, 24 pinos, potencial real 300W (mínimo), padrão ATX 20 +4 pinos (Pentium 4) como mínimo 400W, alimentação para monitor, conectores mínimo de 3 ATA/IDE e 1 </w:t>
            </w:r>
            <w:proofErr w:type="spellStart"/>
            <w:r w:rsidRPr="00CA790D">
              <w:rPr>
                <w:rFonts w:ascii="Century Gothic" w:eastAsia="Times New Roman" w:hAnsi="Century Gothic" w:cs="Times New Roman"/>
                <w:color w:val="000000"/>
                <w:sz w:val="16"/>
                <w:szCs w:val="16"/>
              </w:rPr>
              <w:t>flopy</w:t>
            </w:r>
            <w:proofErr w:type="spellEnd"/>
            <w:r w:rsidRPr="00CA790D">
              <w:rPr>
                <w:rFonts w:ascii="Century Gothic" w:eastAsia="Times New Roman" w:hAnsi="Century Gothic" w:cs="Times New Roman"/>
                <w:color w:val="000000"/>
                <w:sz w:val="16"/>
                <w:szCs w:val="16"/>
              </w:rPr>
              <w:t>, voltagem 115/220v (chaveado), potência real de 300W (mínimo), frequência de 60/50Hz.</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30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5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lang w:val="en-US"/>
              </w:rPr>
            </w:pPr>
            <w:r w:rsidRPr="00CA790D">
              <w:rPr>
                <w:rFonts w:ascii="Century Gothic" w:eastAsia="Times New Roman" w:hAnsi="Century Gothic" w:cs="Times New Roman"/>
                <w:color w:val="000000"/>
                <w:sz w:val="16"/>
                <w:szCs w:val="16"/>
                <w:lang w:val="en-US"/>
              </w:rPr>
              <w:t xml:space="preserve">SWITCH, 08 </w:t>
            </w:r>
            <w:proofErr w:type="spellStart"/>
            <w:r w:rsidRPr="00CA790D">
              <w:rPr>
                <w:rFonts w:ascii="Century Gothic" w:eastAsia="Times New Roman" w:hAnsi="Century Gothic" w:cs="Times New Roman"/>
                <w:color w:val="000000"/>
                <w:sz w:val="16"/>
                <w:szCs w:val="16"/>
                <w:lang w:val="en-US"/>
              </w:rPr>
              <w:t>portas</w:t>
            </w:r>
            <w:proofErr w:type="spellEnd"/>
            <w:r w:rsidRPr="00CA790D">
              <w:rPr>
                <w:rFonts w:ascii="Century Gothic" w:eastAsia="Times New Roman" w:hAnsi="Century Gothic" w:cs="Times New Roman"/>
                <w:color w:val="000000"/>
                <w:sz w:val="16"/>
                <w:szCs w:val="16"/>
                <w:lang w:val="en-US"/>
              </w:rPr>
              <w:t xml:space="preserve"> de mesa 10/100/1000 Mbps – Ethernet layer 2</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793"/>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11</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SWITCH, Gerenciável 16 portas,  </w:t>
            </w:r>
            <w:proofErr w:type="spellStart"/>
            <w:r w:rsidRPr="00CA790D">
              <w:rPr>
                <w:rFonts w:ascii="Century Gothic" w:eastAsia="Times New Roman" w:hAnsi="Century Gothic" w:cs="Times New Roman"/>
                <w:color w:val="000000"/>
                <w:sz w:val="16"/>
                <w:szCs w:val="16"/>
              </w:rPr>
              <w:t>Store</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and</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forward</w:t>
            </w:r>
            <w:proofErr w:type="spellEnd"/>
            <w:r w:rsidRPr="00CA790D">
              <w:rPr>
                <w:rFonts w:ascii="Century Gothic" w:eastAsia="Times New Roman" w:hAnsi="Century Gothic" w:cs="Times New Roman"/>
                <w:color w:val="000000"/>
                <w:sz w:val="16"/>
                <w:szCs w:val="16"/>
              </w:rPr>
              <w:t>,  Capacidade de comutação    48 GB/s, Todos as 24 portas RJ-45 Gigabit compatíveis com dispositivos Ethernet 10Mbps e 100Mbps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3</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5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12</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Fusível De Vidro 10 Amperes 110V/220V Utilizado Em Estabilizador, Nobreaks e Filtros de linha</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50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2679"/>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13</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ROTEADOR, sem fio (wireless), padrão 802.11n/ac (300-1000 Mbps), 2.4 e 5 GHz, antenas múltiplas (MIMO), 4 portas Lan 1000Base-T integradas, frequência de operação de no mínimo 5 GHz, velocidade mínima 300 Mbps, suporte a tecnologias IEEE 802.11g, 802.11b, 802.11n, antena externa que se utilize do MIMO (</w:t>
            </w:r>
            <w:proofErr w:type="spellStart"/>
            <w:r w:rsidRPr="00CA790D">
              <w:rPr>
                <w:rFonts w:ascii="Century Gothic" w:eastAsia="Times New Roman" w:hAnsi="Century Gothic" w:cs="Times New Roman"/>
                <w:color w:val="000000"/>
                <w:sz w:val="16"/>
                <w:szCs w:val="16"/>
              </w:rPr>
              <w:t>Multiple</w:t>
            </w:r>
            <w:proofErr w:type="spellEnd"/>
            <w:r w:rsidRPr="00CA790D">
              <w:rPr>
                <w:rFonts w:ascii="Century Gothic" w:eastAsia="Times New Roman" w:hAnsi="Century Gothic" w:cs="Times New Roman"/>
                <w:color w:val="000000"/>
                <w:sz w:val="16"/>
                <w:szCs w:val="16"/>
              </w:rPr>
              <w:t xml:space="preserve">-Input </w:t>
            </w:r>
            <w:proofErr w:type="spellStart"/>
            <w:r w:rsidRPr="00CA790D">
              <w:rPr>
                <w:rFonts w:ascii="Century Gothic" w:eastAsia="Times New Roman" w:hAnsi="Century Gothic" w:cs="Times New Roman"/>
                <w:color w:val="000000"/>
                <w:sz w:val="16"/>
                <w:szCs w:val="16"/>
              </w:rPr>
              <w:t>Multiple</w:t>
            </w:r>
            <w:proofErr w:type="spellEnd"/>
            <w:r w:rsidRPr="00CA790D">
              <w:rPr>
                <w:rFonts w:ascii="Century Gothic" w:eastAsia="Times New Roman" w:hAnsi="Century Gothic" w:cs="Times New Roman"/>
                <w:color w:val="000000"/>
                <w:sz w:val="16"/>
                <w:szCs w:val="16"/>
              </w:rPr>
              <w:t xml:space="preserve">-Output), alcance mínimo interno de 100 m, externo 400 m, suporte browsers Internet Explorer 5.0 ou superior e Mozilla Firefox 2.0 ou superior, indicativos de estados de conexões e funcionalidades, controle de potência de transmissão, criptografia WPA-AES, controle de acesso pelo MAC </w:t>
            </w:r>
            <w:proofErr w:type="spellStart"/>
            <w:r w:rsidRPr="00CA790D">
              <w:rPr>
                <w:rFonts w:ascii="Century Gothic" w:eastAsia="Times New Roman" w:hAnsi="Century Gothic" w:cs="Times New Roman"/>
                <w:color w:val="000000"/>
                <w:sz w:val="16"/>
                <w:szCs w:val="16"/>
              </w:rPr>
              <w:t>Address</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multcast</w:t>
            </w:r>
            <w:proofErr w:type="spellEnd"/>
            <w:r w:rsidRPr="00CA790D">
              <w:rPr>
                <w:rFonts w:ascii="Century Gothic" w:eastAsia="Times New Roman" w:hAnsi="Century Gothic" w:cs="Times New Roman"/>
                <w:color w:val="000000"/>
                <w:sz w:val="16"/>
                <w:szCs w:val="16"/>
              </w:rPr>
              <w:t>, switch integrado de no mínimo 4 portas ethernet 10/100/1000, garantia mínima de 1 ano, embalagem com dados de identificação do produto e marca do fabricante.</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25</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43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14</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TESTADOR, Cabo De Rede Lan Profissional Rj45 Rj11. Material: Plástico - Alimentação: 1 bateria alcalina 9V - 11 </w:t>
            </w:r>
            <w:proofErr w:type="spellStart"/>
            <w:r w:rsidRPr="00CA790D">
              <w:rPr>
                <w:rFonts w:ascii="Century Gothic" w:eastAsia="Times New Roman" w:hAnsi="Century Gothic" w:cs="Times New Roman"/>
                <w:color w:val="000000"/>
                <w:sz w:val="16"/>
                <w:szCs w:val="16"/>
              </w:rPr>
              <w:t>leds</w:t>
            </w:r>
            <w:proofErr w:type="spellEnd"/>
            <w:r w:rsidRPr="00CA790D">
              <w:rPr>
                <w:rFonts w:ascii="Century Gothic" w:eastAsia="Times New Roman" w:hAnsi="Century Gothic" w:cs="Times New Roman"/>
                <w:color w:val="000000"/>
                <w:sz w:val="16"/>
                <w:szCs w:val="16"/>
              </w:rPr>
              <w:t xml:space="preserve"> indicadores de conexão - Botão de posição: Liga/desliga/stand-</w:t>
            </w:r>
            <w:proofErr w:type="spellStart"/>
            <w:r w:rsidRPr="00CA790D">
              <w:rPr>
                <w:rFonts w:ascii="Century Gothic" w:eastAsia="Times New Roman" w:hAnsi="Century Gothic" w:cs="Times New Roman"/>
                <w:color w:val="000000"/>
                <w:sz w:val="16"/>
                <w:szCs w:val="16"/>
              </w:rPr>
              <w:t>by</w:t>
            </w:r>
            <w:proofErr w:type="spellEnd"/>
            <w:r w:rsidRPr="00CA790D">
              <w:rPr>
                <w:rFonts w:ascii="Century Gothic" w:eastAsia="Times New Roman" w:hAnsi="Century Gothic" w:cs="Times New Roman"/>
                <w:color w:val="000000"/>
                <w:sz w:val="16"/>
                <w:szCs w:val="16"/>
              </w:rPr>
              <w:t xml:space="preserve"> - Possui entrada para testar/certificar cabos RJ45 e RJ11 - Teste de continuidade:1,2,3,4,5,6,7,8 e G (terra) - Acompanha bolsa para armazenamento - Dimensões: 16 x 5,9 x 3 cm - Peso: 102g.</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843"/>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15</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Adaptador Case NGFF/NVME PARA USB 3.0/3.1, SATA (B - Key) </w:t>
            </w:r>
            <w:proofErr w:type="spellStart"/>
            <w:r w:rsidRPr="00CA790D">
              <w:rPr>
                <w:rFonts w:ascii="Century Gothic" w:eastAsia="Times New Roman" w:hAnsi="Century Gothic" w:cs="Times New Roman"/>
                <w:color w:val="000000"/>
                <w:sz w:val="16"/>
                <w:szCs w:val="16"/>
              </w:rPr>
              <w:t>PCle</w:t>
            </w:r>
            <w:proofErr w:type="spellEnd"/>
            <w:r w:rsidRPr="00CA790D">
              <w:rPr>
                <w:rFonts w:ascii="Century Gothic" w:eastAsia="Times New Roman" w:hAnsi="Century Gothic" w:cs="Times New Roman"/>
                <w:color w:val="000000"/>
                <w:sz w:val="16"/>
                <w:szCs w:val="16"/>
              </w:rPr>
              <w:t xml:space="preserve"> (M-Key/B + M - Key) para adaptador USB 3.0/USB 3.1 ou M.2 NGFF/NVME SSD para adaptadores USB 3.1/3.0, como SSD portátil.</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713"/>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16</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Alicate </w:t>
            </w:r>
            <w:proofErr w:type="spellStart"/>
            <w:r w:rsidRPr="00CA790D">
              <w:rPr>
                <w:rFonts w:ascii="Century Gothic" w:eastAsia="Times New Roman" w:hAnsi="Century Gothic" w:cs="Times New Roman"/>
                <w:color w:val="000000"/>
                <w:sz w:val="16"/>
                <w:szCs w:val="16"/>
              </w:rPr>
              <w:t>Punch</w:t>
            </w:r>
            <w:proofErr w:type="spellEnd"/>
            <w:r w:rsidRPr="00CA790D">
              <w:rPr>
                <w:rFonts w:ascii="Century Gothic" w:eastAsia="Times New Roman" w:hAnsi="Century Gothic" w:cs="Times New Roman"/>
                <w:color w:val="000000"/>
                <w:sz w:val="16"/>
                <w:szCs w:val="16"/>
              </w:rPr>
              <w:t xml:space="preserve"> Down ideal para instalação e manutenção de redes de dados e voz, regulagem de pressão e lâminas destacáveis, ideal para inserção de cabos UTP Cat.5 e Cat.6.</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192"/>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17</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proofErr w:type="spellStart"/>
            <w:r w:rsidRPr="00CA790D">
              <w:rPr>
                <w:rFonts w:ascii="Century Gothic" w:eastAsia="Times New Roman" w:hAnsi="Century Gothic" w:cs="Times New Roman"/>
                <w:color w:val="000000"/>
                <w:sz w:val="16"/>
                <w:szCs w:val="16"/>
                <w:lang w:val="en-US"/>
              </w:rPr>
              <w:t>RouterBoard</w:t>
            </w:r>
            <w:proofErr w:type="spellEnd"/>
            <w:r w:rsidRPr="00CA790D">
              <w:rPr>
                <w:rFonts w:ascii="Century Gothic" w:eastAsia="Times New Roman" w:hAnsi="Century Gothic" w:cs="Times New Roman"/>
                <w:color w:val="000000"/>
                <w:sz w:val="16"/>
                <w:szCs w:val="16"/>
                <w:lang w:val="en-US"/>
              </w:rPr>
              <w:t xml:space="preserve">, </w:t>
            </w:r>
            <w:proofErr w:type="spellStart"/>
            <w:r w:rsidRPr="00CA790D">
              <w:rPr>
                <w:rFonts w:ascii="Century Gothic" w:eastAsia="Times New Roman" w:hAnsi="Century Gothic" w:cs="Times New Roman"/>
                <w:color w:val="000000"/>
                <w:sz w:val="16"/>
                <w:szCs w:val="16"/>
                <w:lang w:val="en-US"/>
              </w:rPr>
              <w:t>tipo</w:t>
            </w:r>
            <w:proofErr w:type="spellEnd"/>
            <w:r w:rsidRPr="00CA790D">
              <w:rPr>
                <w:rFonts w:ascii="Century Gothic" w:eastAsia="Times New Roman" w:hAnsi="Century Gothic" w:cs="Times New Roman"/>
                <w:color w:val="000000"/>
                <w:sz w:val="16"/>
                <w:szCs w:val="16"/>
                <w:lang w:val="en-US"/>
              </w:rPr>
              <w:t xml:space="preserve"> MIKROTIK 750Gr3 </w:t>
            </w:r>
            <w:proofErr w:type="spellStart"/>
            <w:r w:rsidRPr="00CA790D">
              <w:rPr>
                <w:rFonts w:ascii="Century Gothic" w:eastAsia="Times New Roman" w:hAnsi="Century Gothic" w:cs="Times New Roman"/>
                <w:color w:val="000000"/>
                <w:sz w:val="16"/>
                <w:szCs w:val="16"/>
                <w:lang w:val="en-US"/>
              </w:rPr>
              <w:t>portas</w:t>
            </w:r>
            <w:proofErr w:type="spellEnd"/>
            <w:r w:rsidRPr="00CA790D">
              <w:rPr>
                <w:rFonts w:ascii="Century Gothic" w:eastAsia="Times New Roman" w:hAnsi="Century Gothic" w:cs="Times New Roman"/>
                <w:color w:val="000000"/>
                <w:sz w:val="16"/>
                <w:szCs w:val="16"/>
                <w:lang w:val="en-US"/>
              </w:rPr>
              <w:t xml:space="preserve"> Gigabyte.</w:t>
            </w:r>
            <w:r w:rsidRPr="00CA790D">
              <w:rPr>
                <w:rFonts w:ascii="Calibri" w:eastAsia="Times New Roman" w:hAnsi="Calibri" w:cs="Times New Roman"/>
                <w:color w:val="000000"/>
                <w:sz w:val="16"/>
                <w:szCs w:val="16"/>
                <w:lang w:val="en-US"/>
              </w:rPr>
              <w:t xml:space="preserve"> </w:t>
            </w:r>
            <w:r w:rsidRPr="00CA790D">
              <w:rPr>
                <w:rFonts w:ascii="Century Gothic" w:eastAsia="Times New Roman" w:hAnsi="Century Gothic" w:cs="Times New Roman"/>
                <w:color w:val="000000"/>
                <w:sz w:val="16"/>
                <w:szCs w:val="16"/>
              </w:rPr>
              <w:t xml:space="preserve">Frequência nominal CPU: 880MHz. Núcleos CPU: 2. RAM: 256MB; Portas ethernet 10/100/1000: 5; Portas USB: ;1Plugue de energia: 1; Tensão de entrada suportada: 8V - 30V; Entrada </w:t>
            </w:r>
            <w:proofErr w:type="spellStart"/>
            <w:r w:rsidRPr="00CA790D">
              <w:rPr>
                <w:rFonts w:ascii="Century Gothic" w:eastAsia="Times New Roman" w:hAnsi="Century Gothic" w:cs="Times New Roman"/>
                <w:color w:val="000000"/>
                <w:sz w:val="16"/>
                <w:szCs w:val="16"/>
              </w:rPr>
              <w:t>PoE</w:t>
            </w:r>
            <w:proofErr w:type="spellEnd"/>
            <w:r w:rsidRPr="00CA790D">
              <w:rPr>
                <w:rFonts w:ascii="Century Gothic" w:eastAsia="Times New Roman" w:hAnsi="Century Gothic" w:cs="Times New Roman"/>
                <w:color w:val="000000"/>
                <w:sz w:val="16"/>
                <w:szCs w:val="16"/>
              </w:rPr>
              <w:t xml:space="preserve">: Sim Monitor de voltagem: Sim; Monitor temperatura PCB: Sim; Dimensões; Sistema operacional: Tipo </w:t>
            </w:r>
            <w:proofErr w:type="spellStart"/>
            <w:r w:rsidRPr="00CA790D">
              <w:rPr>
                <w:rFonts w:ascii="Century Gothic" w:eastAsia="Times New Roman" w:hAnsi="Century Gothic" w:cs="Times New Roman"/>
                <w:color w:val="000000"/>
                <w:sz w:val="16"/>
                <w:szCs w:val="16"/>
              </w:rPr>
              <w:t>RouterOS</w:t>
            </w:r>
            <w:proofErr w:type="spellEnd"/>
            <w:r w:rsidRPr="00CA790D">
              <w:rPr>
                <w:rFonts w:ascii="Century Gothic" w:eastAsia="Times New Roman" w:hAnsi="Century Gothic" w:cs="Times New Roman"/>
                <w:color w:val="000000"/>
                <w:sz w:val="16"/>
                <w:szCs w:val="16"/>
              </w:rPr>
              <w:t>. garantia Brasil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78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lastRenderedPageBreak/>
              <w:t>18</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Refil Tinta Material: Tintas Cores   </w:t>
            </w:r>
            <w:proofErr w:type="gramStart"/>
            <w:r w:rsidRPr="00CA790D">
              <w:rPr>
                <w:rFonts w:ascii="Century Gothic" w:eastAsia="Times New Roman" w:hAnsi="Century Gothic" w:cs="Times New Roman"/>
                <w:color w:val="000000"/>
                <w:sz w:val="16"/>
                <w:szCs w:val="16"/>
              </w:rPr>
              <w:t xml:space="preserve">Black,  </w:t>
            </w:r>
            <w:proofErr w:type="spellStart"/>
            <w:r w:rsidRPr="00CA790D">
              <w:rPr>
                <w:rFonts w:ascii="Century Gothic" w:eastAsia="Times New Roman" w:hAnsi="Century Gothic" w:cs="Times New Roman"/>
                <w:color w:val="000000"/>
                <w:sz w:val="16"/>
                <w:szCs w:val="16"/>
              </w:rPr>
              <w:t>Cyan</w:t>
            </w:r>
            <w:proofErr w:type="spellEnd"/>
            <w:proofErr w:type="gramEnd"/>
            <w:r w:rsidRPr="00CA790D">
              <w:rPr>
                <w:rFonts w:ascii="Century Gothic" w:eastAsia="Times New Roman" w:hAnsi="Century Gothic" w:cs="Times New Roman"/>
                <w:color w:val="000000"/>
                <w:sz w:val="16"/>
                <w:szCs w:val="16"/>
              </w:rPr>
              <w:t xml:space="preserve">,  Magenta e  </w:t>
            </w:r>
            <w:proofErr w:type="spellStart"/>
            <w:r w:rsidRPr="00CA790D">
              <w:rPr>
                <w:rFonts w:ascii="Century Gothic" w:eastAsia="Times New Roman" w:hAnsi="Century Gothic" w:cs="Times New Roman"/>
                <w:color w:val="000000"/>
                <w:sz w:val="16"/>
                <w:szCs w:val="16"/>
              </w:rPr>
              <w:t>Yellow</w:t>
            </w:r>
            <w:proofErr w:type="spellEnd"/>
            <w:r w:rsidRPr="00CA790D">
              <w:rPr>
                <w:rFonts w:ascii="Century Gothic" w:eastAsia="Times New Roman" w:hAnsi="Century Gothic" w:cs="Times New Roman"/>
                <w:color w:val="000000"/>
                <w:sz w:val="16"/>
                <w:szCs w:val="16"/>
              </w:rPr>
              <w:t xml:space="preserve"> , Aplicação: Impressora </w:t>
            </w:r>
            <w:proofErr w:type="spellStart"/>
            <w:r w:rsidRPr="00CA790D">
              <w:rPr>
                <w:rFonts w:ascii="Century Gothic" w:eastAsia="Times New Roman" w:hAnsi="Century Gothic" w:cs="Times New Roman"/>
                <w:color w:val="000000"/>
                <w:sz w:val="16"/>
                <w:szCs w:val="16"/>
              </w:rPr>
              <w:t>BulKInk</w:t>
            </w:r>
            <w:proofErr w:type="spellEnd"/>
            <w:r w:rsidRPr="00CA790D">
              <w:rPr>
                <w:rFonts w:ascii="Century Gothic" w:eastAsia="Times New Roman" w:hAnsi="Century Gothic" w:cs="Times New Roman"/>
                <w:color w:val="000000"/>
                <w:sz w:val="16"/>
                <w:szCs w:val="16"/>
              </w:rPr>
              <w:t xml:space="preserve"> , Características Adicionais: Kit contendo 4 Frascos contendo 01 litro de tinta em cada. Validade: mínimo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281"/>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19</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ALICATE DE </w:t>
            </w:r>
            <w:proofErr w:type="gramStart"/>
            <w:r w:rsidRPr="00CA790D">
              <w:rPr>
                <w:rFonts w:ascii="Century Gothic" w:eastAsia="Times New Roman" w:hAnsi="Century Gothic" w:cs="Times New Roman"/>
                <w:color w:val="000000"/>
                <w:sz w:val="16"/>
                <w:szCs w:val="16"/>
              </w:rPr>
              <w:t>CORTE,  4.1</w:t>
            </w:r>
            <w:proofErr w:type="gramEnd"/>
            <w:r w:rsidRPr="00CA790D">
              <w:rPr>
                <w:rFonts w:ascii="Century Gothic" w:eastAsia="Times New Roman" w:hAnsi="Century Gothic" w:cs="Times New Roman"/>
                <w:color w:val="000000"/>
                <w:sz w:val="16"/>
                <w:szCs w:val="16"/>
              </w:rPr>
              <w:t>/2"; Aço Polido Nove54; Código do fabricante:36 62 412 100;  Indicado para cortar e desencapar fios e cabos elétricos (não energizados), além de arames macios. Possui abertura controlada por lâminas com efeito mola que facilitam o manuseio, além de acabamento polido; Material do corpo: aço carbono; Acabamento: polido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3</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35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20</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FURADEIRA/PARAFUSADEIRA, de impacto 20V 1/2pol. Tipo </w:t>
            </w:r>
            <w:proofErr w:type="spellStart"/>
            <w:r w:rsidRPr="00CA790D">
              <w:rPr>
                <w:rFonts w:ascii="Century Gothic" w:eastAsia="Times New Roman" w:hAnsi="Century Gothic" w:cs="Times New Roman"/>
                <w:color w:val="000000"/>
                <w:sz w:val="16"/>
                <w:szCs w:val="16"/>
              </w:rPr>
              <w:t>Dewalt</w:t>
            </w:r>
            <w:proofErr w:type="spellEnd"/>
            <w:r w:rsidRPr="00CA790D">
              <w:rPr>
                <w:rFonts w:ascii="Century Gothic" w:eastAsia="Times New Roman" w:hAnsi="Century Gothic" w:cs="Times New Roman"/>
                <w:color w:val="000000"/>
                <w:sz w:val="16"/>
                <w:szCs w:val="16"/>
              </w:rPr>
              <w:t>; com bateria 20V e com mandril de 1/2" (13 mm) sem chave (aperto rápido), luz de LED, 2 velocidades mecânicas e gatilho eletrônico com velocidade variável e reversível. garantia Brasil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4096"/>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21</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 PLACA mãe contendo itens e especificação abaixo discriminada: CPU: - Tipo de soquete: LGA 1155 - Tipo de CPU: Core i7 / i5 / i3 (LGA1155) Chipsets: - North Bridge: Intel Z77 Memória: - Número de Slots de Memória: 2 × 240pin - Memória padrão: DDR3 2667 (OC) / 2400(OC) / 2133 (OC) / 1866 (OC) / 1600/1333/1066 - </w:t>
            </w:r>
            <w:proofErr w:type="spellStart"/>
            <w:r w:rsidRPr="00CA790D">
              <w:rPr>
                <w:rFonts w:ascii="Century Gothic" w:eastAsia="Times New Roman" w:hAnsi="Century Gothic" w:cs="Times New Roman"/>
                <w:color w:val="000000"/>
                <w:sz w:val="16"/>
                <w:szCs w:val="16"/>
              </w:rPr>
              <w:t>Maximo</w:t>
            </w:r>
            <w:proofErr w:type="spellEnd"/>
            <w:r w:rsidRPr="00CA790D">
              <w:rPr>
                <w:rFonts w:ascii="Century Gothic" w:eastAsia="Times New Roman" w:hAnsi="Century Gothic" w:cs="Times New Roman"/>
                <w:color w:val="000000"/>
                <w:sz w:val="16"/>
                <w:szCs w:val="16"/>
              </w:rPr>
              <w:t xml:space="preserve"> de memória suportada: 32GB - Canal Suportado: Dual </w:t>
            </w:r>
            <w:proofErr w:type="spellStart"/>
            <w:r w:rsidRPr="00CA790D">
              <w:rPr>
                <w:rFonts w:ascii="Century Gothic" w:eastAsia="Times New Roman" w:hAnsi="Century Gothic" w:cs="Times New Roman"/>
                <w:color w:val="000000"/>
                <w:sz w:val="16"/>
                <w:szCs w:val="16"/>
              </w:rPr>
              <w:t>Channel</w:t>
            </w:r>
            <w:proofErr w:type="spellEnd"/>
            <w:r w:rsidRPr="00CA790D">
              <w:rPr>
                <w:rFonts w:ascii="Century Gothic" w:eastAsia="Times New Roman" w:hAnsi="Century Gothic" w:cs="Times New Roman"/>
                <w:color w:val="000000"/>
                <w:sz w:val="16"/>
                <w:szCs w:val="16"/>
              </w:rPr>
              <w:t xml:space="preserve"> Slots de expansão: - 2 x PCI Express x16 3,0 - 1 x slot </w:t>
            </w:r>
            <w:proofErr w:type="spellStart"/>
            <w:r w:rsidRPr="00CA790D">
              <w:rPr>
                <w:rFonts w:ascii="Century Gothic" w:eastAsia="Times New Roman" w:hAnsi="Century Gothic" w:cs="Times New Roman"/>
                <w:color w:val="000000"/>
                <w:sz w:val="16"/>
                <w:szCs w:val="16"/>
              </w:rPr>
              <w:t>PCIe</w:t>
            </w:r>
            <w:proofErr w:type="spellEnd"/>
            <w:r w:rsidRPr="00CA790D">
              <w:rPr>
                <w:rFonts w:ascii="Century Gothic" w:eastAsia="Times New Roman" w:hAnsi="Century Gothic" w:cs="Times New Roman"/>
                <w:color w:val="000000"/>
                <w:sz w:val="16"/>
                <w:szCs w:val="16"/>
              </w:rPr>
              <w:t xml:space="preserve"> 2.0 x16 - PCI_E7 suporta até </w:t>
            </w:r>
            <w:proofErr w:type="spellStart"/>
            <w:r w:rsidRPr="00CA790D">
              <w:rPr>
                <w:rFonts w:ascii="Century Gothic" w:eastAsia="Times New Roman" w:hAnsi="Century Gothic" w:cs="Times New Roman"/>
                <w:color w:val="000000"/>
                <w:sz w:val="16"/>
                <w:szCs w:val="16"/>
              </w:rPr>
              <w:t>PCIe</w:t>
            </w:r>
            <w:proofErr w:type="spellEnd"/>
            <w:r w:rsidRPr="00CA790D">
              <w:rPr>
                <w:rFonts w:ascii="Century Gothic" w:eastAsia="Times New Roman" w:hAnsi="Century Gothic" w:cs="Times New Roman"/>
                <w:color w:val="000000"/>
                <w:sz w:val="16"/>
                <w:szCs w:val="16"/>
              </w:rPr>
              <w:t xml:space="preserve"> x4 2,0 - 4 x PCI Express x1 Dispositivos de armazenamento: - 4 x SATA 3Gb / s - 2 x SATA 6Gb / s - SATA RAID 0/1/5/10 </w:t>
            </w:r>
            <w:proofErr w:type="spellStart"/>
            <w:r w:rsidRPr="00CA790D">
              <w:rPr>
                <w:rFonts w:ascii="Century Gothic" w:eastAsia="Times New Roman" w:hAnsi="Century Gothic" w:cs="Times New Roman"/>
                <w:color w:val="000000"/>
                <w:sz w:val="16"/>
                <w:szCs w:val="16"/>
              </w:rPr>
              <w:t>Audio</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Onboard</w:t>
            </w:r>
            <w:proofErr w:type="spellEnd"/>
            <w:r w:rsidRPr="00CA790D">
              <w:rPr>
                <w:rFonts w:ascii="Century Gothic" w:eastAsia="Times New Roman" w:hAnsi="Century Gothic" w:cs="Times New Roman"/>
                <w:color w:val="000000"/>
                <w:sz w:val="16"/>
                <w:szCs w:val="16"/>
              </w:rPr>
              <w:t xml:space="preserve">: - Chipset </w:t>
            </w:r>
            <w:proofErr w:type="spellStart"/>
            <w:r w:rsidRPr="00CA790D">
              <w:rPr>
                <w:rFonts w:ascii="Century Gothic" w:eastAsia="Times New Roman" w:hAnsi="Century Gothic" w:cs="Times New Roman"/>
                <w:color w:val="000000"/>
                <w:sz w:val="16"/>
                <w:szCs w:val="16"/>
              </w:rPr>
              <w:t>Audio</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Realtek</w:t>
            </w:r>
            <w:proofErr w:type="spellEnd"/>
            <w:r w:rsidRPr="00CA790D">
              <w:rPr>
                <w:rFonts w:ascii="Century Gothic" w:eastAsia="Times New Roman" w:hAnsi="Century Gothic" w:cs="Times New Roman"/>
                <w:color w:val="000000"/>
                <w:sz w:val="16"/>
                <w:szCs w:val="16"/>
              </w:rPr>
              <w:t xml:space="preserve"> ALC892 - 8 x Canais de </w:t>
            </w:r>
            <w:proofErr w:type="spellStart"/>
            <w:r w:rsidRPr="00CA790D">
              <w:rPr>
                <w:rFonts w:ascii="Century Gothic" w:eastAsia="Times New Roman" w:hAnsi="Century Gothic" w:cs="Times New Roman"/>
                <w:color w:val="000000"/>
                <w:sz w:val="16"/>
                <w:szCs w:val="16"/>
              </w:rPr>
              <w:t>Audio</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Onboard</w:t>
            </w:r>
            <w:proofErr w:type="spellEnd"/>
            <w:r w:rsidRPr="00CA790D">
              <w:rPr>
                <w:rFonts w:ascii="Century Gothic" w:eastAsia="Times New Roman" w:hAnsi="Century Gothic" w:cs="Times New Roman"/>
                <w:color w:val="000000"/>
                <w:sz w:val="16"/>
                <w:szCs w:val="16"/>
              </w:rPr>
              <w:t xml:space="preserve"> LAN: - LAN Chipset: </w:t>
            </w:r>
            <w:proofErr w:type="spellStart"/>
            <w:r w:rsidRPr="00CA790D">
              <w:rPr>
                <w:rFonts w:ascii="Century Gothic" w:eastAsia="Times New Roman" w:hAnsi="Century Gothic" w:cs="Times New Roman"/>
                <w:color w:val="000000"/>
                <w:sz w:val="16"/>
                <w:szCs w:val="16"/>
              </w:rPr>
              <w:t>Realtek</w:t>
            </w:r>
            <w:proofErr w:type="spellEnd"/>
            <w:r w:rsidRPr="00CA790D">
              <w:rPr>
                <w:rFonts w:ascii="Century Gothic" w:eastAsia="Times New Roman" w:hAnsi="Century Gothic" w:cs="Times New Roman"/>
                <w:color w:val="000000"/>
                <w:sz w:val="16"/>
                <w:szCs w:val="16"/>
              </w:rPr>
              <w:t xml:space="preserve"> 8111E - Max LAN Velocidade: 10/100/1000 Mbps Portas painel traseiro: - 1 x PS / 2 para teclado / mouse porto - D-Sub + DVI - 1 x HDMI - 4 x USB 2.0 - 2 x USB 3.0 - 1 x </w:t>
            </w:r>
            <w:proofErr w:type="spellStart"/>
            <w:r w:rsidRPr="00CA790D">
              <w:rPr>
                <w:rFonts w:ascii="Century Gothic" w:eastAsia="Times New Roman" w:hAnsi="Century Gothic" w:cs="Times New Roman"/>
                <w:color w:val="000000"/>
                <w:sz w:val="16"/>
                <w:szCs w:val="16"/>
              </w:rPr>
              <w:t>Optical</w:t>
            </w:r>
            <w:proofErr w:type="spellEnd"/>
            <w:r w:rsidRPr="00CA790D">
              <w:rPr>
                <w:rFonts w:ascii="Century Gothic" w:eastAsia="Times New Roman" w:hAnsi="Century Gothic" w:cs="Times New Roman"/>
                <w:color w:val="000000"/>
                <w:sz w:val="16"/>
                <w:szCs w:val="16"/>
              </w:rPr>
              <w:t xml:space="preserve">, 1 x Coaxial - 6 x Portas de áudio </w:t>
            </w:r>
            <w:proofErr w:type="spellStart"/>
            <w:r w:rsidRPr="00CA790D">
              <w:rPr>
                <w:rFonts w:ascii="Century Gothic" w:eastAsia="Times New Roman" w:hAnsi="Century Gothic" w:cs="Times New Roman"/>
                <w:color w:val="000000"/>
                <w:sz w:val="16"/>
                <w:szCs w:val="16"/>
              </w:rPr>
              <w:t>Internal</w:t>
            </w:r>
            <w:proofErr w:type="spellEnd"/>
            <w:r w:rsidRPr="00CA790D">
              <w:rPr>
                <w:rFonts w:ascii="Century Gothic" w:eastAsia="Times New Roman" w:hAnsi="Century Gothic" w:cs="Times New Roman"/>
                <w:color w:val="000000"/>
                <w:sz w:val="16"/>
                <w:szCs w:val="16"/>
              </w:rPr>
              <w:t xml:space="preserve"> I / O Conectores: - 2 x USB 3.0 + 6 x USB 2.0 - ATX 24-Pin conector de energia - 1 x ATX de 8 pinos 12V - 4 x conectores FAN - 1 x </w:t>
            </w:r>
            <w:proofErr w:type="spellStart"/>
            <w:r w:rsidRPr="00CA790D">
              <w:rPr>
                <w:rFonts w:ascii="Century Gothic" w:eastAsia="Times New Roman" w:hAnsi="Century Gothic" w:cs="Times New Roman"/>
                <w:color w:val="000000"/>
                <w:sz w:val="16"/>
                <w:szCs w:val="16"/>
              </w:rPr>
              <w:t>Clear</w:t>
            </w:r>
            <w:proofErr w:type="spellEnd"/>
            <w:r w:rsidRPr="00CA790D">
              <w:rPr>
                <w:rFonts w:ascii="Century Gothic" w:eastAsia="Times New Roman" w:hAnsi="Century Gothic" w:cs="Times New Roman"/>
                <w:color w:val="000000"/>
                <w:sz w:val="16"/>
                <w:szCs w:val="16"/>
              </w:rPr>
              <w:t xml:space="preserve"> CMOS jumper - 1 x conector de porta serial - 1 x TPM Módulo conector - 1 x conector de </w:t>
            </w:r>
            <w:proofErr w:type="spellStart"/>
            <w:r w:rsidRPr="00CA790D">
              <w:rPr>
                <w:rFonts w:ascii="Century Gothic" w:eastAsia="Times New Roman" w:hAnsi="Century Gothic" w:cs="Times New Roman"/>
                <w:color w:val="000000"/>
                <w:sz w:val="16"/>
                <w:szCs w:val="16"/>
              </w:rPr>
              <w:t>audio</w:t>
            </w:r>
            <w:proofErr w:type="spellEnd"/>
            <w:r w:rsidRPr="00CA790D">
              <w:rPr>
                <w:rFonts w:ascii="Century Gothic" w:eastAsia="Times New Roman" w:hAnsi="Century Gothic" w:cs="Times New Roman"/>
                <w:color w:val="000000"/>
                <w:sz w:val="16"/>
                <w:szCs w:val="16"/>
              </w:rPr>
              <w:t xml:space="preserve"> do painel frontal - 1 x conector de painel frontal - 1 x Chassis </w:t>
            </w:r>
            <w:proofErr w:type="spellStart"/>
            <w:r w:rsidRPr="00CA790D">
              <w:rPr>
                <w:rFonts w:ascii="Century Gothic" w:eastAsia="Times New Roman" w:hAnsi="Century Gothic" w:cs="Times New Roman"/>
                <w:color w:val="000000"/>
                <w:sz w:val="16"/>
                <w:szCs w:val="16"/>
              </w:rPr>
              <w:t>Intrusion</w:t>
            </w:r>
            <w:proofErr w:type="spellEnd"/>
            <w:r w:rsidRPr="00CA790D">
              <w:rPr>
                <w:rFonts w:ascii="Century Gothic" w:eastAsia="Times New Roman" w:hAnsi="Century Gothic" w:cs="Times New Roman"/>
                <w:color w:val="000000"/>
                <w:sz w:val="16"/>
                <w:szCs w:val="16"/>
              </w:rPr>
              <w:t xml:space="preserve"> conector Especificações Físicas: - </w:t>
            </w:r>
            <w:proofErr w:type="spellStart"/>
            <w:r w:rsidRPr="00CA790D">
              <w:rPr>
                <w:rFonts w:ascii="Century Gothic" w:eastAsia="Times New Roman" w:hAnsi="Century Gothic" w:cs="Times New Roman"/>
                <w:color w:val="000000"/>
                <w:sz w:val="16"/>
                <w:szCs w:val="16"/>
              </w:rPr>
              <w:t>Form</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Factor</w:t>
            </w:r>
            <w:proofErr w:type="spellEnd"/>
            <w:r w:rsidRPr="00CA790D">
              <w:rPr>
                <w:rFonts w:ascii="Century Gothic" w:eastAsia="Times New Roman" w:hAnsi="Century Gothic" w:cs="Times New Roman"/>
                <w:color w:val="000000"/>
                <w:sz w:val="16"/>
                <w:szCs w:val="16"/>
              </w:rPr>
              <w:t>: ATX - Pin Alimentação: 24 Pin.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22</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Memória RAM 8GB Ddr3 1600mhz Pc3 12800 </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25</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23</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Memória </w:t>
            </w:r>
            <w:proofErr w:type="spellStart"/>
            <w:r w:rsidRPr="00CA790D">
              <w:rPr>
                <w:rFonts w:ascii="Century Gothic" w:eastAsia="Times New Roman" w:hAnsi="Century Gothic" w:cs="Times New Roman"/>
                <w:color w:val="000000"/>
                <w:sz w:val="16"/>
                <w:szCs w:val="16"/>
              </w:rPr>
              <w:t>Ram</w:t>
            </w:r>
            <w:proofErr w:type="spellEnd"/>
            <w:r w:rsidRPr="00CA790D">
              <w:rPr>
                <w:rFonts w:ascii="Century Gothic" w:eastAsia="Times New Roman" w:hAnsi="Century Gothic" w:cs="Times New Roman"/>
                <w:color w:val="000000"/>
                <w:sz w:val="16"/>
                <w:szCs w:val="16"/>
              </w:rPr>
              <w:t xml:space="preserve">  8gb Ddr4 3200mhz Pc4 25600</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15</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60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24</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KIT PLACA mãe contendo itens e especificação abaixo discriminada: Socket: Intel LGA1200 -CPU Compatíveis: Intel Core 11ª e 10ª </w:t>
            </w:r>
            <w:proofErr w:type="spellStart"/>
            <w:r w:rsidRPr="00CA790D">
              <w:rPr>
                <w:rFonts w:ascii="Century Gothic" w:eastAsia="Times New Roman" w:hAnsi="Century Gothic" w:cs="Times New Roman"/>
                <w:color w:val="000000"/>
                <w:sz w:val="16"/>
                <w:szCs w:val="16"/>
              </w:rPr>
              <w:t>Gen</w:t>
            </w:r>
            <w:proofErr w:type="spellEnd"/>
            <w:r w:rsidRPr="00CA790D">
              <w:rPr>
                <w:rFonts w:ascii="Century Gothic" w:eastAsia="Times New Roman" w:hAnsi="Century Gothic" w:cs="Times New Roman"/>
                <w:color w:val="000000"/>
                <w:sz w:val="16"/>
                <w:szCs w:val="16"/>
              </w:rPr>
              <w:t xml:space="preserve">, Intel Core Pentium Gold e Celeron 10ª </w:t>
            </w:r>
            <w:proofErr w:type="spellStart"/>
            <w:r w:rsidRPr="00CA790D">
              <w:rPr>
                <w:rFonts w:ascii="Century Gothic" w:eastAsia="Times New Roman" w:hAnsi="Century Gothic" w:cs="Times New Roman"/>
                <w:color w:val="000000"/>
                <w:sz w:val="16"/>
                <w:szCs w:val="16"/>
              </w:rPr>
              <w:t>gen</w:t>
            </w:r>
            <w:proofErr w:type="spellEnd"/>
            <w:r w:rsidRPr="00CA790D">
              <w:rPr>
                <w:rFonts w:ascii="Century Gothic" w:eastAsia="Times New Roman" w:hAnsi="Century Gothic" w:cs="Times New Roman"/>
                <w:color w:val="000000"/>
                <w:sz w:val="16"/>
                <w:szCs w:val="16"/>
              </w:rPr>
              <w:t xml:space="preserve">  -Ranhuras </w:t>
            </w:r>
            <w:proofErr w:type="spellStart"/>
            <w:r w:rsidRPr="00CA790D">
              <w:rPr>
                <w:rFonts w:ascii="Century Gothic" w:eastAsia="Times New Roman" w:hAnsi="Century Gothic" w:cs="Times New Roman"/>
                <w:color w:val="000000"/>
                <w:sz w:val="16"/>
                <w:szCs w:val="16"/>
              </w:rPr>
              <w:t>PCIe</w:t>
            </w:r>
            <w:proofErr w:type="spellEnd"/>
            <w:r w:rsidRPr="00CA790D">
              <w:rPr>
                <w:rFonts w:ascii="Century Gothic" w:eastAsia="Times New Roman" w:hAnsi="Century Gothic" w:cs="Times New Roman"/>
                <w:color w:val="000000"/>
                <w:sz w:val="16"/>
                <w:szCs w:val="16"/>
              </w:rPr>
              <w:t xml:space="preserve">: 1x </w:t>
            </w:r>
            <w:proofErr w:type="spellStart"/>
            <w:r w:rsidRPr="00CA790D">
              <w:rPr>
                <w:rFonts w:ascii="Century Gothic" w:eastAsia="Times New Roman" w:hAnsi="Century Gothic" w:cs="Times New Roman"/>
                <w:color w:val="000000"/>
                <w:sz w:val="16"/>
                <w:szCs w:val="16"/>
              </w:rPr>
              <w:t>PCIe</w:t>
            </w:r>
            <w:proofErr w:type="spellEnd"/>
            <w:r w:rsidRPr="00CA790D">
              <w:rPr>
                <w:rFonts w:ascii="Century Gothic" w:eastAsia="Times New Roman" w:hAnsi="Century Gothic" w:cs="Times New Roman"/>
                <w:color w:val="000000"/>
                <w:sz w:val="16"/>
                <w:szCs w:val="16"/>
              </w:rPr>
              <w:t xml:space="preserve"> 4.0/3.0 x16 - 1x </w:t>
            </w:r>
            <w:proofErr w:type="spellStart"/>
            <w:r w:rsidRPr="00CA790D">
              <w:rPr>
                <w:rFonts w:ascii="Century Gothic" w:eastAsia="Times New Roman" w:hAnsi="Century Gothic" w:cs="Times New Roman"/>
                <w:color w:val="000000"/>
                <w:sz w:val="16"/>
                <w:szCs w:val="16"/>
              </w:rPr>
              <w:t>PCIe</w:t>
            </w:r>
            <w:proofErr w:type="spellEnd"/>
            <w:r w:rsidRPr="00CA790D">
              <w:rPr>
                <w:rFonts w:ascii="Century Gothic" w:eastAsia="Times New Roman" w:hAnsi="Century Gothic" w:cs="Times New Roman"/>
                <w:color w:val="000000"/>
                <w:sz w:val="16"/>
                <w:szCs w:val="16"/>
              </w:rPr>
              <w:t xml:space="preserve"> 3.0 x1 (Suporta x1) -Porto de armazenamento: 1x M.2 / 4x </w:t>
            </w:r>
            <w:proofErr w:type="spellStart"/>
            <w:r w:rsidRPr="00CA790D">
              <w:rPr>
                <w:rFonts w:ascii="Century Gothic" w:eastAsia="Times New Roman" w:hAnsi="Century Gothic" w:cs="Times New Roman"/>
                <w:color w:val="000000"/>
                <w:sz w:val="16"/>
                <w:szCs w:val="16"/>
              </w:rPr>
              <w:t>Sata</w:t>
            </w:r>
            <w:proofErr w:type="spellEnd"/>
            <w:r w:rsidRPr="00CA790D">
              <w:rPr>
                <w:rFonts w:ascii="Century Gothic" w:eastAsia="Times New Roman" w:hAnsi="Century Gothic" w:cs="Times New Roman"/>
                <w:color w:val="000000"/>
                <w:sz w:val="16"/>
                <w:szCs w:val="16"/>
              </w:rPr>
              <w:t xml:space="preserve"> -Chipset: INTEL H470  -Capacidade/Velocidade máxima de RAM: 64GB DDR4/3200MHz -Conector de energia CPU: 1 x 8-pin (4+4) -Portos USB: 4x USB 3.2 Gen1 / 2x USB 2.0 -Portos de vídeo: 1x HDMI / 1x VGA -Fator de forma: </w:t>
            </w:r>
            <w:proofErr w:type="spellStart"/>
            <w:r w:rsidRPr="00CA790D">
              <w:rPr>
                <w:rFonts w:ascii="Century Gothic" w:eastAsia="Times New Roman" w:hAnsi="Century Gothic" w:cs="Times New Roman"/>
                <w:color w:val="000000"/>
                <w:sz w:val="16"/>
                <w:szCs w:val="16"/>
              </w:rPr>
              <w:t>Micro-ATX</w:t>
            </w:r>
            <w:proofErr w:type="spellEnd"/>
            <w:r w:rsidRPr="00CA790D">
              <w:rPr>
                <w:rFonts w:ascii="Century Gothic" w:eastAsia="Times New Roman" w:hAnsi="Century Gothic" w:cs="Times New Roman"/>
                <w:color w:val="000000"/>
                <w:sz w:val="16"/>
                <w:szCs w:val="16"/>
              </w:rPr>
              <w:t xml:space="preserve"> -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336"/>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25</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Cooler Soquete Intel® LGA 1200 / 1150 / 1151 / 1155 / 1156, Alumínio, Dimensão 95 </w:t>
            </w:r>
            <w:proofErr w:type="gramStart"/>
            <w:r w:rsidRPr="00CA790D">
              <w:rPr>
                <w:rFonts w:ascii="Century Gothic" w:eastAsia="Times New Roman" w:hAnsi="Century Gothic" w:cs="Times New Roman"/>
                <w:color w:val="000000"/>
                <w:sz w:val="16"/>
                <w:szCs w:val="16"/>
              </w:rPr>
              <w:t>x</w:t>
            </w:r>
            <w:proofErr w:type="gramEnd"/>
            <w:r w:rsidRPr="00CA790D">
              <w:rPr>
                <w:rFonts w:ascii="Century Gothic" w:eastAsia="Times New Roman" w:hAnsi="Century Gothic" w:cs="Times New Roman"/>
                <w:color w:val="000000"/>
                <w:sz w:val="16"/>
                <w:szCs w:val="16"/>
              </w:rPr>
              <w:t xml:space="preserve"> 95 x 55 mm, Dimensões do Ventilador 92 x 92 x 25 mm, Velocidade do ventilador 2.600 RPM ± 10%m Fluxo de ar 31 CFM ± 10% Pressão do ar 2,21 mm H2O ± 10% Nível de ruído28 </w:t>
            </w:r>
            <w:proofErr w:type="spellStart"/>
            <w:r w:rsidRPr="00CA790D">
              <w:rPr>
                <w:rFonts w:ascii="Century Gothic" w:eastAsia="Times New Roman" w:hAnsi="Century Gothic" w:cs="Times New Roman"/>
                <w:color w:val="000000"/>
                <w:sz w:val="16"/>
                <w:szCs w:val="16"/>
              </w:rPr>
              <w:t>dBA</w:t>
            </w:r>
            <w:proofErr w:type="spellEnd"/>
            <w:r w:rsidRPr="00CA790D">
              <w:rPr>
                <w:rFonts w:ascii="Century Gothic" w:eastAsia="Times New Roman" w:hAnsi="Century Gothic" w:cs="Times New Roman"/>
                <w:color w:val="000000"/>
                <w:sz w:val="16"/>
                <w:szCs w:val="16"/>
              </w:rPr>
              <w:t xml:space="preserve"> (máx.) Conector do ventilador 3 pinos Consumo de energia 1,56 W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781"/>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lastRenderedPageBreak/>
              <w:t>26</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PROCESSADOR - Coleção de produtos 10ª Geração de processadores Intel Core i5 - Litografia: 14 </w:t>
            </w:r>
            <w:proofErr w:type="spellStart"/>
            <w:r w:rsidRPr="00CA790D">
              <w:rPr>
                <w:rFonts w:ascii="Century Gothic" w:eastAsia="Times New Roman" w:hAnsi="Century Gothic" w:cs="Times New Roman"/>
                <w:color w:val="000000"/>
                <w:sz w:val="16"/>
                <w:szCs w:val="16"/>
              </w:rPr>
              <w:t>nm</w:t>
            </w:r>
            <w:proofErr w:type="spellEnd"/>
            <w:r w:rsidRPr="00CA790D">
              <w:rPr>
                <w:rFonts w:ascii="Century Gothic" w:eastAsia="Times New Roman" w:hAnsi="Century Gothic" w:cs="Times New Roman"/>
                <w:color w:val="000000"/>
                <w:sz w:val="16"/>
                <w:szCs w:val="16"/>
              </w:rPr>
              <w:t xml:space="preserve"> - Segmento: Desktop - Número do processador: i5-10400F - Número de núcleos 6 - Total de threads 12 - Frequência turbo </w:t>
            </w:r>
            <w:proofErr w:type="spellStart"/>
            <w:r w:rsidRPr="00CA790D">
              <w:rPr>
                <w:rFonts w:ascii="Century Gothic" w:eastAsia="Times New Roman" w:hAnsi="Century Gothic" w:cs="Times New Roman"/>
                <w:color w:val="000000"/>
                <w:sz w:val="16"/>
                <w:szCs w:val="16"/>
              </w:rPr>
              <w:t>max</w:t>
            </w:r>
            <w:proofErr w:type="spellEnd"/>
            <w:r w:rsidRPr="00CA790D">
              <w:rPr>
                <w:rFonts w:ascii="Century Gothic" w:eastAsia="Times New Roman" w:hAnsi="Century Gothic" w:cs="Times New Roman"/>
                <w:color w:val="000000"/>
                <w:sz w:val="16"/>
                <w:szCs w:val="16"/>
              </w:rPr>
              <w:t xml:space="preserve"> 4.30 GHz - Frequência da Tecnologia Intel Turbo </w:t>
            </w:r>
            <w:proofErr w:type="spellStart"/>
            <w:r w:rsidRPr="00CA790D">
              <w:rPr>
                <w:rFonts w:ascii="Century Gothic" w:eastAsia="Times New Roman" w:hAnsi="Century Gothic" w:cs="Times New Roman"/>
                <w:color w:val="000000"/>
                <w:sz w:val="16"/>
                <w:szCs w:val="16"/>
              </w:rPr>
              <w:t>Boost</w:t>
            </w:r>
            <w:proofErr w:type="spellEnd"/>
            <w:r w:rsidRPr="00CA790D">
              <w:rPr>
                <w:rFonts w:ascii="Century Gothic" w:eastAsia="Times New Roman" w:hAnsi="Century Gothic" w:cs="Times New Roman"/>
                <w:color w:val="000000"/>
                <w:sz w:val="16"/>
                <w:szCs w:val="16"/>
              </w:rPr>
              <w:t xml:space="preserve"> 2.0‡ 4.30 GHz - Frequência base do processador 2.90 GHz - Cache 12 MB Intel </w:t>
            </w:r>
            <w:proofErr w:type="spellStart"/>
            <w:r w:rsidRPr="00CA790D">
              <w:rPr>
                <w:rFonts w:ascii="Century Gothic" w:eastAsia="Times New Roman" w:hAnsi="Century Gothic" w:cs="Times New Roman"/>
                <w:color w:val="000000"/>
                <w:sz w:val="16"/>
                <w:szCs w:val="16"/>
              </w:rPr>
              <w:t>Smart</w:t>
            </w:r>
            <w:proofErr w:type="spellEnd"/>
            <w:r w:rsidRPr="00CA790D">
              <w:rPr>
                <w:rFonts w:ascii="Century Gothic" w:eastAsia="Times New Roman" w:hAnsi="Century Gothic" w:cs="Times New Roman"/>
                <w:color w:val="000000"/>
                <w:sz w:val="16"/>
                <w:szCs w:val="16"/>
              </w:rPr>
              <w:t xml:space="preserve"> Cache - Velocidade do barramento 8 GT/s - TDP 65 W -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300"/>
        </w:trPr>
        <w:tc>
          <w:tcPr>
            <w:tcW w:w="0" w:type="auto"/>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rsidR="00640C07" w:rsidRPr="00CA790D" w:rsidRDefault="00640C07" w:rsidP="007D3412">
            <w:pPr>
              <w:jc w:val="center"/>
              <w:rPr>
                <w:rFonts w:ascii="Calibri" w:eastAsia="Times New Roman" w:hAnsi="Calibri" w:cs="Times New Roman"/>
                <w:b/>
                <w:bCs/>
                <w:i/>
                <w:iCs/>
                <w:color w:val="000000"/>
                <w:sz w:val="16"/>
                <w:szCs w:val="16"/>
              </w:rPr>
            </w:pPr>
            <w:r w:rsidRPr="00CA790D">
              <w:rPr>
                <w:rFonts w:ascii="Calibri" w:eastAsia="Times New Roman" w:hAnsi="Calibri" w:cs="Times New Roman"/>
                <w:b/>
                <w:bCs/>
                <w:i/>
                <w:iCs/>
                <w:color w:val="000000"/>
                <w:sz w:val="16"/>
                <w:szCs w:val="16"/>
              </w:rPr>
              <w:t>LOTE 2 - ESTABILIZADORES</w:t>
            </w:r>
          </w:p>
        </w:tc>
      </w:tr>
      <w:tr w:rsidR="00640C07" w:rsidRPr="00CA790D" w:rsidTr="007D3412">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ITEM</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DISCRIMINAÇÃO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UNID</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QUANT. PEDIDA</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 xml:space="preserve">PREÇO UNITÁRIO </w:t>
            </w:r>
          </w:p>
        </w:tc>
        <w:tc>
          <w:tcPr>
            <w:tcW w:w="0" w:type="auto"/>
            <w:tcBorders>
              <w:top w:val="nil"/>
              <w:left w:val="nil"/>
              <w:bottom w:val="single" w:sz="4" w:space="0" w:color="auto"/>
              <w:right w:val="single" w:sz="8"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PREÇO TOTAL</w:t>
            </w:r>
          </w:p>
        </w:tc>
      </w:tr>
      <w:tr w:rsidR="00640C07" w:rsidRPr="00CA790D" w:rsidTr="007D3412">
        <w:trPr>
          <w:trHeight w:val="135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27</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BATERIA PARA NOBREAK - Bateria Recarregável Tipo: Selada </w:t>
            </w:r>
            <w:proofErr w:type="spellStart"/>
            <w:r w:rsidRPr="00CA790D">
              <w:rPr>
                <w:rFonts w:ascii="Century Gothic" w:eastAsia="Times New Roman" w:hAnsi="Century Gothic" w:cs="Times New Roman"/>
                <w:color w:val="000000"/>
                <w:sz w:val="16"/>
                <w:szCs w:val="16"/>
              </w:rPr>
              <w:t>Vrla</w:t>
            </w:r>
            <w:proofErr w:type="spellEnd"/>
            <w:r w:rsidRPr="00CA790D">
              <w:rPr>
                <w:rFonts w:ascii="Century Gothic" w:eastAsia="Times New Roman" w:hAnsi="Century Gothic" w:cs="Times New Roman"/>
                <w:color w:val="000000"/>
                <w:sz w:val="16"/>
                <w:szCs w:val="16"/>
              </w:rPr>
              <w:t>(Reguladas Por Válvulas) , Duração Carga: 20 H, Uso: Nobreak , Sistema Eletroquímico: Chumbo-Ácido , Tensão Nominal: 12 V, Capacidade Nominal: 7 A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entury Gothic" w:eastAsia="Times New Roman" w:hAnsi="Century Gothic" w:cs="Times New Roman"/>
                <w:color w:val="000000"/>
                <w:sz w:val="16"/>
                <w:szCs w:val="16"/>
              </w:rPr>
            </w:pPr>
            <w:r>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2254"/>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28</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ESTABILIZADOR, de tensão, </w:t>
            </w:r>
            <w:proofErr w:type="spellStart"/>
            <w:r w:rsidRPr="00CA790D">
              <w:rPr>
                <w:rFonts w:ascii="Century Gothic" w:eastAsia="Times New Roman" w:hAnsi="Century Gothic" w:cs="Times New Roman"/>
                <w:color w:val="000000"/>
                <w:sz w:val="16"/>
                <w:szCs w:val="16"/>
              </w:rPr>
              <w:t>potencia</w:t>
            </w:r>
            <w:proofErr w:type="spellEnd"/>
            <w:r w:rsidRPr="00CA790D">
              <w:rPr>
                <w:rFonts w:ascii="Century Gothic" w:eastAsia="Times New Roman" w:hAnsi="Century Gothic" w:cs="Times New Roman"/>
                <w:color w:val="000000"/>
                <w:sz w:val="16"/>
                <w:szCs w:val="16"/>
              </w:rPr>
              <w:t xml:space="preserve"> nominal mínima 1000 VA, tensão de entrada bivolt (115 e 220 volts). Com as seguintes características: - Tensão de saída 115 volts; - Rendimento com carga nominal maior ou igual a 90%; - Variação de tensão de entrada +/- 15% para tensão nominal de 115 Volts; - Tempo de resposta de estabilização: </w:t>
            </w:r>
            <w:proofErr w:type="spellStart"/>
            <w:r w:rsidRPr="00CA790D">
              <w:rPr>
                <w:rFonts w:ascii="Century Gothic" w:eastAsia="Times New Roman" w:hAnsi="Century Gothic" w:cs="Times New Roman"/>
                <w:color w:val="000000"/>
                <w:sz w:val="16"/>
                <w:szCs w:val="16"/>
              </w:rPr>
              <w:t>Maximo</w:t>
            </w:r>
            <w:proofErr w:type="spellEnd"/>
            <w:r w:rsidRPr="00CA790D">
              <w:rPr>
                <w:rFonts w:ascii="Century Gothic" w:eastAsia="Times New Roman" w:hAnsi="Century Gothic" w:cs="Times New Roman"/>
                <w:color w:val="000000"/>
                <w:sz w:val="16"/>
                <w:szCs w:val="16"/>
              </w:rPr>
              <w:t xml:space="preserve"> de 3 ciclos de rede; - </w:t>
            </w:r>
            <w:proofErr w:type="spellStart"/>
            <w:r w:rsidRPr="00CA790D">
              <w:rPr>
                <w:rFonts w:ascii="Century Gothic" w:eastAsia="Times New Roman" w:hAnsi="Century Gothic" w:cs="Times New Roman"/>
                <w:color w:val="000000"/>
                <w:sz w:val="16"/>
                <w:szCs w:val="16"/>
              </w:rPr>
              <w:t>Freqüência</w:t>
            </w:r>
            <w:proofErr w:type="spellEnd"/>
            <w:r w:rsidRPr="00CA790D">
              <w:rPr>
                <w:rFonts w:ascii="Century Gothic" w:eastAsia="Times New Roman" w:hAnsi="Century Gothic" w:cs="Times New Roman"/>
                <w:color w:val="000000"/>
                <w:sz w:val="16"/>
                <w:szCs w:val="16"/>
              </w:rPr>
              <w:t xml:space="preserve"> nominal de 60 </w:t>
            </w:r>
            <w:proofErr w:type="spellStart"/>
            <w:r w:rsidRPr="00CA790D">
              <w:rPr>
                <w:rFonts w:ascii="Century Gothic" w:eastAsia="Times New Roman" w:hAnsi="Century Gothic" w:cs="Times New Roman"/>
                <w:color w:val="000000"/>
                <w:sz w:val="16"/>
                <w:szCs w:val="16"/>
              </w:rPr>
              <w:t>hz</w:t>
            </w:r>
            <w:proofErr w:type="spellEnd"/>
            <w:r w:rsidRPr="00CA790D">
              <w:rPr>
                <w:rFonts w:ascii="Century Gothic" w:eastAsia="Times New Roman" w:hAnsi="Century Gothic" w:cs="Times New Roman"/>
                <w:color w:val="000000"/>
                <w:sz w:val="16"/>
                <w:szCs w:val="16"/>
              </w:rPr>
              <w:t>; - Variação da regulação de saída +/- 6%; - Numero de tomadas de saída: mínimo de 4; - Distorção harmônica: zero; - Atender a NBR 14373; - Certificação INMETRO; - Embalagem com dados de identificação do produto e marca do fabricante; Garantia de 1 ano.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entury Gothic" w:eastAsia="Times New Roman" w:hAnsi="Century Gothic" w:cs="Times New Roman"/>
                <w:color w:val="000000"/>
                <w:sz w:val="16"/>
                <w:szCs w:val="16"/>
              </w:rPr>
            </w:pPr>
            <w:r>
              <w:rPr>
                <w:rFonts w:ascii="Century Gothic" w:eastAsia="Times New Roman" w:hAnsi="Century Gothic" w:cs="Times New Roman"/>
                <w:color w:val="000000"/>
                <w:sz w:val="16"/>
                <w:szCs w:val="16"/>
              </w:rPr>
              <w:t>50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964"/>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29</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ESTABILIZADOR, de tensão, </w:t>
            </w:r>
            <w:proofErr w:type="spellStart"/>
            <w:r w:rsidRPr="00CA790D">
              <w:rPr>
                <w:rFonts w:ascii="Century Gothic" w:eastAsia="Times New Roman" w:hAnsi="Century Gothic" w:cs="Times New Roman"/>
                <w:color w:val="000000"/>
                <w:sz w:val="16"/>
                <w:szCs w:val="16"/>
              </w:rPr>
              <w:t>potencia</w:t>
            </w:r>
            <w:proofErr w:type="spellEnd"/>
            <w:r w:rsidRPr="00CA790D">
              <w:rPr>
                <w:rFonts w:ascii="Century Gothic" w:eastAsia="Times New Roman" w:hAnsi="Century Gothic" w:cs="Times New Roman"/>
                <w:color w:val="000000"/>
                <w:sz w:val="16"/>
                <w:szCs w:val="16"/>
              </w:rPr>
              <w:t xml:space="preserve"> nominal mínima 2000 VA, tensão de entrada bivolt (115 e 220 volts). Com as seguintes características: - Tensão de saída 115 volts; - Rendimento com carga nominal maior ou igual a 90%; - Variação de tensão de entrada +/- 15% para tensão nominal de 115 Volts; - Tempo de resposta de estabilização: </w:t>
            </w:r>
            <w:proofErr w:type="spellStart"/>
            <w:r w:rsidRPr="00CA790D">
              <w:rPr>
                <w:rFonts w:ascii="Century Gothic" w:eastAsia="Times New Roman" w:hAnsi="Century Gothic" w:cs="Times New Roman"/>
                <w:color w:val="000000"/>
                <w:sz w:val="16"/>
                <w:szCs w:val="16"/>
              </w:rPr>
              <w:t>Maximo</w:t>
            </w:r>
            <w:proofErr w:type="spellEnd"/>
            <w:r w:rsidRPr="00CA790D">
              <w:rPr>
                <w:rFonts w:ascii="Century Gothic" w:eastAsia="Times New Roman" w:hAnsi="Century Gothic" w:cs="Times New Roman"/>
                <w:color w:val="000000"/>
                <w:sz w:val="16"/>
                <w:szCs w:val="16"/>
              </w:rPr>
              <w:t xml:space="preserve"> de 3 ciclos de rede; - </w:t>
            </w:r>
            <w:proofErr w:type="spellStart"/>
            <w:r w:rsidRPr="00CA790D">
              <w:rPr>
                <w:rFonts w:ascii="Century Gothic" w:eastAsia="Times New Roman" w:hAnsi="Century Gothic" w:cs="Times New Roman"/>
                <w:color w:val="000000"/>
                <w:sz w:val="16"/>
                <w:szCs w:val="16"/>
              </w:rPr>
              <w:t>Freqüência</w:t>
            </w:r>
            <w:proofErr w:type="spellEnd"/>
            <w:r w:rsidRPr="00CA790D">
              <w:rPr>
                <w:rFonts w:ascii="Century Gothic" w:eastAsia="Times New Roman" w:hAnsi="Century Gothic" w:cs="Times New Roman"/>
                <w:color w:val="000000"/>
                <w:sz w:val="16"/>
                <w:szCs w:val="16"/>
              </w:rPr>
              <w:t xml:space="preserve"> nominal de 60 </w:t>
            </w:r>
            <w:proofErr w:type="spellStart"/>
            <w:r w:rsidRPr="00CA790D">
              <w:rPr>
                <w:rFonts w:ascii="Century Gothic" w:eastAsia="Times New Roman" w:hAnsi="Century Gothic" w:cs="Times New Roman"/>
                <w:color w:val="000000"/>
                <w:sz w:val="16"/>
                <w:szCs w:val="16"/>
              </w:rPr>
              <w:t>hz</w:t>
            </w:r>
            <w:proofErr w:type="spellEnd"/>
            <w:r w:rsidRPr="00CA790D">
              <w:rPr>
                <w:rFonts w:ascii="Century Gothic" w:eastAsia="Times New Roman" w:hAnsi="Century Gothic" w:cs="Times New Roman"/>
                <w:color w:val="000000"/>
                <w:sz w:val="16"/>
                <w:szCs w:val="16"/>
              </w:rPr>
              <w:t>; - Variação da regulação de saída +/- 6%; - Numero de tomadas de saída: mínimo de 4; - Distorção harmônica: zero; - Atender a NBR 14373; - Certificação INMETRO; - Embalagem com dados de identificação do produto e marca do fabricante; Garantia de 1 ano.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entury Gothic" w:eastAsia="Times New Roman" w:hAnsi="Century Gothic" w:cs="Times New Roman"/>
                <w:color w:val="000000"/>
                <w:sz w:val="16"/>
                <w:szCs w:val="16"/>
              </w:rPr>
            </w:pPr>
            <w:r>
              <w:rPr>
                <w:rFonts w:ascii="Century Gothic" w:eastAsia="Times New Roman" w:hAnsi="Century Gothic" w:cs="Times New Roman"/>
                <w:color w:val="000000"/>
                <w:sz w:val="16"/>
                <w:szCs w:val="16"/>
              </w:rPr>
              <w:t>50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300"/>
        </w:trPr>
        <w:tc>
          <w:tcPr>
            <w:tcW w:w="0" w:type="auto"/>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rsidR="00640C07" w:rsidRPr="00CA790D" w:rsidRDefault="00640C07" w:rsidP="007D3412">
            <w:pPr>
              <w:jc w:val="center"/>
              <w:rPr>
                <w:rFonts w:ascii="Calibri" w:eastAsia="Times New Roman" w:hAnsi="Calibri" w:cs="Times New Roman"/>
                <w:b/>
                <w:bCs/>
                <w:i/>
                <w:iCs/>
                <w:color w:val="000000"/>
                <w:sz w:val="16"/>
                <w:szCs w:val="16"/>
              </w:rPr>
            </w:pPr>
            <w:r w:rsidRPr="00CA790D">
              <w:rPr>
                <w:rFonts w:ascii="Calibri" w:eastAsia="Times New Roman" w:hAnsi="Calibri" w:cs="Times New Roman"/>
                <w:b/>
                <w:bCs/>
                <w:i/>
                <w:iCs/>
                <w:color w:val="000000"/>
                <w:sz w:val="16"/>
                <w:szCs w:val="16"/>
              </w:rPr>
              <w:t>LOTE 3 - IMPRESSORAS E DIGITALIZADORAS</w:t>
            </w:r>
          </w:p>
        </w:tc>
      </w:tr>
      <w:tr w:rsidR="00640C07" w:rsidRPr="00CA790D" w:rsidTr="007D3412">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ITEM</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DISCRIMINAÇÃO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UNID</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QUANT. PEDIDA</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 xml:space="preserve">PREÇO UNITÁRIO </w:t>
            </w:r>
          </w:p>
        </w:tc>
        <w:tc>
          <w:tcPr>
            <w:tcW w:w="0" w:type="auto"/>
            <w:tcBorders>
              <w:top w:val="nil"/>
              <w:left w:val="nil"/>
              <w:bottom w:val="single" w:sz="4" w:space="0" w:color="auto"/>
              <w:right w:val="single" w:sz="8"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PREÇO TOTAL</w:t>
            </w:r>
          </w:p>
        </w:tc>
      </w:tr>
      <w:tr w:rsidR="00640C07" w:rsidRPr="00CA790D" w:rsidTr="007D3412">
        <w:trPr>
          <w:trHeight w:val="216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30</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IMPRESSORA, jato de tinta, com tanque, 220V, colorida, resolução máxima em cores 4800 x 1200 DPI, memória 32mb, interface USB 3.0 compatível com 2.0, com suporte de mídia compatível com A4, A5, papel carta, papel ofício, bandeja com entrada máxima de 250 folhas e saída de 150 folhas, cabo de força, cabo USB, manual técnico em português, softwares e drives de instalação, garantia mínima de 12 meses do fabricante.</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4096"/>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lastRenderedPageBreak/>
              <w:t>31</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IMPRESSORA, multifuncional, laser, ciclo de trabalho (mensal, A4) até 8000 páginas, velocidade de impressão preto (normal, A4) até 18 </w:t>
            </w:r>
            <w:proofErr w:type="spellStart"/>
            <w:r w:rsidRPr="00CA790D">
              <w:rPr>
                <w:rFonts w:ascii="Century Gothic" w:eastAsia="Times New Roman" w:hAnsi="Century Gothic" w:cs="Times New Roman"/>
                <w:color w:val="000000"/>
                <w:sz w:val="16"/>
                <w:szCs w:val="16"/>
              </w:rPr>
              <w:t>ppm</w:t>
            </w:r>
            <w:proofErr w:type="spellEnd"/>
            <w:r w:rsidRPr="00CA790D">
              <w:rPr>
                <w:rFonts w:ascii="Century Gothic" w:eastAsia="Times New Roman" w:hAnsi="Century Gothic" w:cs="Times New Roman"/>
                <w:color w:val="000000"/>
                <w:sz w:val="16"/>
                <w:szCs w:val="16"/>
              </w:rPr>
              <w:t>, velocidade de impressão preto (</w:t>
            </w:r>
            <w:proofErr w:type="spellStart"/>
            <w:r w:rsidRPr="00CA790D">
              <w:rPr>
                <w:rFonts w:ascii="Century Gothic" w:eastAsia="Times New Roman" w:hAnsi="Century Gothic" w:cs="Times New Roman"/>
                <w:color w:val="000000"/>
                <w:sz w:val="16"/>
                <w:szCs w:val="16"/>
              </w:rPr>
              <w:t>normal,carta</w:t>
            </w:r>
            <w:proofErr w:type="spellEnd"/>
            <w:r w:rsidRPr="00CA790D">
              <w:rPr>
                <w:rFonts w:ascii="Century Gothic" w:eastAsia="Times New Roman" w:hAnsi="Century Gothic" w:cs="Times New Roman"/>
                <w:color w:val="000000"/>
                <w:sz w:val="16"/>
                <w:szCs w:val="16"/>
              </w:rPr>
              <w:t xml:space="preserve">) até 19 </w:t>
            </w:r>
            <w:proofErr w:type="spellStart"/>
            <w:r w:rsidRPr="00CA790D">
              <w:rPr>
                <w:rFonts w:ascii="Century Gothic" w:eastAsia="Times New Roman" w:hAnsi="Century Gothic" w:cs="Times New Roman"/>
                <w:color w:val="000000"/>
                <w:sz w:val="16"/>
                <w:szCs w:val="16"/>
              </w:rPr>
              <w:t>ppm</w:t>
            </w:r>
            <w:proofErr w:type="spellEnd"/>
            <w:r w:rsidRPr="00CA790D">
              <w:rPr>
                <w:rFonts w:ascii="Century Gothic" w:eastAsia="Times New Roman" w:hAnsi="Century Gothic" w:cs="Times New Roman"/>
                <w:color w:val="000000"/>
                <w:sz w:val="16"/>
                <w:szCs w:val="16"/>
              </w:rPr>
              <w:t xml:space="preserve">, volume mensal de páginas recomendado de 250 até 2000, qualidade de impressão preto (ótima) até 600 x 600 </w:t>
            </w:r>
            <w:proofErr w:type="spellStart"/>
            <w:r w:rsidRPr="00CA790D">
              <w:rPr>
                <w:rFonts w:ascii="Century Gothic" w:eastAsia="Times New Roman" w:hAnsi="Century Gothic" w:cs="Times New Roman"/>
                <w:color w:val="000000"/>
                <w:sz w:val="16"/>
                <w:szCs w:val="16"/>
              </w:rPr>
              <w:t>dpi</w:t>
            </w:r>
            <w:proofErr w:type="spellEnd"/>
            <w:r w:rsidRPr="00CA790D">
              <w:rPr>
                <w:rFonts w:ascii="Century Gothic" w:eastAsia="Times New Roman" w:hAnsi="Century Gothic" w:cs="Times New Roman"/>
                <w:color w:val="000000"/>
                <w:sz w:val="16"/>
                <w:szCs w:val="16"/>
              </w:rPr>
              <w:t xml:space="preserve"> (1200 </w:t>
            </w:r>
            <w:proofErr w:type="spellStart"/>
            <w:r w:rsidRPr="00CA790D">
              <w:rPr>
                <w:rFonts w:ascii="Century Gothic" w:eastAsia="Times New Roman" w:hAnsi="Century Gothic" w:cs="Times New Roman"/>
                <w:color w:val="000000"/>
                <w:sz w:val="16"/>
                <w:szCs w:val="16"/>
              </w:rPr>
              <w:t>dpi</w:t>
            </w:r>
            <w:proofErr w:type="spellEnd"/>
            <w:r w:rsidRPr="00CA790D">
              <w:rPr>
                <w:rFonts w:ascii="Century Gothic" w:eastAsia="Times New Roman" w:hAnsi="Century Gothic" w:cs="Times New Roman"/>
                <w:color w:val="000000"/>
                <w:sz w:val="16"/>
                <w:szCs w:val="16"/>
              </w:rPr>
              <w:t xml:space="preserve"> efetivos), tamanhos de mídia A4, A5, ISO B5, ISO C5, ISO C5/6, ISO C6, ISO DL, 16K suportados, cartão-postal europeu, cartão-postal J (</w:t>
            </w:r>
            <w:proofErr w:type="spellStart"/>
            <w:r w:rsidRPr="00CA790D">
              <w:rPr>
                <w:rFonts w:ascii="Century Gothic" w:eastAsia="Times New Roman" w:hAnsi="Century Gothic" w:cs="Times New Roman"/>
                <w:color w:val="000000"/>
                <w:sz w:val="16"/>
                <w:szCs w:val="16"/>
              </w:rPr>
              <w:t>Hagaki</w:t>
            </w:r>
            <w:proofErr w:type="spellEnd"/>
            <w:r w:rsidRPr="00CA790D">
              <w:rPr>
                <w:rFonts w:ascii="Century Gothic" w:eastAsia="Times New Roman" w:hAnsi="Century Gothic" w:cs="Times New Roman"/>
                <w:color w:val="000000"/>
                <w:sz w:val="16"/>
                <w:szCs w:val="16"/>
              </w:rPr>
              <w:t>), cartão-postal J duplo (</w:t>
            </w:r>
            <w:proofErr w:type="spellStart"/>
            <w:r w:rsidRPr="00CA790D">
              <w:rPr>
                <w:rFonts w:ascii="Century Gothic" w:eastAsia="Times New Roman" w:hAnsi="Century Gothic" w:cs="Times New Roman"/>
                <w:color w:val="000000"/>
                <w:sz w:val="16"/>
                <w:szCs w:val="16"/>
              </w:rPr>
              <w:t>Oufuku</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Hagaki</w:t>
            </w:r>
            <w:proofErr w:type="spellEnd"/>
            <w:r w:rsidRPr="00CA790D">
              <w:rPr>
                <w:rFonts w:ascii="Century Gothic" w:eastAsia="Times New Roman" w:hAnsi="Century Gothic" w:cs="Times New Roman"/>
                <w:color w:val="000000"/>
                <w:sz w:val="16"/>
                <w:szCs w:val="16"/>
              </w:rPr>
              <w:t xml:space="preserve">), suportes papel (normal, para impressão a laser), envelopes, transparências, etiquetas, cartolina e postais suportados, scanner, digitalização base plana, resolução ótica de digitalização até 1200 </w:t>
            </w:r>
            <w:proofErr w:type="spellStart"/>
            <w:r w:rsidRPr="00CA790D">
              <w:rPr>
                <w:rFonts w:ascii="Century Gothic" w:eastAsia="Times New Roman" w:hAnsi="Century Gothic" w:cs="Times New Roman"/>
                <w:color w:val="000000"/>
                <w:sz w:val="16"/>
                <w:szCs w:val="16"/>
              </w:rPr>
              <w:t>dpi</w:t>
            </w:r>
            <w:proofErr w:type="spellEnd"/>
            <w:r w:rsidRPr="00CA790D">
              <w:rPr>
                <w:rFonts w:ascii="Century Gothic" w:eastAsia="Times New Roman" w:hAnsi="Century Gothic" w:cs="Times New Roman"/>
                <w:color w:val="000000"/>
                <w:sz w:val="16"/>
                <w:szCs w:val="16"/>
              </w:rPr>
              <w:t xml:space="preserve">, profundidade de 24 bits, tamanho máximo de 216 x 297 mm para digitalização no scanner de mesa, qualidade de digitalização preto (normal) até 6 </w:t>
            </w:r>
            <w:proofErr w:type="spellStart"/>
            <w:r w:rsidRPr="00CA790D">
              <w:rPr>
                <w:rFonts w:ascii="Century Gothic" w:eastAsia="Times New Roman" w:hAnsi="Century Gothic" w:cs="Times New Roman"/>
                <w:color w:val="000000"/>
                <w:sz w:val="16"/>
                <w:szCs w:val="16"/>
              </w:rPr>
              <w:t>ppm</w:t>
            </w:r>
            <w:proofErr w:type="spellEnd"/>
            <w:r w:rsidRPr="00CA790D">
              <w:rPr>
                <w:rFonts w:ascii="Century Gothic" w:eastAsia="Times New Roman" w:hAnsi="Century Gothic" w:cs="Times New Roman"/>
                <w:color w:val="000000"/>
                <w:sz w:val="16"/>
                <w:szCs w:val="16"/>
              </w:rPr>
              <w:t xml:space="preserve">, copiadora com resolução de cópia (texto em preto) até 600 x 400 </w:t>
            </w:r>
            <w:proofErr w:type="spellStart"/>
            <w:r w:rsidRPr="00CA790D">
              <w:rPr>
                <w:rFonts w:ascii="Century Gothic" w:eastAsia="Times New Roman" w:hAnsi="Century Gothic" w:cs="Times New Roman"/>
                <w:color w:val="000000"/>
                <w:sz w:val="16"/>
                <w:szCs w:val="16"/>
              </w:rPr>
              <w:t>dpi;Resolução</w:t>
            </w:r>
            <w:proofErr w:type="spellEnd"/>
            <w:r w:rsidRPr="00CA790D">
              <w:rPr>
                <w:rFonts w:ascii="Century Gothic" w:eastAsia="Times New Roman" w:hAnsi="Century Gothic" w:cs="Times New Roman"/>
                <w:color w:val="000000"/>
                <w:sz w:val="16"/>
                <w:szCs w:val="16"/>
              </w:rPr>
              <w:t xml:space="preserve"> de cópia (gráficos e texto em cores) até 600 x 400 </w:t>
            </w:r>
            <w:proofErr w:type="spellStart"/>
            <w:r w:rsidRPr="00CA790D">
              <w:rPr>
                <w:rFonts w:ascii="Century Gothic" w:eastAsia="Times New Roman" w:hAnsi="Century Gothic" w:cs="Times New Roman"/>
                <w:color w:val="000000"/>
                <w:sz w:val="16"/>
                <w:szCs w:val="16"/>
              </w:rPr>
              <w:t>dpi</w:t>
            </w:r>
            <w:proofErr w:type="spellEnd"/>
            <w:r w:rsidRPr="00CA790D">
              <w:rPr>
                <w:rFonts w:ascii="Century Gothic" w:eastAsia="Times New Roman" w:hAnsi="Century Gothic" w:cs="Times New Roman"/>
                <w:color w:val="000000"/>
                <w:sz w:val="16"/>
                <w:szCs w:val="16"/>
              </w:rPr>
              <w:t xml:space="preserve">, dimensionamento de 30 a 400%, máximo de até 99 cópias, linguagem standard de impressora HP PCL 3 GUI, PJL (linguagem de tarefas da impressora), PML (linguagem de gestão da impressora), conectividade padrão 1 </w:t>
            </w:r>
            <w:proofErr w:type="spellStart"/>
            <w:r w:rsidRPr="00CA790D">
              <w:rPr>
                <w:rFonts w:ascii="Century Gothic" w:eastAsia="Times New Roman" w:hAnsi="Century Gothic" w:cs="Times New Roman"/>
                <w:color w:val="000000"/>
                <w:sz w:val="16"/>
                <w:szCs w:val="16"/>
              </w:rPr>
              <w:t>Hi-Speed</w:t>
            </w:r>
            <w:proofErr w:type="spellEnd"/>
            <w:r w:rsidRPr="00CA790D">
              <w:rPr>
                <w:rFonts w:ascii="Century Gothic" w:eastAsia="Times New Roman" w:hAnsi="Century Gothic" w:cs="Times New Roman"/>
                <w:color w:val="000000"/>
                <w:sz w:val="16"/>
                <w:szCs w:val="16"/>
              </w:rPr>
              <w:t xml:space="preserve"> USB 2.0, garantia Brasil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978"/>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32</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Scanner Tipo: Portátil , Resolução: 600 X 1.200 DPI, Velocidade Digitalização: 30 </w:t>
            </w:r>
            <w:proofErr w:type="spellStart"/>
            <w:r w:rsidRPr="00CA790D">
              <w:rPr>
                <w:rFonts w:ascii="Century Gothic" w:eastAsia="Times New Roman" w:hAnsi="Century Gothic" w:cs="Times New Roman"/>
                <w:color w:val="000000"/>
                <w:sz w:val="16"/>
                <w:szCs w:val="16"/>
              </w:rPr>
              <w:t>Ppm</w:t>
            </w:r>
            <w:proofErr w:type="spellEnd"/>
            <w:r w:rsidRPr="00CA790D">
              <w:rPr>
                <w:rFonts w:ascii="Century Gothic" w:eastAsia="Times New Roman" w:hAnsi="Century Gothic" w:cs="Times New Roman"/>
                <w:color w:val="000000"/>
                <w:sz w:val="16"/>
                <w:szCs w:val="16"/>
              </w:rPr>
              <w:t xml:space="preserve"> M/S, Tipo Digitalização: Duplex , Características Adicionais: Compatível Com Windows E Mac , Aplicação: Digitalização De Documentos , Tipo Escaneamento: </w:t>
            </w:r>
            <w:proofErr w:type="spellStart"/>
            <w:r w:rsidRPr="00CA790D">
              <w:rPr>
                <w:rFonts w:ascii="Century Gothic" w:eastAsia="Times New Roman" w:hAnsi="Century Gothic" w:cs="Times New Roman"/>
                <w:color w:val="000000"/>
                <w:sz w:val="16"/>
                <w:szCs w:val="16"/>
              </w:rPr>
              <w:t>Tiff</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Jpeg</w:t>
            </w:r>
            <w:proofErr w:type="spellEnd"/>
            <w:r w:rsidRPr="00CA790D">
              <w:rPr>
                <w:rFonts w:ascii="Century Gothic" w:eastAsia="Times New Roman" w:hAnsi="Century Gothic" w:cs="Times New Roman"/>
                <w:color w:val="000000"/>
                <w:sz w:val="16"/>
                <w:szCs w:val="16"/>
              </w:rPr>
              <w:t xml:space="preserve"> , </w:t>
            </w:r>
            <w:proofErr w:type="spellStart"/>
            <w:r w:rsidRPr="00CA790D">
              <w:rPr>
                <w:rFonts w:ascii="Century Gothic" w:eastAsia="Times New Roman" w:hAnsi="Century Gothic" w:cs="Times New Roman"/>
                <w:color w:val="000000"/>
                <w:sz w:val="16"/>
                <w:szCs w:val="16"/>
              </w:rPr>
              <w:t>Rtf</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Bmp</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Pdf</w:t>
            </w:r>
            <w:proofErr w:type="spellEnd"/>
            <w:r w:rsidRPr="00CA790D">
              <w:rPr>
                <w:rFonts w:ascii="Century Gothic" w:eastAsia="Times New Roman" w:hAnsi="Century Gothic" w:cs="Times New Roman"/>
                <w:color w:val="000000"/>
                <w:sz w:val="16"/>
                <w:szCs w:val="16"/>
              </w:rPr>
              <w:t xml:space="preserve"> E </w:t>
            </w:r>
            <w:proofErr w:type="spellStart"/>
            <w:r w:rsidRPr="00CA790D">
              <w:rPr>
                <w:rFonts w:ascii="Century Gothic" w:eastAsia="Times New Roman" w:hAnsi="Century Gothic" w:cs="Times New Roman"/>
                <w:color w:val="000000"/>
                <w:sz w:val="16"/>
                <w:szCs w:val="16"/>
              </w:rPr>
              <w:t>Pdf</w:t>
            </w:r>
            <w:proofErr w:type="spellEnd"/>
            <w:r w:rsidRPr="00CA790D">
              <w:rPr>
                <w:rFonts w:ascii="Century Gothic" w:eastAsia="Times New Roman" w:hAnsi="Century Gothic" w:cs="Times New Roman"/>
                <w:color w:val="000000"/>
                <w:sz w:val="16"/>
                <w:szCs w:val="16"/>
              </w:rPr>
              <w:t xml:space="preserve"> Pesquisável, </w:t>
            </w:r>
            <w:proofErr w:type="spellStart"/>
            <w:r w:rsidRPr="00CA790D">
              <w:rPr>
                <w:rFonts w:ascii="Century Gothic" w:eastAsia="Times New Roman" w:hAnsi="Century Gothic" w:cs="Times New Roman"/>
                <w:color w:val="000000"/>
                <w:sz w:val="16"/>
                <w:szCs w:val="16"/>
              </w:rPr>
              <w:t>Png</w:t>
            </w:r>
            <w:proofErr w:type="spellEnd"/>
            <w:r w:rsidRPr="00CA790D">
              <w:rPr>
                <w:rFonts w:ascii="Century Gothic" w:eastAsia="Times New Roman" w:hAnsi="Century Gothic" w:cs="Times New Roman"/>
                <w:color w:val="000000"/>
                <w:sz w:val="16"/>
                <w:szCs w:val="16"/>
              </w:rPr>
              <w:t xml:space="preserve"> - garantia Brasil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UNID</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0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40C07" w:rsidRPr="00CA790D" w:rsidRDefault="00640C07" w:rsidP="007D3412">
            <w:pPr>
              <w:jc w:val="right"/>
              <w:rPr>
                <w:rFonts w:ascii="Calibri" w:eastAsia="Times New Roman" w:hAnsi="Calibri" w:cs="Times New Roman"/>
                <w:color w:val="000000"/>
                <w:sz w:val="16"/>
                <w:szCs w:val="16"/>
              </w:rPr>
            </w:pPr>
            <w:r>
              <w:rPr>
                <w:rFonts w:ascii="Calibri" w:eastAsia="Times New Roman" w:hAnsi="Calibri" w:cs="Times New Roman"/>
                <w:color w:val="000000"/>
                <w:sz w:val="16"/>
                <w:szCs w:val="16"/>
              </w:rPr>
              <w:t>33</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Projetor Imagem Tipo Imagem: Imagem Microcomputador (Multimídia) , Tipo Foco: Manual E Automático , Voltagem: Bivolt V, Características Adicionais: Controle Remoto, Wi-Fi, Bluetooth, Alto-Falante</w:t>
            </w:r>
          </w:p>
        </w:tc>
        <w:tc>
          <w:tcPr>
            <w:tcW w:w="0" w:type="auto"/>
            <w:tcBorders>
              <w:top w:val="nil"/>
              <w:left w:val="nil"/>
              <w:bottom w:val="single" w:sz="4" w:space="0" w:color="auto"/>
              <w:right w:val="single" w:sz="4" w:space="0" w:color="auto"/>
            </w:tcBorders>
            <w:shd w:val="clear" w:color="auto" w:fill="auto"/>
            <w:noWrap/>
            <w:vAlign w:val="bottom"/>
            <w:hideMark/>
          </w:tcPr>
          <w:p w:rsidR="00640C07" w:rsidRPr="00CA790D" w:rsidRDefault="00640C07" w:rsidP="007D3412">
            <w:pPr>
              <w:rPr>
                <w:rFonts w:ascii="Calibri" w:eastAsia="Times New Roman" w:hAnsi="Calibri" w:cs="Times New Roman"/>
                <w:color w:val="000000"/>
                <w:sz w:val="16"/>
                <w:szCs w:val="16"/>
              </w:rPr>
            </w:pPr>
            <w:r w:rsidRPr="00CA790D">
              <w:rPr>
                <w:rFonts w:ascii="Calibri" w:eastAsia="Times New Roman" w:hAnsi="Calibri" w:cs="Times New Roman"/>
                <w:color w:val="000000"/>
                <w:sz w:val="16"/>
                <w:szCs w:val="16"/>
              </w:rPr>
              <w:t>UNID</w:t>
            </w:r>
          </w:p>
        </w:tc>
        <w:tc>
          <w:tcPr>
            <w:tcW w:w="0" w:type="auto"/>
            <w:tcBorders>
              <w:top w:val="nil"/>
              <w:left w:val="nil"/>
              <w:bottom w:val="single" w:sz="4" w:space="0" w:color="auto"/>
              <w:right w:val="single" w:sz="4" w:space="0" w:color="auto"/>
            </w:tcBorders>
            <w:shd w:val="clear" w:color="auto" w:fill="auto"/>
            <w:noWrap/>
            <w:vAlign w:val="bottom"/>
            <w:hideMark/>
          </w:tcPr>
          <w:p w:rsidR="00640C07" w:rsidRPr="00CA790D" w:rsidRDefault="00640C07" w:rsidP="007D3412">
            <w:pPr>
              <w:jc w:val="right"/>
              <w:rPr>
                <w:rFonts w:ascii="Calibri" w:eastAsia="Times New Roman" w:hAnsi="Calibri" w:cs="Times New Roman"/>
                <w:color w:val="000000"/>
                <w:sz w:val="16"/>
                <w:szCs w:val="16"/>
              </w:rPr>
            </w:pPr>
            <w:r w:rsidRPr="00CA790D">
              <w:rPr>
                <w:rFonts w:ascii="Calibri" w:eastAsia="Times New Roman" w:hAnsi="Calibri" w:cs="Times New Roman"/>
                <w:color w:val="000000"/>
                <w:sz w:val="16"/>
                <w:szCs w:val="16"/>
              </w:rPr>
              <w:t>10</w:t>
            </w: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single" w:sz="4" w:space="0" w:color="auto"/>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300"/>
        </w:trPr>
        <w:tc>
          <w:tcPr>
            <w:tcW w:w="0" w:type="auto"/>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rsidR="00640C07" w:rsidRPr="00CA790D" w:rsidRDefault="00640C07" w:rsidP="007D3412">
            <w:pPr>
              <w:jc w:val="cente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LOTE 4 - MICROCOMPUTADORES</w:t>
            </w:r>
          </w:p>
        </w:tc>
      </w:tr>
      <w:tr w:rsidR="00640C07" w:rsidRPr="00CA790D" w:rsidTr="007D3412">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ITEM</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DISCRIMINAÇÃO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UNID</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QUANT. PEDIDA</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 xml:space="preserve">PREÇO UNITÁRIO </w:t>
            </w:r>
          </w:p>
        </w:tc>
        <w:tc>
          <w:tcPr>
            <w:tcW w:w="0" w:type="auto"/>
            <w:tcBorders>
              <w:top w:val="nil"/>
              <w:left w:val="nil"/>
              <w:bottom w:val="single" w:sz="4" w:space="0" w:color="auto"/>
              <w:right w:val="single" w:sz="8" w:space="0" w:color="auto"/>
            </w:tcBorders>
            <w:shd w:val="clear" w:color="auto" w:fill="auto"/>
            <w:vAlign w:val="center"/>
            <w:hideMark/>
          </w:tcPr>
          <w:p w:rsidR="00640C07" w:rsidRPr="00CA790D" w:rsidRDefault="00640C07" w:rsidP="007D3412">
            <w:pPr>
              <w:rPr>
                <w:rFonts w:ascii="Century Gothic" w:eastAsia="Times New Roman" w:hAnsi="Century Gothic" w:cs="Times New Roman"/>
                <w:b/>
                <w:bCs/>
                <w:color w:val="000000"/>
                <w:sz w:val="16"/>
                <w:szCs w:val="16"/>
              </w:rPr>
            </w:pPr>
            <w:r w:rsidRPr="00CA790D">
              <w:rPr>
                <w:rFonts w:ascii="Century Gothic" w:eastAsia="Times New Roman" w:hAnsi="Century Gothic" w:cs="Times New Roman"/>
                <w:b/>
                <w:bCs/>
                <w:color w:val="000000"/>
                <w:sz w:val="16"/>
                <w:szCs w:val="16"/>
              </w:rPr>
              <w:t>PREÇO TOTAL</w:t>
            </w:r>
          </w:p>
        </w:tc>
      </w:tr>
      <w:tr w:rsidR="00640C07" w:rsidRPr="00CA790D" w:rsidTr="007D3412">
        <w:trPr>
          <w:trHeight w:val="1106"/>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34</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MICROCOMPUTADOR, desktop completo, com monitor LED 18,5", processador Core I5 ou superior2,5GHz, barramento 4GT/s, memória 8Gb DDR3, SSD 240Gb, driver DVD-RW, placa de rede 10/100/1000Mbps, teclado padrão ABNT2, mouse óptico, garantia 12 meses, conexões (4x USB 2.0 2X USB 3.0</w:t>
            </w:r>
            <w:proofErr w:type="gramStart"/>
            <w:r w:rsidRPr="00CA790D">
              <w:rPr>
                <w:rFonts w:ascii="Century Gothic" w:eastAsia="Times New Roman" w:hAnsi="Century Gothic" w:cs="Times New Roman"/>
                <w:color w:val="000000"/>
                <w:sz w:val="16"/>
                <w:szCs w:val="16"/>
              </w:rPr>
              <w:t>) ,</w:t>
            </w:r>
            <w:proofErr w:type="gramEnd"/>
            <w:r w:rsidRPr="00CA790D">
              <w:rPr>
                <w:rFonts w:ascii="Century Gothic" w:eastAsia="Times New Roman" w:hAnsi="Century Gothic" w:cs="Times New Roman"/>
                <w:color w:val="000000"/>
                <w:sz w:val="16"/>
                <w:szCs w:val="16"/>
              </w:rPr>
              <w:t xml:space="preserve"> com cabos, com CDs ou DVD de reparação.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60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994"/>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35</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MICROCOMPUTADOR, portátil, tipo pleno, notebook, processador I5 ou superior de outros fabricantes, memória 8Gb, DD3 1333Mhz ou superior, SSD 256Gb, SATA, dispositivo de apontamento tipo </w:t>
            </w:r>
            <w:proofErr w:type="spellStart"/>
            <w:r w:rsidRPr="00CA790D">
              <w:rPr>
                <w:rFonts w:ascii="Century Gothic" w:eastAsia="Times New Roman" w:hAnsi="Century Gothic" w:cs="Times New Roman"/>
                <w:color w:val="000000"/>
                <w:sz w:val="16"/>
                <w:szCs w:val="16"/>
              </w:rPr>
              <w:t>Touch</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Pad</w:t>
            </w:r>
            <w:proofErr w:type="spellEnd"/>
            <w:r w:rsidRPr="00CA790D">
              <w:rPr>
                <w:rFonts w:ascii="Century Gothic" w:eastAsia="Times New Roman" w:hAnsi="Century Gothic" w:cs="Times New Roman"/>
                <w:color w:val="000000"/>
                <w:sz w:val="16"/>
                <w:szCs w:val="16"/>
              </w:rPr>
              <w:t xml:space="preserve"> ou </w:t>
            </w:r>
            <w:proofErr w:type="spellStart"/>
            <w:r w:rsidRPr="00CA790D">
              <w:rPr>
                <w:rFonts w:ascii="Century Gothic" w:eastAsia="Times New Roman" w:hAnsi="Century Gothic" w:cs="Times New Roman"/>
                <w:color w:val="000000"/>
                <w:sz w:val="16"/>
                <w:szCs w:val="16"/>
              </w:rPr>
              <w:t>TrackPoint</w:t>
            </w:r>
            <w:proofErr w:type="spellEnd"/>
            <w:r w:rsidRPr="00CA790D">
              <w:rPr>
                <w:rFonts w:ascii="Century Gothic" w:eastAsia="Times New Roman" w:hAnsi="Century Gothic" w:cs="Times New Roman"/>
                <w:color w:val="000000"/>
                <w:sz w:val="16"/>
                <w:szCs w:val="16"/>
              </w:rPr>
              <w:t>, teclado Português-BR, três portas USB 2.0, 3.0, uma porta IEEE 1394 ou 1394a, uma porta VGA, porta HDMI, webcam, microfone e alto-falante incorporados, interface de rede Ethernet RJ-45 integrada, interface Wi-Fi integrada Dual, compatível com o padrão 802.11 g, 802.11ac display colorido WXGA, 32 bits, 14.1 a 15,4 polegadas, alimentação fonte 220 VAC, automática, e bateria de Li-</w:t>
            </w:r>
            <w:proofErr w:type="spellStart"/>
            <w:r w:rsidRPr="00CA790D">
              <w:rPr>
                <w:rFonts w:ascii="Century Gothic" w:eastAsia="Times New Roman" w:hAnsi="Century Gothic" w:cs="Times New Roman"/>
                <w:color w:val="000000"/>
                <w:sz w:val="16"/>
                <w:szCs w:val="16"/>
              </w:rPr>
              <w:t>Ion</w:t>
            </w:r>
            <w:proofErr w:type="spellEnd"/>
            <w:r w:rsidRPr="00CA790D">
              <w:rPr>
                <w:rFonts w:ascii="Century Gothic" w:eastAsia="Times New Roman" w:hAnsi="Century Gothic" w:cs="Times New Roman"/>
                <w:color w:val="000000"/>
                <w:sz w:val="16"/>
                <w:szCs w:val="16"/>
              </w:rPr>
              <w:t xml:space="preserve"> de seis células, peso máximo de 3,1 kg, com bateria.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60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282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lastRenderedPageBreak/>
              <w:t>36</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MONITOR - Tamanho (polegadas): 24” - Proporção: 16:9 - Tipo de painel: IPS-  Tempo de resposta: 5ms (</w:t>
            </w:r>
            <w:proofErr w:type="spellStart"/>
            <w:r w:rsidRPr="00CA790D">
              <w:rPr>
                <w:rFonts w:ascii="Century Gothic" w:eastAsia="Times New Roman" w:hAnsi="Century Gothic" w:cs="Times New Roman"/>
                <w:color w:val="000000"/>
                <w:sz w:val="16"/>
                <w:szCs w:val="16"/>
              </w:rPr>
              <w:t>GtG</w:t>
            </w:r>
            <w:proofErr w:type="spellEnd"/>
            <w:r w:rsidRPr="00CA790D">
              <w:rPr>
                <w:rFonts w:ascii="Century Gothic" w:eastAsia="Times New Roman" w:hAnsi="Century Gothic" w:cs="Times New Roman"/>
                <w:color w:val="000000"/>
                <w:sz w:val="16"/>
                <w:szCs w:val="16"/>
              </w:rPr>
              <w:t xml:space="preserve">) - Resolução: 1920x1080 - Paso de </w:t>
            </w:r>
            <w:proofErr w:type="spellStart"/>
            <w:r w:rsidRPr="00CA790D">
              <w:rPr>
                <w:rFonts w:ascii="Century Gothic" w:eastAsia="Times New Roman" w:hAnsi="Century Gothic" w:cs="Times New Roman"/>
                <w:color w:val="000000"/>
                <w:sz w:val="16"/>
                <w:szCs w:val="16"/>
              </w:rPr>
              <w:t>píxeles</w:t>
            </w:r>
            <w:proofErr w:type="spellEnd"/>
            <w:r w:rsidRPr="00CA790D">
              <w:rPr>
                <w:rFonts w:ascii="Century Gothic" w:eastAsia="Times New Roman" w:hAnsi="Century Gothic" w:cs="Times New Roman"/>
                <w:color w:val="000000"/>
                <w:sz w:val="16"/>
                <w:szCs w:val="16"/>
              </w:rPr>
              <w:t xml:space="preserve"> [mm]: 0.2745 x 0.2745mm - Profundidade de cor (número de cores): 16.7M - Ângulo de visão (CR=10): 178</w:t>
            </w:r>
            <w:proofErr w:type="gramStart"/>
            <w:r w:rsidRPr="00CA790D">
              <w:rPr>
                <w:rFonts w:ascii="Century Gothic" w:eastAsia="Times New Roman" w:hAnsi="Century Gothic" w:cs="Times New Roman"/>
                <w:color w:val="000000"/>
                <w:sz w:val="16"/>
                <w:szCs w:val="16"/>
              </w:rPr>
              <w:t>º(</w:t>
            </w:r>
            <w:proofErr w:type="gramEnd"/>
            <w:r w:rsidRPr="00CA790D">
              <w:rPr>
                <w:rFonts w:ascii="Century Gothic" w:eastAsia="Times New Roman" w:hAnsi="Century Gothic" w:cs="Times New Roman"/>
                <w:color w:val="000000"/>
                <w:sz w:val="16"/>
                <w:szCs w:val="16"/>
              </w:rPr>
              <w:t>R/L), 178º(U/D) - Brilho (</w:t>
            </w:r>
            <w:proofErr w:type="spellStart"/>
            <w:r w:rsidRPr="00CA790D">
              <w:rPr>
                <w:rFonts w:ascii="Century Gothic" w:eastAsia="Times New Roman" w:hAnsi="Century Gothic" w:cs="Times New Roman"/>
                <w:color w:val="000000"/>
                <w:sz w:val="16"/>
                <w:szCs w:val="16"/>
              </w:rPr>
              <w:t>típ</w:t>
            </w:r>
            <w:proofErr w:type="spellEnd"/>
            <w:r w:rsidRPr="00CA790D">
              <w:rPr>
                <w:rFonts w:ascii="Century Gothic" w:eastAsia="Times New Roman" w:hAnsi="Century Gothic" w:cs="Times New Roman"/>
                <w:color w:val="000000"/>
                <w:sz w:val="16"/>
                <w:szCs w:val="16"/>
              </w:rPr>
              <w:t>.) [</w:t>
            </w:r>
            <w:proofErr w:type="spellStart"/>
            <w:proofErr w:type="gramStart"/>
            <w:r w:rsidRPr="00CA790D">
              <w:rPr>
                <w:rFonts w:ascii="Century Gothic" w:eastAsia="Times New Roman" w:hAnsi="Century Gothic" w:cs="Times New Roman"/>
                <w:color w:val="000000"/>
                <w:sz w:val="16"/>
                <w:szCs w:val="16"/>
              </w:rPr>
              <w:t>cd</w:t>
            </w:r>
            <w:proofErr w:type="spellEnd"/>
            <w:proofErr w:type="gramEnd"/>
            <w:r w:rsidRPr="00CA790D">
              <w:rPr>
                <w:rFonts w:ascii="Century Gothic" w:eastAsia="Times New Roman" w:hAnsi="Century Gothic" w:cs="Times New Roman"/>
                <w:color w:val="000000"/>
                <w:sz w:val="16"/>
                <w:szCs w:val="16"/>
              </w:rPr>
              <w:t>/m²]: 250cd/m² - Relação de contraste (Tipo): 1000:1 - Gama de cores (</w:t>
            </w:r>
            <w:proofErr w:type="spellStart"/>
            <w:r w:rsidRPr="00CA790D">
              <w:rPr>
                <w:rFonts w:ascii="Century Gothic" w:eastAsia="Times New Roman" w:hAnsi="Century Gothic" w:cs="Times New Roman"/>
                <w:color w:val="000000"/>
                <w:sz w:val="16"/>
                <w:szCs w:val="16"/>
              </w:rPr>
              <w:t>Typ</w:t>
            </w:r>
            <w:proofErr w:type="spellEnd"/>
            <w:r w:rsidRPr="00CA790D">
              <w:rPr>
                <w:rFonts w:ascii="Century Gothic" w:eastAsia="Times New Roman" w:hAnsi="Century Gothic" w:cs="Times New Roman"/>
                <w:color w:val="000000"/>
                <w:sz w:val="16"/>
                <w:szCs w:val="16"/>
              </w:rPr>
              <w:t xml:space="preserve">.): NTSC 72% (CIE1931) - Taxa de atualização (máx.) [Hz]: 100hz - Bit de cor: 8 bits(6bit+FRC) - Tratamento de Superfície: Antirreflexo Fraqueza de cor: - Economia de energia inteligente: - Sincronização de ação dinâmica:  - Estabilizador Preto: - Mira: - Chave de Entrada Automática - Modo Leitor: </w:t>
            </w:r>
            <w:proofErr w:type="spellStart"/>
            <w:r w:rsidRPr="00CA790D">
              <w:rPr>
                <w:rFonts w:ascii="Century Gothic" w:eastAsia="Times New Roman" w:hAnsi="Century Gothic" w:cs="Times New Roman"/>
                <w:color w:val="000000"/>
                <w:sz w:val="16"/>
                <w:szCs w:val="16"/>
              </w:rPr>
              <w:t>Super</w:t>
            </w:r>
            <w:proofErr w:type="spellEnd"/>
            <w:r w:rsidRPr="00CA790D">
              <w:rPr>
                <w:rFonts w:ascii="Century Gothic" w:eastAsia="Times New Roman" w:hAnsi="Century Gothic" w:cs="Times New Roman"/>
                <w:color w:val="000000"/>
                <w:sz w:val="16"/>
                <w:szCs w:val="16"/>
              </w:rPr>
              <w:t xml:space="preserve"> Resolução+: - Interruptor de entrada automática: - Exibir ajustes de posição: Montável na parede [mm]: 75x75 mm - Design sem bordas: - Suporte 1Click: - HDMI: Versão DP: 1.4 - Consumo de energia: 16W - Entrada CA: 100~240V (50/60Hz); Entrada CA: - Tipo: Adaptador externo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10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70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37</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Mouse E Teclado Sem Fio 2.4ghz , Aplicação: Microcomputador , Características Adicionais: Teclado Com 107 Teclas Abnt2 - 12 teclas de atalho multimídia - Teclas flutuantes, Mouse Com 3 Botões Velocidade de 1.200DPI - Modo economia de bateria</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50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35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38</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CAIXA, De som Ativa portátil com </w:t>
            </w:r>
            <w:proofErr w:type="spellStart"/>
            <w:r w:rsidRPr="00CA790D">
              <w:rPr>
                <w:rFonts w:ascii="Century Gothic" w:eastAsia="Times New Roman" w:hAnsi="Century Gothic" w:cs="Times New Roman"/>
                <w:color w:val="000000"/>
                <w:sz w:val="16"/>
                <w:szCs w:val="16"/>
              </w:rPr>
              <w:t>bluetooth</w:t>
            </w:r>
            <w:proofErr w:type="spellEnd"/>
            <w:r w:rsidRPr="00CA790D">
              <w:rPr>
                <w:rFonts w:ascii="Century Gothic" w:eastAsia="Times New Roman" w:hAnsi="Century Gothic" w:cs="Times New Roman"/>
                <w:color w:val="000000"/>
                <w:sz w:val="16"/>
                <w:szCs w:val="16"/>
              </w:rPr>
              <w:t xml:space="preserve"> 100V-240V Potência de saída (RMS) 500 W, Tipos de alto-falante </w:t>
            </w:r>
            <w:proofErr w:type="spellStart"/>
            <w:r w:rsidRPr="00CA790D">
              <w:rPr>
                <w:rFonts w:ascii="Century Gothic" w:eastAsia="Times New Roman" w:hAnsi="Century Gothic" w:cs="Times New Roman"/>
                <w:color w:val="000000"/>
                <w:sz w:val="16"/>
                <w:szCs w:val="16"/>
              </w:rPr>
              <w:t>Woofer</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Subwoofer</w:t>
            </w:r>
            <w:proofErr w:type="spellEnd"/>
            <w:r w:rsidRPr="00CA790D">
              <w:rPr>
                <w:rFonts w:ascii="Century Gothic" w:eastAsia="Times New Roman" w:hAnsi="Century Gothic" w:cs="Times New Roman"/>
                <w:color w:val="000000"/>
                <w:sz w:val="16"/>
                <w:szCs w:val="16"/>
              </w:rPr>
              <w:t xml:space="preserve"> Tipos de filtros do alto-falante Ativo -Resposta mínima em frequência - Resposta máxima em frequência 50 Hz - 20 </w:t>
            </w:r>
            <w:proofErr w:type="spellStart"/>
            <w:r w:rsidRPr="00CA790D">
              <w:rPr>
                <w:rFonts w:ascii="Century Gothic" w:eastAsia="Times New Roman" w:hAnsi="Century Gothic" w:cs="Times New Roman"/>
                <w:color w:val="000000"/>
                <w:sz w:val="16"/>
                <w:szCs w:val="16"/>
              </w:rPr>
              <w:t>Kh</w:t>
            </w:r>
            <w:proofErr w:type="spellEnd"/>
            <w:r w:rsidRPr="00CA790D">
              <w:rPr>
                <w:rFonts w:ascii="Century Gothic" w:eastAsia="Times New Roman" w:hAnsi="Century Gothic" w:cs="Times New Roman"/>
                <w:color w:val="000000"/>
                <w:sz w:val="16"/>
                <w:szCs w:val="16"/>
              </w:rPr>
              <w:t xml:space="preserve">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5</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1119"/>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39</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TABLET, Tamanho da tela: 10” WVA, Resolução: HD (1340 x 800), Processador </w:t>
            </w:r>
            <w:proofErr w:type="spellStart"/>
            <w:r w:rsidRPr="00CA790D">
              <w:rPr>
                <w:rFonts w:ascii="Century Gothic" w:eastAsia="Times New Roman" w:hAnsi="Century Gothic" w:cs="Times New Roman"/>
                <w:color w:val="000000"/>
                <w:sz w:val="16"/>
                <w:szCs w:val="16"/>
              </w:rPr>
              <w:t>Octa</w:t>
            </w:r>
            <w:proofErr w:type="spellEnd"/>
            <w:r w:rsidRPr="00CA790D">
              <w:rPr>
                <w:rFonts w:ascii="Century Gothic" w:eastAsia="Times New Roman" w:hAnsi="Century Gothic" w:cs="Times New Roman"/>
                <w:color w:val="000000"/>
                <w:sz w:val="16"/>
                <w:szCs w:val="16"/>
              </w:rPr>
              <w:t xml:space="preserve">-Core, Sistema Operacional: </w:t>
            </w:r>
            <w:proofErr w:type="spellStart"/>
            <w:r w:rsidRPr="00CA790D">
              <w:rPr>
                <w:rFonts w:ascii="Century Gothic" w:eastAsia="Times New Roman" w:hAnsi="Century Gothic" w:cs="Times New Roman"/>
                <w:color w:val="000000"/>
                <w:sz w:val="16"/>
                <w:szCs w:val="16"/>
              </w:rPr>
              <w:t>Android</w:t>
            </w:r>
            <w:proofErr w:type="spellEnd"/>
            <w:r w:rsidRPr="00CA790D">
              <w:rPr>
                <w:rFonts w:ascii="Century Gothic" w:eastAsia="Times New Roman" w:hAnsi="Century Gothic" w:cs="Times New Roman"/>
                <w:color w:val="000000"/>
                <w:sz w:val="16"/>
                <w:szCs w:val="16"/>
              </w:rPr>
              <w:t xml:space="preserve">, Memória: 4GB, Armazenamento: 64GB, Câmeras: - Frontal: 2MP - Traseira: 8MP, </w:t>
            </w:r>
            <w:proofErr w:type="spellStart"/>
            <w:r w:rsidRPr="00CA790D">
              <w:rPr>
                <w:rFonts w:ascii="Century Gothic" w:eastAsia="Times New Roman" w:hAnsi="Century Gothic" w:cs="Times New Roman"/>
                <w:color w:val="000000"/>
                <w:sz w:val="16"/>
                <w:szCs w:val="16"/>
              </w:rPr>
              <w:t>Dobly</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Atmos</w:t>
            </w:r>
            <w:proofErr w:type="spellEnd"/>
            <w:r w:rsidRPr="00CA790D">
              <w:rPr>
                <w:rFonts w:ascii="Century Gothic" w:eastAsia="Times New Roman" w:hAnsi="Century Gothic" w:cs="Times New Roman"/>
                <w:color w:val="000000"/>
                <w:sz w:val="16"/>
                <w:szCs w:val="16"/>
              </w:rPr>
              <w:t xml:space="preserve">, Bateria: Polímero de lítio de 1 células 5100 </w:t>
            </w:r>
            <w:proofErr w:type="spellStart"/>
            <w:r w:rsidRPr="00CA790D">
              <w:rPr>
                <w:rFonts w:ascii="Century Gothic" w:eastAsia="Times New Roman" w:hAnsi="Century Gothic" w:cs="Times New Roman"/>
                <w:color w:val="000000"/>
                <w:sz w:val="16"/>
                <w:szCs w:val="16"/>
              </w:rPr>
              <w:t>mA</w:t>
            </w:r>
            <w:proofErr w:type="spellEnd"/>
            <w:r w:rsidRPr="00CA790D">
              <w:rPr>
                <w:rFonts w:ascii="Century Gothic" w:eastAsia="Times New Roman" w:hAnsi="Century Gothic" w:cs="Times New Roman"/>
                <w:color w:val="000000"/>
                <w:sz w:val="16"/>
                <w:szCs w:val="16"/>
              </w:rPr>
              <w:t>/</w:t>
            </w:r>
            <w:proofErr w:type="spellStart"/>
            <w:r w:rsidRPr="00CA790D">
              <w:rPr>
                <w:rFonts w:ascii="Century Gothic" w:eastAsia="Times New Roman" w:hAnsi="Century Gothic" w:cs="Times New Roman"/>
                <w:color w:val="000000"/>
                <w:sz w:val="16"/>
                <w:szCs w:val="16"/>
              </w:rPr>
              <w:t>Hr</w:t>
            </w:r>
            <w:proofErr w:type="spellEnd"/>
            <w:r w:rsidRPr="00CA790D">
              <w:rPr>
                <w:rFonts w:ascii="Century Gothic" w:eastAsia="Times New Roman" w:hAnsi="Century Gothic" w:cs="Times New Roman"/>
                <w:color w:val="000000"/>
                <w:sz w:val="16"/>
                <w:szCs w:val="16"/>
              </w:rPr>
              <w:t xml:space="preserve">, WiFi, Bluetooth 5.1, Entradas: USB-C 2.0, </w:t>
            </w:r>
            <w:proofErr w:type="spellStart"/>
            <w:r w:rsidRPr="00CA790D">
              <w:rPr>
                <w:rFonts w:ascii="Century Gothic" w:eastAsia="Times New Roman" w:hAnsi="Century Gothic" w:cs="Times New Roman"/>
                <w:color w:val="000000"/>
                <w:sz w:val="16"/>
                <w:szCs w:val="16"/>
              </w:rPr>
              <w:t>MicroSD</w:t>
            </w:r>
            <w:proofErr w:type="spellEnd"/>
            <w:r w:rsidRPr="00CA790D">
              <w:rPr>
                <w:rFonts w:ascii="Century Gothic" w:eastAsia="Times New Roman" w:hAnsi="Century Gothic" w:cs="Times New Roman"/>
                <w:color w:val="000000"/>
                <w:sz w:val="16"/>
                <w:szCs w:val="16"/>
              </w:rPr>
              <w:t xml:space="preserve"> e microfone/fone -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24</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586"/>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center"/>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40</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MOUSE, óptico, primeira linha, - Tipo De Cabo: </w:t>
            </w:r>
            <w:proofErr w:type="spellStart"/>
            <w:r w:rsidRPr="00CA790D">
              <w:rPr>
                <w:rFonts w:ascii="Century Gothic" w:eastAsia="Times New Roman" w:hAnsi="Century Gothic" w:cs="Times New Roman"/>
                <w:color w:val="000000"/>
                <w:sz w:val="16"/>
                <w:szCs w:val="16"/>
              </w:rPr>
              <w:t>Pvc</w:t>
            </w:r>
            <w:proofErr w:type="spellEnd"/>
            <w:r w:rsidRPr="00CA790D">
              <w:rPr>
                <w:rFonts w:ascii="Century Gothic" w:eastAsia="Times New Roman" w:hAnsi="Century Gothic" w:cs="Times New Roman"/>
                <w:color w:val="000000"/>
                <w:sz w:val="16"/>
                <w:szCs w:val="16"/>
              </w:rPr>
              <w:t xml:space="preserve"> - Comprimento mínimo do Cabo (Cm): 100 - USB: 2.0 -  Material: </w:t>
            </w:r>
            <w:proofErr w:type="spellStart"/>
            <w:r w:rsidRPr="00CA790D">
              <w:rPr>
                <w:rFonts w:ascii="Century Gothic" w:eastAsia="Times New Roman" w:hAnsi="Century Gothic" w:cs="Times New Roman"/>
                <w:color w:val="000000"/>
                <w:sz w:val="16"/>
                <w:szCs w:val="16"/>
              </w:rPr>
              <w:t>Plastico</w:t>
            </w:r>
            <w:proofErr w:type="spellEnd"/>
            <w:r w:rsidRPr="00CA790D">
              <w:rPr>
                <w:rFonts w:ascii="Century Gothic" w:eastAsia="Times New Roman" w:hAnsi="Century Gothic" w:cs="Times New Roman"/>
                <w:color w:val="000000"/>
                <w:sz w:val="16"/>
                <w:szCs w:val="16"/>
              </w:rPr>
              <w:t xml:space="preserve"> - Sensibilidade: 1200 DPI - Sistema Operacional: Windows e </w:t>
            </w:r>
            <w:proofErr w:type="spellStart"/>
            <w:r w:rsidRPr="00CA790D">
              <w:rPr>
                <w:rFonts w:ascii="Century Gothic" w:eastAsia="Times New Roman" w:hAnsi="Century Gothic" w:cs="Times New Roman"/>
                <w:color w:val="000000"/>
                <w:sz w:val="16"/>
                <w:szCs w:val="16"/>
              </w:rPr>
              <w:t>MacOS</w:t>
            </w:r>
            <w:proofErr w:type="spellEnd"/>
            <w:r w:rsidRPr="00CA790D">
              <w:rPr>
                <w:rFonts w:ascii="Century Gothic" w:eastAsia="Times New Roman" w:hAnsi="Century Gothic" w:cs="Times New Roman"/>
                <w:color w:val="000000"/>
                <w:sz w:val="16"/>
                <w:szCs w:val="16"/>
              </w:rPr>
              <w:t xml:space="preserve"> - Tipo: </w:t>
            </w:r>
            <w:proofErr w:type="spellStart"/>
            <w:r w:rsidRPr="00CA790D">
              <w:rPr>
                <w:rFonts w:ascii="Century Gothic" w:eastAsia="Times New Roman" w:hAnsi="Century Gothic" w:cs="Times New Roman"/>
                <w:color w:val="000000"/>
                <w:sz w:val="16"/>
                <w:szCs w:val="16"/>
              </w:rPr>
              <w:t>Plug</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and</w:t>
            </w:r>
            <w:proofErr w:type="spellEnd"/>
            <w:r w:rsidRPr="00CA790D">
              <w:rPr>
                <w:rFonts w:ascii="Century Gothic" w:eastAsia="Times New Roman" w:hAnsi="Century Gothic" w:cs="Times New Roman"/>
                <w:color w:val="000000"/>
                <w:sz w:val="16"/>
                <w:szCs w:val="16"/>
              </w:rPr>
              <w:t xml:space="preserve"> Play GARANTIA MÍNIMA DE 12 MESES</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50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2584"/>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41</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 xml:space="preserve">TECLADO, para computador, de primeira linha, Tipo Logitech MK120  layout padrão ABNT-2, com teclas multimídia dedicadas, conexão USB, conector USB e cabo com no mínimo 1m, construído em termoplástico de cor neutra, mínimo de 107 teclas dispostas em angulo reto, teclas de atalho para Windows, teclas para acionamento de funções multimídia, individuais e em bloco separado com, no mínimo, as funções Play, Pausa/Para, Avança, Retrocede, Volume aumenta, Volume diminui, as letras e símbolos devem ser estampados de forma permanente, teclas </w:t>
            </w:r>
            <w:proofErr w:type="spellStart"/>
            <w:r w:rsidRPr="00CA790D">
              <w:rPr>
                <w:rFonts w:ascii="Century Gothic" w:eastAsia="Times New Roman" w:hAnsi="Century Gothic" w:cs="Times New Roman"/>
                <w:color w:val="000000"/>
                <w:sz w:val="16"/>
                <w:szCs w:val="16"/>
              </w:rPr>
              <w:t>Backspace</w:t>
            </w:r>
            <w:proofErr w:type="spellEnd"/>
            <w:r w:rsidRPr="00CA790D">
              <w:rPr>
                <w:rFonts w:ascii="Century Gothic" w:eastAsia="Times New Roman" w:hAnsi="Century Gothic" w:cs="Times New Roman"/>
                <w:color w:val="000000"/>
                <w:sz w:val="16"/>
                <w:szCs w:val="16"/>
              </w:rPr>
              <w:t xml:space="preserve"> e ENTER de tamanho duplo, bloco numérico separado das demais, regulagem de inclinação, indicativo luminoso das funcionalidades Num </w:t>
            </w:r>
            <w:proofErr w:type="spellStart"/>
            <w:r w:rsidRPr="00CA790D">
              <w:rPr>
                <w:rFonts w:ascii="Century Gothic" w:eastAsia="Times New Roman" w:hAnsi="Century Gothic" w:cs="Times New Roman"/>
                <w:color w:val="000000"/>
                <w:sz w:val="16"/>
                <w:szCs w:val="16"/>
              </w:rPr>
              <w:t>Lock</w:t>
            </w:r>
            <w:proofErr w:type="spellEnd"/>
            <w:r w:rsidRPr="00CA790D">
              <w:rPr>
                <w:rFonts w:ascii="Century Gothic" w:eastAsia="Times New Roman" w:hAnsi="Century Gothic" w:cs="Times New Roman"/>
                <w:color w:val="000000"/>
                <w:sz w:val="16"/>
                <w:szCs w:val="16"/>
              </w:rPr>
              <w:t xml:space="preserve"> e </w:t>
            </w:r>
            <w:proofErr w:type="spellStart"/>
            <w:r w:rsidRPr="00CA790D">
              <w:rPr>
                <w:rFonts w:ascii="Century Gothic" w:eastAsia="Times New Roman" w:hAnsi="Century Gothic" w:cs="Times New Roman"/>
                <w:color w:val="000000"/>
                <w:sz w:val="16"/>
                <w:szCs w:val="16"/>
              </w:rPr>
              <w:t>Caps</w:t>
            </w:r>
            <w:proofErr w:type="spellEnd"/>
            <w:r w:rsidRPr="00CA790D">
              <w:rPr>
                <w:rFonts w:ascii="Century Gothic" w:eastAsia="Times New Roman" w:hAnsi="Century Gothic" w:cs="Times New Roman"/>
                <w:color w:val="000000"/>
                <w:sz w:val="16"/>
                <w:szCs w:val="16"/>
              </w:rPr>
              <w:t xml:space="preserve"> </w:t>
            </w:r>
            <w:proofErr w:type="spellStart"/>
            <w:r w:rsidRPr="00CA790D">
              <w:rPr>
                <w:rFonts w:ascii="Century Gothic" w:eastAsia="Times New Roman" w:hAnsi="Century Gothic" w:cs="Times New Roman"/>
                <w:color w:val="000000"/>
                <w:sz w:val="16"/>
                <w:szCs w:val="16"/>
              </w:rPr>
              <w:t>Lock</w:t>
            </w:r>
            <w:proofErr w:type="spellEnd"/>
            <w:r w:rsidRPr="00CA790D">
              <w:rPr>
                <w:rFonts w:ascii="Century Gothic" w:eastAsia="Times New Roman" w:hAnsi="Century Gothic" w:cs="Times New Roman"/>
                <w:color w:val="000000"/>
                <w:sz w:val="16"/>
                <w:szCs w:val="16"/>
              </w:rPr>
              <w:t>, certificação nacional ou internacional de conformidade, garantia mínima de 1 ano pelo fabricante.</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50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75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PEN DRIVE, 8Gb, compatível com sistemas Windows 98/2000/ME/XP, Vista e Windows 7, Mac OS 9.0 ou superior, Linux 2.4 ou superior, fonte de energia DC 5V via porta USB 2.0 de alta velocidade.</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50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5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43</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PEN DRIVE, 32Gb, compatível com sistemas Windows 98/2000/ME/XP, Vista e Windows 7, Mac OS 9.0 ou superior, Linux 2.4 ou superior, fonte de energia DC 5V via porta USB 2.0 de alta velocidade.</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50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5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t>44</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SSD, interface SATA compatível (SATA-2), capacidade 120 GB, 2,5" com cabos lógico e de alimentação.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r w:rsidR="00640C07" w:rsidRPr="00CA790D" w:rsidTr="007D3412">
        <w:trPr>
          <w:trHeight w:val="5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b/>
                <w:bCs/>
                <w:color w:val="000000"/>
                <w:sz w:val="16"/>
                <w:szCs w:val="16"/>
              </w:rPr>
            </w:pPr>
            <w:r>
              <w:rPr>
                <w:rFonts w:ascii="Century Gothic" w:eastAsia="Times New Roman" w:hAnsi="Century Gothic" w:cs="Times New Roman"/>
                <w:b/>
                <w:bCs/>
                <w:color w:val="000000"/>
                <w:sz w:val="16"/>
                <w:szCs w:val="16"/>
              </w:rPr>
              <w:lastRenderedPageBreak/>
              <w:t>45</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SSD, interface SATA compatível (SATA-2), capacidade 240 GB, 2,5" com cabos lógico e de alimentação.</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UN</w:t>
            </w:r>
          </w:p>
        </w:tc>
        <w:tc>
          <w:tcPr>
            <w:tcW w:w="0" w:type="auto"/>
            <w:tcBorders>
              <w:top w:val="nil"/>
              <w:left w:val="nil"/>
              <w:bottom w:val="single" w:sz="4" w:space="0" w:color="auto"/>
              <w:right w:val="single" w:sz="4" w:space="0" w:color="auto"/>
            </w:tcBorders>
            <w:shd w:val="clear" w:color="auto" w:fill="auto"/>
            <w:vAlign w:val="center"/>
            <w:hideMark/>
          </w:tcPr>
          <w:p w:rsidR="00640C07" w:rsidRPr="00CA790D" w:rsidRDefault="00640C07" w:rsidP="007D3412">
            <w:pPr>
              <w:jc w:val="right"/>
              <w:rPr>
                <w:rFonts w:ascii="Century Gothic" w:eastAsia="Times New Roman" w:hAnsi="Century Gothic" w:cs="Times New Roman"/>
                <w:color w:val="000000"/>
                <w:sz w:val="16"/>
                <w:szCs w:val="16"/>
              </w:rPr>
            </w:pPr>
            <w:r w:rsidRPr="00CA790D">
              <w:rPr>
                <w:rFonts w:ascii="Century Gothic" w:eastAsia="Times New Roman" w:hAnsi="Century Gothic" w:cs="Times New Roman"/>
                <w:color w:val="000000"/>
                <w:sz w:val="16"/>
                <w:szCs w:val="16"/>
              </w:rPr>
              <w:t>20</w:t>
            </w:r>
          </w:p>
        </w:tc>
        <w:tc>
          <w:tcPr>
            <w:tcW w:w="0" w:type="auto"/>
            <w:tcBorders>
              <w:top w:val="nil"/>
              <w:left w:val="nil"/>
              <w:bottom w:val="single" w:sz="4" w:space="0" w:color="auto"/>
              <w:right w:val="single" w:sz="4"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c>
          <w:tcPr>
            <w:tcW w:w="0" w:type="auto"/>
            <w:tcBorders>
              <w:top w:val="nil"/>
              <w:left w:val="nil"/>
              <w:bottom w:val="single" w:sz="4" w:space="0" w:color="auto"/>
              <w:right w:val="single" w:sz="8" w:space="0" w:color="auto"/>
            </w:tcBorders>
            <w:shd w:val="clear" w:color="auto" w:fill="auto"/>
            <w:vAlign w:val="center"/>
          </w:tcPr>
          <w:p w:rsidR="00640C07" w:rsidRPr="00CA790D" w:rsidRDefault="00640C07" w:rsidP="007D3412">
            <w:pPr>
              <w:jc w:val="right"/>
              <w:rPr>
                <w:rFonts w:ascii="Calibri" w:eastAsia="Times New Roman" w:hAnsi="Calibri" w:cs="Times New Roman"/>
                <w:color w:val="000000"/>
                <w:sz w:val="16"/>
                <w:szCs w:val="16"/>
              </w:rPr>
            </w:pPr>
          </w:p>
        </w:tc>
      </w:tr>
    </w:tbl>
    <w:p w:rsidR="00624294" w:rsidRDefault="00624294" w:rsidP="00F06C86">
      <w:pPr>
        <w:jc w:val="both"/>
        <w:rPr>
          <w:rFonts w:ascii="Agency FB" w:eastAsia="Times New Roman" w:hAnsi="Agency FB" w:cs="Arial"/>
          <w:b/>
          <w:sz w:val="32"/>
          <w:szCs w:val="18"/>
        </w:rPr>
      </w:pPr>
    </w:p>
    <w:p w:rsidR="00A21789" w:rsidRPr="00F459CB" w:rsidRDefault="00A21789" w:rsidP="00A21789">
      <w:pPr>
        <w:spacing w:before="100" w:beforeAutospacing="1" w:after="100" w:afterAutospacing="1"/>
        <w:rPr>
          <w:rFonts w:ascii="Arial" w:eastAsia="Times New Roman" w:hAnsi="Arial" w:cs="Arial"/>
          <w:sz w:val="20"/>
          <w:szCs w:val="20"/>
        </w:rPr>
      </w:pPr>
      <w:r w:rsidRPr="00F459CB">
        <w:rPr>
          <w:rFonts w:ascii="Arial" w:eastAsia="Times New Roman" w:hAnsi="Arial" w:cs="Arial"/>
          <w:sz w:val="20"/>
          <w:szCs w:val="20"/>
        </w:rPr>
        <w:t>1.2. Os bens objeto desta contratação são caracterizados como comuns, conforme justificativa constante do Estudo Técnico Preliminar. </w:t>
      </w:r>
    </w:p>
    <w:p w:rsidR="00A21789" w:rsidRPr="00F459CB" w:rsidRDefault="00A21789" w:rsidP="00A21789">
      <w:pPr>
        <w:spacing w:before="100" w:beforeAutospacing="1" w:after="100" w:afterAutospacing="1"/>
        <w:rPr>
          <w:rFonts w:ascii="Arial" w:eastAsia="Times New Roman" w:hAnsi="Arial" w:cs="Arial"/>
          <w:sz w:val="20"/>
          <w:szCs w:val="20"/>
        </w:rPr>
      </w:pPr>
      <w:r w:rsidRPr="00F459CB">
        <w:rPr>
          <w:rFonts w:ascii="Arial" w:eastAsia="Times New Roman" w:hAnsi="Arial" w:cs="Arial"/>
          <w:sz w:val="20"/>
          <w:szCs w:val="20"/>
        </w:rPr>
        <w:t>1.3. O objeto desta contratação não se enquadra como sendo de bem de luxo, conforme Decreto nº 10.818, de 27 de setembro de 2021.</w:t>
      </w:r>
    </w:p>
    <w:p w:rsidR="003F556E" w:rsidRDefault="00A21789" w:rsidP="003F556E">
      <w:pPr>
        <w:pStyle w:val="NormalWeb"/>
        <w:jc w:val="both"/>
        <w:rPr>
          <w:rStyle w:val="Forte"/>
          <w:rFonts w:ascii="Arial" w:hAnsi="Arial" w:cs="Arial"/>
          <w:sz w:val="20"/>
          <w:szCs w:val="20"/>
        </w:rPr>
      </w:pPr>
      <w:r w:rsidRPr="003350BC">
        <w:rPr>
          <w:rStyle w:val="Forte"/>
          <w:rFonts w:ascii="Arial" w:hAnsi="Arial" w:cs="Arial"/>
          <w:sz w:val="20"/>
          <w:szCs w:val="20"/>
        </w:rPr>
        <w:t>2. FUNDAMENTAÇÃO E DESCRIÇÃO DA NECESSIDADE DA CONTRATAÇÃO</w:t>
      </w:r>
    </w:p>
    <w:p w:rsidR="00640C07" w:rsidRPr="006671C4" w:rsidRDefault="003F556E" w:rsidP="00640C07">
      <w:pPr>
        <w:pStyle w:val="NormalWeb"/>
        <w:jc w:val="both"/>
        <w:rPr>
          <w:rFonts w:ascii="Century Gothic" w:hAnsi="Century Gothic"/>
        </w:rPr>
      </w:pPr>
      <w:r>
        <w:rPr>
          <w:rFonts w:ascii="Arial" w:eastAsia="Times New Roman" w:hAnsi="Arial" w:cs="Arial"/>
          <w:color w:val="000000"/>
          <w:sz w:val="20"/>
          <w:szCs w:val="20"/>
        </w:rPr>
        <w:t>2.1</w:t>
      </w:r>
      <w:r w:rsidR="00CE568D" w:rsidRPr="00CE568D">
        <w:rPr>
          <w:rFonts w:ascii="Arial" w:eastAsia="Times New Roman" w:hAnsi="Arial" w:cs="Arial"/>
          <w:sz w:val="20"/>
          <w:szCs w:val="20"/>
        </w:rPr>
        <w:t>.</w:t>
      </w:r>
      <w:r w:rsidR="00B55619" w:rsidRPr="00B55619">
        <w:t xml:space="preserve"> </w:t>
      </w:r>
      <w:r w:rsidR="00640C07" w:rsidRPr="00640C07">
        <w:rPr>
          <w:rFonts w:ascii="Arial" w:hAnsi="Arial" w:cs="Arial"/>
          <w:sz w:val="20"/>
          <w:szCs w:val="20"/>
        </w:rPr>
        <w:t>Atualmente, parte significativa dos equipamentos de informática encontra-se defasada, obsoleta ou inoperante, comprometendo a execução de atividades pedagógicas, administrativas e de gestão. O uso de tecnologias adequadas é essencial para promover um ensino de qualidade, compatível com as diretrizes do Plano Municipal de Educação – PME, e proporcionar aos alunos e professores o acesso a ferramentas modernas de aprendizagem, conforme as exigências das novas metodologias educacionais</w:t>
      </w:r>
      <w:r w:rsidR="00640C07" w:rsidRPr="006671C4">
        <w:rPr>
          <w:rFonts w:ascii="Century Gothic" w:hAnsi="Century Gothic"/>
        </w:rPr>
        <w:t>.</w:t>
      </w:r>
    </w:p>
    <w:p w:rsidR="00640C07" w:rsidRPr="006671C4" w:rsidRDefault="00640C07" w:rsidP="00640C07">
      <w:pPr>
        <w:pStyle w:val="NormalWeb"/>
        <w:jc w:val="both"/>
        <w:rPr>
          <w:rFonts w:ascii="Century Gothic" w:hAnsi="Century Gothic"/>
        </w:rPr>
      </w:pPr>
      <w:r w:rsidRPr="00640C07">
        <w:rPr>
          <w:rFonts w:ascii="Arial" w:hAnsi="Arial" w:cs="Arial"/>
          <w:sz w:val="20"/>
          <w:szCs w:val="20"/>
        </w:rPr>
        <w:t>Além das escolas, é imprescindível a modernização do parque de hardware da própria Secretaria, visando à otimização da infraestrutura de comunicação de dados, condição fundamental para o pleno funcionamento dos serviços públicos vinculados à educação, cultura, esporte e lazer. A informatização e o bom desempenho dos sistemas administrativos dependem diretamente da qualidade e funcionalidade dos equipamentos utilizados</w:t>
      </w:r>
      <w:r w:rsidRPr="006671C4">
        <w:rPr>
          <w:rFonts w:ascii="Century Gothic" w:hAnsi="Century Gothic"/>
        </w:rPr>
        <w:t>.</w:t>
      </w:r>
    </w:p>
    <w:p w:rsidR="00B55619" w:rsidRPr="00640C07" w:rsidRDefault="00640C07" w:rsidP="00640C07">
      <w:pPr>
        <w:pStyle w:val="NormalWeb"/>
        <w:jc w:val="both"/>
        <w:rPr>
          <w:rFonts w:ascii="Arial" w:eastAsia="Times New Roman" w:hAnsi="Arial" w:cs="Arial"/>
          <w:sz w:val="20"/>
          <w:szCs w:val="20"/>
        </w:rPr>
      </w:pPr>
      <w:r w:rsidRPr="00640C07">
        <w:rPr>
          <w:rFonts w:ascii="Arial" w:hAnsi="Arial" w:cs="Arial"/>
          <w:sz w:val="20"/>
          <w:szCs w:val="20"/>
        </w:rPr>
        <w:t>A constante evolução tecnológica impõe aos gestores públicos a responsabilidade de garantir a continuidade e a eficiência dos serviços prestados, evitando prejuízos à população e aos servidores. Assim, a aquisição de novos computadores, notebooks, periféricos, insumos e demais suprimentos de informática visa não apenas substituir equipamentos danificados ou ultrapassados, mas também expandir a capacidade operacional das unidades escolares e da Secretaria</w:t>
      </w:r>
    </w:p>
    <w:p w:rsidR="00B55619" w:rsidRPr="00B55619" w:rsidRDefault="00B55619" w:rsidP="00B55619">
      <w:pPr>
        <w:spacing w:before="100" w:beforeAutospacing="1" w:after="100" w:afterAutospacing="1"/>
        <w:jc w:val="both"/>
        <w:rPr>
          <w:rFonts w:ascii="Arial" w:eastAsia="Times New Roman" w:hAnsi="Arial" w:cs="Arial"/>
          <w:sz w:val="20"/>
          <w:szCs w:val="20"/>
        </w:rPr>
      </w:pPr>
      <w:r w:rsidRPr="00B55619">
        <w:rPr>
          <w:rFonts w:ascii="Arial" w:eastAsia="Times New Roman" w:hAnsi="Arial" w:cs="Arial"/>
          <w:sz w:val="20"/>
          <w:szCs w:val="20"/>
        </w:rPr>
        <w:t>Trata-se, portanto, de uma demanda de caráter excepcional e contínuo, considerando que o consumo desses produtos é essencial ao desenvolvimento diário das atividades da secretaria. Dessa forma, a contratação se mostra imprescindível para assegurar o adequado funcionamento dos setores vinculados à Secretaria Municipal de Educação, garantindo o suporte necessário ao pleno desempenho das atividades educacionais e administrativas.</w:t>
      </w:r>
    </w:p>
    <w:p w:rsidR="00996933" w:rsidRPr="00996933" w:rsidRDefault="00996933" w:rsidP="00996933">
      <w:pPr>
        <w:jc w:val="both"/>
        <w:rPr>
          <w:rFonts w:ascii="Arial" w:hAnsi="Arial" w:cs="Arial"/>
          <w:sz w:val="20"/>
          <w:szCs w:val="20"/>
        </w:rPr>
      </w:pPr>
      <w:r w:rsidRPr="00996933">
        <w:rPr>
          <w:rFonts w:ascii="Arial" w:hAnsi="Arial" w:cs="Arial"/>
          <w:sz w:val="20"/>
          <w:szCs w:val="20"/>
        </w:rPr>
        <w:t>2.2. A pre</w:t>
      </w:r>
      <w:r w:rsidR="00640C07">
        <w:rPr>
          <w:rFonts w:ascii="Arial" w:hAnsi="Arial" w:cs="Arial"/>
          <w:sz w:val="20"/>
          <w:szCs w:val="20"/>
        </w:rPr>
        <w:t xml:space="preserve">sente licitação foi </w:t>
      </w:r>
      <w:proofErr w:type="spellStart"/>
      <w:r w:rsidR="00640C07">
        <w:rPr>
          <w:rFonts w:ascii="Arial" w:hAnsi="Arial" w:cs="Arial"/>
          <w:sz w:val="20"/>
          <w:szCs w:val="20"/>
        </w:rPr>
        <w:t>divida</w:t>
      </w:r>
      <w:proofErr w:type="spellEnd"/>
      <w:r w:rsidR="00640C07">
        <w:rPr>
          <w:rFonts w:ascii="Arial" w:hAnsi="Arial" w:cs="Arial"/>
          <w:sz w:val="20"/>
          <w:szCs w:val="20"/>
        </w:rPr>
        <w:t xml:space="preserve"> em 04</w:t>
      </w:r>
      <w:r w:rsidRPr="00996933">
        <w:rPr>
          <w:rFonts w:ascii="Arial" w:hAnsi="Arial" w:cs="Arial"/>
          <w:sz w:val="20"/>
          <w:szCs w:val="20"/>
        </w:rPr>
        <w:t xml:space="preserve"> (</w:t>
      </w:r>
      <w:r w:rsidR="00640C07">
        <w:rPr>
          <w:rFonts w:ascii="Arial" w:hAnsi="Arial" w:cs="Arial"/>
          <w:sz w:val="20"/>
          <w:szCs w:val="20"/>
        </w:rPr>
        <w:t>quatro</w:t>
      </w:r>
      <w:r w:rsidRPr="00996933">
        <w:rPr>
          <w:rFonts w:ascii="Arial" w:hAnsi="Arial" w:cs="Arial"/>
          <w:sz w:val="20"/>
          <w:szCs w:val="20"/>
        </w:rPr>
        <w:t>) lotes que foram agrupados considerando as características comuns dos itens constantes, além da categoria de serviços que apresentam a mesma natureza operacional.</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2.3. A divisão em lote neste caso propicia um gerenciamento eficiente e racionalizado dos recursos públicos, reduzindo as despesas administrativas, evitando a elaboração de um número excessivo chamadas, homologações, extratos de contrato, além da economicidade de tempo e agilidade na aquisição dos serviços solicitados.</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lastRenderedPageBreak/>
        <w:t>2.4. Neste sentido, a licitação por lote é mais satisfatória do ponto de vista da eficiência técnica, por consolidar as entregas a partir de um único fornecedor vencedor do referido LOTE, gerando assim maior eficiência na gestão contratual, bem como no processo de entrega, haja vista que é notório o fato de que ao se utilizar de muitos fornecedores para entrega, aumenta-se a incidência de possibilidades de atrasos, resultando em necessidade de armazenamento de itens no almoxarifado visando a consolidação de todos os itens relacionados ao LOTE para a localidade aplicada, consequentemente ampliando-se o custo operacional do projeto para a Administração.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2.5. Ademais, ressaltamos que ao agregar o quantitativo de recursos dentro de LOTES, conseguem-se maiores vantagens nos preços em relação à compra segmentada, pois há um montante maior de produtos a serem adquiridos em determinado fabricante, atendendo o princípio da razoabilidade e da economicidade para a Administração.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2.6. A Administração Pública, não pode restringir em demasia o objeto do contrato sob pena de frustrar a competitividade, por outro, ela não pode definir o objeto de forma excessivamente ampla, haja vista que, nesse caso, os critérios para julgamento das propostas falecem, em virtude da própria administração admitir propostas díspares, inclusive as que não satisfazem ao interesse público e não atendem a necessidade da Administração.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2.7. Não obstante, como se pode observar</w:t>
      </w:r>
      <w:r w:rsidR="00640C07">
        <w:rPr>
          <w:rFonts w:ascii="Arial" w:hAnsi="Arial" w:cs="Arial"/>
          <w:sz w:val="20"/>
          <w:szCs w:val="20"/>
        </w:rPr>
        <w:t>, os itens foram agrupados em quatro</w:t>
      </w:r>
      <w:r w:rsidRPr="00996933">
        <w:rPr>
          <w:rFonts w:ascii="Arial" w:hAnsi="Arial" w:cs="Arial"/>
          <w:sz w:val="20"/>
          <w:szCs w:val="20"/>
        </w:rPr>
        <w:t xml:space="preserve"> (</w:t>
      </w:r>
      <w:r w:rsidR="00640C07">
        <w:rPr>
          <w:rFonts w:ascii="Arial" w:hAnsi="Arial" w:cs="Arial"/>
          <w:sz w:val="20"/>
          <w:szCs w:val="20"/>
        </w:rPr>
        <w:t>quatro</w:t>
      </w:r>
      <w:r w:rsidRPr="00996933">
        <w:rPr>
          <w:rFonts w:ascii="Arial" w:hAnsi="Arial" w:cs="Arial"/>
          <w:sz w:val="20"/>
          <w:szCs w:val="20"/>
        </w:rPr>
        <w:t>) lotes, utilizando o critério de características semelhantes entre os itens, o que proporcionará a participação de um maior número de empresas interessadas, ampliando a competitividade e garantindo o protagonismo do princípio de economicidade.</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2.8. O Tribunal de Contas da União já se manifestou no sentido de que a divisão do objeto em itens distintos deve ser auferida sempre no caso concreto, devendo ser aplicada a opção mais vantajosa para a Administração Pública, desde que não haja restrição à competitividade e que em caso de agrupamento, este último esteja devidamente justificado.</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2.9. Este mesmo tribunal publicou a Súmula nº 247 do TCU, que estabeleceu que:</w:t>
      </w:r>
    </w:p>
    <w:p w:rsidR="00996933" w:rsidRPr="00996933" w:rsidRDefault="00996933" w:rsidP="00996933">
      <w:pPr>
        <w:jc w:val="both"/>
        <w:rPr>
          <w:rFonts w:ascii="Arial" w:hAnsi="Arial" w:cs="Arial"/>
          <w:sz w:val="20"/>
          <w:szCs w:val="20"/>
        </w:rPr>
      </w:pPr>
    </w:p>
    <w:p w:rsidR="00996933" w:rsidRPr="00996933" w:rsidRDefault="00996933" w:rsidP="00996933">
      <w:pPr>
        <w:tabs>
          <w:tab w:val="left" w:pos="675"/>
          <w:tab w:val="left" w:pos="2205"/>
        </w:tabs>
        <w:ind w:left="3118"/>
        <w:jc w:val="both"/>
        <w:rPr>
          <w:rFonts w:ascii="Arial" w:hAnsi="Arial" w:cs="Arial"/>
          <w:sz w:val="20"/>
          <w:szCs w:val="20"/>
        </w:rPr>
      </w:pPr>
      <w:r w:rsidRPr="00996933">
        <w:rPr>
          <w:rFonts w:ascii="Arial" w:hAnsi="Arial" w:cs="Arial"/>
          <w:sz w:val="20"/>
          <w:szCs w:val="20"/>
        </w:rPr>
        <w:t xml:space="preserve">"É obrigatória a admissão da adjudicação por item e não por preço global, nos editais das licitações para a contratação de obras, serviços, compras e alienações, cujo objeto seja divisível, </w:t>
      </w:r>
      <w:r w:rsidRPr="00996933">
        <w:rPr>
          <w:rFonts w:ascii="Arial" w:hAnsi="Arial" w:cs="Arial"/>
          <w:b/>
          <w:bCs/>
          <w:sz w:val="20"/>
          <w:szCs w:val="20"/>
        </w:rPr>
        <w:t>desde que não haja prejuízo para o conjunto ou complexo ou perda de economia de escala</w:t>
      </w:r>
      <w:r w:rsidRPr="00996933">
        <w:rPr>
          <w:rFonts w:ascii="Arial" w:hAnsi="Arial" w:cs="Arial"/>
          <w:sz w:val="20"/>
          <w:szCs w:val="20"/>
        </w:rPr>
        <w:t xml:space="preserve">, tendo em vista o objetivo de propiciar a ampla participação de licitantes que, embora não dispondo de capacidade para a execução, fornecimento ou aquisição da totalidade do objeto, possam fazê-lo com relação a itens ou unidades autônomas, devendo as exigências de habilitação adequar-se a essa divisibilidade". </w:t>
      </w:r>
      <w:r w:rsidRPr="00996933">
        <w:rPr>
          <w:rFonts w:ascii="Arial" w:hAnsi="Arial" w:cs="Arial"/>
          <w:b/>
          <w:bCs/>
          <w:sz w:val="20"/>
          <w:szCs w:val="20"/>
        </w:rPr>
        <w:t xml:space="preserve">(Grifo nosso) </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2.10. Percebe-se que mesmo quando houve o entendimento do TCU que é obrigatório a admissão da adjudicação por item e não por preço global, esta adjudicação por item só pode ocorrer se não causar prejuízo ao conjunto e se não causar perda de economia de escala.</w:t>
      </w:r>
    </w:p>
    <w:p w:rsidR="00996933" w:rsidRPr="00996933" w:rsidRDefault="00996933" w:rsidP="00996933">
      <w:pPr>
        <w:jc w:val="both"/>
        <w:rPr>
          <w:rFonts w:ascii="Arial" w:hAnsi="Arial" w:cs="Arial"/>
          <w:sz w:val="20"/>
          <w:szCs w:val="20"/>
        </w:rPr>
      </w:pPr>
    </w:p>
    <w:p w:rsidR="00996933" w:rsidRPr="00996933" w:rsidRDefault="00996933" w:rsidP="00996933">
      <w:pPr>
        <w:jc w:val="both"/>
        <w:rPr>
          <w:rFonts w:ascii="Arial" w:hAnsi="Arial" w:cs="Arial"/>
          <w:sz w:val="20"/>
          <w:szCs w:val="20"/>
        </w:rPr>
      </w:pPr>
      <w:r w:rsidRPr="00996933">
        <w:rPr>
          <w:rFonts w:ascii="Arial" w:hAnsi="Arial" w:cs="Arial"/>
          <w:sz w:val="20"/>
          <w:szCs w:val="20"/>
        </w:rPr>
        <w:t xml:space="preserve">2.11. Esclarece-nos Carvalho Carneiro acerca do conceito de viabilidade técnica e econômica, informando que: </w:t>
      </w:r>
      <w:r w:rsidRPr="00996933">
        <w:rPr>
          <w:rFonts w:ascii="Arial" w:hAnsi="Arial" w:cs="Arial"/>
          <w:i/>
          <w:iCs/>
          <w:sz w:val="20"/>
          <w:szCs w:val="20"/>
        </w:rPr>
        <w:t xml:space="preserve">“a viabilidade técnica diz respeito à integridade do objeto, não se admitindo o parcelamento quando tal medida implicar na sua desnaturação, onde em risco a satisfação do interesse público em questão. Já a viabilidade econômica significa que o parcelamento deve trazer benefícios </w:t>
      </w:r>
      <w:r w:rsidRPr="00996933">
        <w:rPr>
          <w:rFonts w:ascii="Arial" w:hAnsi="Arial" w:cs="Arial"/>
          <w:i/>
          <w:iCs/>
          <w:sz w:val="20"/>
          <w:szCs w:val="20"/>
        </w:rPr>
        <w:lastRenderedPageBreak/>
        <w:t>para a Administração licitante, proporcionando um aumento da competitividade e uma consequente diminuição dos custos para a execução do objeto. No entanto, para uma real noção da viabilidade econômica do parcelamento, é preciso ter em mente a redução de custos proporcionada pela economia de escala”.</w:t>
      </w:r>
    </w:p>
    <w:p w:rsidR="00996933" w:rsidRDefault="00996933" w:rsidP="00996933">
      <w:pPr>
        <w:jc w:val="both"/>
      </w:pPr>
    </w:p>
    <w:p w:rsidR="00996933" w:rsidRPr="00996933" w:rsidRDefault="00996933" w:rsidP="00996933">
      <w:pPr>
        <w:jc w:val="both"/>
        <w:rPr>
          <w:sz w:val="20"/>
          <w:szCs w:val="20"/>
        </w:rPr>
      </w:pPr>
      <w:r w:rsidRPr="00996933">
        <w:rPr>
          <w:rFonts w:ascii="Arial" w:hAnsi="Arial"/>
          <w:sz w:val="20"/>
          <w:szCs w:val="20"/>
        </w:rPr>
        <w:t xml:space="preserve">2.12. Sobre o tema, vale ainda citar a obra “Temas Polêmicos sobre Licitações e Contratos”, vários autores, da editora Malheiros, na página </w:t>
      </w:r>
      <w:proofErr w:type="gramStart"/>
      <w:r w:rsidRPr="00996933">
        <w:rPr>
          <w:rFonts w:ascii="Arial" w:hAnsi="Arial"/>
          <w:sz w:val="20"/>
          <w:szCs w:val="20"/>
        </w:rPr>
        <w:t>74,o</w:t>
      </w:r>
      <w:proofErr w:type="gramEnd"/>
      <w:r w:rsidRPr="00996933">
        <w:rPr>
          <w:rFonts w:ascii="Arial" w:hAnsi="Arial"/>
          <w:sz w:val="20"/>
          <w:szCs w:val="20"/>
        </w:rPr>
        <w:t xml:space="preserve"> seguinte trecho: “</w:t>
      </w:r>
      <w:r w:rsidRPr="00996933">
        <w:rPr>
          <w:rFonts w:ascii="Arial" w:hAnsi="Arial"/>
          <w:i/>
          <w:iCs/>
          <w:sz w:val="20"/>
          <w:szCs w:val="20"/>
        </w:rPr>
        <w:t xml:space="preserve">(...) em geral, a economia de escala é instrumento fundamental para diminuição de custos. Quanto maior a quantidade a ser negociada, menor o custo unitário, que em decorrência do barateamento do custo da produção (economia de escala na indústria), quer porque há diminuição da margem de lucro (economia de escala geralmente encontrada no </w:t>
      </w:r>
      <w:proofErr w:type="gramStart"/>
      <w:r w:rsidRPr="00996933">
        <w:rPr>
          <w:rFonts w:ascii="Arial" w:hAnsi="Arial"/>
          <w:i/>
          <w:iCs/>
          <w:sz w:val="20"/>
          <w:szCs w:val="20"/>
        </w:rPr>
        <w:t>comércio)”</w:t>
      </w:r>
      <w:proofErr w:type="gramEnd"/>
      <w:r w:rsidRPr="00996933">
        <w:rPr>
          <w:rFonts w:ascii="Arial" w:hAnsi="Arial"/>
          <w:i/>
          <w:iCs/>
          <w:sz w:val="20"/>
          <w:szCs w:val="20"/>
        </w:rPr>
        <w:t>.</w:t>
      </w:r>
    </w:p>
    <w:p w:rsidR="00996933" w:rsidRPr="00996933" w:rsidRDefault="00996933" w:rsidP="00996933">
      <w:pPr>
        <w:jc w:val="both"/>
        <w:rPr>
          <w:sz w:val="20"/>
          <w:szCs w:val="20"/>
        </w:rPr>
      </w:pPr>
    </w:p>
    <w:p w:rsidR="00996933" w:rsidRPr="00996933" w:rsidRDefault="00996933" w:rsidP="00996933">
      <w:pPr>
        <w:jc w:val="both"/>
        <w:rPr>
          <w:sz w:val="20"/>
          <w:szCs w:val="20"/>
        </w:rPr>
      </w:pPr>
      <w:r w:rsidRPr="00996933">
        <w:rPr>
          <w:rFonts w:ascii="Arial" w:hAnsi="Arial"/>
          <w:sz w:val="20"/>
          <w:szCs w:val="20"/>
        </w:rPr>
        <w:t>2.13. Assim post</w:t>
      </w:r>
      <w:r w:rsidR="00640C07">
        <w:rPr>
          <w:rFonts w:ascii="Arial" w:hAnsi="Arial"/>
          <w:sz w:val="20"/>
          <w:szCs w:val="20"/>
        </w:rPr>
        <w:t>o, o agrupamento dos itens em 04</w:t>
      </w:r>
      <w:r w:rsidRPr="00996933">
        <w:rPr>
          <w:rFonts w:ascii="Arial" w:hAnsi="Arial"/>
          <w:sz w:val="20"/>
          <w:szCs w:val="20"/>
        </w:rPr>
        <w:t xml:space="preserve"> (</w:t>
      </w:r>
      <w:r w:rsidR="00640C07">
        <w:rPr>
          <w:rFonts w:ascii="Arial" w:hAnsi="Arial"/>
          <w:sz w:val="20"/>
          <w:szCs w:val="20"/>
        </w:rPr>
        <w:t>quatro</w:t>
      </w:r>
      <w:r w:rsidRPr="00996933">
        <w:rPr>
          <w:rFonts w:ascii="Arial" w:hAnsi="Arial"/>
          <w:sz w:val="20"/>
          <w:szCs w:val="20"/>
        </w:rPr>
        <w:t>) lotes levou em consideração questões técnicas, bem como o ganho de economia em escala, sem prejuízo a ampla competividade, uma vez que existe no mercado várias empresas com capacidade de fornecer os produtos e serviços na forma em que estão agrupados neste TR.</w:t>
      </w:r>
    </w:p>
    <w:p w:rsidR="00996933" w:rsidRPr="00996933" w:rsidRDefault="00996933" w:rsidP="00996933">
      <w:pPr>
        <w:jc w:val="both"/>
        <w:rPr>
          <w:sz w:val="20"/>
          <w:szCs w:val="20"/>
        </w:rPr>
      </w:pPr>
    </w:p>
    <w:p w:rsidR="00996933" w:rsidRPr="00996933" w:rsidRDefault="00996933" w:rsidP="00996933">
      <w:pPr>
        <w:jc w:val="both"/>
        <w:rPr>
          <w:sz w:val="20"/>
          <w:szCs w:val="20"/>
        </w:rPr>
      </w:pPr>
      <w:r w:rsidRPr="00996933">
        <w:rPr>
          <w:rFonts w:ascii="Arial" w:hAnsi="Arial"/>
          <w:sz w:val="20"/>
          <w:szCs w:val="20"/>
        </w:rPr>
        <w:t xml:space="preserve">2.14. Este agrupamento encontra guarita ainda em deliberações do TCU sobre a matéria, tais como a decisão que </w:t>
      </w:r>
      <w:r w:rsidRPr="00996933">
        <w:rPr>
          <w:rFonts w:ascii="Arial" w:hAnsi="Arial"/>
          <w:i/>
          <w:iCs/>
          <w:sz w:val="20"/>
          <w:szCs w:val="20"/>
        </w:rPr>
        <w:t xml:space="preserve">“A aquisição de itens diversos em lotes deve estar respaldada em critérios justificantes“, </w:t>
      </w:r>
      <w:r w:rsidRPr="00996933">
        <w:rPr>
          <w:rFonts w:ascii="Arial" w:hAnsi="Arial"/>
          <w:sz w:val="20"/>
          <w:szCs w:val="20"/>
        </w:rPr>
        <w:t>adotando o entendimento do acórdão 5260/2011, de 06/07/2011, que decidiu que</w:t>
      </w:r>
      <w:r w:rsidRPr="00996933">
        <w:rPr>
          <w:rFonts w:ascii="Arial" w:hAnsi="Arial"/>
          <w:i/>
          <w:iCs/>
          <w:sz w:val="20"/>
          <w:szCs w:val="20"/>
        </w:rPr>
        <w:t xml:space="preserve"> “Inexiste ilegalidade na realização de pregão com previsão de adjudicação por lotes, e não por itens, desde que os lotes sejam integrados por itens de uma mesma natureza e que guardem correlação entre si ”. </w:t>
      </w:r>
    </w:p>
    <w:p w:rsidR="00996933" w:rsidRPr="00CD2BA2" w:rsidRDefault="00996933" w:rsidP="00CD2BA2">
      <w:pPr>
        <w:pStyle w:val="NormalWeb"/>
        <w:spacing w:before="0" w:beforeAutospacing="0" w:after="0" w:afterAutospacing="0"/>
        <w:ind w:firstLine="709"/>
        <w:jc w:val="both"/>
        <w:rPr>
          <w:rFonts w:ascii="Arial" w:hAnsi="Arial" w:cs="Arial"/>
          <w:sz w:val="20"/>
          <w:szCs w:val="20"/>
        </w:rPr>
      </w:pPr>
    </w:p>
    <w:p w:rsidR="00A21789" w:rsidRPr="003350BC" w:rsidRDefault="00A21789" w:rsidP="00F459CB">
      <w:pPr>
        <w:pStyle w:val="NormalWeb"/>
        <w:jc w:val="both"/>
        <w:rPr>
          <w:rFonts w:ascii="Arial" w:hAnsi="Arial" w:cs="Arial"/>
          <w:sz w:val="20"/>
          <w:szCs w:val="20"/>
        </w:rPr>
      </w:pPr>
      <w:r w:rsidRPr="003350BC">
        <w:rPr>
          <w:rStyle w:val="Forte"/>
          <w:rFonts w:ascii="Arial" w:hAnsi="Arial" w:cs="Arial"/>
          <w:sz w:val="20"/>
          <w:szCs w:val="20"/>
        </w:rPr>
        <w:t>3. REQUISITOS DA CONTRATAÇÃO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3.1. Os requisitos da contratação abrangem o seguinte: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 xml:space="preserve">3.1.1. </w:t>
      </w:r>
      <w:r w:rsidRPr="003350BC">
        <w:rPr>
          <w:rFonts w:ascii="Arial" w:hAnsi="Arial" w:cs="Arial"/>
          <w:sz w:val="20"/>
          <w:szCs w:val="20"/>
        </w:rPr>
        <w:t>Em sujeição às normas técnicas, os materiais devem atender aos requisitos mínimos de utilidade, resistência e segurança e atender às normas técnicas aplicáveis ao objeto e divulgadas por órgãos oficiais competentes.</w:t>
      </w:r>
    </w:p>
    <w:p w:rsidR="00A21789" w:rsidRDefault="00A21789" w:rsidP="00A21789">
      <w:pPr>
        <w:pStyle w:val="NormalWeb"/>
        <w:jc w:val="both"/>
        <w:rPr>
          <w:rFonts w:ascii="Arial" w:hAnsi="Arial" w:cs="Arial"/>
          <w:sz w:val="20"/>
          <w:szCs w:val="20"/>
        </w:rPr>
      </w:pPr>
      <w:r>
        <w:rPr>
          <w:rFonts w:ascii="Arial" w:hAnsi="Arial" w:cs="Arial"/>
          <w:sz w:val="20"/>
          <w:szCs w:val="20"/>
        </w:rPr>
        <w:t xml:space="preserve">3.1.2. </w:t>
      </w:r>
      <w:r w:rsidRPr="003350BC">
        <w:rPr>
          <w:rFonts w:ascii="Arial" w:hAnsi="Arial" w:cs="Arial"/>
          <w:sz w:val="20"/>
          <w:szCs w:val="20"/>
        </w:rPr>
        <w:t xml:space="preserve">A contratada deverá entregar o material, quando da solicitação da Contratante, </w:t>
      </w:r>
      <w:r>
        <w:rPr>
          <w:rFonts w:ascii="Arial" w:hAnsi="Arial" w:cs="Arial"/>
          <w:sz w:val="20"/>
          <w:szCs w:val="20"/>
        </w:rPr>
        <w:t>no endereço especificado</w:t>
      </w:r>
      <w:r w:rsidRPr="003350BC">
        <w:rPr>
          <w:rFonts w:ascii="Arial" w:hAnsi="Arial" w:cs="Arial"/>
          <w:sz w:val="20"/>
          <w:szCs w:val="20"/>
        </w:rPr>
        <w:t xml:space="preserve"> abaixo:</w:t>
      </w:r>
    </w:p>
    <w:p w:rsidR="00A21789" w:rsidRPr="003350BC" w:rsidRDefault="00462D36" w:rsidP="00A21789">
      <w:pPr>
        <w:pStyle w:val="NormalWeb"/>
        <w:jc w:val="both"/>
        <w:rPr>
          <w:rFonts w:ascii="Arial" w:hAnsi="Arial" w:cs="Arial"/>
          <w:sz w:val="20"/>
          <w:szCs w:val="20"/>
        </w:rPr>
      </w:pPr>
      <w:r>
        <w:rPr>
          <w:rFonts w:ascii="Arial" w:hAnsi="Arial" w:cs="Arial"/>
          <w:sz w:val="20"/>
          <w:szCs w:val="20"/>
        </w:rPr>
        <w:t>Rua Agenor Miranda, S/N</w:t>
      </w:r>
      <w:r w:rsidR="00A21789">
        <w:rPr>
          <w:rFonts w:ascii="Arial" w:hAnsi="Arial" w:cs="Arial"/>
          <w:sz w:val="20"/>
          <w:szCs w:val="20"/>
        </w:rPr>
        <w:t xml:space="preserve">, </w:t>
      </w:r>
      <w:proofErr w:type="spellStart"/>
      <w:r w:rsidR="00A21789">
        <w:rPr>
          <w:rFonts w:ascii="Arial" w:hAnsi="Arial" w:cs="Arial"/>
          <w:sz w:val="20"/>
          <w:szCs w:val="20"/>
        </w:rPr>
        <w:t>Cep</w:t>
      </w:r>
      <w:proofErr w:type="spellEnd"/>
      <w:r w:rsidR="00A21789">
        <w:rPr>
          <w:rFonts w:ascii="Arial" w:hAnsi="Arial" w:cs="Arial"/>
          <w:sz w:val="20"/>
          <w:szCs w:val="20"/>
        </w:rPr>
        <w:t>: 45690-000,</w:t>
      </w:r>
      <w:r>
        <w:rPr>
          <w:rFonts w:ascii="Arial" w:hAnsi="Arial" w:cs="Arial"/>
          <w:sz w:val="20"/>
          <w:szCs w:val="20"/>
        </w:rPr>
        <w:t xml:space="preserve"> </w:t>
      </w:r>
      <w:proofErr w:type="spellStart"/>
      <w:proofErr w:type="gramStart"/>
      <w:r>
        <w:rPr>
          <w:rFonts w:ascii="Arial" w:hAnsi="Arial" w:cs="Arial"/>
          <w:sz w:val="20"/>
          <w:szCs w:val="20"/>
        </w:rPr>
        <w:t>Centro,</w:t>
      </w:r>
      <w:r w:rsidR="00A21789">
        <w:rPr>
          <w:rFonts w:ascii="Arial" w:hAnsi="Arial" w:cs="Arial"/>
          <w:sz w:val="20"/>
          <w:szCs w:val="20"/>
        </w:rPr>
        <w:t>Una</w:t>
      </w:r>
      <w:proofErr w:type="spellEnd"/>
      <w:proofErr w:type="gramEnd"/>
      <w:r>
        <w:rPr>
          <w:rFonts w:ascii="Arial" w:hAnsi="Arial" w:cs="Arial"/>
          <w:sz w:val="20"/>
          <w:szCs w:val="20"/>
        </w:rPr>
        <w:t>-Ba – Secretaria Municipal da Educação.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3.2. A contratada deverá assumir a responsabilidade por todas as providências e obrigações estabelecidas na legislação específica sobre a qualidade e especificação dos materiais que serão entregues;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3.3. A contratada deverá fornecer diretamente o objeto, não podendo transferir a responsabilidade pelo objeto licitado para nenhuma outra empresa ou instituição de qualquer natureza;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3.4. Nos valores propostos deverão estar inclusos todos os custos operacionais, encargos previdenciários, trabalhistas, tributários, comerciais e quaisquer outros que incidam direta ou indiretamente no fornecimento dos bens;</w:t>
      </w:r>
    </w:p>
    <w:p w:rsidR="00A21789" w:rsidRDefault="00A21789" w:rsidP="00A21789">
      <w:pPr>
        <w:pStyle w:val="NormalWeb"/>
        <w:jc w:val="both"/>
        <w:rPr>
          <w:rFonts w:ascii="Arial" w:hAnsi="Arial" w:cs="Arial"/>
          <w:sz w:val="20"/>
          <w:szCs w:val="20"/>
        </w:rPr>
      </w:pPr>
      <w:r w:rsidRPr="003350BC">
        <w:rPr>
          <w:rFonts w:ascii="Arial" w:hAnsi="Arial" w:cs="Arial"/>
          <w:sz w:val="20"/>
          <w:szCs w:val="20"/>
        </w:rPr>
        <w:lastRenderedPageBreak/>
        <w:t>3.5. A proposta da contratada deverá ser redigida em língua portuguesa, datilografada ou digitada, em uma via, sem emendas, rasuras, entrelinhas ou ressalvas, devendo a última folha ser assinada e as demais rubricadas pelo licitante ou seu representante legal. Deverá ainda conter a indicação do banco, número da conta e agência, para fins de pagamento;</w:t>
      </w:r>
    </w:p>
    <w:p w:rsidR="00640C07" w:rsidRDefault="00640C07" w:rsidP="00A21789">
      <w:pPr>
        <w:pStyle w:val="NormalWeb"/>
        <w:jc w:val="both"/>
        <w:rPr>
          <w:rFonts w:ascii="Arial" w:hAnsi="Arial" w:cs="Arial"/>
          <w:b/>
          <w:sz w:val="20"/>
          <w:szCs w:val="20"/>
        </w:rPr>
      </w:pPr>
      <w:r>
        <w:rPr>
          <w:rFonts w:ascii="Arial" w:hAnsi="Arial" w:cs="Arial"/>
          <w:sz w:val="20"/>
          <w:szCs w:val="20"/>
        </w:rPr>
        <w:t xml:space="preserve">3.6. </w:t>
      </w:r>
      <w:r w:rsidRPr="00640C07">
        <w:rPr>
          <w:rFonts w:ascii="Arial" w:hAnsi="Arial" w:cs="Arial"/>
          <w:b/>
          <w:sz w:val="20"/>
          <w:szCs w:val="20"/>
        </w:rPr>
        <w:t xml:space="preserve">A empresa deverá apresentar garantia mínima de </w:t>
      </w:r>
      <w:r>
        <w:rPr>
          <w:rFonts w:ascii="Arial" w:hAnsi="Arial" w:cs="Arial"/>
          <w:b/>
          <w:sz w:val="20"/>
          <w:szCs w:val="20"/>
        </w:rPr>
        <w:t>0</w:t>
      </w:r>
      <w:r w:rsidRPr="00640C07">
        <w:rPr>
          <w:rFonts w:ascii="Arial" w:hAnsi="Arial" w:cs="Arial"/>
          <w:b/>
          <w:sz w:val="20"/>
          <w:szCs w:val="20"/>
        </w:rPr>
        <w:t xml:space="preserve">1 (um) ano, a contar da data do recebimento definitivo dos equipamentos, sendo substituídas quaisquer peças, constantes das especificações técnicas, que dentro deste prazo apresentarem defeitos de fabricação, excluídas as que forem motivadas pelo gasto ordinário, por abuso, por negligência ou por </w:t>
      </w:r>
      <w:proofErr w:type="gramStart"/>
      <w:r w:rsidRPr="00640C07">
        <w:rPr>
          <w:rFonts w:ascii="Arial" w:hAnsi="Arial" w:cs="Arial"/>
          <w:b/>
          <w:sz w:val="20"/>
          <w:szCs w:val="20"/>
        </w:rPr>
        <w:t>mal trato</w:t>
      </w:r>
      <w:proofErr w:type="gramEnd"/>
      <w:r w:rsidRPr="00640C07">
        <w:rPr>
          <w:rFonts w:ascii="Arial" w:hAnsi="Arial" w:cs="Arial"/>
          <w:b/>
          <w:sz w:val="20"/>
          <w:szCs w:val="20"/>
        </w:rPr>
        <w:t xml:space="preserve"> dos equipamentos. Caso se faça necessário o envio do equipamento à sede da assistência técnica, caberá à Empresa Contratada arcar com todo o custo operacional pertinente, como transporte e despesas equivalentes</w:t>
      </w:r>
    </w:p>
    <w:p w:rsidR="00640C07" w:rsidRPr="00640C07" w:rsidRDefault="00640C07" w:rsidP="00A21789">
      <w:pPr>
        <w:pStyle w:val="NormalWeb"/>
        <w:jc w:val="both"/>
        <w:rPr>
          <w:rFonts w:ascii="Arial" w:hAnsi="Arial" w:cs="Arial"/>
          <w:sz w:val="20"/>
          <w:szCs w:val="20"/>
        </w:rPr>
      </w:pPr>
      <w:r w:rsidRPr="00640C07">
        <w:rPr>
          <w:rFonts w:ascii="Arial" w:hAnsi="Arial" w:cs="Arial"/>
          <w:sz w:val="20"/>
          <w:szCs w:val="20"/>
        </w:rPr>
        <w:t>3.7</w:t>
      </w:r>
      <w:r>
        <w:rPr>
          <w:rFonts w:ascii="Arial" w:hAnsi="Arial" w:cs="Arial"/>
          <w:b/>
          <w:sz w:val="20"/>
          <w:szCs w:val="20"/>
        </w:rPr>
        <w:t xml:space="preserve">. </w:t>
      </w:r>
      <w:r w:rsidRPr="00640C07">
        <w:rPr>
          <w:rFonts w:ascii="Arial" w:hAnsi="Arial" w:cs="Arial"/>
          <w:sz w:val="20"/>
          <w:szCs w:val="20"/>
        </w:rPr>
        <w:t>O serviço de Assistência Técnica deverá ser prestado durante todo o período de garantia, no prazo mínimo de 01 (um) ano para todos os equipamentos listados nos itens do presente Termo de Referência, devendo ser iniciado no primeiro dia útil após o aceite definitivo dos equipamentos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4. MODELO DE EXECUÇÃO DO OBJETO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Condições de Entrega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4.1. O p</w:t>
      </w:r>
      <w:r>
        <w:rPr>
          <w:rFonts w:ascii="Arial" w:hAnsi="Arial" w:cs="Arial"/>
          <w:sz w:val="20"/>
          <w:szCs w:val="20"/>
        </w:rPr>
        <w:t>razo de entrega será de 20</w:t>
      </w:r>
      <w:r w:rsidRPr="003350BC">
        <w:rPr>
          <w:rFonts w:ascii="Arial" w:hAnsi="Arial" w:cs="Arial"/>
          <w:sz w:val="20"/>
          <w:szCs w:val="20"/>
        </w:rPr>
        <w:t xml:space="preserve"> (</w:t>
      </w:r>
      <w:r>
        <w:rPr>
          <w:rFonts w:ascii="Arial" w:hAnsi="Arial" w:cs="Arial"/>
          <w:sz w:val="20"/>
          <w:szCs w:val="20"/>
        </w:rPr>
        <w:t>vinte</w:t>
      </w:r>
      <w:r w:rsidRPr="003350BC">
        <w:rPr>
          <w:rFonts w:ascii="Arial" w:hAnsi="Arial" w:cs="Arial"/>
          <w:sz w:val="20"/>
          <w:szCs w:val="20"/>
        </w:rPr>
        <w:t>) dias úteis a partir da emissão da ordem de fornecimento, solicitado pela Secretaria de Saúde.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4.2</w:t>
      </w:r>
      <w:r w:rsidRPr="003350BC">
        <w:rPr>
          <w:rFonts w:ascii="Arial" w:hAnsi="Arial" w:cs="Arial"/>
          <w:sz w:val="20"/>
          <w:szCs w:val="20"/>
        </w:rPr>
        <w:t>. Os bens poderão ser rejeitados, no todo ou em parte, quando em desacordo com as especificações constantes neste Termo de Referência e na proposta, devendo ser substituídos no prazo de 02 (dois) dias, a contar da notificação da contratada, às suas custas, sem prejuízo da aplicação das penalidades.</w:t>
      </w:r>
    </w:p>
    <w:p w:rsidR="00A21789" w:rsidRPr="003350BC" w:rsidRDefault="00A21789" w:rsidP="00A21789">
      <w:pPr>
        <w:pStyle w:val="NormalWeb"/>
        <w:rPr>
          <w:rFonts w:ascii="Arial" w:hAnsi="Arial" w:cs="Arial"/>
          <w:sz w:val="20"/>
          <w:szCs w:val="20"/>
        </w:rPr>
      </w:pPr>
      <w:r w:rsidRPr="003350BC">
        <w:rPr>
          <w:rStyle w:val="Forte"/>
          <w:rFonts w:ascii="Arial" w:hAnsi="Arial" w:cs="Arial"/>
          <w:sz w:val="20"/>
          <w:szCs w:val="20"/>
        </w:rPr>
        <w:t>5. MODELO DE GESTÃO DO CONTRATO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 O contrato deverá ser executado fielmente pelas partes, de acordo com as cláusulas avençadas e as normas da Lei nº 14.133, de 2021, e cada parte responderá pelas consequências de sua inexecução total ou parcial.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5.2. Em caso de impedimento, ordem de paralisação ou suspensão do contrato, o cronograma de execução será prorrogado automaticamente pelo tempo correspondente, anotadas tais circunstâncias mediante simples apostila.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5.3. As comunicações entre o órgão ou entidade e a contratada devem ser realizadas por escrito sempre que o ato exigir tal formalidade, admitindo-se o uso de mensagem eletrônica para esse fim.</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5.4. O órgão ou entidade poderá convocar representante da empresa para adoção de providências que devam ser cumpridas de imediato.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5.5.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w:t>
      </w:r>
      <w:r w:rsidRPr="003350BC">
        <w:rPr>
          <w:rFonts w:ascii="Arial" w:hAnsi="Arial" w:cs="Arial"/>
          <w:sz w:val="20"/>
          <w:szCs w:val="20"/>
        </w:rPr>
        <w:lastRenderedPageBreak/>
        <w:t>estratégias para execução do objeto, do plano complementar de execução da contratada, quando houver, do método de aferição dos resultados e das sanções aplicáveis, dentre outros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5.6. A execução do contrato deverá ser acompanhada e fiscalizada </w:t>
      </w:r>
      <w:proofErr w:type="gramStart"/>
      <w:r w:rsidRPr="003350BC">
        <w:rPr>
          <w:rFonts w:ascii="Arial" w:hAnsi="Arial" w:cs="Arial"/>
          <w:sz w:val="20"/>
          <w:szCs w:val="20"/>
        </w:rPr>
        <w:t>pelo(</w:t>
      </w:r>
      <w:proofErr w:type="gramEnd"/>
      <w:r w:rsidRPr="003350BC">
        <w:rPr>
          <w:rFonts w:ascii="Arial" w:hAnsi="Arial" w:cs="Arial"/>
          <w:sz w:val="20"/>
          <w:szCs w:val="20"/>
        </w:rPr>
        <w:t>s) fiscal(</w:t>
      </w:r>
      <w:proofErr w:type="spellStart"/>
      <w:r w:rsidRPr="003350BC">
        <w:rPr>
          <w:rFonts w:ascii="Arial" w:hAnsi="Arial" w:cs="Arial"/>
          <w:sz w:val="20"/>
          <w:szCs w:val="20"/>
        </w:rPr>
        <w:t>is</w:t>
      </w:r>
      <w:proofErr w:type="spellEnd"/>
      <w:r w:rsidRPr="003350BC">
        <w:rPr>
          <w:rFonts w:ascii="Arial" w:hAnsi="Arial" w:cs="Arial"/>
          <w:sz w:val="20"/>
          <w:szCs w:val="20"/>
        </w:rPr>
        <w:t>) do contrato, ou pelos respectivos substitutos (</w:t>
      </w:r>
      <w:r w:rsidRPr="003350BC">
        <w:rPr>
          <w:rFonts w:ascii="Arial" w:hAnsi="Arial" w:cs="Arial"/>
          <w:color w:val="2980B9"/>
          <w:sz w:val="20"/>
          <w:szCs w:val="20"/>
          <w:u w:val="single"/>
        </w:rPr>
        <w:t>Lei nº 14.133, de 2021, art. 117, caput</w:t>
      </w:r>
      <w:r w:rsidRPr="003350BC">
        <w:rPr>
          <w:rFonts w:ascii="Arial" w:hAnsi="Arial" w:cs="Arial"/>
          <w:sz w:val="20"/>
          <w:szCs w:val="20"/>
        </w:rPr>
        <w:t>). </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5.7. O fiscal técnico do contrato acompanhará a execução do contrato, para que sejam cumpridas todas as condições estabelecidas no contrato, de modo a assegurar os melhores resultados para a Administração. (</w:t>
      </w:r>
      <w:r w:rsidRPr="003350BC">
        <w:rPr>
          <w:rFonts w:ascii="Arial" w:hAnsi="Arial" w:cs="Arial"/>
          <w:color w:val="2980B9"/>
          <w:sz w:val="20"/>
          <w:szCs w:val="20"/>
          <w:u w:val="single"/>
        </w:rPr>
        <w:t>Decreto nº 11.246, de 2022, art. 22, VI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5.7.1. O fiscal técnico do contrato anotará no histórico de gerenciamento do contrato todas as ocorrências relacionadas à execução do contrato, com a descrição do que for necessário para a regularização das faltas ou dos defeitos observados. (</w:t>
      </w:r>
      <w:r w:rsidRPr="003350BC">
        <w:rPr>
          <w:rFonts w:ascii="Arial" w:hAnsi="Arial" w:cs="Arial"/>
          <w:color w:val="2980B9"/>
          <w:sz w:val="20"/>
          <w:szCs w:val="20"/>
          <w:u w:val="single"/>
        </w:rPr>
        <w:t>Lei nº 14.133, de 2021, art. 117, §1º</w:t>
      </w:r>
      <w:r w:rsidRPr="003350BC">
        <w:rPr>
          <w:rFonts w:ascii="Arial" w:hAnsi="Arial" w:cs="Arial"/>
          <w:sz w:val="20"/>
          <w:szCs w:val="20"/>
        </w:rPr>
        <w:t xml:space="preserve">, e </w:t>
      </w:r>
      <w:r w:rsidRPr="003350BC">
        <w:rPr>
          <w:rFonts w:ascii="Arial" w:hAnsi="Arial" w:cs="Arial"/>
          <w:color w:val="2980B9"/>
          <w:sz w:val="20"/>
          <w:szCs w:val="20"/>
          <w:u w:val="single"/>
        </w:rPr>
        <w:t>Decreto nº 11.246, de 2022, art. 22, 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5.7.2. Identificada qualquer inexatidão ou irregularidade, o fiscal técnico do contrato emitirá notificações para a correção da execução do contrato, determinando prazo para a correção. (</w:t>
      </w:r>
      <w:r w:rsidRPr="003350BC">
        <w:rPr>
          <w:rFonts w:ascii="Arial" w:hAnsi="Arial" w:cs="Arial"/>
          <w:color w:val="2980B9"/>
          <w:sz w:val="20"/>
          <w:szCs w:val="20"/>
          <w:u w:val="single"/>
        </w:rPr>
        <w:t>Decreto nº 11.246, de 2022, art. 22, III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5.7.3. O fiscal técnico do contrato informará ao gestor do contato, em tempo hábil, a situação que demandar decisão ou adoção de medidas que ultrapassem sua competência, para que adote as medidas necessárias e saneadoras, se for o caso. (</w:t>
      </w:r>
      <w:r w:rsidRPr="003350BC">
        <w:rPr>
          <w:rFonts w:ascii="Arial" w:hAnsi="Arial" w:cs="Arial"/>
          <w:color w:val="2980B9"/>
          <w:sz w:val="20"/>
          <w:szCs w:val="20"/>
          <w:u w:val="single"/>
        </w:rPr>
        <w:t>Decreto nº 11.246, de 2022, art. 22, IV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5.7.4. No caso de ocorrências que possam inviabilizar a execução do contrato nas datas aprazadas, o fiscal técnico do contrato comunicará o fato imediatamente ao gestor do contrato. (</w:t>
      </w:r>
      <w:r w:rsidRPr="003350BC">
        <w:rPr>
          <w:rFonts w:ascii="Arial" w:hAnsi="Arial" w:cs="Arial"/>
          <w:color w:val="2980B9"/>
          <w:sz w:val="20"/>
          <w:szCs w:val="20"/>
          <w:u w:val="single"/>
        </w:rPr>
        <w:t>Decreto nº 11.246, de 2022, art. 22, 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5.7.5. O fiscal técnico do contrato comunicar ao gestor do contrato, em tempo hábil, o término do contrato sob sua responsabilidade, com vistas à renovação tempestiva ou à prorrogação contratual (</w:t>
      </w:r>
      <w:r w:rsidRPr="003350BC">
        <w:rPr>
          <w:rFonts w:ascii="Arial" w:hAnsi="Arial" w:cs="Arial"/>
          <w:color w:val="2980B9"/>
          <w:sz w:val="20"/>
          <w:szCs w:val="20"/>
          <w:u w:val="single"/>
        </w:rPr>
        <w:t>Decreto nº 11.246, de 2022, art. 22, VII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Administrativa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5.8. O fiscal administrativo do contrato verificará a manutenção das condições de habilitação da contratada, acompanhará o empenho, o pagamento, as garantias, as glosas e a formalização de </w:t>
      </w:r>
      <w:proofErr w:type="spellStart"/>
      <w:r w:rsidRPr="003350BC">
        <w:rPr>
          <w:rFonts w:ascii="Arial" w:hAnsi="Arial" w:cs="Arial"/>
          <w:sz w:val="20"/>
          <w:szCs w:val="20"/>
        </w:rPr>
        <w:t>apostilamento</w:t>
      </w:r>
      <w:proofErr w:type="spellEnd"/>
      <w:r w:rsidRPr="003350BC">
        <w:rPr>
          <w:rFonts w:ascii="Arial" w:hAnsi="Arial" w:cs="Arial"/>
          <w:sz w:val="20"/>
          <w:szCs w:val="20"/>
        </w:rPr>
        <w:t xml:space="preserve"> e termos aditivos, solicitando quaisquer documentos comprobatórios pertinentes, caso necessário (</w:t>
      </w:r>
      <w:r w:rsidRPr="003350BC">
        <w:rPr>
          <w:rFonts w:ascii="Arial" w:hAnsi="Arial" w:cs="Arial"/>
          <w:color w:val="2980B9"/>
          <w:sz w:val="20"/>
          <w:szCs w:val="20"/>
          <w:u w:val="single"/>
        </w:rPr>
        <w:t>Art. 23, I e II, do Decreto nº 11.246,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5.8.1. Caso ocorram descumprimento das obrigações contratuais, o fiscal administrativo do contrato atuará tempestivamente na solução do problema, reportando ao gestor do contrato para que tome as providências cabíveis, quando ultrapassar a sua competência; (</w:t>
      </w:r>
      <w:r w:rsidRPr="003350BC">
        <w:rPr>
          <w:rFonts w:ascii="Arial" w:hAnsi="Arial" w:cs="Arial"/>
          <w:color w:val="2980B9"/>
          <w:sz w:val="20"/>
          <w:szCs w:val="20"/>
          <w:u w:val="single"/>
        </w:rPr>
        <w:t>Decreto nº 11.246, de 2022, art. 23,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lastRenderedPageBreak/>
        <w:t>Gestor do Contrato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5.9</w:t>
      </w:r>
      <w:r w:rsidRPr="003350BC">
        <w:rPr>
          <w:rFonts w:ascii="Arial" w:hAnsi="Arial" w:cs="Arial"/>
          <w:sz w:val="20"/>
          <w:szCs w:val="20"/>
        </w:rPr>
        <w:t>.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350BC">
        <w:rPr>
          <w:rFonts w:ascii="Arial" w:hAnsi="Arial" w:cs="Arial"/>
          <w:color w:val="2980B9"/>
          <w:sz w:val="20"/>
          <w:szCs w:val="20"/>
          <w:u w:val="single"/>
        </w:rPr>
        <w:t>Decreto nº 11.246, de 2022, art. 21,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0</w:t>
      </w:r>
      <w:r w:rsidRPr="003350BC">
        <w:rPr>
          <w:rFonts w:ascii="Arial" w:hAnsi="Arial" w:cs="Arial"/>
          <w:sz w:val="20"/>
          <w:szCs w:val="20"/>
        </w:rPr>
        <w:t>. O gestor do contrato acompanhará os registros realizados pelos fiscais do contrato, de todas as ocorrências relacionadas à execução do contrato e as medidas adotadas, informando, se for o caso, à autoridade superior àquelas que ultrapassarem a sua competência. (</w:t>
      </w:r>
      <w:r w:rsidRPr="003350BC">
        <w:rPr>
          <w:rFonts w:ascii="Arial" w:hAnsi="Arial" w:cs="Arial"/>
          <w:color w:val="2980B9"/>
          <w:sz w:val="20"/>
          <w:szCs w:val="20"/>
          <w:u w:val="single"/>
        </w:rPr>
        <w:t>Decreto nº 11.246, de 2022, art. 21, 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1</w:t>
      </w:r>
      <w:r w:rsidRPr="003350BC">
        <w:rPr>
          <w:rFonts w:ascii="Arial" w:hAnsi="Arial" w:cs="Arial"/>
          <w:sz w:val="20"/>
          <w:szCs w:val="20"/>
        </w:rPr>
        <w:t>. 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350BC">
        <w:rPr>
          <w:rFonts w:ascii="Arial" w:hAnsi="Arial" w:cs="Arial"/>
          <w:color w:val="2980B9"/>
          <w:sz w:val="20"/>
          <w:szCs w:val="20"/>
          <w:u w:val="single"/>
        </w:rPr>
        <w:t>Decreto nº 11.246, de 2022, art. 21, 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5.13.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350BC">
        <w:rPr>
          <w:rFonts w:ascii="Arial" w:hAnsi="Arial" w:cs="Arial"/>
          <w:color w:val="2980B9"/>
          <w:sz w:val="20"/>
          <w:szCs w:val="20"/>
          <w:u w:val="single"/>
        </w:rPr>
        <w:t>Decreto nº 11.246, de 2022, art. 21, VIII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5.12</w:t>
      </w:r>
      <w:r w:rsidRPr="003350BC">
        <w:rPr>
          <w:rFonts w:ascii="Arial" w:hAnsi="Arial" w:cs="Arial"/>
          <w:sz w:val="20"/>
          <w:szCs w:val="20"/>
        </w:rPr>
        <w:t>.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350BC">
        <w:rPr>
          <w:rFonts w:ascii="Arial" w:hAnsi="Arial" w:cs="Arial"/>
          <w:color w:val="2980B9"/>
          <w:sz w:val="20"/>
          <w:szCs w:val="20"/>
          <w:u w:val="single"/>
        </w:rPr>
        <w:t>Decreto nº 11.246, de 2022, art. 21, X</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3</w:t>
      </w:r>
      <w:r w:rsidRPr="003350BC">
        <w:rPr>
          <w:rFonts w:ascii="Arial" w:hAnsi="Arial" w:cs="Arial"/>
          <w:sz w:val="20"/>
          <w:szCs w:val="20"/>
        </w:rPr>
        <w:t>. O gestor do contrato deverá elaborar relatório final com informações sobre a consecução dos objetivos que tenham justificado a contratação e eventuais condutas a serem adotadas para o aprimoramento das atividades da Administração. (Decreto nº 11.246, de 2022, art. 21, VI).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5.14</w:t>
      </w:r>
      <w:r w:rsidRPr="003350BC">
        <w:rPr>
          <w:rFonts w:ascii="Arial" w:hAnsi="Arial" w:cs="Arial"/>
          <w:sz w:val="20"/>
          <w:szCs w:val="20"/>
        </w:rPr>
        <w:t>. O fiscal administrativo do contrato comunicará ao gestor do contrato, em tempo hábil, o término do contrato sob sua responsabilidade, com vistas à tempestiva renovação ou prorrogação contratual. (Decreto nº 11.246, de 2022, art. 22, VII).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5.15</w:t>
      </w:r>
      <w:r w:rsidRPr="003350BC">
        <w:rPr>
          <w:rFonts w:ascii="Arial" w:hAnsi="Arial" w:cs="Arial"/>
          <w:sz w:val="20"/>
          <w:szCs w:val="20"/>
        </w:rPr>
        <w:t>. O gestor do contrato deverá enviar a documentação pertinente ao setor de contratos para a formalização dos procedimentos de liquidação e pagamento, no valor dimensionado pela fiscalização e gestão nos termos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6. CRITÉRIOS DE MEDIÇÃO E DE PAGAMENTO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Recebimento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 No caso de controvérsia sobre a execução do objeto, quanto à dimensão, qualidade e quantidade, deverá ser observado o teor do </w:t>
      </w:r>
      <w:r w:rsidRPr="003350BC">
        <w:rPr>
          <w:rFonts w:ascii="Arial" w:hAnsi="Arial" w:cs="Arial"/>
          <w:color w:val="2980B9"/>
          <w:sz w:val="20"/>
          <w:szCs w:val="20"/>
          <w:u w:val="single"/>
        </w:rPr>
        <w:t>art. 143 da Lei nº 14.133, de 2021</w:t>
      </w:r>
      <w:r w:rsidRPr="003350BC">
        <w:rPr>
          <w:rFonts w:ascii="Arial" w:hAnsi="Arial" w:cs="Arial"/>
          <w:sz w:val="20"/>
          <w:szCs w:val="20"/>
        </w:rPr>
        <w:t xml:space="preserve">, comunicando-se à empresa para </w:t>
      </w:r>
      <w:r w:rsidRPr="003350BC">
        <w:rPr>
          <w:rFonts w:ascii="Arial" w:hAnsi="Arial" w:cs="Arial"/>
          <w:sz w:val="20"/>
          <w:szCs w:val="20"/>
        </w:rPr>
        <w:lastRenderedPageBreak/>
        <w:t xml:space="preserve">emissão de Nota Fiscal no que </w:t>
      </w:r>
      <w:proofErr w:type="spellStart"/>
      <w:r w:rsidRPr="003350BC">
        <w:rPr>
          <w:rFonts w:ascii="Arial" w:hAnsi="Arial" w:cs="Arial"/>
          <w:sz w:val="20"/>
          <w:szCs w:val="20"/>
        </w:rPr>
        <w:t>pertine</w:t>
      </w:r>
      <w:proofErr w:type="spellEnd"/>
      <w:r w:rsidRPr="003350BC">
        <w:rPr>
          <w:rFonts w:ascii="Arial" w:hAnsi="Arial" w:cs="Arial"/>
          <w:sz w:val="20"/>
          <w:szCs w:val="20"/>
        </w:rPr>
        <w:t xml:space="preserve"> à parcela incontroversa da execução do objeto, para efeito de liquidação 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6.2.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6.3. O recebimento provisório ou definitivo não excluirá a responsabilidade civil pela solidez e pela segurança do serviço nem a responsabilidade ético-profissional pela perfeita execução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Liquidação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6.4. Recebida a Nota Fiscal ou documento de cobrança equivalente, correrá o prazo de dez dias úteis para fins de liquidação, na forma desta seção, prorrogáveis por igual período, nos termos do </w:t>
      </w:r>
      <w:r w:rsidRPr="003350BC">
        <w:rPr>
          <w:rFonts w:ascii="Arial" w:hAnsi="Arial" w:cs="Arial"/>
          <w:color w:val="2980B9"/>
          <w:sz w:val="20"/>
          <w:szCs w:val="20"/>
          <w:u w:val="single"/>
        </w:rPr>
        <w:t>art. 7º, §2º da Instrução Normativa SEGES/ME nº 77/2022.</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6.4.1. O prazo de que trata o item anterior será reduzido à metade, mantendo-se a possibilidade de prorrogação, no caso de contratações decorrentes de despesas cujos valores não ultrapassem o limite de que trata o </w:t>
      </w:r>
      <w:r w:rsidRPr="003350BC">
        <w:rPr>
          <w:rFonts w:ascii="Arial" w:hAnsi="Arial" w:cs="Arial"/>
          <w:color w:val="2980B9"/>
          <w:sz w:val="20"/>
          <w:szCs w:val="20"/>
          <w:u w:val="single"/>
        </w:rPr>
        <w:t>inciso II do art. 75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6.5. Para fins de liquidação, o setor competente deverá verificar se a nota fiscal ou instrumento de cobrança equivalente apresentado expressa os elementos necessários e essenciais do documento, tais como: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6.5.1. </w:t>
      </w:r>
      <w:proofErr w:type="gramStart"/>
      <w:r w:rsidRPr="003350BC">
        <w:rPr>
          <w:rFonts w:ascii="Arial" w:hAnsi="Arial" w:cs="Arial"/>
          <w:sz w:val="20"/>
          <w:szCs w:val="20"/>
        </w:rPr>
        <w:t>o</w:t>
      </w:r>
      <w:proofErr w:type="gramEnd"/>
      <w:r w:rsidRPr="003350BC">
        <w:rPr>
          <w:rFonts w:ascii="Arial" w:hAnsi="Arial" w:cs="Arial"/>
          <w:sz w:val="20"/>
          <w:szCs w:val="20"/>
        </w:rPr>
        <w:t xml:space="preserve"> prazo de validade;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6.5.2. </w:t>
      </w:r>
      <w:proofErr w:type="gramStart"/>
      <w:r w:rsidRPr="003350BC">
        <w:rPr>
          <w:rFonts w:ascii="Arial" w:hAnsi="Arial" w:cs="Arial"/>
          <w:sz w:val="20"/>
          <w:szCs w:val="20"/>
        </w:rPr>
        <w:t>a</w:t>
      </w:r>
      <w:proofErr w:type="gramEnd"/>
      <w:r w:rsidRPr="003350BC">
        <w:rPr>
          <w:rFonts w:ascii="Arial" w:hAnsi="Arial" w:cs="Arial"/>
          <w:sz w:val="20"/>
          <w:szCs w:val="20"/>
        </w:rPr>
        <w:t xml:space="preserve"> data da emissão;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5.5.3. </w:t>
      </w:r>
      <w:proofErr w:type="gramStart"/>
      <w:r w:rsidRPr="003350BC">
        <w:rPr>
          <w:rFonts w:ascii="Arial" w:hAnsi="Arial" w:cs="Arial"/>
          <w:sz w:val="20"/>
          <w:szCs w:val="20"/>
        </w:rPr>
        <w:t>os</w:t>
      </w:r>
      <w:proofErr w:type="gramEnd"/>
      <w:r w:rsidRPr="003350BC">
        <w:rPr>
          <w:rFonts w:ascii="Arial" w:hAnsi="Arial" w:cs="Arial"/>
          <w:sz w:val="20"/>
          <w:szCs w:val="20"/>
        </w:rPr>
        <w:t xml:space="preserve"> dados do contrato e do órgão contratante;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6.5.4. </w:t>
      </w:r>
      <w:proofErr w:type="gramStart"/>
      <w:r w:rsidRPr="003350BC">
        <w:rPr>
          <w:rFonts w:ascii="Arial" w:hAnsi="Arial" w:cs="Arial"/>
          <w:sz w:val="20"/>
          <w:szCs w:val="20"/>
        </w:rPr>
        <w:t>o</w:t>
      </w:r>
      <w:proofErr w:type="gramEnd"/>
      <w:r w:rsidRPr="003350BC">
        <w:rPr>
          <w:rFonts w:ascii="Arial" w:hAnsi="Arial" w:cs="Arial"/>
          <w:sz w:val="20"/>
          <w:szCs w:val="20"/>
        </w:rPr>
        <w:t xml:space="preserve"> período respectivo de execução do contrato;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6.5.5. </w:t>
      </w:r>
      <w:proofErr w:type="gramStart"/>
      <w:r w:rsidRPr="003350BC">
        <w:rPr>
          <w:rFonts w:ascii="Arial" w:hAnsi="Arial" w:cs="Arial"/>
          <w:sz w:val="20"/>
          <w:szCs w:val="20"/>
        </w:rPr>
        <w:t>o</w:t>
      </w:r>
      <w:proofErr w:type="gramEnd"/>
      <w:r w:rsidRPr="003350BC">
        <w:rPr>
          <w:rFonts w:ascii="Arial" w:hAnsi="Arial" w:cs="Arial"/>
          <w:sz w:val="20"/>
          <w:szCs w:val="20"/>
        </w:rPr>
        <w:t xml:space="preserve"> valor a pagar; 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6.5.6. </w:t>
      </w:r>
      <w:proofErr w:type="gramStart"/>
      <w:r w:rsidRPr="003350BC">
        <w:rPr>
          <w:rFonts w:ascii="Arial" w:hAnsi="Arial" w:cs="Arial"/>
          <w:sz w:val="20"/>
          <w:szCs w:val="20"/>
        </w:rPr>
        <w:t>eventual</w:t>
      </w:r>
      <w:proofErr w:type="gramEnd"/>
      <w:r w:rsidRPr="003350BC">
        <w:rPr>
          <w:rFonts w:ascii="Arial" w:hAnsi="Arial" w:cs="Arial"/>
          <w:sz w:val="20"/>
          <w:szCs w:val="20"/>
        </w:rPr>
        <w:t xml:space="preserve"> destaque do valor de retenções tributárias cabíveis.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6.6.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6.7.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r w:rsidRPr="003350BC">
        <w:rPr>
          <w:rFonts w:ascii="Arial" w:hAnsi="Arial" w:cs="Arial"/>
          <w:color w:val="2980B9"/>
          <w:sz w:val="20"/>
          <w:szCs w:val="20"/>
          <w:u w:val="single"/>
        </w:rPr>
        <w:t>art. 68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6.8. 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 (INSTRUÇÃO NORMATIVA Nº 3, DE 26 DE ABRIL DE 2018).</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6.9.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6.10.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6.11. Persistindo a irregularidade, o contratante deverá adotar as medidas necessárias à rescisão contratual nos autos do processo administrativo correspondente, assegurada ao contratado a ampla defesa.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6.12. Havendo a efetiva execução do objeto, os pagamentos serão realizados normalmente, até que se decida pela rescisão do contrato, caso o contratado não regularize sua situação junto ao SICAF.</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Prazo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6.13. O pagamento será efetuado no prazo de até 10 (dez) dias úteis contados da finalização da liquidação da despesa, conforme seção anterior, nos termos da </w:t>
      </w:r>
      <w:r w:rsidRPr="003350BC">
        <w:rPr>
          <w:rFonts w:ascii="Arial" w:hAnsi="Arial" w:cs="Arial"/>
          <w:color w:val="2980B9"/>
          <w:sz w:val="20"/>
          <w:szCs w:val="20"/>
          <w:u w:val="single"/>
        </w:rPr>
        <w:t>Instrução Normativa SEGES/ME nº 77,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4</w:t>
      </w:r>
      <w:r w:rsidRPr="003350BC">
        <w:rPr>
          <w:rFonts w:ascii="Arial" w:hAnsi="Arial" w:cs="Arial"/>
          <w:sz w:val="20"/>
          <w:szCs w:val="20"/>
        </w:rPr>
        <w:t>. O pagamento será realizado por meio de ordem bancária, para crédito em banco, agência e conta corrente indicados pelo contratado.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6.16. Será considerada data do pagamento o dia em que constar como emitida a ordem bancária para pagamento.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6.15</w:t>
      </w:r>
      <w:r w:rsidRPr="003350BC">
        <w:rPr>
          <w:rFonts w:ascii="Arial" w:hAnsi="Arial" w:cs="Arial"/>
          <w:sz w:val="20"/>
          <w:szCs w:val="20"/>
        </w:rPr>
        <w:t>. Quando do pagamento, será efetuada a retenção tributária prevista na legislação aplicável.</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6.17.1. Independentemente do percentual de tributo inserido na planilha, quando houver, serão retidos na fonte, quando da realização do pagamento, os percentuais estabelecidos na legislação vigente.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6</w:t>
      </w:r>
      <w:r w:rsidRPr="003350BC">
        <w:rPr>
          <w:rFonts w:ascii="Arial" w:hAnsi="Arial" w:cs="Arial"/>
          <w:sz w:val="20"/>
          <w:szCs w:val="20"/>
        </w:rPr>
        <w:t>. 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lastRenderedPageBreak/>
        <w:t>7. FORMA E CRITÉRIOS DE SELEÇÃO DO FORNECEDOR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seleção e critério de julgamento da proposta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 O fornecedor será selecionado por meio da realização de procedimento de LICITAÇÃO, na modalidade PREGÃO, sob a forma ELETRÔNICA, com adoção do critério de julga</w:t>
      </w:r>
      <w:r w:rsidR="00C05B96">
        <w:rPr>
          <w:rFonts w:ascii="Arial" w:hAnsi="Arial" w:cs="Arial"/>
          <w:sz w:val="20"/>
          <w:szCs w:val="20"/>
        </w:rPr>
        <w:t xml:space="preserve">mento pelo MENOR PREÇO </w:t>
      </w:r>
      <w:r w:rsidR="00E72640">
        <w:rPr>
          <w:rFonts w:ascii="Arial" w:hAnsi="Arial" w:cs="Arial"/>
          <w:sz w:val="20"/>
          <w:szCs w:val="20"/>
        </w:rPr>
        <w:t>POR LOTE</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Exigências de habilitação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7.2. Para fins de habilitação, deverá o licitante comprovar os seguintes requisitos: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jurídica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7.3. </w:t>
      </w:r>
      <w:r w:rsidRPr="003350BC">
        <w:rPr>
          <w:rStyle w:val="Forte"/>
          <w:rFonts w:ascii="Arial" w:hAnsi="Arial" w:cs="Arial"/>
          <w:sz w:val="20"/>
          <w:szCs w:val="20"/>
        </w:rPr>
        <w:t>Empresário individual</w:t>
      </w:r>
      <w:r w:rsidRPr="003350BC">
        <w:rPr>
          <w:rFonts w:ascii="Arial" w:hAnsi="Arial" w:cs="Arial"/>
          <w:sz w:val="20"/>
          <w:szCs w:val="20"/>
        </w:rPr>
        <w:t>: inscrição no Registro Público de Empresas Mercantis, a cargo da Junta Comercial da respectiva sede;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7.4.</w:t>
      </w:r>
      <w:r w:rsidRPr="003350BC">
        <w:rPr>
          <w:rStyle w:val="Forte"/>
          <w:rFonts w:ascii="Arial" w:hAnsi="Arial" w:cs="Arial"/>
          <w:sz w:val="20"/>
          <w:szCs w:val="20"/>
        </w:rPr>
        <w:t xml:space="preserve"> Microempreendedor Individual - MEI</w:t>
      </w:r>
      <w:r w:rsidRPr="003350BC">
        <w:rPr>
          <w:rFonts w:ascii="Arial" w:hAnsi="Arial" w:cs="Arial"/>
          <w:sz w:val="20"/>
          <w:szCs w:val="20"/>
        </w:rPr>
        <w:t xml:space="preserve">: Certificado da Condição de Microempreendedor Individual - CCMEI, cuja aceitação ficará condicionada à verificação da autenticidade no sítio </w:t>
      </w:r>
      <w:r w:rsidRPr="003350BC">
        <w:rPr>
          <w:rFonts w:ascii="Arial" w:hAnsi="Arial" w:cs="Arial"/>
          <w:color w:val="2980B9"/>
          <w:sz w:val="20"/>
          <w:szCs w:val="20"/>
          <w:u w:val="single"/>
        </w:rPr>
        <w:t>https://www.gov.br/empresas-e-negocios/pt-br/empreendedor</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7.5. </w:t>
      </w:r>
      <w:r w:rsidRPr="003350BC">
        <w:rPr>
          <w:rStyle w:val="Forte"/>
          <w:rFonts w:ascii="Arial" w:hAnsi="Arial" w:cs="Arial"/>
          <w:sz w:val="20"/>
          <w:szCs w:val="20"/>
        </w:rPr>
        <w:t>Sociedade empresária, sociedade limitada unipessoal – SLU ou sociedade identificada como empresa individual de responsabilidade limitada - EIRELI</w:t>
      </w:r>
      <w:r w:rsidRPr="003350BC">
        <w:rPr>
          <w:rFonts w:ascii="Arial" w:hAnsi="Arial" w:cs="Arial"/>
          <w:sz w:val="20"/>
          <w:szCs w:val="20"/>
        </w:rPr>
        <w:t>: inscrição do ato constitutivo, estatuto ou contrato social no Registro Público de Empresas Mercantis, a cargo da Junta Comercial da respectiva sede, acompanhada de documento comprobatório de seus administradores;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7.6. </w:t>
      </w:r>
      <w:r w:rsidRPr="003350BC">
        <w:rPr>
          <w:rStyle w:val="Forte"/>
          <w:rFonts w:ascii="Arial" w:hAnsi="Arial" w:cs="Arial"/>
          <w:sz w:val="20"/>
          <w:szCs w:val="20"/>
        </w:rPr>
        <w:t>Sociedade empresária estrangeira</w:t>
      </w:r>
      <w:r w:rsidRPr="003350BC">
        <w:rPr>
          <w:rFonts w:ascii="Arial" w:hAnsi="Arial" w:cs="Arial"/>
          <w:sz w:val="20"/>
          <w:szCs w:val="20"/>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3350BC">
        <w:rPr>
          <w:rFonts w:ascii="Arial" w:hAnsi="Arial" w:cs="Arial"/>
          <w:color w:val="2980B9"/>
          <w:sz w:val="20"/>
          <w:szCs w:val="20"/>
          <w:u w:val="single"/>
        </w:rPr>
        <w:t xml:space="preserve">Instrução Normativa DREI/ME </w:t>
      </w:r>
      <w:proofErr w:type="gramStart"/>
      <w:r w:rsidRPr="003350BC">
        <w:rPr>
          <w:rFonts w:ascii="Arial" w:hAnsi="Arial" w:cs="Arial"/>
          <w:color w:val="2980B9"/>
          <w:sz w:val="20"/>
          <w:szCs w:val="20"/>
          <w:u w:val="single"/>
        </w:rPr>
        <w:t>n.º</w:t>
      </w:r>
      <w:proofErr w:type="gramEnd"/>
      <w:r w:rsidRPr="003350BC">
        <w:rPr>
          <w:rFonts w:ascii="Arial" w:hAnsi="Arial" w:cs="Arial"/>
          <w:color w:val="2980B9"/>
          <w:sz w:val="20"/>
          <w:szCs w:val="20"/>
          <w:u w:val="single"/>
        </w:rPr>
        <w:t xml:space="preserve"> 77, de 18 de março de 2020</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7.7. </w:t>
      </w:r>
      <w:r w:rsidRPr="003350BC">
        <w:rPr>
          <w:rStyle w:val="Forte"/>
          <w:rFonts w:ascii="Arial" w:hAnsi="Arial" w:cs="Arial"/>
          <w:sz w:val="20"/>
          <w:szCs w:val="20"/>
        </w:rPr>
        <w:t>Sociedade simples</w:t>
      </w:r>
      <w:r w:rsidRPr="003350BC">
        <w:rPr>
          <w:rFonts w:ascii="Arial" w:hAnsi="Arial" w:cs="Arial"/>
          <w:sz w:val="20"/>
          <w:szCs w:val="20"/>
        </w:rPr>
        <w:t>: inscrição do ato constitutivo no Registro Civil de Pessoas Jurídicas do local de sua sede, acompanhada de documento comprobatório de seus administradores;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7.8. </w:t>
      </w:r>
      <w:r w:rsidRPr="003350BC">
        <w:rPr>
          <w:rStyle w:val="Forte"/>
          <w:rFonts w:ascii="Arial" w:hAnsi="Arial" w:cs="Arial"/>
          <w:sz w:val="20"/>
          <w:szCs w:val="20"/>
        </w:rPr>
        <w:t>Filial, sucursal ou agência de sociedade simples ou empresária</w:t>
      </w:r>
      <w:r w:rsidRPr="003350BC">
        <w:rPr>
          <w:rFonts w:ascii="Arial" w:hAnsi="Arial" w:cs="Arial"/>
          <w:sz w:val="20"/>
          <w:szCs w:val="20"/>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7.9. </w:t>
      </w:r>
      <w:r w:rsidRPr="003350BC">
        <w:rPr>
          <w:rStyle w:val="Forte"/>
          <w:rFonts w:ascii="Arial" w:hAnsi="Arial" w:cs="Arial"/>
          <w:sz w:val="20"/>
          <w:szCs w:val="20"/>
        </w:rPr>
        <w:t>Sociedade cooperativa</w:t>
      </w:r>
      <w:r w:rsidRPr="003350BC">
        <w:rPr>
          <w:rFonts w:ascii="Arial" w:hAnsi="Arial" w:cs="Arial"/>
          <w:sz w:val="20"/>
          <w:szCs w:val="20"/>
        </w:rPr>
        <w:t xml:space="preserve">: ata de fundação e estatuto social, com a ata da assembleia que o aprovou, devidamente arquivado na Junta Comercial ou inscrito no Registro Civil das Pessoas Jurídicas da respectiva sede, além do registro de que trata o </w:t>
      </w:r>
      <w:r w:rsidRPr="003350BC">
        <w:rPr>
          <w:rFonts w:ascii="Arial" w:hAnsi="Arial" w:cs="Arial"/>
          <w:color w:val="2980B9"/>
          <w:sz w:val="20"/>
          <w:szCs w:val="20"/>
          <w:u w:val="single"/>
        </w:rPr>
        <w:t>art. 107 da Lei nº 5.764, de 16 de dezembro 1971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7.10. </w:t>
      </w:r>
      <w:r w:rsidRPr="003350BC">
        <w:rPr>
          <w:rStyle w:val="Forte"/>
          <w:rFonts w:ascii="Arial" w:hAnsi="Arial" w:cs="Arial"/>
          <w:sz w:val="20"/>
          <w:szCs w:val="20"/>
        </w:rPr>
        <w:t>Agricultor familiar</w:t>
      </w:r>
      <w:r w:rsidRPr="003350BC">
        <w:rPr>
          <w:rFonts w:ascii="Arial" w:hAnsi="Arial" w:cs="Arial"/>
          <w:sz w:val="20"/>
          <w:szCs w:val="20"/>
        </w:rPr>
        <w:t xml:space="preserve">: Declaração de Aptidão ao Pronaf – DAP ou DAP-P válida, ou, ainda, outros documentos definidos pela Secretaria Especial de Agricultura Familiar e do Desenvolvimento Agrário, nos termos do </w:t>
      </w:r>
      <w:r w:rsidRPr="003350BC">
        <w:rPr>
          <w:rFonts w:ascii="Arial" w:hAnsi="Arial" w:cs="Arial"/>
          <w:color w:val="2980B9"/>
          <w:sz w:val="20"/>
          <w:szCs w:val="20"/>
          <w:u w:val="single"/>
        </w:rPr>
        <w:t>art. 4º, §2º do Decreto nº 10.880, de 2 de dezembro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 xml:space="preserve">7.11. </w:t>
      </w:r>
      <w:r w:rsidRPr="003350BC">
        <w:rPr>
          <w:rStyle w:val="Forte"/>
          <w:rFonts w:ascii="Arial" w:hAnsi="Arial" w:cs="Arial"/>
          <w:sz w:val="20"/>
          <w:szCs w:val="20"/>
        </w:rPr>
        <w:t>Produtor Rural</w:t>
      </w:r>
      <w:r w:rsidRPr="003350BC">
        <w:rPr>
          <w:rFonts w:ascii="Arial" w:hAnsi="Arial" w:cs="Arial"/>
          <w:sz w:val="20"/>
          <w:szCs w:val="20"/>
        </w:rPr>
        <w:t xml:space="preserve">: matrícula no Cadastro Específico do INSS – CEI, que comprove a qualificação como produtor rural pessoa física, nos termos da </w:t>
      </w:r>
      <w:r w:rsidRPr="003350BC">
        <w:rPr>
          <w:rFonts w:ascii="Arial" w:hAnsi="Arial" w:cs="Arial"/>
          <w:color w:val="2980B9"/>
          <w:sz w:val="20"/>
          <w:szCs w:val="20"/>
          <w:u w:val="single"/>
        </w:rPr>
        <w:t>Instrução Normativa RFB n. 971, de 13 de novembro de 2009</w:t>
      </w:r>
      <w:r w:rsidRPr="003350BC">
        <w:rPr>
          <w:rFonts w:ascii="Arial" w:hAnsi="Arial" w:cs="Arial"/>
          <w:sz w:val="20"/>
          <w:szCs w:val="20"/>
        </w:rPr>
        <w:t xml:space="preserve"> (</w:t>
      </w:r>
      <w:proofErr w:type="spellStart"/>
      <w:r w:rsidRPr="003350BC">
        <w:rPr>
          <w:rFonts w:ascii="Arial" w:hAnsi="Arial" w:cs="Arial"/>
          <w:sz w:val="20"/>
          <w:szCs w:val="20"/>
        </w:rPr>
        <w:t>arts</w:t>
      </w:r>
      <w:proofErr w:type="spellEnd"/>
      <w:r w:rsidRPr="003350BC">
        <w:rPr>
          <w:rFonts w:ascii="Arial" w:hAnsi="Arial" w:cs="Arial"/>
          <w:sz w:val="20"/>
          <w:szCs w:val="20"/>
        </w:rPr>
        <w:t>. 17 a 19 e 165).</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7.12. Os documentos apresentados deverão estar acompanhados de todas as alterações ou da consolidação respectiva.</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fiscal, social e trabalhista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7.13. Prova de inscrição no Cadastro Nacional de Pessoas Jurídicas ou no Cadastro de Pessoas Físicas, conforme o caso;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7.14.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7.15. Prova de regularidade com o Fundo de Garantia do Tempo de Serviço (FGTS);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7.16.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7.17. Prova de regularidade com a Fazenda Estadual e </w:t>
      </w:r>
      <w:proofErr w:type="gramStart"/>
      <w:r w:rsidRPr="003350BC">
        <w:rPr>
          <w:rFonts w:ascii="Arial" w:hAnsi="Arial" w:cs="Arial"/>
          <w:sz w:val="20"/>
          <w:szCs w:val="20"/>
        </w:rPr>
        <w:t>Municipal  do</w:t>
      </w:r>
      <w:proofErr w:type="gramEnd"/>
      <w:r w:rsidRPr="003350BC">
        <w:rPr>
          <w:rFonts w:ascii="Arial" w:hAnsi="Arial" w:cs="Arial"/>
          <w:sz w:val="20"/>
          <w:szCs w:val="20"/>
        </w:rPr>
        <w:t xml:space="preserve"> domicílio ou sede do fornecedor, relativa à atividade em cujo exercício contrata ou concorre;</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Econômico-Financeira</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7.18</w:t>
      </w:r>
      <w:r w:rsidRPr="001E1C1A">
        <w:rPr>
          <w:rFonts w:ascii="Arial" w:hAnsi="Arial" w:cs="Arial"/>
        </w:rPr>
        <w:t>. Certidão negativa de insolvência civil expedida pelo distribuidor do domicílio ou sede do licitante, caso se trate de pessoa física, desde que admitida a sua participação na licitação (</w:t>
      </w:r>
      <w:hyperlink r:id="rId56" w:anchor="art5" w:history="1">
        <w:r w:rsidRPr="001E1C1A">
          <w:rPr>
            <w:rStyle w:val="Hyperlink"/>
            <w:rFonts w:ascii="Arial" w:hAnsi="Arial" w:cs="Arial"/>
          </w:rPr>
          <w:t>art. 5º, inciso II, alínea “c”, da Instrução Normativa Seges/ME nº 116, de 2021</w:t>
        </w:r>
      </w:hyperlink>
      <w:r w:rsidRPr="001E1C1A">
        <w:rPr>
          <w:rFonts w:ascii="Arial" w:hAnsi="Arial" w:cs="Arial"/>
        </w:rPr>
        <w:t xml:space="preserve">), ou de sociedade simples; </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7.19</w:t>
      </w:r>
      <w:r w:rsidRPr="001E1C1A">
        <w:rPr>
          <w:rFonts w:ascii="Arial" w:hAnsi="Arial" w:cs="Arial"/>
        </w:rPr>
        <w:t xml:space="preserve">. Certidão negativa de falência expedida pelo distribuidor da sede do fornecedor - </w:t>
      </w:r>
      <w:hyperlink r:id="rId57" w:anchor="art69" w:history="1">
        <w:r w:rsidRPr="001E1C1A">
          <w:rPr>
            <w:rStyle w:val="Hyperlink"/>
            <w:rFonts w:ascii="Arial" w:hAnsi="Arial" w:cs="Arial"/>
          </w:rPr>
          <w:t>Lei nº 14.133, de 2021, art. 69, caput, inciso II</w:t>
        </w:r>
      </w:hyperlink>
      <w:r w:rsidRPr="001E1C1A">
        <w:rPr>
          <w:rFonts w:ascii="Arial" w:hAnsi="Arial" w:cs="Arial"/>
        </w:rPr>
        <w:t>);</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color w:val="000000"/>
        </w:rPr>
        <w:t>7.20</w:t>
      </w:r>
      <w:r w:rsidRPr="001E1C1A">
        <w:rPr>
          <w:rFonts w:ascii="Arial" w:hAnsi="Arial" w:cs="Arial"/>
          <w:color w:val="000000"/>
        </w:rPr>
        <w:t>. 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lastRenderedPageBreak/>
        <w:t>7.21</w:t>
      </w:r>
      <w:r w:rsidRPr="001E1C1A">
        <w:rPr>
          <w:rFonts w:ascii="Arial" w:hAnsi="Arial" w:cs="Arial"/>
        </w:rPr>
        <w:t>. 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rsidR="00A21789" w:rsidRPr="001E1C1A" w:rsidRDefault="00A21789" w:rsidP="0094437D">
      <w:pPr>
        <w:pStyle w:val="Nivel2"/>
        <w:numPr>
          <w:ilvl w:val="0"/>
          <w:numId w:val="0"/>
        </w:numPr>
        <w:spacing w:afterLines="120" w:after="288" w:line="312" w:lineRule="auto"/>
        <w:ind w:left="900"/>
        <w:contextualSpacing/>
        <w:rPr>
          <w:rFonts w:ascii="Arial" w:eastAsia="Arial" w:hAnsi="Arial" w:cs="Arial"/>
        </w:rPr>
      </w:pPr>
      <w:r w:rsidRPr="001E1C1A">
        <w:rPr>
          <w:rFonts w:ascii="Arial" w:eastAsia="Arial" w:hAnsi="Arial" w:cs="Arial"/>
        </w:rPr>
        <w:t xml:space="preserve">I - Liquidez Geral (LG) = (Ativo Circulante + Realizável a Longo </w:t>
      </w:r>
      <w:proofErr w:type="gramStart"/>
      <w:r w:rsidRPr="001E1C1A">
        <w:rPr>
          <w:rFonts w:ascii="Arial" w:eastAsia="Arial" w:hAnsi="Arial" w:cs="Arial"/>
        </w:rPr>
        <w:t>Prazo )</w:t>
      </w:r>
      <w:proofErr w:type="gramEnd"/>
      <w:r w:rsidRPr="001E1C1A">
        <w:rPr>
          <w:rFonts w:ascii="Arial" w:eastAsia="Arial" w:hAnsi="Arial" w:cs="Arial"/>
        </w:rPr>
        <w:t>/( Passivo Circulante + Passivo Não Circulante);</w:t>
      </w:r>
    </w:p>
    <w:p w:rsidR="00A21789" w:rsidRPr="001E1C1A" w:rsidRDefault="00A21789" w:rsidP="0094437D">
      <w:pPr>
        <w:pStyle w:val="Nivel3"/>
        <w:numPr>
          <w:ilvl w:val="0"/>
          <w:numId w:val="0"/>
        </w:numPr>
        <w:spacing w:afterLines="120" w:after="288" w:line="312" w:lineRule="auto"/>
        <w:ind w:left="900"/>
        <w:rPr>
          <w:rFonts w:ascii="Arial" w:eastAsia="Arial" w:hAnsi="Arial"/>
        </w:rPr>
      </w:pPr>
      <w:r w:rsidRPr="001E1C1A">
        <w:rPr>
          <w:rFonts w:ascii="Arial" w:eastAsia="Arial" w:hAnsi="Arial"/>
        </w:rPr>
        <w:t>II - Solvência Geral (</w:t>
      </w:r>
      <w:proofErr w:type="gramStart"/>
      <w:r w:rsidRPr="001E1C1A">
        <w:rPr>
          <w:rFonts w:ascii="Arial" w:eastAsia="Arial" w:hAnsi="Arial"/>
        </w:rPr>
        <w:t>SG)=</w:t>
      </w:r>
      <w:proofErr w:type="gramEnd"/>
      <w:r w:rsidRPr="001E1C1A">
        <w:rPr>
          <w:rFonts w:ascii="Arial" w:eastAsia="Arial" w:hAnsi="Arial"/>
        </w:rPr>
        <w:t xml:space="preserve"> (Ativo Total)/(Passivo Circulante +Passivo não Circulante); e</w:t>
      </w:r>
    </w:p>
    <w:p w:rsidR="00A21789" w:rsidRPr="001E1C1A" w:rsidRDefault="00A21789" w:rsidP="0094437D">
      <w:pPr>
        <w:pStyle w:val="Nivel3"/>
        <w:numPr>
          <w:ilvl w:val="0"/>
          <w:numId w:val="0"/>
        </w:numPr>
        <w:spacing w:afterLines="120" w:after="288" w:line="312" w:lineRule="auto"/>
        <w:ind w:left="900"/>
        <w:rPr>
          <w:rFonts w:ascii="Arial" w:eastAsia="Arial" w:hAnsi="Arial"/>
        </w:rPr>
      </w:pPr>
      <w:r w:rsidRPr="001E1C1A">
        <w:rPr>
          <w:rFonts w:ascii="Arial" w:eastAsia="Arial" w:hAnsi="Arial"/>
        </w:rPr>
        <w:t xml:space="preserve">III - Liquidez Corrente (LC) = (Ativo </w:t>
      </w:r>
      <w:proofErr w:type="gramStart"/>
      <w:r w:rsidRPr="001E1C1A">
        <w:rPr>
          <w:rFonts w:ascii="Arial" w:eastAsia="Arial" w:hAnsi="Arial"/>
        </w:rPr>
        <w:t>Circulante)/</w:t>
      </w:r>
      <w:proofErr w:type="gramEnd"/>
      <w:r w:rsidRPr="001E1C1A">
        <w:rPr>
          <w:rFonts w:ascii="Arial" w:eastAsia="Arial" w:hAnsi="Arial"/>
        </w:rPr>
        <w:t>(Passivo Circulante).</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w:t>
      </w:r>
      <w:proofErr w:type="gramStart"/>
      <w:r>
        <w:rPr>
          <w:rFonts w:ascii="Arial" w:hAnsi="Arial" w:cs="Arial"/>
        </w:rPr>
        <w:t>22</w:t>
      </w:r>
      <w:r w:rsidRPr="001E1C1A">
        <w:rPr>
          <w:rFonts w:ascii="Arial" w:hAnsi="Arial" w:cs="Arial"/>
        </w:rPr>
        <w:t>..</w:t>
      </w:r>
      <w:proofErr w:type="gramEnd"/>
      <w:r w:rsidRPr="001E1C1A">
        <w:rPr>
          <w:rFonts w:ascii="Arial" w:hAnsi="Arial" w:cs="Arial"/>
        </w:rPr>
        <w:t xml:space="preserve"> As empresas criadas no exercício financeiro da licitação deverão atender a todas as exigências da habilitação e poderão substituir os demonstrativos contábeis pelo balanço de abertura. (Lei nº 14.133, de 2021, art. 65, §1º).</w:t>
      </w:r>
    </w:p>
    <w:p w:rsidR="00A21789" w:rsidRPr="001E1C1A" w:rsidRDefault="00A21789" w:rsidP="0094437D">
      <w:pPr>
        <w:pStyle w:val="Nivel2"/>
        <w:numPr>
          <w:ilvl w:val="0"/>
          <w:numId w:val="0"/>
        </w:numPr>
        <w:spacing w:afterLines="120" w:after="288" w:line="312" w:lineRule="auto"/>
        <w:rPr>
          <w:rFonts w:ascii="Arial" w:hAnsi="Arial" w:cs="Arial"/>
        </w:rPr>
      </w:pPr>
      <w:r>
        <w:rPr>
          <w:rFonts w:ascii="Arial" w:hAnsi="Arial" w:cs="Arial"/>
        </w:rPr>
        <w:t>7.23</w:t>
      </w:r>
      <w:r w:rsidRPr="001E1C1A">
        <w:rPr>
          <w:rFonts w:ascii="Arial" w:hAnsi="Arial" w:cs="Arial"/>
        </w:rPr>
        <w:t>. O balanço patrimonial, demonstração de resultado de exercício e demais demonstrações contábeis limitar-se-ão ao último exercício no caso de a pessoa jurídica ter sido constituída há menos de 2 (dois) anos. (Lei nº 14.133, de 2021, art. 69, §6º).</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w:t>
      </w:r>
      <w:r>
        <w:rPr>
          <w:rFonts w:ascii="Arial" w:hAnsi="Arial" w:cs="Arial"/>
          <w:sz w:val="20"/>
          <w:szCs w:val="20"/>
        </w:rPr>
        <w:t>24</w:t>
      </w:r>
      <w:r w:rsidRPr="003350BC">
        <w:rPr>
          <w:rFonts w:ascii="Arial" w:hAnsi="Arial" w:cs="Arial"/>
          <w:sz w:val="20"/>
          <w:szCs w:val="20"/>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w:t>
      </w:r>
      <w:proofErr w:type="gramStart"/>
      <w:r w:rsidRPr="003350BC">
        <w:rPr>
          <w:rFonts w:ascii="Arial" w:hAnsi="Arial" w:cs="Arial"/>
          <w:sz w:val="20"/>
          <w:szCs w:val="20"/>
        </w:rPr>
        <w:t>emitido(</w:t>
      </w:r>
      <w:proofErr w:type="gramEnd"/>
      <w:r w:rsidRPr="003350BC">
        <w:rPr>
          <w:rFonts w:ascii="Arial" w:hAnsi="Arial" w:cs="Arial"/>
          <w:sz w:val="20"/>
          <w:szCs w:val="20"/>
        </w:rPr>
        <w:t>s) pelo conselho profissional competente, quando for o caso. </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.1. Os atestados de capacidade técnica poderão ser apresentados em nome da matriz ou da filial do fornecedor.</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.2.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7.25</w:t>
      </w:r>
      <w:r w:rsidRPr="003350BC">
        <w:rPr>
          <w:rFonts w:ascii="Arial" w:hAnsi="Arial" w:cs="Arial"/>
          <w:sz w:val="20"/>
          <w:szCs w:val="20"/>
        </w:rPr>
        <w:t xml:space="preserve">. Certidão Simplificada da </w:t>
      </w:r>
      <w:r w:rsidR="007966E7">
        <w:rPr>
          <w:rFonts w:ascii="Arial" w:hAnsi="Arial" w:cs="Arial"/>
          <w:sz w:val="20"/>
          <w:szCs w:val="20"/>
        </w:rPr>
        <w:t>Junta Comercial do Estado.</w:t>
      </w:r>
    </w:p>
    <w:p w:rsidR="00A21789" w:rsidRDefault="00A21789" w:rsidP="00A21789">
      <w:pPr>
        <w:pStyle w:val="NormalWeb"/>
        <w:jc w:val="both"/>
        <w:rPr>
          <w:rFonts w:ascii="Arial" w:hAnsi="Arial" w:cs="Arial"/>
          <w:sz w:val="20"/>
          <w:szCs w:val="20"/>
        </w:rPr>
      </w:pPr>
      <w:r>
        <w:rPr>
          <w:rFonts w:ascii="Arial" w:hAnsi="Arial" w:cs="Arial"/>
          <w:sz w:val="20"/>
          <w:szCs w:val="20"/>
        </w:rPr>
        <w:t>7.26</w:t>
      </w:r>
      <w:r w:rsidRPr="003350BC">
        <w:rPr>
          <w:rFonts w:ascii="Arial" w:hAnsi="Arial" w:cs="Arial"/>
          <w:sz w:val="20"/>
          <w:szCs w:val="20"/>
        </w:rPr>
        <w:t>. </w:t>
      </w:r>
      <w:r w:rsidR="00FE4E1D">
        <w:rPr>
          <w:rFonts w:ascii="Arial" w:hAnsi="Arial" w:cs="Arial"/>
          <w:sz w:val="20"/>
          <w:szCs w:val="20"/>
        </w:rPr>
        <w:t>Alvará de Funcionamento</w:t>
      </w:r>
    </w:p>
    <w:p w:rsidR="00A21789" w:rsidRPr="003350BC" w:rsidRDefault="00C05B96" w:rsidP="00A21789">
      <w:pPr>
        <w:pStyle w:val="NormalWeb"/>
        <w:jc w:val="both"/>
        <w:rPr>
          <w:rFonts w:ascii="Arial" w:hAnsi="Arial" w:cs="Arial"/>
          <w:sz w:val="20"/>
          <w:szCs w:val="20"/>
        </w:rPr>
      </w:pPr>
      <w:r>
        <w:rPr>
          <w:rStyle w:val="Forte"/>
          <w:rFonts w:ascii="Arial" w:hAnsi="Arial" w:cs="Arial"/>
          <w:sz w:val="20"/>
          <w:szCs w:val="20"/>
        </w:rPr>
        <w:t>8</w:t>
      </w:r>
      <w:r w:rsidR="00A21789" w:rsidRPr="003350BC">
        <w:rPr>
          <w:rStyle w:val="Forte"/>
          <w:rFonts w:ascii="Arial" w:hAnsi="Arial" w:cs="Arial"/>
          <w:sz w:val="20"/>
          <w:szCs w:val="20"/>
        </w:rPr>
        <w:t>. ADEQUAÇÃO ORÇAMENTÁRIA</w:t>
      </w:r>
    </w:p>
    <w:p w:rsidR="00A21789" w:rsidRDefault="00C05B96" w:rsidP="00A21789">
      <w:pPr>
        <w:pStyle w:val="NormalWeb"/>
        <w:jc w:val="both"/>
        <w:rPr>
          <w:rFonts w:ascii="Arial" w:hAnsi="Arial" w:cs="Arial"/>
          <w:sz w:val="20"/>
          <w:szCs w:val="20"/>
        </w:rPr>
      </w:pPr>
      <w:r>
        <w:rPr>
          <w:rFonts w:ascii="Arial" w:hAnsi="Arial" w:cs="Arial"/>
          <w:sz w:val="20"/>
          <w:szCs w:val="20"/>
        </w:rPr>
        <w:t>8</w:t>
      </w:r>
      <w:r w:rsidR="00A21789" w:rsidRPr="003350BC">
        <w:rPr>
          <w:rFonts w:ascii="Arial" w:hAnsi="Arial" w:cs="Arial"/>
          <w:sz w:val="20"/>
          <w:szCs w:val="20"/>
        </w:rPr>
        <w:t>.1. As despesas decorrentes da presente contratação correrão à conta de recursos específicos consignados no Orçamento Geral do Município de Una, conforme abaixo:</w:t>
      </w:r>
    </w:p>
    <w:p w:rsidR="00B55619" w:rsidRPr="00B55619" w:rsidRDefault="00B55619" w:rsidP="00B55619">
      <w:pPr>
        <w:autoSpaceDE w:val="0"/>
        <w:autoSpaceDN w:val="0"/>
        <w:adjustRightInd w:val="0"/>
        <w:jc w:val="both"/>
        <w:rPr>
          <w:rFonts w:ascii="Century Gothic" w:hAnsi="Century Gothic"/>
          <w:sz w:val="20"/>
        </w:rPr>
      </w:pPr>
      <w:r w:rsidRPr="00B55619">
        <w:rPr>
          <w:rFonts w:ascii="Century Gothic" w:hAnsi="Century Gothic"/>
          <w:sz w:val="20"/>
        </w:rPr>
        <w:lastRenderedPageBreak/>
        <w:t>Órgão: 17 - Secretaria Municipal de Educação, Cultura, Esporte e Lazer Unidade: 32 – Secretaria Municipal de Educação, Cultura, Esporte e Lazer; Projeto/Atividade: - 12361112.268 - MANUTENÇÃO E DESENVOLVIMENTO DO ENSINO FUNDAMENTAL   – Elemento de Despesa: 33903000000 – Material de Consumo - Fonte de Recurso: 15500000000 - Transferências do Salário Educação</w:t>
      </w:r>
    </w:p>
    <w:p w:rsidR="00B55619" w:rsidRDefault="00B55619" w:rsidP="00B55619">
      <w:pPr>
        <w:pStyle w:val="NormalWeb"/>
        <w:jc w:val="both"/>
        <w:rPr>
          <w:rFonts w:ascii="Century Gothic" w:hAnsi="Century Gothic"/>
          <w:sz w:val="20"/>
        </w:rPr>
      </w:pPr>
      <w:r w:rsidRPr="00B55619">
        <w:rPr>
          <w:rFonts w:ascii="Century Gothic" w:hAnsi="Century Gothic"/>
          <w:sz w:val="20"/>
        </w:rPr>
        <w:t>Órgão: 17 - Secretaria Municipal de Educação, Cultura, Esporte e Lazer Unidade: 32 – Secretaria Municipal de Educação, Cultura, Esporte e Lazer; Projeto/Atividade: - 12361112.279 – GESTÃO DOS RECURSOS DA SECRERTARIA DE EDUCAÇÃO   – Elemento de Despesa: 33903000000 – Material de Consumo - Fonte de Recurso: 15000000000 - Transferências do Recursos Próprios</w:t>
      </w:r>
    </w:p>
    <w:p w:rsidR="00F023FE" w:rsidRPr="00B55619" w:rsidRDefault="00F023FE" w:rsidP="00F023FE">
      <w:pPr>
        <w:autoSpaceDE w:val="0"/>
        <w:autoSpaceDN w:val="0"/>
        <w:adjustRightInd w:val="0"/>
        <w:jc w:val="both"/>
        <w:rPr>
          <w:rFonts w:ascii="Century Gothic" w:hAnsi="Century Gothic"/>
          <w:sz w:val="20"/>
        </w:rPr>
      </w:pPr>
      <w:r w:rsidRPr="00B55619">
        <w:rPr>
          <w:rFonts w:ascii="Century Gothic" w:hAnsi="Century Gothic"/>
          <w:sz w:val="20"/>
        </w:rPr>
        <w:t>Órgão: 17 - Secretaria Municipal de Educação, Cultura, Esporte e Lazer Unidade: 32 – Secretaria Municipal de Educação, Cultura, Esporte e Lazer; Projeto/Atividade: - 12361112.268 - MANUTENÇÃO E DESENVOLVIMENTO DO ENSINO FUNDAMENTAL</w:t>
      </w:r>
      <w:r>
        <w:rPr>
          <w:rFonts w:ascii="Century Gothic" w:hAnsi="Century Gothic"/>
          <w:sz w:val="20"/>
        </w:rPr>
        <w:t xml:space="preserve">   – Elemento de Despesa: 339052</w:t>
      </w:r>
      <w:r w:rsidRPr="00B55619">
        <w:rPr>
          <w:rFonts w:ascii="Century Gothic" w:hAnsi="Century Gothic"/>
          <w:sz w:val="20"/>
        </w:rPr>
        <w:t xml:space="preserve">00000 – </w:t>
      </w:r>
      <w:r>
        <w:rPr>
          <w:rFonts w:ascii="Century Gothic" w:hAnsi="Century Gothic"/>
          <w:sz w:val="20"/>
        </w:rPr>
        <w:t>Equipamento material Permanente</w:t>
      </w:r>
      <w:r w:rsidRPr="00B55619">
        <w:rPr>
          <w:rFonts w:ascii="Century Gothic" w:hAnsi="Century Gothic"/>
          <w:sz w:val="20"/>
        </w:rPr>
        <w:t xml:space="preserve"> - Fonte de Recurso: 15500000000 - Transferências do Salário Educação</w:t>
      </w:r>
    </w:p>
    <w:p w:rsidR="00F023FE" w:rsidRPr="00B55619" w:rsidRDefault="00F023FE" w:rsidP="00F023FE">
      <w:pPr>
        <w:pStyle w:val="NormalWeb"/>
        <w:jc w:val="both"/>
        <w:rPr>
          <w:rFonts w:ascii="Century Gothic" w:hAnsi="Century Gothic"/>
          <w:sz w:val="20"/>
        </w:rPr>
      </w:pPr>
      <w:r w:rsidRPr="00B55619">
        <w:rPr>
          <w:rFonts w:ascii="Century Gothic" w:hAnsi="Century Gothic"/>
          <w:sz w:val="20"/>
        </w:rPr>
        <w:t>Órgão: 17 - Secretaria Municipal de Educação, Cultura, Esporte e Lazer Unidade: 32 – Secretaria Municipal de Educação, Cultura, Esporte e Lazer; Projeto/Atividade: - 12361112.279 – GESTÃO DOS RECURSOS DA SECRERTARIA DE EDUCAÇÃO</w:t>
      </w:r>
      <w:r>
        <w:rPr>
          <w:rFonts w:ascii="Century Gothic" w:hAnsi="Century Gothic"/>
          <w:sz w:val="20"/>
        </w:rPr>
        <w:t xml:space="preserve">   – Elemento de Despesa: 339052</w:t>
      </w:r>
      <w:r w:rsidRPr="00B55619">
        <w:rPr>
          <w:rFonts w:ascii="Century Gothic" w:hAnsi="Century Gothic"/>
          <w:sz w:val="20"/>
        </w:rPr>
        <w:t xml:space="preserve">00000 – </w:t>
      </w:r>
      <w:r>
        <w:rPr>
          <w:rFonts w:ascii="Century Gothic" w:hAnsi="Century Gothic"/>
          <w:sz w:val="20"/>
        </w:rPr>
        <w:t>Equipamento material Permanente</w:t>
      </w:r>
      <w:r w:rsidRPr="00B55619">
        <w:rPr>
          <w:rFonts w:ascii="Century Gothic" w:hAnsi="Century Gothic"/>
          <w:sz w:val="20"/>
        </w:rPr>
        <w:t xml:space="preserve"> - Fonte de Recurso: 15000000000 - Transferências do Recursos Próprios</w:t>
      </w:r>
    </w:p>
    <w:p w:rsidR="00F023FE" w:rsidRPr="00B55619" w:rsidRDefault="00F023FE" w:rsidP="00B55619">
      <w:pPr>
        <w:pStyle w:val="NormalWeb"/>
        <w:jc w:val="both"/>
        <w:rPr>
          <w:rFonts w:ascii="Century Gothic" w:hAnsi="Century Gothic"/>
          <w:sz w:val="20"/>
        </w:rPr>
      </w:pPr>
    </w:p>
    <w:p w:rsidR="00A21789" w:rsidRDefault="00A21789" w:rsidP="00B55619">
      <w:pPr>
        <w:pStyle w:val="NormalWeb"/>
        <w:jc w:val="both"/>
        <w:rPr>
          <w:rFonts w:ascii="Arial" w:hAnsi="Arial" w:cs="Arial"/>
          <w:sz w:val="20"/>
          <w:szCs w:val="20"/>
        </w:rPr>
      </w:pPr>
      <w:proofErr w:type="spellStart"/>
      <w:r w:rsidRPr="003350BC">
        <w:rPr>
          <w:rFonts w:ascii="Arial" w:hAnsi="Arial" w:cs="Arial"/>
          <w:sz w:val="20"/>
          <w:szCs w:val="20"/>
        </w:rPr>
        <w:t>U</w:t>
      </w:r>
      <w:r>
        <w:rPr>
          <w:rFonts w:ascii="Arial" w:hAnsi="Arial" w:cs="Arial"/>
          <w:sz w:val="20"/>
          <w:szCs w:val="20"/>
        </w:rPr>
        <w:t>n</w:t>
      </w:r>
      <w:r w:rsidRPr="003350BC">
        <w:rPr>
          <w:rFonts w:ascii="Arial" w:hAnsi="Arial" w:cs="Arial"/>
          <w:sz w:val="20"/>
          <w:szCs w:val="20"/>
        </w:rPr>
        <w:t>a-Ba</w:t>
      </w:r>
      <w:proofErr w:type="spellEnd"/>
      <w:r w:rsidRPr="003350BC">
        <w:rPr>
          <w:rFonts w:ascii="Arial" w:hAnsi="Arial" w:cs="Arial"/>
          <w:sz w:val="20"/>
          <w:szCs w:val="20"/>
        </w:rPr>
        <w:t xml:space="preserve">, </w:t>
      </w:r>
      <w:r w:rsidR="00F023FE">
        <w:rPr>
          <w:rFonts w:ascii="Arial" w:hAnsi="Arial" w:cs="Arial"/>
          <w:sz w:val="20"/>
          <w:szCs w:val="20"/>
        </w:rPr>
        <w:t>06</w:t>
      </w:r>
      <w:r>
        <w:rPr>
          <w:rFonts w:ascii="Arial" w:hAnsi="Arial" w:cs="Arial"/>
          <w:sz w:val="20"/>
          <w:szCs w:val="20"/>
        </w:rPr>
        <w:t xml:space="preserve"> de </w:t>
      </w:r>
      <w:r w:rsidR="00AC380E">
        <w:rPr>
          <w:rFonts w:ascii="Arial" w:hAnsi="Arial" w:cs="Arial"/>
          <w:sz w:val="20"/>
          <w:szCs w:val="20"/>
        </w:rPr>
        <w:t>junho</w:t>
      </w:r>
      <w:r w:rsidR="00FE4E1D">
        <w:rPr>
          <w:rFonts w:ascii="Arial" w:hAnsi="Arial" w:cs="Arial"/>
          <w:sz w:val="20"/>
          <w:szCs w:val="20"/>
        </w:rPr>
        <w:t xml:space="preserve"> 2025</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p>
    <w:p w:rsidR="00A21789" w:rsidRDefault="00AC380E" w:rsidP="00A21789">
      <w:pPr>
        <w:jc w:val="center"/>
        <w:rPr>
          <w:rFonts w:cs="Arial"/>
          <w:sz w:val="20"/>
          <w:szCs w:val="20"/>
        </w:rPr>
      </w:pPr>
      <w:r>
        <w:rPr>
          <w:rFonts w:cs="Arial"/>
          <w:sz w:val="20"/>
          <w:szCs w:val="20"/>
        </w:rPr>
        <w:t>ANA FRANCISCA ALMEIDA SANTOS</w:t>
      </w:r>
    </w:p>
    <w:p w:rsidR="00D00C8F" w:rsidRPr="00A95388" w:rsidRDefault="00AC380E" w:rsidP="00FE4E1D">
      <w:pPr>
        <w:jc w:val="center"/>
      </w:pPr>
      <w:r>
        <w:rPr>
          <w:rFonts w:cs="Arial"/>
          <w:sz w:val="20"/>
          <w:szCs w:val="20"/>
        </w:rPr>
        <w:t>Secretária de Educação, Cultura, Esporte e Lazer</w:t>
      </w:r>
      <w:r w:rsidR="00E3124F">
        <w:rPr>
          <w:rFonts w:cs="Arial"/>
          <w:sz w:val="20"/>
          <w:szCs w:val="20"/>
        </w:rPr>
        <w:t>.</w:t>
      </w:r>
    </w:p>
    <w:p w:rsidR="008B4486" w:rsidRDefault="008B4486" w:rsidP="008B4486">
      <w:pPr>
        <w:widowControl w:val="0"/>
        <w:spacing w:line="360" w:lineRule="auto"/>
        <w:jc w:val="center"/>
        <w:rPr>
          <w:rFonts w:ascii="Arial" w:hAnsi="Arial" w:cs="Arial"/>
          <w:bCs/>
          <w:sz w:val="22"/>
          <w:szCs w:val="22"/>
        </w:rPr>
      </w:pPr>
    </w:p>
    <w:p w:rsidR="00613D9A" w:rsidRDefault="00613D9A"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151F29" w:rsidRDefault="00151F29" w:rsidP="008B4486">
      <w:pPr>
        <w:widowControl w:val="0"/>
        <w:spacing w:line="360" w:lineRule="auto"/>
        <w:jc w:val="center"/>
        <w:rPr>
          <w:rFonts w:ascii="Arial" w:hAnsi="Arial" w:cs="Arial"/>
          <w:bCs/>
          <w:sz w:val="22"/>
          <w:szCs w:val="22"/>
        </w:rPr>
      </w:pPr>
    </w:p>
    <w:p w:rsidR="00151F29" w:rsidRDefault="00151F29"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15C83" w:rsidRDefault="00415C83" w:rsidP="008B4486">
      <w:pPr>
        <w:widowControl w:val="0"/>
        <w:spacing w:line="360" w:lineRule="auto"/>
        <w:jc w:val="center"/>
        <w:rPr>
          <w:rFonts w:ascii="Arial" w:hAnsi="Arial" w:cs="Arial"/>
          <w:bCs/>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II</w:t>
      </w:r>
    </w:p>
    <w:p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rsidR="004C4E6A" w:rsidRPr="00B21110" w:rsidRDefault="004C4E6A" w:rsidP="00370E16">
            <w:pPr>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A06FC3"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LOTE ---</w:t>
            </w:r>
          </w:p>
        </w:tc>
      </w:tr>
      <w:tr w:rsidR="004C4E6A" w:rsidRPr="00A06FC3"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ITEM</w:t>
            </w:r>
          </w:p>
        </w:tc>
        <w:tc>
          <w:tcPr>
            <w:tcW w:w="4628"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QNT</w:t>
            </w:r>
          </w:p>
        </w:tc>
        <w:tc>
          <w:tcPr>
            <w:tcW w:w="1370"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UNID</w:t>
            </w:r>
          </w:p>
        </w:tc>
        <w:tc>
          <w:tcPr>
            <w:tcW w:w="1276" w:type="dxa"/>
            <w:tcBorders>
              <w:top w:val="single" w:sz="4" w:space="0" w:color="auto"/>
              <w:left w:val="nil"/>
              <w:bottom w:val="single" w:sz="4" w:space="0" w:color="auto"/>
              <w:right w:val="single" w:sz="4" w:space="0" w:color="auto"/>
            </w:tcBorders>
            <w:vAlign w:val="center"/>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TOTAL</w:t>
            </w:r>
          </w:p>
        </w:tc>
      </w:tr>
      <w:tr w:rsidR="004C4E6A" w:rsidRPr="00A06FC3"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1</w:t>
            </w:r>
          </w:p>
        </w:tc>
        <w:tc>
          <w:tcPr>
            <w:tcW w:w="4628" w:type="dxa"/>
            <w:tcBorders>
              <w:top w:val="nil"/>
              <w:left w:val="nil"/>
              <w:bottom w:val="single" w:sz="4" w:space="0" w:color="auto"/>
              <w:right w:val="single" w:sz="4" w:space="0" w:color="auto"/>
            </w:tcBorders>
            <w:shd w:val="clear" w:color="auto" w:fill="auto"/>
            <w:vAlign w:val="center"/>
            <w:hideMark/>
          </w:tcPr>
          <w:p w:rsidR="004C4E6A" w:rsidRPr="00A06FC3" w:rsidRDefault="004C4E6A" w:rsidP="00370E16">
            <w:pPr>
              <w:ind w:right="214"/>
              <w:jc w:val="both"/>
              <w:rPr>
                <w:rFonts w:ascii="Arial" w:hAnsi="Arial" w:cs="Arial"/>
                <w:b/>
                <w:sz w:val="18"/>
                <w:szCs w:val="18"/>
              </w:rPr>
            </w:pPr>
            <w:r w:rsidRPr="00A06FC3">
              <w:rPr>
                <w:rFonts w:ascii="Arial" w:hAnsi="Arial" w:cs="Arial"/>
                <w:b/>
                <w:sz w:val="18"/>
                <w:szCs w:val="18"/>
              </w:rPr>
              <w:t>ESPECIFICAÇÃO, MARCA E DEMAIS PERTINENTES.</w:t>
            </w:r>
          </w:p>
        </w:tc>
        <w:tc>
          <w:tcPr>
            <w:tcW w:w="614"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p w:rsidR="004C4E6A" w:rsidRPr="00A06FC3" w:rsidRDefault="004C4E6A" w:rsidP="00370E16">
            <w:pPr>
              <w:jc w:val="center"/>
              <w:rPr>
                <w:rFonts w:ascii="Arial" w:hAnsi="Arial" w:cs="Arial"/>
                <w:sz w:val="18"/>
                <w:szCs w:val="18"/>
              </w:rPr>
            </w:pPr>
          </w:p>
        </w:tc>
        <w:tc>
          <w:tcPr>
            <w:tcW w:w="1370"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rsidR="004C4E6A" w:rsidRPr="00A06FC3" w:rsidRDefault="004C4E6A" w:rsidP="00370E16">
            <w:pPr>
              <w:rPr>
                <w:rFonts w:ascii="Arial" w:hAnsi="Arial" w:cs="Arial"/>
                <w:sz w:val="18"/>
                <w:szCs w:val="18"/>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b/>
                <w:sz w:val="18"/>
                <w:szCs w:val="18"/>
              </w:rPr>
            </w:pPr>
            <w:r w:rsidRPr="00A06FC3">
              <w:rPr>
                <w:rFonts w:ascii="Arial" w:hAnsi="Arial" w:cs="Arial"/>
                <w:b/>
                <w:sz w:val="18"/>
                <w:szCs w:val="18"/>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bl>
    <w:p w:rsidR="004C4E6A" w:rsidRPr="00947686" w:rsidRDefault="004C4E6A" w:rsidP="004C4E6A">
      <w:pPr>
        <w:jc w:val="both"/>
        <w:rPr>
          <w:rFonts w:ascii="Arial" w:hAnsi="Arial" w:cs="Arial"/>
          <w:sz w:val="16"/>
          <w:szCs w:val="16"/>
        </w:rPr>
      </w:pPr>
    </w:p>
    <w:p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rsidR="004C4E6A" w:rsidRPr="00947686" w:rsidRDefault="004C4E6A" w:rsidP="004C4E6A">
      <w:pPr>
        <w:jc w:val="both"/>
        <w:rPr>
          <w:rFonts w:ascii="Arial" w:hAnsi="Arial" w:cs="Arial"/>
          <w:sz w:val="16"/>
          <w:szCs w:val="16"/>
        </w:rPr>
      </w:pP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a) Declaramos</w:t>
      </w:r>
      <w:proofErr w:type="gramEnd"/>
      <w:r w:rsidRPr="00D34245">
        <w:rPr>
          <w:rFonts w:ascii="Arial" w:hAnsi="Arial" w:cs="Arial"/>
          <w:sz w:val="18"/>
          <w:szCs w:val="22"/>
        </w:rPr>
        <w:t>, para fins que se fizerem necessários que temos pleno conhecimento de todos os aspectos relativos à licitação em causa e concordamos, sem restrição, com as condições constantes do Edital e seus anexos.</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b) Declaramos</w:t>
      </w:r>
      <w:proofErr w:type="gramEnd"/>
      <w:r w:rsidRPr="00D34245">
        <w:rPr>
          <w:rFonts w:ascii="Arial" w:hAnsi="Arial" w:cs="Arial"/>
          <w:sz w:val="18"/>
          <w:szCs w:val="22"/>
        </w:rPr>
        <w:t xml:space="preserve">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F023FE">
        <w:rPr>
          <w:rFonts w:ascii="Arial" w:hAnsi="Arial" w:cs="Arial"/>
          <w:sz w:val="18"/>
          <w:szCs w:val="22"/>
        </w:rPr>
        <w:t xml:space="preserve"> 31</w:t>
      </w:r>
      <w:r w:rsidRPr="00D34245">
        <w:rPr>
          <w:rFonts w:ascii="Arial" w:hAnsi="Arial" w:cs="Arial"/>
          <w:sz w:val="18"/>
          <w:szCs w:val="22"/>
        </w:rPr>
        <w:t>/202</w:t>
      </w:r>
      <w:r w:rsidR="00A02C7A">
        <w:rPr>
          <w:rFonts w:ascii="Arial" w:hAnsi="Arial" w:cs="Arial"/>
          <w:sz w:val="18"/>
          <w:szCs w:val="22"/>
        </w:rPr>
        <w:t>5</w:t>
      </w:r>
      <w:r w:rsidRPr="00D34245">
        <w:rPr>
          <w:rFonts w:ascii="Arial" w:hAnsi="Arial" w:cs="Arial"/>
          <w:sz w:val="18"/>
          <w:szCs w:val="22"/>
        </w:rPr>
        <w:t xml:space="preserve"> realizado pelo Município e Una.</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c) Declaramos</w:t>
      </w:r>
      <w:proofErr w:type="gramEnd"/>
      <w:r w:rsidRPr="00D34245">
        <w:rPr>
          <w:rFonts w:ascii="Arial" w:hAnsi="Arial" w:cs="Arial"/>
          <w:sz w:val="18"/>
          <w:szCs w:val="22"/>
        </w:rPr>
        <w:t xml:space="preserve"> para os devidos fins, nunca ter sido declarada inidônea para licitar e celebrar contratos com a administração pública, e que está de acordo com as exigências do presente Edital;</w:t>
      </w:r>
    </w:p>
    <w:p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rsidR="004C4E6A" w:rsidRPr="00947686" w:rsidRDefault="004C4E6A" w:rsidP="004C4E6A">
      <w:pPr>
        <w:jc w:val="both"/>
        <w:rPr>
          <w:rFonts w:ascii="Arial" w:hAnsi="Arial" w:cs="Arial"/>
          <w:sz w:val="16"/>
          <w:szCs w:val="16"/>
        </w:rPr>
      </w:pPr>
    </w:p>
    <w:p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rsidR="004C4E6A" w:rsidRPr="00947686" w:rsidRDefault="004C4E6A" w:rsidP="004C4E6A">
      <w:pPr>
        <w:jc w:val="both"/>
        <w:rPr>
          <w:rFonts w:ascii="Arial" w:hAnsi="Arial" w:cs="Arial"/>
          <w:sz w:val="16"/>
          <w:szCs w:val="16"/>
        </w:rPr>
      </w:pPr>
    </w:p>
    <w:p w:rsidR="004C4E6A"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B21110" w:rsidRDefault="004C4E6A" w:rsidP="004C4E6A">
      <w:pPr>
        <w:widowControl w:val="0"/>
        <w:spacing w:line="360" w:lineRule="auto"/>
        <w:jc w:val="center"/>
        <w:rPr>
          <w:rFonts w:ascii="Arial" w:hAnsi="Arial" w:cs="Arial"/>
          <w:bCs/>
          <w:sz w:val="22"/>
          <w:szCs w:val="22"/>
        </w:rPr>
      </w:pPr>
      <w:r w:rsidRPr="005D0250">
        <w:rPr>
          <w:rFonts w:ascii="Arial" w:hAnsi="Arial" w:cs="Arial"/>
          <w:sz w:val="22"/>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w:t>
      </w:r>
      <w:proofErr w:type="gramStart"/>
      <w:r w:rsidRPr="00B21110">
        <w:rPr>
          <w:rFonts w:ascii="Arial" w:hAnsi="Arial" w:cs="Arial"/>
          <w:sz w:val="22"/>
          <w:szCs w:val="22"/>
        </w:rPr>
        <w:t>o(</w:t>
      </w:r>
      <w:proofErr w:type="gramEnd"/>
      <w:r w:rsidRPr="00B21110">
        <w:rPr>
          <w:rFonts w:ascii="Arial" w:hAnsi="Arial" w:cs="Arial"/>
          <w:sz w:val="22"/>
          <w:szCs w:val="22"/>
        </w:rPr>
        <w:t xml:space="preserve">a) Senhor(a) ....................................................., (nacionalidade, estado civil, profissão), portador do Registro de Identidade nº .............., expedido pela .........., devidamente inscrito no Cadastro de Pessoas Físicas do Ministério da Fazenda, sob o nº ....., residente à rua ..................................................., nº ........ </w:t>
      </w:r>
      <w:proofErr w:type="gramStart"/>
      <w:r w:rsidRPr="00B21110">
        <w:rPr>
          <w:rFonts w:ascii="Arial" w:hAnsi="Arial" w:cs="Arial"/>
          <w:sz w:val="22"/>
          <w:szCs w:val="22"/>
        </w:rPr>
        <w:t>como</w:t>
      </w:r>
      <w:proofErr w:type="gramEnd"/>
      <w:r w:rsidRPr="00B21110">
        <w:rPr>
          <w:rFonts w:ascii="Arial" w:hAnsi="Arial" w:cs="Arial"/>
          <w:sz w:val="22"/>
          <w:szCs w:val="22"/>
        </w:rPr>
        <w:t xml:space="preserve"> nosso mandatário, a quem outorgamos amplos poderes para praticar todos os atos relativos ao procedimento licitatório indicado acima, conferindo-lhe poderes para: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w:t>
      </w:r>
      <w:proofErr w:type="gramStart"/>
      <w:r w:rsidRPr="00B21110">
        <w:rPr>
          <w:rFonts w:ascii="Arial" w:hAnsi="Arial" w:cs="Arial"/>
          <w:sz w:val="22"/>
          <w:szCs w:val="22"/>
        </w:rPr>
        <w:t>apresentar</w:t>
      </w:r>
      <w:proofErr w:type="gramEnd"/>
      <w:r w:rsidRPr="00B21110">
        <w:rPr>
          <w:rFonts w:ascii="Arial" w:hAnsi="Arial" w:cs="Arial"/>
          <w:sz w:val="22"/>
          <w:szCs w:val="22"/>
        </w:rPr>
        <w:t xml:space="preserve"> proposta de preços, formular ofertas e lances, interpor recursos e desistir deles, contra-arrazoar, assinar contratos, negociar preços e demais condições, confessar, firmar compromissos ou acordos, receber e dar quitação e praticar todos os demais atos pertinentes ao certame </w:t>
      </w:r>
      <w:proofErr w:type="spellStart"/>
      <w:r w:rsidRPr="00B21110">
        <w:rPr>
          <w:rFonts w:ascii="Arial" w:hAnsi="Arial" w:cs="Arial"/>
          <w:sz w:val="22"/>
          <w:szCs w:val="22"/>
        </w:rPr>
        <w:t>etc</w:t>
      </w:r>
      <w:proofErr w:type="spellEnd"/>
      <w:r w:rsidRPr="00B21110">
        <w:rPr>
          <w:rFonts w:ascii="Arial" w:hAnsi="Arial" w:cs="Arial"/>
          <w:sz w:val="22"/>
          <w:szCs w:val="22"/>
        </w:rPr>
        <w:t xml:space="preserve">). </w:t>
      </w:r>
    </w:p>
    <w:p w:rsidR="004C4E6A" w:rsidRPr="00B21110" w:rsidRDefault="004C4E6A" w:rsidP="004C4E6A">
      <w:pPr>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rsidR="004C4E6A" w:rsidRPr="00B21110" w:rsidRDefault="004C4E6A" w:rsidP="004C4E6A">
      <w:pPr>
        <w:rPr>
          <w:rFonts w:ascii="Arial" w:hAnsi="Arial" w:cs="Arial"/>
          <w:sz w:val="22"/>
          <w:szCs w:val="22"/>
          <w:lang w:val="pt-PT"/>
        </w:rPr>
      </w:pPr>
    </w:p>
    <w:p w:rsidR="004C4E6A" w:rsidRPr="00B21110" w:rsidRDefault="004C4E6A" w:rsidP="004C4E6A">
      <w:pPr>
        <w:spacing w:before="240" w:after="60"/>
        <w:outlineLvl w:val="4"/>
        <w:rPr>
          <w:rFonts w:ascii="Arial" w:hAnsi="Arial" w:cs="Arial"/>
          <w:bCs/>
          <w:caps/>
          <w:sz w:val="22"/>
          <w:szCs w:val="22"/>
        </w:rPr>
      </w:pPr>
    </w:p>
    <w:p w:rsidR="004C4E6A" w:rsidRDefault="004C4E6A" w:rsidP="004C4E6A">
      <w:pPr>
        <w:jc w:val="center"/>
        <w:rPr>
          <w:rFonts w:ascii="Arial" w:hAnsi="Arial" w:cs="Arial"/>
          <w:sz w:val="22"/>
          <w:szCs w:val="22"/>
        </w:rPr>
      </w:pPr>
    </w:p>
    <w:p w:rsidR="00B4714B" w:rsidRPr="00B21110" w:rsidRDefault="00B4714B" w:rsidP="004C4E6A">
      <w:pPr>
        <w:jc w:val="cente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spacing w:before="240" w:after="60"/>
        <w:ind w:left="1008" w:hanging="432"/>
        <w:outlineLvl w:val="4"/>
        <w:rPr>
          <w:rFonts w:ascii="Arial" w:hAnsi="Arial" w:cs="Arial"/>
          <w:bCs/>
          <w:caps/>
          <w:sz w:val="22"/>
          <w:szCs w:val="22"/>
        </w:rPr>
      </w:pP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rsidR="004C4E6A" w:rsidRPr="00B21110" w:rsidRDefault="004C4E6A" w:rsidP="004C4E6A">
      <w:pPr>
        <w:spacing w:after="120" w:line="360" w:lineRule="auto"/>
        <w:ind w:left="705"/>
        <w:jc w:val="both"/>
        <w:rPr>
          <w:rFonts w:ascii="Arial" w:hAnsi="Arial" w:cs="Arial"/>
          <w:sz w:val="22"/>
          <w:szCs w:val="22"/>
        </w:rPr>
      </w:pP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w:t>
      </w: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salvo na condição de aprendiz, a partir de 14 anos.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480" w:lineRule="auto"/>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both"/>
        <w:rPr>
          <w:rFonts w:ascii="Arial" w:hAnsi="Arial" w:cs="Arial"/>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rsidR="004C4E6A" w:rsidRPr="00B21110" w:rsidRDefault="004C4E6A" w:rsidP="004C4E6A">
      <w:pPr>
        <w:spacing w:line="360" w:lineRule="auto"/>
        <w:jc w:val="both"/>
        <w:rPr>
          <w:rFonts w:ascii="Arial" w:hAnsi="Arial" w:cs="Arial"/>
          <w:sz w:val="22"/>
          <w:szCs w:val="22"/>
          <w:lang w:val="pt-PT"/>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jc w:val="center"/>
        <w:rPr>
          <w:rFonts w:ascii="Arial" w:hAnsi="Arial" w:cs="Arial"/>
          <w:color w:val="000000"/>
          <w:sz w:val="22"/>
          <w:szCs w:val="22"/>
        </w:rPr>
      </w:pPr>
    </w:p>
    <w:p w:rsidR="004C4E6A" w:rsidRPr="00B21110" w:rsidRDefault="004C4E6A" w:rsidP="004C4E6A">
      <w:pPr>
        <w:jc w:val="center"/>
        <w:rPr>
          <w:rFonts w:ascii="Arial" w:hAnsi="Arial" w:cs="Arial"/>
          <w:sz w:val="22"/>
          <w:szCs w:val="22"/>
        </w:rPr>
      </w:pPr>
    </w:p>
    <w:p w:rsidR="004C4E6A" w:rsidRDefault="004C4E6A" w:rsidP="004C4E6A">
      <w:pPr>
        <w:jc w:val="center"/>
        <w:rPr>
          <w:rFonts w:ascii="Arial" w:hAnsi="Arial" w:cs="Arial"/>
          <w:sz w:val="22"/>
          <w:szCs w:val="22"/>
        </w:rPr>
      </w:pPr>
    </w:p>
    <w:p w:rsidR="002D303D" w:rsidRDefault="002D303D" w:rsidP="004C4E6A">
      <w:pPr>
        <w:jc w:val="center"/>
        <w:rPr>
          <w:rFonts w:ascii="Arial" w:hAnsi="Arial" w:cs="Arial"/>
          <w:sz w:val="22"/>
          <w:szCs w:val="22"/>
        </w:rPr>
      </w:pPr>
    </w:p>
    <w:p w:rsidR="002D303D" w:rsidRPr="00B21110" w:rsidRDefault="002D303D" w:rsidP="004C4E6A">
      <w:pPr>
        <w:jc w:val="cente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w:t>
      </w:r>
    </w:p>
    <w:p w:rsidR="004C4E6A" w:rsidRPr="00B21110" w:rsidRDefault="004C4E6A" w:rsidP="004C4E6A">
      <w:pPr>
        <w:jc w:val="center"/>
        <w:rPr>
          <w:rFonts w:ascii="Arial" w:hAnsi="Arial" w:cs="Arial"/>
          <w:sz w:val="22"/>
          <w:szCs w:val="22"/>
          <w:lang w:val="pt-PT"/>
        </w:rPr>
      </w:pP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rsidR="004C4E6A"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w:t>
      </w:r>
      <w:proofErr w:type="gramStart"/>
      <w:r w:rsidRPr="006A1D2D">
        <w:rPr>
          <w:rFonts w:ascii="Arial" w:hAnsi="Arial" w:cs="Arial"/>
          <w:sz w:val="22"/>
          <w:szCs w:val="22"/>
        </w:rPr>
        <w:t>o(</w:t>
      </w:r>
      <w:proofErr w:type="gramEnd"/>
      <w:r w:rsidRPr="006A1D2D">
        <w:rPr>
          <w:rFonts w:ascii="Arial" w:hAnsi="Arial" w:cs="Arial"/>
          <w:sz w:val="22"/>
          <w:szCs w:val="22"/>
        </w:rPr>
        <w:t xml:space="preserve">a) Sr.(a). </w:t>
      </w:r>
      <w:r w:rsidRPr="00B21110">
        <w:rPr>
          <w:rFonts w:ascii="Arial" w:hAnsi="Arial" w:cs="Arial"/>
          <w:sz w:val="22"/>
          <w:szCs w:val="22"/>
        </w:rPr>
        <w:t>....................................</w:t>
      </w:r>
      <w:r>
        <w:rPr>
          <w:rFonts w:ascii="Arial" w:hAnsi="Arial" w:cs="Arial"/>
          <w:sz w:val="22"/>
          <w:szCs w:val="22"/>
        </w:rPr>
        <w:t xml:space="preserve">..........., </w:t>
      </w:r>
      <w:proofErr w:type="gramStart"/>
      <w:r w:rsidRPr="006A1D2D">
        <w:rPr>
          <w:rFonts w:ascii="Arial" w:hAnsi="Arial" w:cs="Arial"/>
          <w:sz w:val="22"/>
          <w:szCs w:val="22"/>
        </w:rPr>
        <w:t>portador(</w:t>
      </w:r>
      <w:proofErr w:type="gramEnd"/>
      <w:r w:rsidRPr="006A1D2D">
        <w:rPr>
          <w:rFonts w:ascii="Arial" w:hAnsi="Arial" w:cs="Arial"/>
          <w:sz w:val="22"/>
          <w:szCs w:val="22"/>
        </w:rPr>
        <w:t xml:space="preserve">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rsidR="004C4E6A"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w:t>
      </w:r>
      <w:proofErr w:type="gramEnd"/>
      <w:r w:rsidRPr="00C8423D">
        <w:rPr>
          <w:rFonts w:ascii="Arial" w:hAnsi="Arial" w:cs="Arial"/>
          <w:bCs/>
          <w:sz w:val="22"/>
          <w:szCs w:val="22"/>
        </w:rPr>
        <w:t xml:space="preserve">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rsidR="004C4E6A" w:rsidRPr="00C8423D"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)EMPRESA</w:t>
      </w:r>
      <w:proofErr w:type="gramEnd"/>
      <w:r w:rsidRPr="00C8423D">
        <w:rPr>
          <w:rFonts w:ascii="Arial" w:hAnsi="Arial" w:cs="Arial"/>
          <w:bCs/>
          <w:sz w:val="22"/>
          <w:szCs w:val="22"/>
        </w:rPr>
        <w:t xml:space="preserve"> DE PEQUENO PORTE, </w:t>
      </w:r>
      <w:r w:rsidRPr="00C8423D">
        <w:rPr>
          <w:rFonts w:ascii="Arial" w:hAnsi="Arial" w:cs="Arial"/>
          <w:sz w:val="22"/>
          <w:szCs w:val="22"/>
        </w:rPr>
        <w:t xml:space="preserve">conforme Inciso II do artigo 3º da Lei Complementar nº 123, de 14/12/2006. </w:t>
      </w:r>
    </w:p>
    <w:p w:rsidR="004C4E6A" w:rsidRPr="00C8423D"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rsidR="004C4E6A" w:rsidRPr="00B21110" w:rsidRDefault="004C4E6A" w:rsidP="004C4E6A">
      <w:pPr>
        <w:jc w:val="center"/>
        <w:rPr>
          <w:rFonts w:ascii="Arial" w:hAnsi="Arial" w:cs="Arial"/>
          <w:sz w:val="22"/>
          <w:szCs w:val="22"/>
          <w:lang w:val="pt-PT"/>
        </w:rPr>
      </w:pPr>
    </w:p>
    <w:p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w:t>
      </w:r>
      <w:proofErr w:type="gramStart"/>
      <w:r w:rsidRPr="00B21110">
        <w:rPr>
          <w:rFonts w:ascii="Arial" w:hAnsi="Arial" w:cs="Arial"/>
          <w:sz w:val="22"/>
          <w:szCs w:val="22"/>
        </w:rPr>
        <w:t xml:space="preserve">.................................... </w:t>
      </w:r>
      <w:r>
        <w:rPr>
          <w:rFonts w:ascii="Arial" w:hAnsi="Arial" w:cs="Arial"/>
          <w:sz w:val="22"/>
          <w:szCs w:val="22"/>
        </w:rPr>
        <w:t>,</w:t>
      </w:r>
      <w:proofErr w:type="gramEnd"/>
    </w:p>
    <w:p w:rsidR="004C4E6A" w:rsidRDefault="004C4E6A" w:rsidP="004C4E6A">
      <w:pPr>
        <w:spacing w:line="360" w:lineRule="auto"/>
        <w:jc w:val="both"/>
        <w:rPr>
          <w:rFonts w:ascii="Arial" w:hAnsi="Arial" w:cs="Arial"/>
          <w:bCs/>
          <w:sz w:val="22"/>
          <w:szCs w:val="22"/>
        </w:rPr>
      </w:pPr>
    </w:p>
    <w:p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rsidR="004C4E6A" w:rsidRDefault="004C4E6A" w:rsidP="004C4E6A">
      <w:pPr>
        <w:spacing w:line="360" w:lineRule="auto"/>
        <w:jc w:val="both"/>
        <w:rPr>
          <w:rFonts w:ascii="Arial" w:hAnsi="Arial" w:cs="Arial"/>
          <w:bCs/>
          <w:sz w:val="22"/>
          <w:szCs w:val="22"/>
        </w:rPr>
      </w:pPr>
    </w:p>
    <w:p w:rsidR="004C4E6A" w:rsidRPr="00B21110" w:rsidRDefault="004C4E6A" w:rsidP="004C4E6A">
      <w:pPr>
        <w:spacing w:line="360" w:lineRule="auto"/>
        <w:jc w:val="both"/>
        <w:rPr>
          <w:rFonts w:ascii="Arial" w:hAnsi="Arial" w:cs="Arial"/>
          <w:sz w:val="22"/>
          <w:szCs w:val="22"/>
        </w:rPr>
      </w:pPr>
      <w:proofErr w:type="spellStart"/>
      <w:r w:rsidRPr="006409C6">
        <w:rPr>
          <w:rFonts w:ascii="Arial" w:hAnsi="Arial" w:cs="Arial"/>
          <w:bCs/>
          <w:sz w:val="22"/>
          <w:szCs w:val="22"/>
        </w:rPr>
        <w:t>DECLARA</w:t>
      </w:r>
      <w:r>
        <w:rPr>
          <w:rFonts w:ascii="Arial" w:hAnsi="Arial" w:cs="Arial"/>
          <w:bCs/>
          <w:sz w:val="22"/>
          <w:szCs w:val="22"/>
        </w:rPr>
        <w:t>também</w:t>
      </w:r>
      <w:r w:rsidRPr="006409C6">
        <w:rPr>
          <w:rFonts w:ascii="Arial" w:hAnsi="Arial" w:cs="Arial"/>
          <w:sz w:val="22"/>
          <w:szCs w:val="22"/>
        </w:rPr>
        <w:t>que</w:t>
      </w:r>
      <w:proofErr w:type="spellEnd"/>
      <w:r w:rsidRPr="006409C6">
        <w:rPr>
          <w:rFonts w:ascii="Arial" w:hAnsi="Arial" w:cs="Arial"/>
          <w:sz w:val="22"/>
          <w:szCs w:val="22"/>
        </w:rPr>
        <w:t xml:space="preserve"> está plenamente de acordo com todas as cláusulas e condições do presente Edital</w:t>
      </w:r>
      <w:r>
        <w:rPr>
          <w:rFonts w:ascii="Arial" w:hAnsi="Arial" w:cs="Arial"/>
          <w:sz w:val="22"/>
          <w:szCs w:val="22"/>
        </w:rPr>
        <w:t>.</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Default="004C4E6A" w:rsidP="004C4E6A">
      <w:pPr>
        <w:rPr>
          <w:rFonts w:ascii="Arial" w:hAnsi="Arial" w:cs="Arial"/>
          <w:sz w:val="22"/>
          <w:szCs w:val="22"/>
        </w:rPr>
      </w:pPr>
    </w:p>
    <w:p w:rsidR="00455273" w:rsidRPr="00B21110" w:rsidRDefault="00455273" w:rsidP="004C4E6A">
      <w:pPr>
        <w:rPr>
          <w:rFonts w:ascii="Arial" w:hAnsi="Arial" w:cs="Arial"/>
          <w:sz w:val="22"/>
          <w:szCs w:val="22"/>
        </w:rPr>
      </w:pPr>
    </w:p>
    <w:p w:rsidR="004C4E6A" w:rsidRDefault="004C4E6A" w:rsidP="004C4E6A">
      <w:pPr>
        <w:rPr>
          <w:rFonts w:ascii="Arial" w:hAnsi="Arial" w:cs="Arial"/>
          <w:sz w:val="22"/>
          <w:szCs w:val="22"/>
        </w:rPr>
      </w:pPr>
    </w:p>
    <w:p w:rsidR="002D303D" w:rsidRDefault="002D303D" w:rsidP="004C4E6A">
      <w:pPr>
        <w:rPr>
          <w:rFonts w:ascii="Arial" w:hAnsi="Arial" w:cs="Arial"/>
          <w:sz w:val="22"/>
          <w:szCs w:val="22"/>
        </w:rPr>
      </w:pPr>
    </w:p>
    <w:p w:rsidR="002D303D" w:rsidRDefault="002D303D" w:rsidP="004C4E6A">
      <w:pPr>
        <w:rPr>
          <w:rFonts w:ascii="Arial" w:hAnsi="Arial" w:cs="Arial"/>
          <w:sz w:val="22"/>
          <w:szCs w:val="22"/>
        </w:rPr>
      </w:pPr>
    </w:p>
    <w:p w:rsidR="00B4714B" w:rsidRDefault="00B4714B" w:rsidP="004C4E6A">
      <w:pPr>
        <w:rPr>
          <w:rFonts w:ascii="Arial" w:hAnsi="Arial" w:cs="Arial"/>
          <w:sz w:val="22"/>
          <w:szCs w:val="22"/>
        </w:rPr>
      </w:pPr>
    </w:p>
    <w:p w:rsidR="004C4E6A" w:rsidRDefault="004C4E6A" w:rsidP="004C4E6A">
      <w:pPr>
        <w:rPr>
          <w:rFonts w:ascii="Arial" w:hAnsi="Arial" w:cs="Arial"/>
          <w:sz w:val="22"/>
          <w:szCs w:val="22"/>
        </w:rPr>
      </w:pPr>
    </w:p>
    <w:p w:rsidR="009D5364" w:rsidRPr="00A02C7A" w:rsidRDefault="009D5364" w:rsidP="00A02C7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VII</w:t>
      </w:r>
      <w:r>
        <w:rPr>
          <w:rFonts w:ascii="Arial" w:hAnsi="Arial" w:cs="Arial"/>
          <w:bCs/>
          <w:sz w:val="22"/>
          <w:szCs w:val="22"/>
        </w:rPr>
        <w:t>I</w:t>
      </w:r>
    </w:p>
    <w:p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rsidR="009D5364" w:rsidRPr="00B21110" w:rsidRDefault="009D5364" w:rsidP="009D5364">
      <w:pPr>
        <w:rPr>
          <w:rFonts w:ascii="Arial" w:hAnsi="Arial" w:cs="Arial"/>
          <w:sz w:val="22"/>
          <w:szCs w:val="22"/>
          <w:lang w:val="pt-PT"/>
        </w:rPr>
      </w:pPr>
    </w:p>
    <w:p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9D5364" w:rsidRPr="00B21110" w:rsidRDefault="009D5364" w:rsidP="009D5364">
      <w:pPr>
        <w:jc w:val="both"/>
        <w:rPr>
          <w:rFonts w:ascii="Arial" w:hAnsi="Arial" w:cs="Arial"/>
          <w:color w:val="000000"/>
          <w:sz w:val="22"/>
          <w:szCs w:val="22"/>
        </w:rPr>
      </w:pPr>
    </w:p>
    <w:p w:rsidR="009D5364" w:rsidRPr="00B21110" w:rsidRDefault="009D5364" w:rsidP="009D536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xml:space="preserve">, Prefeito </w:t>
      </w:r>
      <w:proofErr w:type="spellStart"/>
      <w:r w:rsidRPr="00FB027B">
        <w:rPr>
          <w:rFonts w:ascii="Arial" w:hAnsi="Arial" w:cs="Arial"/>
          <w:iCs/>
          <w:color w:val="000000"/>
          <w:sz w:val="22"/>
          <w:szCs w:val="22"/>
        </w:rPr>
        <w:t>Municipal</w:t>
      </w:r>
      <w:r w:rsidR="00A02C7A">
        <w:rPr>
          <w:rFonts w:ascii="Arial" w:hAnsi="Arial" w:cs="Arial"/>
          <w:color w:val="000000"/>
          <w:sz w:val="22"/>
          <w:szCs w:val="22"/>
        </w:rPr>
        <w:t>,</w:t>
      </w:r>
      <w:r w:rsidRPr="00FB027B">
        <w:rPr>
          <w:rFonts w:ascii="Arial" w:hAnsi="Arial" w:cs="Arial"/>
          <w:color w:val="000000"/>
          <w:sz w:val="22"/>
          <w:szCs w:val="22"/>
        </w:rPr>
        <w:t>doravante</w:t>
      </w:r>
      <w:proofErr w:type="spellEnd"/>
      <w:r w:rsidRPr="00FB027B">
        <w:rPr>
          <w:rFonts w:ascii="Arial" w:hAnsi="Arial" w:cs="Arial"/>
          <w:color w:val="000000"/>
          <w:sz w:val="22"/>
          <w:szCs w:val="22"/>
        </w:rPr>
        <w:t xml:space="preserv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sidR="009E3EFF">
        <w:rPr>
          <w:rFonts w:ascii="Arial" w:hAnsi="Arial" w:cs="Arial"/>
          <w:color w:val="000000"/>
          <w:sz w:val="22"/>
          <w:szCs w:val="22"/>
        </w:rPr>
        <w:t>____ em conformidade com a Lei 14</w:t>
      </w:r>
      <w:r w:rsidRPr="00B21110">
        <w:rPr>
          <w:rFonts w:ascii="Arial" w:hAnsi="Arial" w:cs="Arial"/>
          <w:color w:val="000000"/>
          <w:sz w:val="22"/>
          <w:szCs w:val="22"/>
        </w:rPr>
        <w:t>.</w:t>
      </w:r>
      <w:r w:rsidR="009E3EFF">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9D5364" w:rsidRPr="00B21110" w:rsidRDefault="009D5364" w:rsidP="009D5364">
      <w:pPr>
        <w:widowControl w:val="0"/>
        <w:jc w:val="both"/>
        <w:rPr>
          <w:rFonts w:ascii="Arial" w:hAnsi="Arial" w:cs="Arial"/>
          <w:color w:val="000000"/>
          <w:sz w:val="22"/>
          <w:szCs w:val="22"/>
        </w:rPr>
      </w:pPr>
    </w:p>
    <w:p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rsidR="009D5364" w:rsidRPr="00B21110" w:rsidRDefault="009D5364" w:rsidP="009D5364">
      <w:pPr>
        <w:widowControl w:val="0"/>
        <w:jc w:val="both"/>
        <w:rPr>
          <w:rFonts w:ascii="Arial" w:hAnsi="Arial" w:cs="Arial"/>
          <w:color w:val="000000"/>
          <w:sz w:val="22"/>
          <w:szCs w:val="22"/>
        </w:rPr>
      </w:pPr>
    </w:p>
    <w:p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CC341D">
        <w:rPr>
          <w:rFonts w:ascii="Agency FB" w:hAnsi="Agency FB" w:cs="Arial"/>
          <w:b/>
          <w:sz w:val="28"/>
        </w:rPr>
        <w:t>AQUISIÇÃO DE EQUIPAMENTOS E SUPRIMENTOS DE INFORMÁTICA PARA SUPRIR AS DEMANDAS DAS UNIDADES MUNICIPAIS DE ENSINO E DA SECRETARIA MUNICIPAL DE EDUCAÇÃO DE UNA/BA</w:t>
      </w:r>
      <w:r w:rsidR="00E3124F">
        <w:rPr>
          <w:rFonts w:ascii="Agency FB" w:eastAsia="Times New Roman" w:hAnsi="Agency FB" w:cs="Arial"/>
          <w:b/>
          <w:sz w:val="32"/>
          <w:szCs w:val="18"/>
        </w:rPr>
        <w:t>.</w:t>
      </w:r>
      <w:r w:rsidRPr="00C80FA5">
        <w:rPr>
          <w:rFonts w:ascii="Arial" w:hAnsi="Arial" w:cs="Arial"/>
          <w:sz w:val="22"/>
          <w:szCs w:val="22"/>
        </w:rPr>
        <w:t xml:space="preserve"> </w:t>
      </w:r>
      <w:proofErr w:type="gramStart"/>
      <w:r w:rsidRPr="00C80FA5">
        <w:rPr>
          <w:rFonts w:ascii="Arial" w:hAnsi="Arial" w:cs="Arial"/>
          <w:sz w:val="22"/>
          <w:szCs w:val="22"/>
        </w:rPr>
        <w:t>em</w:t>
      </w:r>
      <w:proofErr w:type="gramEnd"/>
      <w:r w:rsidRPr="00C80FA5">
        <w:rPr>
          <w:rFonts w:ascii="Arial" w:hAnsi="Arial" w:cs="Arial"/>
          <w:sz w:val="22"/>
          <w:szCs w:val="22"/>
        </w:rPr>
        <w:t xml:space="preserve">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rsidR="009D5364" w:rsidRPr="00B21110" w:rsidRDefault="009D5364" w:rsidP="009D5364">
      <w:pPr>
        <w:jc w:val="both"/>
        <w:rPr>
          <w:rFonts w:ascii="Arial" w:hAnsi="Arial" w:cs="Arial"/>
          <w:sz w:val="22"/>
          <w:szCs w:val="22"/>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w:t>
      </w:r>
      <w:proofErr w:type="gramStart"/>
      <w:r>
        <w:rPr>
          <w:rFonts w:ascii="Arial Narrow" w:hAnsi="Arial Narrow" w:cs="Arial Narrow"/>
        </w:rPr>
        <w:t>XX,</w:t>
      </w:r>
      <w:r w:rsidR="009E3EFF">
        <w:rPr>
          <w:rFonts w:ascii="Arial Narrow" w:hAnsi="Arial Narrow" w:cs="Arial Narrow"/>
          <w:b/>
          <w:bCs/>
          <w:color w:val="000000"/>
        </w:rPr>
        <w:t>Pregão</w:t>
      </w:r>
      <w:proofErr w:type="gramEnd"/>
      <w:r w:rsidR="009E3EFF">
        <w:rPr>
          <w:rFonts w:ascii="Arial Narrow" w:hAnsi="Arial Narrow" w:cs="Arial Narrow"/>
          <w:b/>
          <w:bCs/>
          <w:color w:val="000000"/>
        </w:rPr>
        <w:t xml:space="preserve">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proofErr w:type="gramStart"/>
      <w:r>
        <w:rPr>
          <w:rFonts w:ascii="Arial Narrow" w:hAnsi="Arial Narrow" w:cs="Arial Narrow"/>
        </w:rPr>
        <w:t>zelar</w:t>
      </w:r>
      <w:proofErr w:type="gramEnd"/>
      <w:r>
        <w:rPr>
          <w:rFonts w:ascii="Arial Narrow" w:hAnsi="Arial Narrow" w:cs="Arial Narrow"/>
        </w:rPr>
        <w:t xml:space="preserve"> pelo efetivo cumprimento das obrigações contratuais assumidas e pela qualidade dos produtos fornecidos e/ou dos serviços prestados;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proofErr w:type="gramStart"/>
      <w:r>
        <w:rPr>
          <w:rFonts w:ascii="Arial Narrow" w:hAnsi="Arial Narrow" w:cs="Arial Narrow"/>
        </w:rPr>
        <w:t>verificar</w:t>
      </w:r>
      <w:proofErr w:type="gramEnd"/>
      <w:r>
        <w:rPr>
          <w:rFonts w:ascii="Arial Narrow" w:hAnsi="Arial Narrow" w:cs="Arial Narrow"/>
        </w:rPr>
        <w:t xml:space="preserve"> se a entrega de materiais ou a prestação de serviços (bem como seus preços e quantitativos) está sendo cumprida de acordo com o instrumento contratual e o instrumento convocatório;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proofErr w:type="gramStart"/>
      <w:r>
        <w:rPr>
          <w:rFonts w:ascii="Arial Narrow" w:hAnsi="Arial Narrow" w:cs="Arial Narrow"/>
        </w:rPr>
        <w:t>indicar</w:t>
      </w:r>
      <w:proofErr w:type="gramEnd"/>
      <w:r>
        <w:rPr>
          <w:rFonts w:ascii="Arial Narrow" w:hAnsi="Arial Narrow" w:cs="Arial Narrow"/>
        </w:rPr>
        <w:t xml:space="preserve"> eventuais descumprimentos contratuais para que, mediante processo administrativo, sejam devidamente apurados.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w:t>
      </w:r>
      <w:proofErr w:type="gramStart"/>
      <w:r>
        <w:rPr>
          <w:rFonts w:ascii="Arial Narrow" w:hAnsi="Arial Narrow" w:cs="Arial Narrow"/>
        </w:rPr>
        <w:t>CONTRATADA informações</w:t>
      </w:r>
      <w:proofErr w:type="gramEnd"/>
      <w:r>
        <w:rPr>
          <w:rFonts w:ascii="Arial Narrow" w:hAnsi="Arial Narrow" w:cs="Arial Narrow"/>
        </w:rPr>
        <w:t xml:space="preserve"> complementares para acompanhamento de questões relacionadas ao Plano de Contratações;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7º </w:t>
      </w:r>
      <w:r>
        <w:rPr>
          <w:rFonts w:ascii="Arial Narrow" w:hAnsi="Arial Narrow" w:cs="Arial Narrow"/>
        </w:rPr>
        <w:t>A fiscalização será exercida pelo Sr. GABRIEL RUSCIOLELLI DA SILVA.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xml:space="preserve">Cláusula quinta. </w:t>
      </w:r>
      <w:r>
        <w:rPr>
          <w:rFonts w:ascii="Arial Narrow" w:hAnsi="Arial Narrow" w:cs="Arial Narrow"/>
        </w:rPr>
        <w:t xml:space="preserve">São obrigações e responsabilidades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promover</w:t>
      </w:r>
      <w:proofErr w:type="gramEnd"/>
      <w:r>
        <w:rPr>
          <w:rFonts w:ascii="Arial Narrow" w:hAnsi="Arial Narrow" w:cs="Arial Narrow"/>
        </w:rPr>
        <w:t xml:space="preserve"> condições para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assegurar</w:t>
      </w:r>
      <w:proofErr w:type="gramEnd"/>
      <w:r>
        <w:rPr>
          <w:rFonts w:ascii="Arial Narrow" w:hAnsi="Arial Narrow" w:cs="Arial Narrow"/>
        </w:rPr>
        <w:t xml:space="preserve"> o livre acesso às áreas envolvidas no serviço, de pessoas credenciadas pela CONTRATADA para a sua execução, prestando-lhes esclarecimentos que eventualmente venham a ser solicitados;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fiscalizar</w:t>
      </w:r>
      <w:proofErr w:type="gramEnd"/>
      <w:r>
        <w:rPr>
          <w:rFonts w:ascii="Arial Narrow" w:hAnsi="Arial Narrow" w:cs="Arial Narrow"/>
        </w:rPr>
        <w:t xml:space="preserve"> a prestação dos serviços comunicando à CONTRATADA quaisquer fatos que necessitem de sua imediata intervenção;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publicar</w:t>
      </w:r>
      <w:proofErr w:type="gramEnd"/>
      <w:r>
        <w:rPr>
          <w:rFonts w:ascii="Arial Narrow" w:hAnsi="Arial Narrow" w:cs="Arial Narrow"/>
        </w:rPr>
        <w:t xml:space="preserve"> o extrato do contrato e de seus aditivos, se ocorrerem, no Diário Oficial do Município no site ou portal oficial;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controlar e acompanhar</w:t>
      </w:r>
      <w:proofErr w:type="gramEnd"/>
      <w:r>
        <w:rPr>
          <w:rFonts w:ascii="Arial Narrow" w:hAnsi="Arial Narrow" w:cs="Arial Narrow"/>
        </w:rPr>
        <w:t xml:space="preserve"> toda a execução do contrato;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contatar</w:t>
      </w:r>
      <w:proofErr w:type="gramEnd"/>
      <w:r>
        <w:rPr>
          <w:rFonts w:ascii="Arial Narrow" w:hAnsi="Arial Narrow" w:cs="Arial Narrow"/>
        </w:rPr>
        <w:t xml:space="preserve"> com a CONTRATANTE, antes de iniciar os serviços, no sentido de acertar os detalhes de execução, evitando transtornos durante sua prestação;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executar</w:t>
      </w:r>
      <w:proofErr w:type="gramEnd"/>
      <w:r>
        <w:rPr>
          <w:rFonts w:ascii="Arial Narrow" w:hAnsi="Arial Narrow" w:cs="Arial Narrow"/>
        </w:rPr>
        <w:t xml:space="preserve"> os serviços nas condições estabelecidas neste contrato e nos autos do processo administrativo;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cumprir</w:t>
      </w:r>
      <w:proofErr w:type="gramEnd"/>
      <w:r>
        <w:rPr>
          <w:rFonts w:ascii="Arial Narrow" w:hAnsi="Arial Narrow" w:cs="Arial Narrow"/>
        </w:rPr>
        <w:t xml:space="preserve">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facilitar</w:t>
      </w:r>
      <w:proofErr w:type="gramEnd"/>
      <w:r>
        <w:rPr>
          <w:rFonts w:ascii="Arial Narrow" w:hAnsi="Arial Narrow" w:cs="Arial Narrow"/>
        </w:rPr>
        <w:t xml:space="preserve"> todas as atividades de fiscalização dos serviços realizadas pelo CONTRATANTE, fornecendo todas as informações e elementos necessários;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respeitar</w:t>
      </w:r>
      <w:proofErr w:type="gramEnd"/>
      <w:r>
        <w:rPr>
          <w:rFonts w:ascii="Arial Narrow" w:hAnsi="Arial Narrow" w:cs="Arial Narrow"/>
        </w:rPr>
        <w:t xml:space="preserve"> os prazos contratuais previstos neste contrato;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providenciar</w:t>
      </w:r>
      <w:proofErr w:type="gramEnd"/>
      <w:r>
        <w:rPr>
          <w:rFonts w:ascii="Arial Narrow" w:hAnsi="Arial Narrow" w:cs="Arial Narrow"/>
        </w:rPr>
        <w:t xml:space="preserve"> o imediato afastamento de empregado e/ou preposto que se torne prejudicial ou inconveniente aos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 - </w:t>
      </w:r>
      <w:proofErr w:type="gramStart"/>
      <w:r>
        <w:rPr>
          <w:rFonts w:ascii="Arial Narrow" w:hAnsi="Arial Narrow" w:cs="Arial Narrow"/>
        </w:rPr>
        <w:t>assumir</w:t>
      </w:r>
      <w:proofErr w:type="gramEnd"/>
      <w:r>
        <w:rPr>
          <w:rFonts w:ascii="Arial Narrow" w:hAnsi="Arial Narrow" w:cs="Arial Narrow"/>
        </w:rPr>
        <w:t xml:space="preserve"> a responsabilidade pela boa execução e eficiência dos serviços que efetuar, bem como por quaisquer danos decorrentes da realização destes serviços, causados ao CONTRATANTE ou a terceiros;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XI - manter, durante toda a execução do contrato, em compatibilidade com as obrigações assumidas, todas as condições de habilitação e qualificação exigidas na licitação.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sétima.</w:t>
      </w:r>
      <w:r>
        <w:rPr>
          <w:rFonts w:ascii="Arial Narrow" w:hAnsi="Arial Narrow" w:cs="Arial Narrow"/>
        </w:rPr>
        <w:t xml:space="preserve"> As despesas decorrentes deste contrato correrão sob a seguinte dotação orçamentária: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proofErr w:type="gramStart"/>
      <w:r>
        <w:rPr>
          <w:rFonts w:ascii="Arial Narrow" w:hAnsi="Arial Narrow" w:cs="Arial Narrow"/>
          <w:b/>
          <w:bCs/>
        </w:rPr>
        <w:t>XXXXXXXX</w:t>
      </w:r>
      <w:r>
        <w:rPr>
          <w:rFonts w:ascii="Arial Narrow" w:hAnsi="Arial Narrow" w:cs="Arial Narrow"/>
        </w:rPr>
        <w:t xml:space="preserve">  (</w:t>
      </w:r>
      <w:proofErr w:type="gramEnd"/>
      <w:r>
        <w:rPr>
          <w:rFonts w:ascii="Arial Narrow" w:hAnsi="Arial Narrow" w:cs="Arial Narrow"/>
        </w:rPr>
        <w:t>XXXXXXXXX)</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w:t>
      </w:r>
      <w:proofErr w:type="gramEnd"/>
      <w:r>
        <w:rPr>
          <w:rFonts w:ascii="Arial Narrow" w:hAnsi="Arial Narrow" w:cs="Arial Narrow"/>
        </w:rPr>
        <w:t xml:space="preserve"> CONTRATADA deverá comprovação de execução do serviço (relatórios, ordens de serviços, </w:t>
      </w:r>
      <w:proofErr w:type="spellStart"/>
      <w:r>
        <w:rPr>
          <w:rFonts w:ascii="Arial Narrow" w:hAnsi="Arial Narrow" w:cs="Arial Narrow"/>
        </w:rPr>
        <w:t>etc</w:t>
      </w:r>
      <w:proofErr w:type="spellEnd"/>
      <w:r>
        <w:rPr>
          <w:rFonts w:ascii="Arial Narrow" w:hAnsi="Arial Narrow" w:cs="Arial Narrow"/>
        </w:rPr>
        <w:t>), ou entrega dos bens de consumo, obedecidos os requisitos previstos em lei, inclusive quanto à regularidade de habilitação;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caberá</w:t>
      </w:r>
      <w:proofErr w:type="gramEnd"/>
      <w:r>
        <w:rPr>
          <w:rFonts w:ascii="Arial Narrow" w:hAnsi="Arial Narrow" w:cs="Arial Narrow"/>
        </w:rPr>
        <w:t xml:space="preserve"> a fiscalização do CONTRATANTE proceder à análise e parecer favorável ao pagamento;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a</w:t>
      </w:r>
      <w:proofErr w:type="gramEnd"/>
      <w:r>
        <w:rPr>
          <w:rFonts w:ascii="Arial Narrow" w:hAnsi="Arial Narrow" w:cs="Arial Narrow"/>
        </w:rPr>
        <w:t xml:space="preserve"> CONTRATADA deverá apresentar, juntamente com a nota fiscal, a seguinte documentação, dentro do seu prazo de validade: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será</w:t>
      </w:r>
      <w:proofErr w:type="gramEnd"/>
      <w:r>
        <w:rPr>
          <w:rFonts w:ascii="Arial Narrow" w:hAnsi="Arial Narrow" w:cs="Arial Narrow"/>
        </w:rPr>
        <w:t xml:space="preserve"> emitida notificação pelo CONTRATANTE para regularização no prazo de 30 (trinta) dias, contados a partir do recebimento do ofício, e, caso não regularizada, será iniciado o processo de extinção contratual, com aplicação da multa rescisória; e, concomitantemente;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será</w:t>
      </w:r>
      <w:proofErr w:type="gramEnd"/>
      <w:r>
        <w:rPr>
          <w:rFonts w:ascii="Arial Narrow" w:hAnsi="Arial Narrow" w:cs="Arial Narrow"/>
        </w:rPr>
        <w:t xml:space="preserve"> realizado o pagamento, procedendo-se as retenções tributárias, na forma da lei.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responsabilidade, o CONTRATANTE se reserva o direito de reter o valor correspondente quando da liberação do pagamento.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REAJUSTE</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1º</w:t>
      </w:r>
      <w:r>
        <w:rPr>
          <w:rFonts w:ascii="Arial Narrow" w:hAnsi="Arial Narrow" w:cs="Arial Narrow"/>
        </w:rPr>
        <w:t xml:space="preserve"> Sob pena de preclusão, o direito ao reajuste deverá ser pleiteado pela CONTRATADA antes: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do</w:t>
      </w:r>
      <w:proofErr w:type="gramEnd"/>
      <w:r>
        <w:rPr>
          <w:rFonts w:ascii="Arial Narrow" w:hAnsi="Arial Narrow" w:cs="Arial Narrow"/>
        </w:rPr>
        <w:t xml:space="preserve"> advento da data base referente ao reajuste subsequente;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w:t>
      </w:r>
      <w:proofErr w:type="gramEnd"/>
      <w:r>
        <w:rPr>
          <w:rFonts w:ascii="Arial Narrow" w:hAnsi="Arial Narrow" w:cs="Arial Narrow"/>
        </w:rPr>
        <w:t xml:space="preserve"> assinatura de aditivo de prorrogação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- 0,3% (zero vírgula três por cento) ao dia, sobre o valor total </w:t>
      </w:r>
      <w:proofErr w:type="gramStart"/>
      <w:r>
        <w:rPr>
          <w:rFonts w:ascii="Arial Narrow" w:hAnsi="Arial Narrow" w:cs="Arial Narrow"/>
        </w:rPr>
        <w:t>do(</w:t>
      </w:r>
      <w:proofErr w:type="gramEnd"/>
      <w:r>
        <w:rPr>
          <w:rFonts w:ascii="Arial Narrow" w:hAnsi="Arial Narrow" w:cs="Arial Narrow"/>
        </w:rPr>
        <w:t>s) produto(s) ou serviços, pelo atraso na entrega;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w:t>
      </w:r>
      <w:proofErr w:type="gramStart"/>
      <w:r>
        <w:rPr>
          <w:rFonts w:ascii="Arial Narrow" w:hAnsi="Arial Narrow" w:cs="Arial Narrow"/>
        </w:rPr>
        <w:t>limitada  sobre</w:t>
      </w:r>
      <w:proofErr w:type="gramEnd"/>
      <w:r>
        <w:rPr>
          <w:rFonts w:ascii="Arial Narrow" w:hAnsi="Arial Narrow" w:cs="Arial Narrow"/>
        </w:rPr>
        <w:t xml:space="preserve"> o valor total do(s) serviços, pelo atraso na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 xml:space="preserve">10% (dez por cento) sobre o valor do contrato, em caso de descumprimento total da obrigação, inclusive no de recusa do adjudicatário em firmar o contrato, ou ainda na hipótese de negar-se a efetuar o reforço da caução, dentro de 10 (dez) dias contados da data de </w:t>
      </w:r>
      <w:proofErr w:type="spellStart"/>
      <w:r>
        <w:rPr>
          <w:rFonts w:ascii="Arial Narrow" w:hAnsi="Arial Narrow" w:cs="Arial Narrow"/>
        </w:rPr>
        <w:t>suaconvocação</w:t>
      </w:r>
      <w:proofErr w:type="spellEnd"/>
      <w:r>
        <w:rPr>
          <w:rFonts w:ascii="Arial Narrow" w:hAnsi="Arial Narrow" w:cs="Arial Narrow"/>
        </w:rPr>
        <w:t>;</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I - </w:t>
      </w:r>
      <w:proofErr w:type="gramStart"/>
      <w:r>
        <w:rPr>
          <w:rFonts w:ascii="Arial Narrow" w:hAnsi="Arial Narrow" w:cs="Arial Narrow"/>
        </w:rPr>
        <w:t>as</w:t>
      </w:r>
      <w:proofErr w:type="gramEnd"/>
      <w:r>
        <w:rPr>
          <w:rFonts w:ascii="Arial Narrow" w:hAnsi="Arial Narrow" w:cs="Arial Narrow"/>
        </w:rPr>
        <w:t xml:space="preserve"> multas previstas neste contrato são cumulativas, ou seja, umas sobre as outras, sendo os limites incidentes sobre cada uma delas; 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 II - </w:t>
      </w:r>
      <w:proofErr w:type="gramStart"/>
      <w:r>
        <w:rPr>
          <w:rFonts w:ascii="Arial Narrow" w:hAnsi="Arial Narrow" w:cs="Arial Narrow"/>
        </w:rPr>
        <w:t>na</w:t>
      </w:r>
      <w:proofErr w:type="gramEnd"/>
      <w:r>
        <w:rPr>
          <w:rFonts w:ascii="Arial Narrow" w:hAnsi="Arial Narrow" w:cs="Arial Narrow"/>
        </w:rPr>
        <w:t xml:space="preserve"> hipótese de a CONTRATADA não efetuar o recolhimento da notificação de cobrança, o CONTRATANTE inscreverá o valor em dívida ativa.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dar</w:t>
      </w:r>
      <w:proofErr w:type="gramEnd"/>
      <w:r>
        <w:rPr>
          <w:rFonts w:ascii="Arial Narrow" w:hAnsi="Arial Narrow" w:cs="Arial Narrow"/>
        </w:rPr>
        <w:t xml:space="preserve"> causa à inexecução parcial do contrato que cause grave dano à Administração, ao funcionamento dos serviços públicos ou ao interesse coletivo;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dar</w:t>
      </w:r>
      <w:proofErr w:type="gramEnd"/>
      <w:r>
        <w:rPr>
          <w:rFonts w:ascii="Arial Narrow" w:hAnsi="Arial Narrow" w:cs="Arial Narrow"/>
        </w:rPr>
        <w:t xml:space="preserve"> causa à inexecução total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não</w:t>
      </w:r>
      <w:proofErr w:type="gramEnd"/>
      <w:r>
        <w:rPr>
          <w:rFonts w:ascii="Arial Narrow" w:hAnsi="Arial Narrow" w:cs="Arial Narrow"/>
        </w:rPr>
        <w:t xml:space="preserve"> substituir ou refazer, no prazo estipulado, os serviços recusados pelo CONTRATANTE; e/ou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descumprir</w:t>
      </w:r>
      <w:proofErr w:type="gramEnd"/>
      <w:r>
        <w:rPr>
          <w:rFonts w:ascii="Arial Narrow" w:hAnsi="Arial Narrow" w:cs="Arial Narrow"/>
        </w:rPr>
        <w:t xml:space="preserve"> os prazos e condições previstas neste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apresentar</w:t>
      </w:r>
      <w:proofErr w:type="gramEnd"/>
      <w:r>
        <w:rPr>
          <w:rFonts w:ascii="Arial Narrow" w:hAnsi="Arial Narrow" w:cs="Arial Narrow"/>
        </w:rPr>
        <w:t xml:space="preserve"> declaração ou documentação falsa exigida para o certame ou prestar declaração falsa durante a licitação ou 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fraudar</w:t>
      </w:r>
      <w:proofErr w:type="gramEnd"/>
      <w:r>
        <w:rPr>
          <w:rFonts w:ascii="Arial Narrow" w:hAnsi="Arial Narrow" w:cs="Arial Narrow"/>
        </w:rPr>
        <w:t xml:space="preserve"> a licitação ou praticar ato fraudulento na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praticar</w:t>
      </w:r>
      <w:proofErr w:type="gramEnd"/>
      <w:r>
        <w:rPr>
          <w:rFonts w:ascii="Arial Narrow" w:hAnsi="Arial Narrow" w:cs="Arial Narrow"/>
        </w:rPr>
        <w:t xml:space="preserve"> atos ilícitos com vistas a frustrar os objetivos da licitação;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praticar</w:t>
      </w:r>
      <w:proofErr w:type="gramEnd"/>
      <w:r>
        <w:rPr>
          <w:rFonts w:ascii="Arial Narrow" w:hAnsi="Arial Narrow" w:cs="Arial Narrow"/>
        </w:rPr>
        <w:t xml:space="preserve"> ato lesivo previsto no art. 5º da Lei n. 12.846/2013.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reparação</w:t>
      </w:r>
      <w:proofErr w:type="gramEnd"/>
      <w:r>
        <w:rPr>
          <w:rFonts w:ascii="Arial Narrow" w:hAnsi="Arial Narrow" w:cs="Arial Narrow"/>
        </w:rPr>
        <w:t xml:space="preserve"> integral do dano causado à Administração Pública;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pagamento</w:t>
      </w:r>
      <w:proofErr w:type="gramEnd"/>
      <w:r>
        <w:rPr>
          <w:rFonts w:ascii="Arial Narrow" w:hAnsi="Arial Narrow" w:cs="Arial Narrow"/>
        </w:rPr>
        <w:t xml:space="preserve"> da multa;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III - transcurso do prazo mínimo de 1 (um) ano da aplicação da penalidade, no caso de impedimento de licitar e contratar, ou de 3 (três) anos da aplicação da penalidade, no caso de declaração de inidoneidade;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cumprimento</w:t>
      </w:r>
      <w:proofErr w:type="gramEnd"/>
      <w:r>
        <w:rPr>
          <w:rFonts w:ascii="Arial Narrow" w:hAnsi="Arial Narrow" w:cs="Arial Narrow"/>
        </w:rPr>
        <w:t xml:space="preserve"> das condições de reabilitação definidas no ato punitivo;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análise</w:t>
      </w:r>
      <w:proofErr w:type="gramEnd"/>
      <w:r>
        <w:rPr>
          <w:rFonts w:ascii="Arial Narrow" w:hAnsi="Arial Narrow" w:cs="Arial Narrow"/>
        </w:rPr>
        <w:t xml:space="preserve"> jurídica prévia, com posicionamento conclusivo quanto ao cumprimento dos requisitos.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13.</w:t>
      </w:r>
      <w:r>
        <w:rPr>
          <w:rFonts w:ascii="Arial Narrow" w:hAnsi="Arial Narrow" w:cs="Arial Narrow"/>
        </w:rPr>
        <w:t xml:space="preserve"> Ocorrendo caso fortuito ou força maior, regularmente comprovado e aceito pelo CONTRATANTE, a CONTRATADA ficará isenta das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14.</w:t>
      </w:r>
      <w:r>
        <w:rPr>
          <w:rFonts w:ascii="Arial Narrow" w:hAnsi="Arial Narrow" w:cs="Arial Narrow"/>
        </w:rPr>
        <w:t xml:space="preserve"> Além das penalidades acima citadas, a CONTRATADA ficará sujeita ao cancelamento de sua inscrição no Cadastro de Fornecedores do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determinada</w:t>
      </w:r>
      <w:proofErr w:type="gramEnd"/>
      <w:r>
        <w:rPr>
          <w:rFonts w:ascii="Arial Narrow" w:hAnsi="Arial Narrow" w:cs="Arial Narrow"/>
        </w:rPr>
        <w:t xml:space="preserve"> por ato unilateral e escrito da Administração, exceto no caso de descumprimento decorrente de sua própria conduta;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consensual</w:t>
      </w:r>
      <w:proofErr w:type="gramEnd"/>
      <w:r>
        <w:rPr>
          <w:rFonts w:ascii="Arial Narrow" w:hAnsi="Arial Narrow" w:cs="Arial Narrow"/>
        </w:rPr>
        <w:t>, por acordo entre as partes, por conciliação, por mediação ou por comitê de resolução de disputas, desde que haja interesse da Administração;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não</w:t>
      </w:r>
      <w:proofErr w:type="gramEnd"/>
      <w:r>
        <w:rPr>
          <w:rFonts w:ascii="Arial Narrow" w:hAnsi="Arial Narrow" w:cs="Arial Narrow"/>
        </w:rPr>
        <w:t xml:space="preserve"> cumprimento ou cumprimento irregular de normas </w:t>
      </w:r>
      <w:proofErr w:type="spellStart"/>
      <w:r>
        <w:rPr>
          <w:rFonts w:ascii="Arial Narrow" w:hAnsi="Arial Narrow" w:cs="Arial Narrow"/>
        </w:rPr>
        <w:t>editalícias</w:t>
      </w:r>
      <w:proofErr w:type="spellEnd"/>
      <w:r>
        <w:rPr>
          <w:rFonts w:ascii="Arial Narrow" w:hAnsi="Arial Narrow" w:cs="Arial Narrow"/>
        </w:rPr>
        <w:t xml:space="preserve"> ou de cláusulas contratuais, de especificações, de projetos ou de prazos;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desatendimento</w:t>
      </w:r>
      <w:proofErr w:type="gramEnd"/>
      <w:r>
        <w:rPr>
          <w:rFonts w:ascii="Arial Narrow" w:hAnsi="Arial Narrow" w:cs="Arial Narrow"/>
        </w:rPr>
        <w:t xml:space="preserve"> das determinações regulares emitidas pela autoridade designada para acompanhar e fiscalizar sua execução ou por autoridade superior;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alteração social ou modificação da finalidade ou da estrutura da empresa que restrinja sua capacidade de concluir 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decretação</w:t>
      </w:r>
      <w:proofErr w:type="gramEnd"/>
      <w:r>
        <w:rPr>
          <w:rFonts w:ascii="Arial Narrow" w:hAnsi="Arial Narrow" w:cs="Arial Narrow"/>
        </w:rPr>
        <w:t xml:space="preserve"> de falência ou de insolvência civil, dissolução da sociedade ou falecimento do contratado;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caso</w:t>
      </w:r>
      <w:proofErr w:type="gramEnd"/>
      <w:r>
        <w:rPr>
          <w:rFonts w:ascii="Arial Narrow" w:hAnsi="Arial Narrow" w:cs="Arial Narrow"/>
        </w:rPr>
        <w:t xml:space="preserve"> fortuito ou força maior, regularmente comprovados, impeditivos da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atraso</w:t>
      </w:r>
      <w:proofErr w:type="gramEnd"/>
      <w:r>
        <w:rPr>
          <w:rFonts w:ascii="Arial Narrow" w:hAnsi="Arial Narrow" w:cs="Arial Narrow"/>
        </w:rPr>
        <w:t xml:space="preserve"> na obtenção da licença ambiental, ou impossibilidade de obtê-la, ou alteração substancial do anteprojeto que dela resultar, ainda que obtida no prazo previsto;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razões de interesse público, justificadas pela autoridade máxima do órgão ou da entidade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não</w:t>
      </w:r>
      <w:proofErr w:type="gramEnd"/>
      <w:r>
        <w:rPr>
          <w:rFonts w:ascii="Arial Narrow" w:hAnsi="Arial Narrow" w:cs="Arial Narrow"/>
        </w:rPr>
        <w:t xml:space="preserve"> cumprimento das obrigações relativas à reserva de cargos prevista em lei, bem como em outras normas específicas, para pessoa com deficiência, para reabilitado da Previdência Social ou para aprendiz.</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quinta.</w:t>
      </w:r>
      <w:r>
        <w:rPr>
          <w:rFonts w:ascii="Arial Narrow" w:hAnsi="Arial Narrow" w:cs="Arial Narrow"/>
        </w:rPr>
        <w:t xml:space="preserve"> Este contrato terá os seguintes prazos: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proofErr w:type="gramStart"/>
      <w:r>
        <w:rPr>
          <w:rFonts w:ascii="Arial Narrow" w:hAnsi="Arial Narrow" w:cs="Arial Narrow"/>
          <w:b/>
          <w:bCs/>
        </w:rPr>
        <w:t>XX  de</w:t>
      </w:r>
      <w:proofErr w:type="gramEnd"/>
      <w:r>
        <w:rPr>
          <w:rFonts w:ascii="Arial Narrow" w:hAnsi="Arial Narrow" w:cs="Arial Narrow"/>
          <w:b/>
          <w:bCs/>
        </w:rPr>
        <w:t xml:space="preserve"> XXXXX de XXXX</w:t>
      </w:r>
      <w:r>
        <w:rPr>
          <w:rFonts w:ascii="Arial Narrow" w:hAnsi="Arial Narrow" w:cs="Arial Narrow"/>
        </w:rPr>
        <w:t xml:space="preserve">, podendo ser prorrogado nos termos do art. 107 da Lei n. 14.133/2021, mediante aditivo, se houver interesse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Parágrafo único. </w:t>
      </w:r>
      <w:r>
        <w:rPr>
          <w:rFonts w:ascii="Arial Narrow" w:hAnsi="Arial Narrow" w:cs="Arial Narrow"/>
        </w:rPr>
        <w:t>Os demais prazos relacionados à prestação dos serviços estão previstos no projeto básico, ETP ou Termo de Referência.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rsidR="00B4714B" w:rsidRPr="00A02C7A" w:rsidRDefault="00B4714B" w:rsidP="00A02C7A">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rsidR="00B4714B" w:rsidRDefault="00A02C7A"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ROGÉRIO MARTINS BORGES</w:t>
      </w:r>
    </w:p>
    <w:p w:rsidR="00B4714B" w:rsidRDefault="00B4714B" w:rsidP="00A02C7A">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Contratada</w:t>
      </w:r>
    </w:p>
    <w:p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B4714B" w:rsidRDefault="00B4714B" w:rsidP="00B4714B">
      <w:pPr>
        <w:widowControl w:val="0"/>
        <w:autoSpaceDE w:val="0"/>
        <w:autoSpaceDN w:val="0"/>
        <w:adjustRightInd w:val="0"/>
        <w:rPr>
          <w:rFonts w:ascii="Calibri" w:hAnsi="Calibri" w:cs="Calibri"/>
          <w:b/>
          <w:bCs/>
          <w:sz w:val="20"/>
          <w:szCs w:val="20"/>
        </w:rPr>
      </w:pP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031DD9" w:rsidRDefault="00031DD9" w:rsidP="00B4714B">
      <w:pPr>
        <w:widowControl w:val="0"/>
        <w:autoSpaceDE w:val="0"/>
        <w:autoSpaceDN w:val="0"/>
        <w:adjustRightInd w:val="0"/>
        <w:rPr>
          <w:rFonts w:ascii="Calibri" w:hAnsi="Calibri" w:cs="Calibri"/>
          <w:b/>
          <w:bCs/>
          <w:sz w:val="20"/>
          <w:szCs w:val="20"/>
        </w:rPr>
      </w:pPr>
    </w:p>
    <w:p w:rsidR="004E383C" w:rsidRDefault="004E383C" w:rsidP="00D47902">
      <w:pPr>
        <w:keepNext/>
        <w:jc w:val="center"/>
        <w:outlineLvl w:val="3"/>
        <w:rPr>
          <w:rFonts w:ascii="Arial" w:hAnsi="Arial" w:cs="Arial"/>
          <w:sz w:val="22"/>
          <w:szCs w:val="22"/>
          <w:lang w:val="pt-PT"/>
        </w:rPr>
      </w:pPr>
    </w:p>
    <w:p w:rsidR="004E383C" w:rsidRDefault="004E383C"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4E383C" w:rsidRDefault="004E383C" w:rsidP="00D47902">
      <w:pPr>
        <w:keepNext/>
        <w:jc w:val="center"/>
        <w:outlineLvl w:val="3"/>
        <w:rPr>
          <w:rFonts w:ascii="Arial" w:hAnsi="Arial" w:cs="Arial"/>
          <w:sz w:val="22"/>
          <w:szCs w:val="22"/>
          <w:lang w:val="pt-PT"/>
        </w:rPr>
      </w:pPr>
    </w:p>
    <w:p w:rsidR="00D47902" w:rsidRPr="00B21110" w:rsidRDefault="00D47902" w:rsidP="00D47902">
      <w:pPr>
        <w:keepNext/>
        <w:jc w:val="center"/>
        <w:outlineLvl w:val="3"/>
        <w:rPr>
          <w:rFonts w:ascii="Arial" w:hAnsi="Arial" w:cs="Arial"/>
          <w:sz w:val="22"/>
          <w:szCs w:val="22"/>
          <w:lang w:val="pt-PT"/>
        </w:rPr>
      </w:pPr>
      <w:r w:rsidRPr="00B21110">
        <w:rPr>
          <w:rFonts w:ascii="Arial" w:hAnsi="Arial" w:cs="Arial"/>
          <w:sz w:val="22"/>
          <w:szCs w:val="22"/>
          <w:lang w:val="pt-PT"/>
        </w:rPr>
        <w:t xml:space="preserve">MINUTA DE </w:t>
      </w:r>
      <w:r>
        <w:rPr>
          <w:rFonts w:ascii="Arial" w:hAnsi="Arial" w:cs="Arial"/>
          <w:sz w:val="22"/>
          <w:szCs w:val="22"/>
          <w:lang w:val="pt-PT"/>
        </w:rPr>
        <w:t>ATA DE REGISTRO DE PREÇOS</w:t>
      </w:r>
    </w:p>
    <w:p w:rsidR="00D47902" w:rsidRPr="00B21110" w:rsidRDefault="00D47902" w:rsidP="00D47902">
      <w:pPr>
        <w:rPr>
          <w:rFonts w:ascii="Arial" w:hAnsi="Arial" w:cs="Arial"/>
          <w:sz w:val="22"/>
          <w:szCs w:val="22"/>
          <w:lang w:val="pt-PT"/>
        </w:rPr>
      </w:pPr>
    </w:p>
    <w:p w:rsidR="00D47902" w:rsidRPr="00B21110" w:rsidRDefault="00D47902" w:rsidP="00D47902">
      <w:pPr>
        <w:ind w:left="4800"/>
        <w:jc w:val="both"/>
        <w:rPr>
          <w:rFonts w:ascii="Arial" w:hAnsi="Arial" w:cs="Arial"/>
          <w:b/>
          <w:bCs/>
          <w:sz w:val="22"/>
          <w:szCs w:val="22"/>
        </w:rPr>
      </w:pPr>
      <w:r>
        <w:rPr>
          <w:rFonts w:ascii="Arial" w:hAnsi="Arial" w:cs="Arial"/>
          <w:b/>
          <w:bCs/>
          <w:sz w:val="22"/>
          <w:szCs w:val="22"/>
        </w:rPr>
        <w:lastRenderedPageBreak/>
        <w:t>Termo de Ata de Registro de Preços</w:t>
      </w:r>
      <w:r w:rsidRPr="00B21110">
        <w:rPr>
          <w:rFonts w:ascii="Arial" w:hAnsi="Arial" w:cs="Arial"/>
          <w:b/>
          <w:bCs/>
          <w:sz w:val="22"/>
          <w:szCs w:val="22"/>
        </w:rPr>
        <w:t xml:space="preserve">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D47902" w:rsidRPr="00B21110" w:rsidRDefault="00D47902" w:rsidP="00D47902">
      <w:pPr>
        <w:jc w:val="both"/>
        <w:rPr>
          <w:rFonts w:ascii="Arial" w:hAnsi="Arial" w:cs="Arial"/>
          <w:color w:val="000000"/>
          <w:sz w:val="22"/>
          <w:szCs w:val="22"/>
        </w:rPr>
      </w:pPr>
    </w:p>
    <w:p w:rsidR="00D47902" w:rsidRPr="00B21110" w:rsidRDefault="00D47902" w:rsidP="00D47902">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Prefeito Municipal</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031DD9" w:rsidRDefault="00031DD9" w:rsidP="00B4714B">
      <w:pPr>
        <w:widowControl w:val="0"/>
        <w:autoSpaceDE w:val="0"/>
        <w:autoSpaceDN w:val="0"/>
        <w:adjustRightInd w:val="0"/>
        <w:rPr>
          <w:rFonts w:ascii="Calibri" w:hAnsi="Calibri" w:cs="Calibri"/>
          <w:b/>
          <w:bCs/>
          <w:sz w:val="20"/>
          <w:szCs w:val="20"/>
        </w:rPr>
      </w:pPr>
    </w:p>
    <w:p w:rsidR="00031DD9" w:rsidRDefault="00031DD9" w:rsidP="00B4714B">
      <w:pPr>
        <w:widowControl w:val="0"/>
        <w:autoSpaceDE w:val="0"/>
        <w:autoSpaceDN w:val="0"/>
        <w:adjustRightInd w:val="0"/>
        <w:rPr>
          <w:rFonts w:ascii="Calibri" w:hAnsi="Calibri" w:cs="Calibri"/>
          <w:b/>
          <w:bCs/>
          <w:sz w:val="20"/>
          <w:szCs w:val="20"/>
        </w:rPr>
      </w:pPr>
    </w:p>
    <w:p w:rsidR="00031DD9" w:rsidRPr="00636001" w:rsidRDefault="00031DD9" w:rsidP="00031DD9">
      <w:pPr>
        <w:pStyle w:val="Nivel01"/>
        <w:numPr>
          <w:ilvl w:val="0"/>
          <w:numId w:val="30"/>
        </w:numPr>
        <w:spacing w:before="120" w:after="120" w:line="276" w:lineRule="auto"/>
        <w:ind w:left="0" w:firstLine="0"/>
      </w:pPr>
      <w:r w:rsidRPr="00636001">
        <w:t>DO OBJETO</w:t>
      </w:r>
    </w:p>
    <w:p w:rsidR="00031DD9" w:rsidRPr="005F295F" w:rsidRDefault="00031DD9" w:rsidP="00031DD9">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CC341D">
        <w:rPr>
          <w:rFonts w:ascii="Agency FB" w:hAnsi="Agency FB" w:cs="Arial"/>
          <w:b/>
          <w:sz w:val="28"/>
        </w:rPr>
        <w:t>AQUISIÇÃO DE EQUIPAMENTOS E SUPRIMENTOS DE INFORMÁTICA PARA SUPRIR AS DEMANDAS DAS UNIDADES MUNICIPAIS DE ENSINO E DA SECRETARIA MUNICIPAL DE EDUCAÇÃO DE UNA/BA</w:t>
      </w:r>
      <w:bookmarkStart w:id="63" w:name="_GoBack"/>
      <w:bookmarkEnd w:id="63"/>
      <w:r w:rsidR="00E3124F">
        <w:rPr>
          <w:rFonts w:ascii="Agency FB" w:eastAsia="Times New Roman" w:hAnsi="Agency FB" w:cs="Arial"/>
          <w:b/>
          <w:sz w:val="32"/>
          <w:szCs w:val="18"/>
        </w:rPr>
        <w:t>,</w:t>
      </w:r>
      <w:r w:rsidR="004E2855">
        <w:rPr>
          <w:rFonts w:ascii="Agency FB" w:eastAsia="Times New Roman" w:hAnsi="Agency FB" w:cs="Arial"/>
          <w:b/>
          <w:sz w:val="32"/>
          <w:szCs w:val="18"/>
        </w:rPr>
        <w:t xml:space="preserve"> </w:t>
      </w:r>
      <w:r w:rsidRPr="005F295F">
        <w:t>especificado</w:t>
      </w:r>
      <w:r>
        <w:t xml:space="preserve"> no</w:t>
      </w:r>
      <w:r w:rsidRPr="005F295F">
        <w:t xml:space="preserve"> Termo de Referência, </w:t>
      </w:r>
      <w:proofErr w:type="spellStart"/>
      <w:r w:rsidRPr="005F295F">
        <w:t>anexoque</w:t>
      </w:r>
      <w:proofErr w:type="spellEnd"/>
      <w:r w:rsidRPr="005F295F">
        <w:t xml:space="preserve"> é parte integrante desta Ata, assim como </w:t>
      </w:r>
      <w:proofErr w:type="spellStart"/>
      <w:r w:rsidRPr="005F295F">
        <w:t>a</w:t>
      </w:r>
      <w:r>
        <w:t>s</w:t>
      </w:r>
      <w:r w:rsidRPr="005F295F">
        <w:t>proposta</w:t>
      </w:r>
      <w:r>
        <w:t>scujos</w:t>
      </w:r>
      <w:proofErr w:type="spellEnd"/>
      <w:r>
        <w:t xml:space="preserve"> preços tenham sido registrados</w:t>
      </w:r>
      <w:r w:rsidRPr="005F295F">
        <w:t>, independentemente de transcrição.</w:t>
      </w:r>
    </w:p>
    <w:p w:rsidR="00031DD9" w:rsidRPr="005F295F" w:rsidRDefault="00031DD9" w:rsidP="00031DD9">
      <w:pPr>
        <w:pStyle w:val="Nivel01"/>
        <w:numPr>
          <w:ilvl w:val="0"/>
          <w:numId w:val="30"/>
        </w:numPr>
        <w:spacing w:before="120" w:after="120" w:line="276" w:lineRule="auto"/>
        <w:ind w:left="0" w:firstLine="0"/>
      </w:pPr>
      <w:r w:rsidRPr="00636001">
        <w:t>DOS</w:t>
      </w:r>
      <w:r w:rsidRPr="005F295F">
        <w:t xml:space="preserve"> PREÇOS, ESPECIFICAÇÕES E QUANTITATIVOS</w:t>
      </w:r>
    </w:p>
    <w:p w:rsidR="00031DD9" w:rsidRPr="005F295F" w:rsidRDefault="00031DD9" w:rsidP="00D47902">
      <w:pPr>
        <w:pStyle w:val="Nivel2"/>
        <w:numPr>
          <w:ilvl w:val="1"/>
          <w:numId w:val="40"/>
        </w:numPr>
        <w:autoSpaceDE w:val="0"/>
        <w:autoSpaceDN w:val="0"/>
        <w:adjustRightInd w:val="0"/>
        <w:ind w:left="567" w:hanging="567"/>
      </w:pPr>
      <w:r w:rsidRPr="005F295F">
        <w:t>O preço registrado, as especificações do objeto, a</w:t>
      </w:r>
      <w:r>
        <w:t>s</w:t>
      </w:r>
      <w:r w:rsidRPr="005F295F">
        <w:t xml:space="preserve"> quantidade</w:t>
      </w:r>
      <w:r>
        <w:t>s mínimas e máximas de cada item</w:t>
      </w:r>
      <w:r w:rsidRPr="005F295F">
        <w:t xml:space="preserve">, </w:t>
      </w:r>
      <w:proofErr w:type="gramStart"/>
      <w:r w:rsidRPr="005F295F">
        <w:t>fornecedor(</w:t>
      </w:r>
      <w:proofErr w:type="gramEnd"/>
      <w:r w:rsidRPr="005F295F">
        <w:t xml:space="preserve">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Pr="005F295F" w:rsidRDefault="00031DD9" w:rsidP="00031DD9">
      <w:pPr>
        <w:spacing w:line="360" w:lineRule="auto"/>
        <w:rPr>
          <w:rFonts w:ascii="Arial" w:hAnsi="Arial" w:cs="Arial"/>
          <w:sz w:val="20"/>
          <w:szCs w:val="20"/>
          <w:lang w:eastAsia="en-US"/>
        </w:rPr>
      </w:pPr>
    </w:p>
    <w:p w:rsidR="00031DD9" w:rsidRPr="0096123D" w:rsidRDefault="00031DD9" w:rsidP="00D47902">
      <w:pPr>
        <w:pStyle w:val="Nivel2"/>
        <w:numPr>
          <w:ilvl w:val="1"/>
          <w:numId w:val="40"/>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rsidR="00031DD9" w:rsidRPr="007B2846" w:rsidRDefault="00031DD9" w:rsidP="00D47902">
      <w:pPr>
        <w:pStyle w:val="Nivel01"/>
        <w:numPr>
          <w:ilvl w:val="0"/>
          <w:numId w:val="40"/>
        </w:numPr>
        <w:spacing w:before="120" w:after="120" w:line="276" w:lineRule="auto"/>
        <w:ind w:left="0" w:firstLine="0"/>
      </w:pPr>
      <w:proofErr w:type="gramStart"/>
      <w:r w:rsidRPr="007B2846">
        <w:t>ÓRGÃO(</w:t>
      </w:r>
      <w:proofErr w:type="gramEnd"/>
      <w:r w:rsidRPr="007B2846">
        <w:t>S) GERENCIADOR E  PARTICIPANTE(S)</w:t>
      </w:r>
    </w:p>
    <w:p w:rsidR="00031DD9" w:rsidRPr="00D8054F" w:rsidRDefault="00031DD9" w:rsidP="00D47902">
      <w:pPr>
        <w:pStyle w:val="Nivel2"/>
        <w:numPr>
          <w:ilvl w:val="1"/>
          <w:numId w:val="40"/>
        </w:numPr>
        <w:autoSpaceDE w:val="0"/>
        <w:autoSpaceDN w:val="0"/>
        <w:adjustRightInd w:val="0"/>
        <w:ind w:left="0" w:firstLine="0"/>
      </w:pPr>
      <w:r w:rsidRPr="007B2846">
        <w:t xml:space="preserve">O órgão gerenciador será </w:t>
      </w:r>
      <w:r>
        <w:t xml:space="preserve">a Secretaria Municipal </w:t>
      </w:r>
      <w:r w:rsidR="00D47902">
        <w:t>de Governo, Administração e Planejamento</w:t>
      </w:r>
    </w:p>
    <w:p w:rsidR="00031DD9" w:rsidRPr="005F295F" w:rsidRDefault="00031DD9" w:rsidP="00D47902">
      <w:pPr>
        <w:pStyle w:val="Nivel01"/>
        <w:numPr>
          <w:ilvl w:val="0"/>
          <w:numId w:val="40"/>
        </w:numPr>
        <w:spacing w:before="120" w:after="120" w:line="276" w:lineRule="auto"/>
        <w:ind w:left="0" w:firstLine="0"/>
        <w:rPr>
          <w:i/>
          <w:color w:val="FF0000"/>
        </w:rPr>
      </w:pPr>
      <w:r w:rsidRPr="005F295F">
        <w:t xml:space="preserve">DA ADESÃO À ATA DE REGISTRO DE PREÇOS </w:t>
      </w:r>
    </w:p>
    <w:p w:rsidR="00031DD9" w:rsidRPr="005F295F" w:rsidRDefault="00031DD9" w:rsidP="00D47902">
      <w:pPr>
        <w:pStyle w:val="Nvel2-Red"/>
        <w:numPr>
          <w:ilvl w:val="1"/>
          <w:numId w:val="40"/>
        </w:numPr>
        <w:autoSpaceDE w:val="0"/>
        <w:autoSpaceDN w:val="0"/>
        <w:adjustRightInd w:val="0"/>
        <w:ind w:left="0" w:firstLine="0"/>
        <w:rPr>
          <w:lang w:eastAsia="en-US"/>
        </w:rPr>
      </w:pPr>
      <w:r w:rsidRPr="00031DD9">
        <w:rPr>
          <w:color w:val="auto"/>
          <w:lang w:eastAsia="en-US"/>
        </w:rPr>
        <w:t>Não será admitida a adesão à ata de registro de preços decorrente desta licitação ou desta contratação direta, conforme justificativa apresentada nos estudos técnicos preliminares.</w:t>
      </w:r>
    </w:p>
    <w:p w:rsidR="00031DD9" w:rsidRPr="00BE6EA8" w:rsidRDefault="00031DD9" w:rsidP="00D47902">
      <w:pPr>
        <w:pStyle w:val="Nivel2"/>
        <w:numPr>
          <w:ilvl w:val="1"/>
          <w:numId w:val="40"/>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rsidR="00031DD9" w:rsidRPr="00C14768" w:rsidRDefault="00031DD9" w:rsidP="00031DD9">
      <w:pPr>
        <w:pStyle w:val="SubTitNN"/>
      </w:pPr>
      <w:r w:rsidRPr="00C14768">
        <w:t>Vedação a acréscimo de quantitativos</w:t>
      </w:r>
    </w:p>
    <w:p w:rsidR="00031DD9" w:rsidRPr="00700A54" w:rsidRDefault="00031DD9" w:rsidP="00D47902">
      <w:pPr>
        <w:pStyle w:val="Nivel2"/>
        <w:numPr>
          <w:ilvl w:val="1"/>
          <w:numId w:val="40"/>
        </w:numPr>
        <w:autoSpaceDE w:val="0"/>
        <w:autoSpaceDN w:val="0"/>
        <w:adjustRightInd w:val="0"/>
        <w:ind w:left="0" w:firstLine="0"/>
      </w:pPr>
      <w:r w:rsidRPr="0096123D">
        <w:t>É vedado efetuar acréscimos nos quantitativos fixados na ata de registro de preços</w:t>
      </w:r>
      <w:r>
        <w:t>.</w:t>
      </w:r>
    </w:p>
    <w:p w:rsidR="00031DD9" w:rsidRPr="00D1456C" w:rsidRDefault="00031DD9" w:rsidP="00D47902">
      <w:pPr>
        <w:pStyle w:val="Nivel01"/>
        <w:numPr>
          <w:ilvl w:val="0"/>
          <w:numId w:val="40"/>
        </w:numPr>
        <w:spacing w:before="120" w:after="120" w:line="276" w:lineRule="auto"/>
        <w:ind w:left="0" w:firstLine="0"/>
      </w:pPr>
      <w:r>
        <w:t>VALIDADE, FORMALIZAÇÃO DA ATA DE REGISTRO DE PREÇOS E CADASTRO RESERVA</w:t>
      </w:r>
    </w:p>
    <w:p w:rsidR="00031DD9" w:rsidRPr="00875FF1" w:rsidRDefault="00031DD9" w:rsidP="00875FF1">
      <w:pPr>
        <w:pStyle w:val="Nivel2"/>
        <w:numPr>
          <w:ilvl w:val="1"/>
          <w:numId w:val="39"/>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rsidR="00031DD9" w:rsidRPr="00875FF1" w:rsidRDefault="00031DD9" w:rsidP="00875FF1">
      <w:pPr>
        <w:pStyle w:val="Nvel3"/>
        <w:numPr>
          <w:ilvl w:val="2"/>
          <w:numId w:val="39"/>
        </w:numPr>
        <w:ind w:left="284" w:firstLine="0"/>
        <w:rPr>
          <w:color w:val="auto"/>
        </w:rPr>
      </w:pPr>
      <w:r w:rsidRPr="00875FF1">
        <w:rPr>
          <w:color w:val="auto"/>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31DD9" w:rsidRPr="00875FF1" w:rsidRDefault="00031DD9" w:rsidP="00875FF1">
      <w:pPr>
        <w:pStyle w:val="Nvel3"/>
        <w:numPr>
          <w:ilvl w:val="2"/>
          <w:numId w:val="39"/>
        </w:numPr>
        <w:ind w:left="284" w:firstLine="0"/>
        <w:rPr>
          <w:color w:val="auto"/>
        </w:rPr>
      </w:pPr>
      <w:r w:rsidRPr="00875FF1">
        <w:rPr>
          <w:color w:val="auto"/>
        </w:rPr>
        <w:t>Na formalização do contrato ou do instrumento substituto deverá haver a indicação da disponibilidade dos créditos orçamentários respectivos.</w:t>
      </w:r>
    </w:p>
    <w:p w:rsidR="00031DD9" w:rsidRDefault="00031DD9" w:rsidP="00875FF1">
      <w:pPr>
        <w:pStyle w:val="Nivel2"/>
        <w:numPr>
          <w:ilvl w:val="1"/>
          <w:numId w:val="39"/>
        </w:numPr>
        <w:autoSpaceDE w:val="0"/>
        <w:autoSpaceDN w:val="0"/>
        <w:adjustRightInd w:val="0"/>
        <w:ind w:left="0" w:firstLine="0"/>
      </w:pPr>
      <w:r w:rsidRPr="00C74737">
        <w:t xml:space="preserve">A contratação com os fornecedores registrados na ata será formalizada pelo </w:t>
      </w:r>
      <w:proofErr w:type="spellStart"/>
      <w:r w:rsidRPr="00C74737">
        <w:t>órgãoou</w:t>
      </w:r>
      <w:r>
        <w:t>pela</w:t>
      </w:r>
      <w:proofErr w:type="spellEnd"/>
      <w:r>
        <w:t xml:space="preserve"> </w:t>
      </w:r>
      <w:r w:rsidRPr="00C74737">
        <w:t>en</w:t>
      </w:r>
      <w:r>
        <w:rPr>
          <w:rFonts w:eastAsia="Arial"/>
        </w:rPr>
        <w:t>ti</w:t>
      </w:r>
      <w:r w:rsidRPr="00C74737">
        <w:t>dade interessad</w:t>
      </w:r>
      <w:r>
        <w:t>a</w:t>
      </w:r>
      <w:r w:rsidRPr="00C74737">
        <w:t xml:space="preserve"> por intermédio de instrumento contratual, emissão de nota de empenho </w:t>
      </w:r>
      <w:proofErr w:type="spellStart"/>
      <w:r w:rsidRPr="00C74737">
        <w:t>dedespesa</w:t>
      </w:r>
      <w:proofErr w:type="spellEnd"/>
      <w:r w:rsidRPr="00C74737">
        <w:t>, autorização de compra ou outro instrumento hábil, conforme o art. 95 da Lei nº 14.133, de 2021.</w:t>
      </w:r>
    </w:p>
    <w:p w:rsidR="00031DD9" w:rsidRPr="00875FF1" w:rsidRDefault="00031DD9" w:rsidP="00875FF1">
      <w:pPr>
        <w:pStyle w:val="Nvel3"/>
        <w:numPr>
          <w:ilvl w:val="2"/>
          <w:numId w:val="39"/>
        </w:numPr>
        <w:ind w:left="284" w:firstLine="0"/>
        <w:rPr>
          <w:color w:val="auto"/>
        </w:rPr>
      </w:pPr>
      <w:r w:rsidRPr="00875FF1">
        <w:rPr>
          <w:color w:val="auto"/>
        </w:rPr>
        <w:t xml:space="preserve">O instrumento contratual de que trata o item 5.2. </w:t>
      </w:r>
      <w:proofErr w:type="gramStart"/>
      <w:r w:rsidRPr="00875FF1">
        <w:rPr>
          <w:color w:val="auto"/>
        </w:rPr>
        <w:t>deverá</w:t>
      </w:r>
      <w:proofErr w:type="gramEnd"/>
      <w:r w:rsidRPr="00875FF1">
        <w:rPr>
          <w:color w:val="auto"/>
        </w:rPr>
        <w:t xml:space="preserve"> ser assinado no prazo de validade da ata de registro de preços.</w:t>
      </w:r>
    </w:p>
    <w:p w:rsidR="00031DD9" w:rsidRPr="007B2846" w:rsidRDefault="00031DD9" w:rsidP="00875FF1">
      <w:pPr>
        <w:pStyle w:val="Nivel2"/>
        <w:numPr>
          <w:ilvl w:val="1"/>
          <w:numId w:val="39"/>
        </w:numPr>
        <w:autoSpaceDE w:val="0"/>
        <w:autoSpaceDN w:val="0"/>
        <w:adjustRightInd w:val="0"/>
        <w:ind w:left="0" w:firstLine="0"/>
      </w:pPr>
      <w:r w:rsidRPr="007B2846">
        <w:t>Os contratos decorrentes do sistema de registro de preços poderão ser alterados, observado o art. 124 da Lei nº 14.133, de 2021.</w:t>
      </w:r>
    </w:p>
    <w:p w:rsidR="00031DD9" w:rsidRPr="00C82CB6" w:rsidRDefault="00031DD9" w:rsidP="00875FF1">
      <w:pPr>
        <w:pStyle w:val="Nivel2"/>
        <w:numPr>
          <w:ilvl w:val="1"/>
          <w:numId w:val="39"/>
        </w:numPr>
        <w:autoSpaceDE w:val="0"/>
        <w:autoSpaceDN w:val="0"/>
        <w:adjustRightInd w:val="0"/>
        <w:ind w:left="0" w:firstLine="0"/>
      </w:pPr>
      <w:r w:rsidRPr="00C82CB6">
        <w:lastRenderedPageBreak/>
        <w:t>Após a homologação da licitação ou da contratação direta, deverão ser observadas as seguintes condições para formalização da ata de registro de preços:</w:t>
      </w:r>
    </w:p>
    <w:p w:rsidR="00031DD9" w:rsidRPr="00C82CB6" w:rsidRDefault="00031DD9" w:rsidP="00875FF1">
      <w:pPr>
        <w:pStyle w:val="Nivel2"/>
        <w:numPr>
          <w:ilvl w:val="1"/>
          <w:numId w:val="39"/>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rsidR="00031DD9" w:rsidRPr="00C82CB6" w:rsidRDefault="00031DD9" w:rsidP="00875FF1">
      <w:pPr>
        <w:pStyle w:val="Nivel2"/>
        <w:numPr>
          <w:ilvl w:val="1"/>
          <w:numId w:val="39"/>
        </w:numPr>
        <w:autoSpaceDE w:val="0"/>
        <w:autoSpaceDN w:val="0"/>
        <w:adjustRightInd w:val="0"/>
        <w:ind w:left="0" w:firstLine="0"/>
      </w:pPr>
      <w:r w:rsidRPr="00C82CB6">
        <w:t xml:space="preserve">A habilitação dos licitantes que comporão o cadastro de reserva a que se refere o item </w:t>
      </w:r>
      <w:r w:rsidR="000E3FF0" w:rsidRPr="007B2846">
        <w:fldChar w:fldCharType="begin"/>
      </w:r>
      <w:r w:rsidRPr="007B2846">
        <w:instrText xml:space="preserve"> REF cadastro_reserva \r \h  \* MERGEFORMAT </w:instrText>
      </w:r>
      <w:r w:rsidR="000E3FF0" w:rsidRPr="007B2846">
        <w:fldChar w:fldCharType="separate"/>
      </w:r>
      <w:r w:rsidR="008C5A01">
        <w:rPr>
          <w:b/>
          <w:bCs/>
        </w:rPr>
        <w:t>Erro! Fonte de referência não encontrada.</w:t>
      </w:r>
      <w:r w:rsidR="000E3FF0" w:rsidRPr="007B2846">
        <w:fldChar w:fldCharType="end"/>
      </w:r>
      <w:r w:rsidRPr="00C82CB6">
        <w:t xml:space="preserve"> somente será efetuada quando houver necessidade de contratação dos licitantes remanescentes, nas seguintes hipóteses:</w:t>
      </w:r>
      <w:bookmarkStart w:id="64" w:name="habilitacao_reserva"/>
      <w:bookmarkEnd w:id="64"/>
    </w:p>
    <w:p w:rsidR="00031DD9" w:rsidRPr="00875FF1" w:rsidRDefault="00031DD9" w:rsidP="00875FF1">
      <w:pPr>
        <w:pStyle w:val="Nvel3"/>
        <w:numPr>
          <w:ilvl w:val="2"/>
          <w:numId w:val="39"/>
        </w:numPr>
        <w:ind w:left="284" w:firstLine="0"/>
        <w:rPr>
          <w:color w:val="auto"/>
        </w:rPr>
      </w:pPr>
      <w:r w:rsidRPr="00875FF1">
        <w:rPr>
          <w:color w:val="auto"/>
        </w:rPr>
        <w:t xml:space="preserve">Quando o licitante vencedor não assinar a ata de registro de preços, no prazo e nas condições estabelecidos </w:t>
      </w:r>
      <w:r w:rsidRPr="00875FF1">
        <w:rPr>
          <w:i/>
          <w:iCs/>
          <w:color w:val="auto"/>
        </w:rPr>
        <w:t xml:space="preserve">no </w:t>
      </w:r>
      <w:proofErr w:type="spellStart"/>
      <w:r w:rsidRPr="00875FF1">
        <w:rPr>
          <w:i/>
          <w:iCs/>
          <w:color w:val="auto"/>
        </w:rPr>
        <w:t>editalou</w:t>
      </w:r>
      <w:proofErr w:type="spellEnd"/>
      <w:r w:rsidRPr="00875FF1">
        <w:rPr>
          <w:i/>
          <w:iCs/>
          <w:color w:val="auto"/>
        </w:rPr>
        <w:t xml:space="preserve"> no aviso de contratação direta;</w:t>
      </w:r>
      <w:r w:rsidRPr="00875FF1">
        <w:rPr>
          <w:color w:val="auto"/>
        </w:rPr>
        <w:t xml:space="preserve"> e</w:t>
      </w:r>
    </w:p>
    <w:p w:rsidR="00031DD9" w:rsidRPr="00875FF1" w:rsidRDefault="00031DD9" w:rsidP="00875FF1">
      <w:pPr>
        <w:pStyle w:val="Nvel3"/>
        <w:numPr>
          <w:ilvl w:val="2"/>
          <w:numId w:val="39"/>
        </w:numPr>
        <w:ind w:left="284" w:firstLine="0"/>
        <w:rPr>
          <w:color w:val="auto"/>
        </w:rPr>
      </w:pPr>
      <w:r w:rsidRPr="00875FF1">
        <w:rPr>
          <w:color w:val="auto"/>
        </w:rPr>
        <w:t xml:space="preserve">Quando houver o cancelamento do registro do licitante ou do registro de preços nas hipóteses previstas no item </w:t>
      </w:r>
      <w:r w:rsidR="00055F7F">
        <w:fldChar w:fldCharType="begin"/>
      </w:r>
      <w:r w:rsidR="00055F7F">
        <w:instrText xml:space="preserve"> REF cancelamento \r \h  \* MERGEFORMAT </w:instrText>
      </w:r>
      <w:r w:rsidR="00055F7F">
        <w:fldChar w:fldCharType="separate"/>
      </w:r>
      <w:r w:rsidR="008C5A01">
        <w:t>9</w:t>
      </w:r>
      <w:r w:rsidR="00055F7F">
        <w:fldChar w:fldCharType="end"/>
      </w:r>
      <w:r w:rsidRPr="00875FF1">
        <w:rPr>
          <w:color w:val="auto"/>
        </w:rPr>
        <w:t>.</w:t>
      </w:r>
    </w:p>
    <w:p w:rsidR="00031DD9" w:rsidRDefault="00031DD9" w:rsidP="00875FF1">
      <w:pPr>
        <w:pStyle w:val="Nivel2"/>
        <w:numPr>
          <w:ilvl w:val="1"/>
          <w:numId w:val="39"/>
        </w:numPr>
        <w:autoSpaceDE w:val="0"/>
        <w:autoSpaceDN w:val="0"/>
        <w:adjustRightInd w:val="0"/>
        <w:ind w:left="0" w:firstLine="0"/>
      </w:pPr>
      <w:r w:rsidRPr="00666FEB">
        <w:t xml:space="preserve">O preço registrado com indicação dos licitantes e fornecedores será divulgado no </w:t>
      </w:r>
      <w:proofErr w:type="spellStart"/>
      <w:r w:rsidRPr="00666FEB">
        <w:t>PNCP</w:t>
      </w:r>
      <w:r w:rsidRPr="002A6165">
        <w:t>e</w:t>
      </w:r>
      <w:proofErr w:type="spellEnd"/>
      <w:r w:rsidRPr="002A6165">
        <w:t xml:space="preserve"> ficará disponibilizado durante a vigência da ata de registro de preços.</w:t>
      </w:r>
    </w:p>
    <w:p w:rsidR="00031DD9" w:rsidRDefault="00031DD9" w:rsidP="00875FF1">
      <w:pPr>
        <w:pStyle w:val="Nivel2"/>
        <w:numPr>
          <w:ilvl w:val="1"/>
          <w:numId w:val="39"/>
        </w:numPr>
        <w:autoSpaceDE w:val="0"/>
        <w:autoSpaceDN w:val="0"/>
        <w:adjustRightInd w:val="0"/>
        <w:ind w:left="0" w:firstLine="0"/>
      </w:pPr>
      <w:r w:rsidRPr="002A6165">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w:t>
      </w:r>
      <w:proofErr w:type="spellStart"/>
      <w:r w:rsidRPr="002A6165">
        <w:t>dedecair</w:t>
      </w:r>
      <w:proofErr w:type="spellEnd"/>
      <w:r w:rsidRPr="002A6165">
        <w:t xml:space="preserve"> o direito, sem prejuízo das sanções previstas na Lei nº 14.133, de 2021.</w:t>
      </w:r>
    </w:p>
    <w:p w:rsidR="00031DD9" w:rsidRPr="00875FF1" w:rsidRDefault="00031DD9" w:rsidP="00875FF1">
      <w:pPr>
        <w:pStyle w:val="Nvel3"/>
        <w:numPr>
          <w:ilvl w:val="2"/>
          <w:numId w:val="39"/>
        </w:numPr>
        <w:ind w:left="284" w:firstLine="0"/>
        <w:rPr>
          <w:color w:val="auto"/>
        </w:rPr>
      </w:pPr>
      <w:r w:rsidRPr="00875FF1">
        <w:rPr>
          <w:color w:val="auto"/>
        </w:rPr>
        <w:t>O prazo de convocação poderá ser prorrogado 1 (uma) vez, por igual período, mediante solicitação do licitante ou fornecedor convocado, desde que apresentada dentro do prazo, devidamente justificada, e que a justificativa seja aceita pela Administração.</w:t>
      </w:r>
    </w:p>
    <w:p w:rsidR="00031DD9" w:rsidRPr="00BE6356" w:rsidRDefault="00031DD9" w:rsidP="00875FF1">
      <w:pPr>
        <w:pStyle w:val="Nivel2"/>
        <w:numPr>
          <w:ilvl w:val="1"/>
          <w:numId w:val="39"/>
        </w:numPr>
        <w:autoSpaceDE w:val="0"/>
        <w:autoSpaceDN w:val="0"/>
        <w:adjustRightInd w:val="0"/>
        <w:ind w:left="0" w:firstLine="0"/>
      </w:pPr>
      <w:r w:rsidRPr="002A6165">
        <w:t xml:space="preserve">A ata de registro de </w:t>
      </w:r>
      <w:proofErr w:type="spellStart"/>
      <w:r w:rsidRPr="002A6165">
        <w:t>preçosserá</w:t>
      </w:r>
      <w:r w:rsidRPr="00BE6356">
        <w:t>assinada</w:t>
      </w:r>
      <w:proofErr w:type="spellEnd"/>
      <w:r w:rsidRPr="00BE6356">
        <w:t xml:space="preserve"> por meio de assinatura digital</w:t>
      </w:r>
      <w:r>
        <w:t xml:space="preserve"> e</w:t>
      </w:r>
      <w:r w:rsidRPr="002A6165">
        <w:t xml:space="preserve"> disponibilizada no Sistema de Registro de Preços</w:t>
      </w:r>
      <w:r w:rsidRPr="00BE6356">
        <w:t>.</w:t>
      </w:r>
    </w:p>
    <w:p w:rsidR="00031DD9" w:rsidRPr="00C82CB6" w:rsidRDefault="00031DD9" w:rsidP="00875FF1">
      <w:pPr>
        <w:pStyle w:val="Nivel2"/>
        <w:numPr>
          <w:ilvl w:val="1"/>
          <w:numId w:val="39"/>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rsidR="00055F7F">
        <w:fldChar w:fldCharType="begin"/>
      </w:r>
      <w:r w:rsidR="00055F7F">
        <w:instrText xml:space="preserve"> REF habilitacao_reserva \r \h  \* MERGEFORMAT </w:instrText>
      </w:r>
      <w:r w:rsidR="00055F7F">
        <w:fldChar w:fldCharType="separate"/>
      </w:r>
      <w:r w:rsidR="008C5A01">
        <w:t>5.6</w:t>
      </w:r>
      <w:r w:rsidR="00055F7F">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5" w:name="recusa_dos_que_baixaram_preco"/>
      <w:bookmarkEnd w:id="65"/>
    </w:p>
    <w:p w:rsidR="00031DD9" w:rsidRPr="00875FF1" w:rsidRDefault="00031DD9" w:rsidP="00875FF1">
      <w:pPr>
        <w:pStyle w:val="Nivel2"/>
        <w:numPr>
          <w:ilvl w:val="1"/>
          <w:numId w:val="39"/>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rsidR="00031DD9" w:rsidRPr="00875FF1" w:rsidRDefault="00031DD9" w:rsidP="00875FF1">
      <w:pPr>
        <w:pStyle w:val="Nvel3"/>
        <w:numPr>
          <w:ilvl w:val="2"/>
          <w:numId w:val="39"/>
        </w:numPr>
        <w:ind w:left="284" w:firstLine="0"/>
        <w:rPr>
          <w:color w:val="auto"/>
        </w:rPr>
      </w:pPr>
      <w:r w:rsidRPr="00875FF1">
        <w:rPr>
          <w:color w:val="auto"/>
        </w:rPr>
        <w:t>Convocar para negociação os demais licitantes ou fornecedores remanescentes cujos preços foram registrados sem redução, observada a ordem de classificação, com vistas à obtenção de preço melhor, mesmo que acima do preço do adjudicatário; ou</w:t>
      </w:r>
    </w:p>
    <w:p w:rsidR="00031DD9" w:rsidRPr="00875FF1" w:rsidRDefault="00031DD9" w:rsidP="00875FF1">
      <w:pPr>
        <w:pStyle w:val="Nvel3"/>
        <w:numPr>
          <w:ilvl w:val="2"/>
          <w:numId w:val="39"/>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rsidR="00031DD9" w:rsidRPr="00A25D1D" w:rsidRDefault="00031DD9" w:rsidP="00875FF1">
      <w:pPr>
        <w:pStyle w:val="Nivel2"/>
        <w:numPr>
          <w:ilvl w:val="1"/>
          <w:numId w:val="39"/>
        </w:numPr>
        <w:autoSpaceDE w:val="0"/>
        <w:autoSpaceDN w:val="0"/>
        <w:adjustRightInd w:val="0"/>
        <w:ind w:left="0" w:firstLine="0"/>
      </w:pPr>
      <w:r w:rsidRPr="00A25D1D">
        <w:lastRenderedPageBreak/>
        <w:t xml:space="preserve">Aexistênciadepreçosregistradosimplicarácompromissodefornecimentonascondições estabelecidas, mas não obrigará a Administração a contratar, facultada a realização de licitação específica para a aquisição pretendida, desde que devidamente </w:t>
      </w:r>
      <w:r>
        <w:t>justificada</w:t>
      </w:r>
      <w:r w:rsidRPr="00A25D1D">
        <w:t>.</w:t>
      </w:r>
    </w:p>
    <w:p w:rsidR="00031DD9" w:rsidRDefault="00031DD9" w:rsidP="00875FF1">
      <w:pPr>
        <w:pStyle w:val="Nivel01"/>
        <w:numPr>
          <w:ilvl w:val="0"/>
          <w:numId w:val="39"/>
        </w:numPr>
        <w:spacing w:before="120" w:after="120" w:line="276" w:lineRule="auto"/>
        <w:ind w:left="0" w:firstLine="0"/>
      </w:pPr>
      <w:r w:rsidRPr="00D52993">
        <w:t xml:space="preserve">ALTERAÇÃO </w:t>
      </w:r>
      <w:r>
        <w:t xml:space="preserve">OU ATUALIZAÇÃO </w:t>
      </w:r>
      <w:r w:rsidRPr="00D52993">
        <w:t>DOS PREÇOS REGISTRADOS</w:t>
      </w:r>
    </w:p>
    <w:p w:rsidR="00031DD9" w:rsidRPr="00D52993" w:rsidRDefault="00031DD9" w:rsidP="00875FF1">
      <w:pPr>
        <w:pStyle w:val="Nivel2"/>
        <w:numPr>
          <w:ilvl w:val="1"/>
          <w:numId w:val="39"/>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rsidR="00031DD9" w:rsidRPr="00875FF1" w:rsidRDefault="00031DD9" w:rsidP="00875FF1">
      <w:pPr>
        <w:pStyle w:val="Nvel3"/>
        <w:numPr>
          <w:ilvl w:val="2"/>
          <w:numId w:val="39"/>
        </w:numPr>
        <w:ind w:left="284" w:firstLine="0"/>
        <w:rPr>
          <w:color w:val="auto"/>
        </w:rPr>
      </w:pPr>
      <w:r w:rsidRPr="00875FF1">
        <w:rPr>
          <w:color w:val="auto"/>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31DD9" w:rsidRPr="00875FF1" w:rsidRDefault="00031DD9" w:rsidP="00875FF1">
      <w:pPr>
        <w:pStyle w:val="Nvel3"/>
        <w:numPr>
          <w:ilvl w:val="2"/>
          <w:numId w:val="39"/>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rsidR="00031DD9" w:rsidRPr="00875FF1" w:rsidRDefault="00031DD9" w:rsidP="00875FF1">
      <w:pPr>
        <w:pStyle w:val="Nvel3"/>
        <w:numPr>
          <w:ilvl w:val="2"/>
          <w:numId w:val="39"/>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rsidR="00031DD9" w:rsidRPr="00875FF1" w:rsidRDefault="00031DD9" w:rsidP="00875FF1">
      <w:pPr>
        <w:pStyle w:val="Nvel4"/>
        <w:numPr>
          <w:ilvl w:val="3"/>
          <w:numId w:val="39"/>
        </w:numPr>
        <w:ind w:left="567" w:firstLine="0"/>
        <w:rPr>
          <w:color w:val="auto"/>
        </w:rPr>
      </w:pPr>
      <w:r w:rsidRPr="00875FF1">
        <w:rPr>
          <w:color w:val="auto"/>
        </w:rPr>
        <w:t xml:space="preserve">No caso do reajustamento, deverá ser respeitada a contagem da anualidade e o índice previstos para a contratação;  </w:t>
      </w:r>
    </w:p>
    <w:p w:rsidR="00031DD9" w:rsidRPr="00875FF1" w:rsidRDefault="00031DD9" w:rsidP="00875FF1">
      <w:pPr>
        <w:pStyle w:val="Nvel4"/>
        <w:numPr>
          <w:ilvl w:val="3"/>
          <w:numId w:val="39"/>
        </w:numPr>
        <w:ind w:left="567" w:firstLine="0"/>
        <w:rPr>
          <w:color w:val="auto"/>
        </w:rPr>
      </w:pPr>
      <w:r w:rsidRPr="00875FF1">
        <w:rPr>
          <w:color w:val="auto"/>
        </w:rPr>
        <w:t>No caso da repactuação, poderá ser a pedido do interessado, conforme critérios definidos para a contratação.</w:t>
      </w:r>
    </w:p>
    <w:p w:rsidR="00031DD9" w:rsidRPr="00C05076" w:rsidRDefault="00031DD9" w:rsidP="00875FF1">
      <w:pPr>
        <w:pStyle w:val="Nivel01"/>
        <w:numPr>
          <w:ilvl w:val="0"/>
          <w:numId w:val="39"/>
        </w:numPr>
        <w:spacing w:before="120" w:after="120" w:line="276" w:lineRule="auto"/>
        <w:ind w:left="0" w:firstLine="0"/>
      </w:pPr>
      <w:r>
        <w:t>NEGOCIAÇÃO DE PREÇOS REGISTRADOS</w:t>
      </w:r>
    </w:p>
    <w:p w:rsidR="00031DD9" w:rsidRPr="00D52993" w:rsidRDefault="00031DD9" w:rsidP="00875FF1">
      <w:pPr>
        <w:pStyle w:val="Nivel2"/>
        <w:numPr>
          <w:ilvl w:val="1"/>
          <w:numId w:val="39"/>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rsidR="00031DD9" w:rsidRPr="00875FF1" w:rsidRDefault="00031DD9" w:rsidP="00875FF1">
      <w:pPr>
        <w:pStyle w:val="Nvel3"/>
        <w:numPr>
          <w:ilvl w:val="2"/>
          <w:numId w:val="39"/>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rsidR="00031DD9" w:rsidRPr="00875FF1" w:rsidRDefault="00031DD9" w:rsidP="00875FF1">
      <w:pPr>
        <w:pStyle w:val="Nvel3"/>
        <w:numPr>
          <w:ilvl w:val="2"/>
          <w:numId w:val="39"/>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31DD9" w:rsidRPr="00875FF1" w:rsidRDefault="00031DD9" w:rsidP="00875FF1">
      <w:pPr>
        <w:pStyle w:val="Nvel3"/>
        <w:numPr>
          <w:ilvl w:val="2"/>
          <w:numId w:val="39"/>
        </w:numPr>
        <w:ind w:left="284" w:firstLine="0"/>
        <w:rPr>
          <w:color w:val="auto"/>
        </w:rPr>
      </w:pPr>
      <w:r w:rsidRPr="00875FF1">
        <w:rPr>
          <w:color w:val="auto"/>
        </w:rPr>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6" w:name="reducao_preco_mercado_negociacao_frustra"/>
      <w:bookmarkEnd w:id="66"/>
    </w:p>
    <w:p w:rsidR="00031DD9" w:rsidRPr="00875FF1" w:rsidRDefault="00031DD9" w:rsidP="00875FF1">
      <w:pPr>
        <w:pStyle w:val="Nvel3"/>
        <w:numPr>
          <w:ilvl w:val="2"/>
          <w:numId w:val="39"/>
        </w:numPr>
        <w:ind w:left="284" w:firstLine="0"/>
        <w:rPr>
          <w:color w:val="auto"/>
        </w:rPr>
      </w:pPr>
      <w:r w:rsidRPr="00875FF1">
        <w:rPr>
          <w:rFonts w:ascii="Calibri" w:hAnsi="Calibri" w:cs="Calibri"/>
          <w:color w:val="auto"/>
        </w:rPr>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rsidR="00031DD9" w:rsidRPr="00DA45E5" w:rsidRDefault="00031DD9" w:rsidP="00875FF1">
      <w:pPr>
        <w:pStyle w:val="Nivel2"/>
        <w:numPr>
          <w:ilvl w:val="1"/>
          <w:numId w:val="39"/>
        </w:numPr>
        <w:autoSpaceDE w:val="0"/>
        <w:autoSpaceDN w:val="0"/>
        <w:adjustRightInd w:val="0"/>
        <w:ind w:left="0" w:firstLine="0"/>
      </w:pPr>
      <w:r>
        <w:lastRenderedPageBreak/>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7" w:name="hipotese_preco_mercado_maior"/>
      <w:bookmarkEnd w:id="67"/>
    </w:p>
    <w:p w:rsidR="00031DD9" w:rsidRPr="00875FF1" w:rsidRDefault="00031DD9" w:rsidP="00875FF1">
      <w:pPr>
        <w:pStyle w:val="Nvel3"/>
        <w:numPr>
          <w:ilvl w:val="2"/>
          <w:numId w:val="39"/>
        </w:numPr>
        <w:ind w:left="284" w:firstLine="0"/>
        <w:rPr>
          <w:color w:val="auto"/>
        </w:rPr>
      </w:pPr>
      <w:r w:rsidRPr="00875FF1">
        <w:rPr>
          <w:color w:val="auto"/>
        </w:rPr>
        <w:t xml:space="preserve">Neste caso, o fornecedor encaminhará, juntamente com o pedido de alteração, a documentação comprobatória ou </w:t>
      </w:r>
      <w:proofErr w:type="spellStart"/>
      <w:r w:rsidRPr="00875FF1">
        <w:rPr>
          <w:color w:val="auto"/>
        </w:rPr>
        <w:t>a</w:t>
      </w:r>
      <w:proofErr w:type="spellEnd"/>
      <w:r w:rsidRPr="00875FF1">
        <w:rPr>
          <w:color w:val="auto"/>
        </w:rPr>
        <w:t xml:space="preserve"> planilha de custos que demonstre a inviabilidade do preço registrado em relação às condições inicialmente pactuadas.</w:t>
      </w:r>
      <w:bookmarkStart w:id="68" w:name="prova_preco_mercado_maior"/>
      <w:bookmarkEnd w:id="68"/>
    </w:p>
    <w:p w:rsidR="00031DD9" w:rsidRPr="00875FF1" w:rsidRDefault="00031DD9" w:rsidP="00875FF1">
      <w:pPr>
        <w:pStyle w:val="Nvel3"/>
        <w:numPr>
          <w:ilvl w:val="2"/>
          <w:numId w:val="39"/>
        </w:numPr>
        <w:ind w:left="284" w:firstLine="0"/>
        <w:rPr>
          <w:color w:val="auto"/>
        </w:rPr>
      </w:pPr>
      <w:r w:rsidRPr="00875FF1">
        <w:rPr>
          <w:color w:val="auto"/>
        </w:rPr>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rsidR="00055F7F">
        <w:fldChar w:fldCharType="begin"/>
      </w:r>
      <w:r w:rsidR="00055F7F">
        <w:instrText xml:space="preserve"> REF cancelamento_do_fornecedor \r \h  \* MERGEFORMAT </w:instrText>
      </w:r>
      <w:r w:rsidR="00055F7F">
        <w:fldChar w:fldCharType="separate"/>
      </w:r>
      <w:r w:rsidR="008C5A01" w:rsidRPr="008C5A01">
        <w:rPr>
          <w:color w:val="auto"/>
        </w:rPr>
        <w:t>9.1</w:t>
      </w:r>
      <w:r w:rsidR="00055F7F">
        <w:fldChar w:fldCharType="end"/>
      </w:r>
      <w:r w:rsidRPr="00875FF1">
        <w:rPr>
          <w:color w:val="auto"/>
        </w:rPr>
        <w:t>, sem prejuízo das sanções previstas na Lei nº 14.133, de 2021, e na legislação aplicável.</w:t>
      </w:r>
      <w:bookmarkStart w:id="69" w:name="nao_comprovacao_majoracao_mercado"/>
      <w:bookmarkEnd w:id="69"/>
    </w:p>
    <w:p w:rsidR="00031DD9" w:rsidRPr="00875FF1" w:rsidRDefault="00031DD9" w:rsidP="00875FF1">
      <w:pPr>
        <w:pStyle w:val="Nvel3"/>
        <w:numPr>
          <w:ilvl w:val="2"/>
          <w:numId w:val="39"/>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31DD9" w:rsidRPr="00875FF1" w:rsidRDefault="00031DD9" w:rsidP="00875FF1">
      <w:pPr>
        <w:pStyle w:val="Nvel3"/>
        <w:numPr>
          <w:ilvl w:val="2"/>
          <w:numId w:val="39"/>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rsidR="00055F7F">
        <w:fldChar w:fldCharType="begin"/>
      </w:r>
      <w:r w:rsidR="00055F7F">
        <w:instrText xml:space="preserve"> REF cancelamento_da_ata \r \h  \* MERGEFORMAT </w:instrText>
      </w:r>
      <w:r w:rsidR="00055F7F">
        <w:fldChar w:fldCharType="separate"/>
      </w:r>
      <w:r w:rsidR="008C5A01" w:rsidRPr="008C5A01">
        <w:rPr>
          <w:color w:val="auto"/>
        </w:rPr>
        <w:t>9.4</w:t>
      </w:r>
      <w:r w:rsidR="00055F7F">
        <w:fldChar w:fldCharType="end"/>
      </w:r>
      <w:r w:rsidRPr="00875FF1">
        <w:rPr>
          <w:color w:val="auto"/>
        </w:rPr>
        <w:t>, e adotará as medidas cabíveis para a obtenção da contratação mais vantajosa.</w:t>
      </w:r>
      <w:bookmarkStart w:id="70" w:name="majora_preco_mercado_negociacao_frustra"/>
      <w:bookmarkEnd w:id="70"/>
    </w:p>
    <w:p w:rsidR="00031DD9" w:rsidRPr="00875FF1" w:rsidRDefault="00031DD9" w:rsidP="00875FF1">
      <w:pPr>
        <w:pStyle w:val="Nvel3"/>
        <w:numPr>
          <w:ilvl w:val="2"/>
          <w:numId w:val="39"/>
        </w:numPr>
        <w:ind w:left="284" w:firstLine="0"/>
        <w:rPr>
          <w:color w:val="auto"/>
        </w:rPr>
      </w:pPr>
      <w:r w:rsidRPr="00875FF1">
        <w:rPr>
          <w:color w:val="auto"/>
        </w:rPr>
        <w:t xml:space="preserve">Na hipótese de comprovação da majoração do preço de mercado que inviabilize o preço registrado, conforme previsto no item </w:t>
      </w:r>
      <w:r w:rsidR="00055F7F">
        <w:fldChar w:fldCharType="begin"/>
      </w:r>
      <w:r w:rsidR="00055F7F">
        <w:instrText xml:space="preserve"> REF hipotese_preco_mercado_maior \r \h  \* MERGEFORMAT </w:instrText>
      </w:r>
      <w:r w:rsidR="00055F7F">
        <w:fldChar w:fldCharType="separate"/>
      </w:r>
      <w:r w:rsidR="008C5A01" w:rsidRPr="008C5A01">
        <w:rPr>
          <w:color w:val="auto"/>
        </w:rPr>
        <w:t>7.2</w:t>
      </w:r>
      <w:r w:rsidR="00055F7F">
        <w:fldChar w:fldCharType="end"/>
      </w:r>
      <w:r w:rsidRPr="00875FF1">
        <w:rPr>
          <w:color w:val="auto"/>
        </w:rPr>
        <w:t xml:space="preserve"> e no item </w:t>
      </w:r>
      <w:r w:rsidR="00055F7F">
        <w:fldChar w:fldCharType="begin"/>
      </w:r>
      <w:r w:rsidR="00055F7F">
        <w:instrText xml:space="preserve"> REF prova_preco_mercado_maior \r \h  \* MERGEFORMAT </w:instrText>
      </w:r>
      <w:r w:rsidR="00055F7F">
        <w:fldChar w:fldCharType="separate"/>
      </w:r>
      <w:r w:rsidR="008C5A01" w:rsidRPr="008C5A01">
        <w:rPr>
          <w:color w:val="auto"/>
        </w:rPr>
        <w:t>7.2.1</w:t>
      </w:r>
      <w:r w:rsidR="00055F7F">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rsidR="00031DD9" w:rsidRPr="00875FF1" w:rsidRDefault="00031DD9" w:rsidP="00875FF1">
      <w:pPr>
        <w:pStyle w:val="Nvel3"/>
        <w:numPr>
          <w:ilvl w:val="2"/>
          <w:numId w:val="39"/>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rsidR="00031DD9" w:rsidRPr="00666FEB" w:rsidRDefault="00031DD9" w:rsidP="00875FF1">
      <w:pPr>
        <w:pStyle w:val="Nivel01"/>
        <w:numPr>
          <w:ilvl w:val="0"/>
          <w:numId w:val="39"/>
        </w:numPr>
        <w:spacing w:before="120" w:after="120" w:line="276" w:lineRule="auto"/>
        <w:ind w:left="0" w:firstLine="0"/>
      </w:pPr>
      <w:r w:rsidRPr="00666FEB">
        <w:t>REMANEJAMENTO DAS QUANTIDADES REGISTRADAS NA ATA DE REGISTRO DE PREÇOS</w:t>
      </w:r>
    </w:p>
    <w:p w:rsidR="00031DD9" w:rsidRPr="00666FEB" w:rsidRDefault="00031DD9" w:rsidP="00875FF1">
      <w:pPr>
        <w:pStyle w:val="Nivel2"/>
        <w:numPr>
          <w:ilvl w:val="1"/>
          <w:numId w:val="39"/>
        </w:numPr>
        <w:autoSpaceDE w:val="0"/>
        <w:autoSpaceDN w:val="0"/>
        <w:adjustRightInd w:val="0"/>
        <w:ind w:left="0" w:firstLine="0"/>
      </w:pP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rsidR="00031DD9" w:rsidRDefault="00031DD9" w:rsidP="00875FF1">
      <w:pPr>
        <w:pStyle w:val="Nivel2"/>
        <w:numPr>
          <w:ilvl w:val="1"/>
          <w:numId w:val="39"/>
        </w:numPr>
        <w:autoSpaceDE w:val="0"/>
        <w:autoSpaceDN w:val="0"/>
        <w:adjustRightInd w:val="0"/>
        <w:ind w:left="0" w:firstLine="0"/>
      </w:pPr>
      <w:r w:rsidRPr="00666FEB">
        <w:t>O remanejamento somente poderá ser feito</w:t>
      </w:r>
      <w:r>
        <w:t>:</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rsidR="00031DD9" w:rsidRPr="00666FEB" w:rsidRDefault="00031DD9" w:rsidP="00875FF1">
      <w:pPr>
        <w:pStyle w:val="Nivel2"/>
        <w:numPr>
          <w:ilvl w:val="1"/>
          <w:numId w:val="39"/>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1" w:name="gerenciador_estimador_é_partic_em_remane"/>
      <w:bookmarkEnd w:id="71"/>
    </w:p>
    <w:p w:rsidR="00031DD9" w:rsidRPr="00CF4619" w:rsidRDefault="00031DD9" w:rsidP="00875FF1">
      <w:pPr>
        <w:pStyle w:val="Nivel2"/>
        <w:numPr>
          <w:ilvl w:val="1"/>
          <w:numId w:val="39"/>
        </w:numPr>
        <w:autoSpaceDE w:val="0"/>
        <w:autoSpaceDN w:val="0"/>
        <w:adjustRightInd w:val="0"/>
        <w:ind w:left="0" w:firstLine="0"/>
      </w:pPr>
      <w:r>
        <w:t>Na hipótese</w:t>
      </w:r>
      <w:r w:rsidRPr="00666FEB">
        <w:t xml:space="preserve"> de remanejamento de órgão ou entidade par</w:t>
      </w:r>
      <w:r w:rsidRPr="00666FEB">
        <w:rPr>
          <w:rFonts w:eastAsia="Arial"/>
        </w:rPr>
        <w:t>ti</w:t>
      </w:r>
      <w:r w:rsidRPr="00666FEB">
        <w:t>cipante</w:t>
      </w:r>
      <w:r w:rsidRPr="00675F59">
        <w:t xml:space="preserve"> para órgão ou </w:t>
      </w:r>
      <w:proofErr w:type="spellStart"/>
      <w:r w:rsidRPr="00675F59">
        <w:t>e</w:t>
      </w:r>
      <w:r>
        <w:t>nti</w:t>
      </w:r>
      <w:r w:rsidRPr="00675F59">
        <w:t>dade</w:t>
      </w:r>
      <w:r w:rsidRPr="00CF4619">
        <w:t>não</w:t>
      </w:r>
      <w:proofErr w:type="spellEnd"/>
      <w:r w:rsidRPr="00CF4619">
        <w:t xml:space="preserve"> participante, ser</w:t>
      </w:r>
      <w:r>
        <w:t>ão</w:t>
      </w:r>
      <w:r w:rsidRPr="00CF4619">
        <w:t xml:space="preserve"> observados os limites previstos n</w:t>
      </w:r>
      <w:r>
        <w:t>o art. 32 do Decreto nº 11.462, de 2023</w:t>
      </w:r>
      <w:r w:rsidRPr="00CF4619">
        <w:t>.</w:t>
      </w:r>
    </w:p>
    <w:p w:rsidR="00031DD9" w:rsidRDefault="00031DD9" w:rsidP="00875FF1">
      <w:pPr>
        <w:pStyle w:val="Nivel2"/>
        <w:numPr>
          <w:ilvl w:val="1"/>
          <w:numId w:val="39"/>
        </w:numPr>
        <w:autoSpaceDE w:val="0"/>
        <w:autoSpaceDN w:val="0"/>
        <w:adjustRightInd w:val="0"/>
        <w:ind w:left="0" w:firstLine="0"/>
      </w:pPr>
      <w:r>
        <w:lastRenderedPageBreak/>
        <w:t>Competirá</w:t>
      </w:r>
      <w:r w:rsidRPr="00675F59">
        <w:t xml:space="preserve"> ao órgão ou </w:t>
      </w:r>
      <w:r>
        <w:t xml:space="preserve">à </w:t>
      </w:r>
      <w:r w:rsidRPr="00675F59">
        <w:t>en</w:t>
      </w:r>
      <w:r>
        <w:rPr>
          <w:rFonts w:eastAsia="Arial"/>
        </w:rPr>
        <w:t>ti</w:t>
      </w:r>
      <w:r w:rsidRPr="00675F59">
        <w:t xml:space="preserve">dade gerenciadora autorizar </w:t>
      </w:r>
      <w:proofErr w:type="spellStart"/>
      <w:r w:rsidRPr="00675F59">
        <w:t>o</w:t>
      </w:r>
      <w:r w:rsidRPr="00CF4619">
        <w:t>remanejamento</w:t>
      </w:r>
      <w:proofErr w:type="spellEnd"/>
      <w:r w:rsidRPr="00CF4619">
        <w:t xml:space="preserve">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proofErr w:type="spellStart"/>
      <w:r w:rsidRPr="00CF4619">
        <w:t>en</w:t>
      </w:r>
      <w:r w:rsidRPr="00CF4619">
        <w:rPr>
          <w:rFonts w:eastAsia="Arial"/>
        </w:rPr>
        <w:t>ti</w:t>
      </w:r>
      <w:r w:rsidRPr="00CF4619">
        <w:t>dadepar</w:t>
      </w:r>
      <w:r w:rsidRPr="00CF4619">
        <w:rPr>
          <w:rFonts w:eastAsia="Arial"/>
        </w:rPr>
        <w:t>ti</w:t>
      </w:r>
      <w:r w:rsidRPr="00CF4619">
        <w:t>cipante</w:t>
      </w:r>
      <w:proofErr w:type="spellEnd"/>
      <w:r w:rsidRPr="00CF4619">
        <w:t>, desde que haja prévia anuência do órgão ou da en</w:t>
      </w:r>
      <w:r w:rsidRPr="00CF4619">
        <w:rPr>
          <w:rFonts w:eastAsia="Arial"/>
        </w:rPr>
        <w:t>ti</w:t>
      </w:r>
      <w:r w:rsidRPr="00CF4619">
        <w:t xml:space="preserve">dade que sofrer redução </w:t>
      </w:r>
      <w:proofErr w:type="spellStart"/>
      <w:r w:rsidRPr="00CF4619">
        <w:t>dosquantitativos</w:t>
      </w:r>
      <w:proofErr w:type="spellEnd"/>
      <w:r w:rsidRPr="00CF4619">
        <w:t xml:space="preserve"> informados.</w:t>
      </w:r>
    </w:p>
    <w:p w:rsidR="00031DD9" w:rsidRDefault="00031DD9" w:rsidP="00875FF1">
      <w:pPr>
        <w:pStyle w:val="Nivel2"/>
        <w:numPr>
          <w:ilvl w:val="1"/>
          <w:numId w:val="39"/>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 xml:space="preserve">ntos, caberá ao fornecedor beneficiário da ata de registro de </w:t>
      </w:r>
      <w:proofErr w:type="spellStart"/>
      <w:proofErr w:type="gramStart"/>
      <w:r w:rsidRPr="00DC1B9F">
        <w:t>preços,observadas</w:t>
      </w:r>
      <w:proofErr w:type="spellEnd"/>
      <w:proofErr w:type="gramEnd"/>
      <w:r w:rsidRPr="00DC1B9F">
        <w:t xml:space="preserve"> as condições nela estabelecidas, optar pela aceitação ou não do fornecimento decorrente </w:t>
      </w:r>
      <w:proofErr w:type="spellStart"/>
      <w:r w:rsidRPr="00DC1B9F">
        <w:t>doremanejamento</w:t>
      </w:r>
      <w:proofErr w:type="spellEnd"/>
      <w:r w:rsidRPr="00DC1B9F">
        <w:t xml:space="preserve"> dos itens.</w:t>
      </w:r>
    </w:p>
    <w:p w:rsidR="00031DD9" w:rsidRDefault="00031DD9" w:rsidP="00875FF1">
      <w:pPr>
        <w:pStyle w:val="Nivel2"/>
        <w:numPr>
          <w:ilvl w:val="1"/>
          <w:numId w:val="39"/>
        </w:numPr>
        <w:autoSpaceDE w:val="0"/>
        <w:autoSpaceDN w:val="0"/>
        <w:adjustRightInd w:val="0"/>
        <w:ind w:left="0" w:firstLine="0"/>
      </w:pPr>
      <w:r w:rsidRPr="00DC1B9F">
        <w:t xml:space="preserve">Na hipótese da compra centralizada, não havendo indicação pelo órgão ou </w:t>
      </w:r>
      <w:r>
        <w:t xml:space="preserve">pela </w:t>
      </w:r>
      <w:proofErr w:type="spellStart"/>
      <w:r w:rsidRPr="00DC1B9F">
        <w:t>en</w:t>
      </w:r>
      <w:r>
        <w:rPr>
          <w:rFonts w:eastAsia="Arial"/>
        </w:rPr>
        <w:t>ti</w:t>
      </w:r>
      <w:r w:rsidRPr="00DC1B9F">
        <w:t>dadegerenciadora</w:t>
      </w:r>
      <w:proofErr w:type="spellEnd"/>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rsidR="00055F7F">
        <w:fldChar w:fldCharType="begin"/>
      </w:r>
      <w:r w:rsidR="00055F7F">
        <w:instrText xml:space="preserve"> REF gerenciador_estimador_é_partic_em_remane \r \h  \* MERGEFORMAT </w:instrText>
      </w:r>
      <w:r w:rsidR="00055F7F">
        <w:fldChar w:fldCharType="separate"/>
      </w:r>
      <w:r w:rsidR="008C5A01">
        <w:t>8.3</w:t>
      </w:r>
      <w:r w:rsidR="00055F7F">
        <w:fldChar w:fldCharType="end"/>
      </w:r>
      <w:r w:rsidRPr="00C82CB6">
        <w:t xml:space="preserve">, </w:t>
      </w:r>
      <w:proofErr w:type="spellStart"/>
      <w:r w:rsidRPr="00C82CB6">
        <w:t>a</w:t>
      </w:r>
      <w:r w:rsidRPr="00DC1B9F">
        <w:t>distribuiçãodas</w:t>
      </w:r>
      <w:proofErr w:type="spellEnd"/>
      <w:r w:rsidRPr="00DC1B9F">
        <w:t xml:space="preserve"> quantidades para a execução descentralizada será por meio do remanejamento.</w:t>
      </w:r>
    </w:p>
    <w:p w:rsidR="00031DD9" w:rsidRPr="009C5E2C" w:rsidRDefault="00031DD9" w:rsidP="00875FF1">
      <w:pPr>
        <w:pStyle w:val="Nivel01"/>
        <w:numPr>
          <w:ilvl w:val="0"/>
          <w:numId w:val="39"/>
        </w:numPr>
        <w:spacing w:before="120" w:after="120" w:line="276" w:lineRule="auto"/>
        <w:ind w:left="0" w:firstLine="0"/>
        <w:rPr>
          <w:iCs/>
        </w:rPr>
      </w:pPr>
      <w:r>
        <w:t xml:space="preserve">CANCELAMENTO DO REGISTRO DO LICITANTE VENCEDOR E DOS PREÇOS </w:t>
      </w:r>
      <w:r w:rsidRPr="009C5E2C">
        <w:t>REGISTRADOS</w:t>
      </w:r>
      <w:bookmarkStart w:id="72" w:name="cancelamento"/>
      <w:bookmarkEnd w:id="72"/>
    </w:p>
    <w:p w:rsidR="00031DD9" w:rsidRPr="00B4636C" w:rsidRDefault="00031DD9" w:rsidP="00875FF1">
      <w:pPr>
        <w:pStyle w:val="Nivel2"/>
        <w:numPr>
          <w:ilvl w:val="1"/>
          <w:numId w:val="39"/>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3" w:name="cancelamento_do_fornecedor"/>
      <w:bookmarkEnd w:id="73"/>
    </w:p>
    <w:p w:rsidR="00031DD9" w:rsidRPr="00875FF1" w:rsidRDefault="00031DD9" w:rsidP="00875FF1">
      <w:pPr>
        <w:pStyle w:val="Nvel3"/>
        <w:numPr>
          <w:ilvl w:val="2"/>
          <w:numId w:val="39"/>
        </w:numPr>
        <w:ind w:left="284" w:firstLine="0"/>
        <w:rPr>
          <w:color w:val="auto"/>
        </w:rPr>
      </w:pPr>
      <w:r w:rsidRPr="00875FF1">
        <w:rPr>
          <w:color w:val="auto"/>
        </w:rPr>
        <w:t>Descumprir as condições da ata de registro de preços, sem motivo justificado;</w:t>
      </w:r>
    </w:p>
    <w:p w:rsidR="00031DD9" w:rsidRPr="00875FF1" w:rsidRDefault="00031DD9" w:rsidP="00875FF1">
      <w:pPr>
        <w:pStyle w:val="Nvel3"/>
        <w:numPr>
          <w:ilvl w:val="2"/>
          <w:numId w:val="39"/>
        </w:numPr>
        <w:ind w:left="284" w:firstLine="0"/>
        <w:rPr>
          <w:color w:val="auto"/>
        </w:rPr>
      </w:pPr>
      <w:r w:rsidRPr="00875FF1">
        <w:rPr>
          <w:color w:val="auto"/>
        </w:rPr>
        <w:t>Não re</w:t>
      </w:r>
      <w:r w:rsidRPr="00875FF1">
        <w:rPr>
          <w:rFonts w:eastAsia="Arial"/>
          <w:color w:val="auto"/>
        </w:rPr>
        <w:t>ti</w:t>
      </w:r>
      <w:r w:rsidRPr="00875FF1">
        <w:rPr>
          <w:color w:val="auto"/>
        </w:rPr>
        <w:t>rar a nota de empenho, ou instrumento equivalente, no prazo estabelecido pela Administração sem justificativa razoável;</w:t>
      </w:r>
    </w:p>
    <w:p w:rsidR="00031DD9" w:rsidRPr="00875FF1" w:rsidRDefault="00031DD9" w:rsidP="00875FF1">
      <w:pPr>
        <w:pStyle w:val="Nvel3"/>
        <w:numPr>
          <w:ilvl w:val="2"/>
          <w:numId w:val="39"/>
        </w:numPr>
        <w:ind w:left="284" w:firstLine="0"/>
        <w:rPr>
          <w:color w:val="auto"/>
        </w:rPr>
      </w:pPr>
      <w:r w:rsidRPr="00875FF1">
        <w:rPr>
          <w:color w:val="auto"/>
        </w:rPr>
        <w:t>Não aceitar manter seu preço registrado, na hipótese prevista no artigo 27, § 2º, do Decreto nº 11.462, de 2023; ou</w:t>
      </w:r>
    </w:p>
    <w:p w:rsidR="00031DD9" w:rsidRPr="00875FF1" w:rsidRDefault="00031DD9" w:rsidP="00875FF1">
      <w:pPr>
        <w:pStyle w:val="Nvel3"/>
        <w:numPr>
          <w:ilvl w:val="2"/>
          <w:numId w:val="39"/>
        </w:numPr>
        <w:ind w:left="284" w:firstLine="0"/>
        <w:rPr>
          <w:color w:val="auto"/>
        </w:rPr>
      </w:pPr>
      <w:r w:rsidRPr="00875FF1">
        <w:rPr>
          <w:color w:val="auto"/>
        </w:rPr>
        <w:t xml:space="preserve"> Sofrer sanção prevista nos incisos III ou IV do caput do art. 156 da Lei nº 14.133, de 2021.</w:t>
      </w:r>
    </w:p>
    <w:p w:rsidR="00031DD9" w:rsidRPr="00C82CB6" w:rsidRDefault="00031DD9" w:rsidP="00875FF1">
      <w:pPr>
        <w:pStyle w:val="Nvel4"/>
        <w:numPr>
          <w:ilvl w:val="3"/>
          <w:numId w:val="39"/>
        </w:numPr>
        <w:ind w:left="567" w:firstLine="0"/>
      </w:pPr>
      <w:r w:rsidRPr="00875FF1">
        <w:rPr>
          <w:color w:val="auto"/>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31DD9" w:rsidRPr="00B4636C" w:rsidRDefault="00031DD9" w:rsidP="00875FF1">
      <w:pPr>
        <w:pStyle w:val="Nivel2"/>
        <w:numPr>
          <w:ilvl w:val="1"/>
          <w:numId w:val="39"/>
        </w:numPr>
        <w:autoSpaceDE w:val="0"/>
        <w:autoSpaceDN w:val="0"/>
        <w:adjustRightInd w:val="0"/>
        <w:ind w:left="0" w:firstLine="0"/>
      </w:pPr>
      <w:r w:rsidRPr="00C82CB6">
        <w:t xml:space="preserve"> O cancelamento de registros nas hipóteses previstas no </w:t>
      </w:r>
      <w:r w:rsidRPr="007B2846">
        <w:t xml:space="preserve">item </w:t>
      </w:r>
      <w:r w:rsidR="00055F7F">
        <w:fldChar w:fldCharType="begin"/>
      </w:r>
      <w:r w:rsidR="00055F7F">
        <w:instrText xml:space="preserve"> REF cancelamento_do_fornecedor \r \h  \* MERGEFORMAT </w:instrText>
      </w:r>
      <w:r w:rsidR="00055F7F">
        <w:fldChar w:fldCharType="separate"/>
      </w:r>
      <w:r w:rsidR="008C5A01">
        <w:t>9.1</w:t>
      </w:r>
      <w:r w:rsidR="00055F7F">
        <w:fldChar w:fldCharType="end"/>
      </w:r>
      <w:r w:rsidRPr="00C82CB6">
        <w:t xml:space="preserve"> será formalizado por despacho do órgão ou da entidade gerenciadora, garantido</w:t>
      </w:r>
      <w:r w:rsidRPr="00B4636C">
        <w:t>s os princípios do contraditório e da ampla defesa.</w:t>
      </w:r>
    </w:p>
    <w:p w:rsidR="00031DD9" w:rsidRPr="00B4636C" w:rsidRDefault="00031DD9" w:rsidP="00875FF1">
      <w:pPr>
        <w:pStyle w:val="Nivel2"/>
        <w:numPr>
          <w:ilvl w:val="1"/>
          <w:numId w:val="39"/>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rsidR="00031DD9" w:rsidRPr="00B4636C" w:rsidRDefault="00031DD9" w:rsidP="00875FF1">
      <w:pPr>
        <w:pStyle w:val="Nivel2"/>
        <w:numPr>
          <w:ilvl w:val="1"/>
          <w:numId w:val="39"/>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4" w:name="cancelamento_da_ata"/>
      <w:bookmarkEnd w:id="74"/>
    </w:p>
    <w:p w:rsidR="00031DD9" w:rsidRPr="00875FF1" w:rsidRDefault="00031DD9" w:rsidP="00875FF1">
      <w:pPr>
        <w:pStyle w:val="Nvel3"/>
        <w:numPr>
          <w:ilvl w:val="2"/>
          <w:numId w:val="39"/>
        </w:numPr>
        <w:ind w:left="284" w:firstLine="0"/>
        <w:rPr>
          <w:color w:val="auto"/>
        </w:rPr>
      </w:pPr>
      <w:r w:rsidRPr="00875FF1">
        <w:rPr>
          <w:color w:val="auto"/>
        </w:rPr>
        <w:t>Por razão de interesse público;</w:t>
      </w:r>
    </w:p>
    <w:p w:rsidR="00031DD9" w:rsidRPr="00875FF1" w:rsidRDefault="00031DD9" w:rsidP="00875FF1">
      <w:pPr>
        <w:pStyle w:val="Nvel3"/>
        <w:numPr>
          <w:ilvl w:val="2"/>
          <w:numId w:val="39"/>
        </w:numPr>
        <w:ind w:left="284" w:firstLine="0"/>
        <w:rPr>
          <w:color w:val="auto"/>
        </w:rPr>
      </w:pPr>
      <w:r w:rsidRPr="00875FF1">
        <w:rPr>
          <w:color w:val="auto"/>
        </w:rPr>
        <w:t>A pedido do fornecedor, decorrente de caso fortuito ou força maior; ou</w:t>
      </w:r>
    </w:p>
    <w:p w:rsidR="00031DD9" w:rsidRPr="00875FF1" w:rsidRDefault="00031DD9" w:rsidP="00875FF1">
      <w:pPr>
        <w:pStyle w:val="Nvel3"/>
        <w:numPr>
          <w:ilvl w:val="2"/>
          <w:numId w:val="39"/>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w:t>
      </w:r>
      <w:proofErr w:type="gramStart"/>
      <w:r w:rsidRPr="00875FF1">
        <w:rPr>
          <w:color w:val="auto"/>
        </w:rPr>
        <w:t>e  27</w:t>
      </w:r>
      <w:proofErr w:type="gramEnd"/>
      <w:r w:rsidRPr="00875FF1">
        <w:rPr>
          <w:color w:val="auto"/>
        </w:rPr>
        <w:t xml:space="preserve">, § 4º, ambos do Decreto nº 11.462, de 2023. </w:t>
      </w:r>
    </w:p>
    <w:p w:rsidR="00031DD9" w:rsidRPr="005F295F" w:rsidRDefault="00031DD9" w:rsidP="00875FF1">
      <w:pPr>
        <w:pStyle w:val="Nivel01"/>
        <w:numPr>
          <w:ilvl w:val="0"/>
          <w:numId w:val="39"/>
        </w:numPr>
        <w:spacing w:before="120" w:after="120" w:line="276" w:lineRule="auto"/>
        <w:ind w:left="0" w:firstLine="0"/>
      </w:pPr>
      <w:r w:rsidRPr="005F295F">
        <w:lastRenderedPageBreak/>
        <w:t>DAS PENALIDADES</w:t>
      </w:r>
    </w:p>
    <w:p w:rsidR="00031DD9" w:rsidRPr="00875FF1" w:rsidRDefault="00031DD9" w:rsidP="00875FF1">
      <w:pPr>
        <w:pStyle w:val="Nivel2"/>
        <w:numPr>
          <w:ilvl w:val="1"/>
          <w:numId w:val="39"/>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rsidR="00031DD9" w:rsidRPr="00875FF1" w:rsidRDefault="00031DD9" w:rsidP="00875FF1">
      <w:pPr>
        <w:pStyle w:val="Nvel3"/>
        <w:numPr>
          <w:ilvl w:val="2"/>
          <w:numId w:val="39"/>
        </w:numPr>
        <w:ind w:left="284" w:firstLine="0"/>
        <w:rPr>
          <w:color w:val="auto"/>
        </w:rPr>
      </w:pPr>
      <w:r w:rsidRPr="00875FF1">
        <w:rPr>
          <w:color w:val="auto"/>
        </w:rPr>
        <w:t xml:space="preserve">As sanções também se aplicam aos integrantes do cadastro de reserva no registro de preços que, convocados, não honrarem o compromisso assumido injustificadamente após terem assinado a ata. </w:t>
      </w:r>
    </w:p>
    <w:p w:rsidR="00031DD9" w:rsidRPr="00C82CB6" w:rsidRDefault="00031DD9" w:rsidP="00875FF1">
      <w:pPr>
        <w:pStyle w:val="Nivel2"/>
        <w:numPr>
          <w:ilvl w:val="1"/>
          <w:numId w:val="39"/>
        </w:numPr>
        <w:autoSpaceDE w:val="0"/>
        <w:autoSpaceDN w:val="0"/>
        <w:adjustRightInd w:val="0"/>
        <w:ind w:left="0" w:firstLine="0"/>
      </w:pPr>
      <w:r w:rsidRPr="00C82CB6">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rsidR="00031DD9" w:rsidRPr="005F295F" w:rsidRDefault="00031DD9" w:rsidP="00875FF1">
      <w:pPr>
        <w:pStyle w:val="Nivel2"/>
        <w:numPr>
          <w:ilvl w:val="1"/>
          <w:numId w:val="39"/>
        </w:numPr>
        <w:autoSpaceDE w:val="0"/>
        <w:autoSpaceDN w:val="0"/>
        <w:adjustRightInd w:val="0"/>
        <w:ind w:left="0" w:firstLine="0"/>
      </w:pPr>
      <w:r w:rsidRPr="00C82CB6">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rsidR="00031DD9" w:rsidRPr="005F295F" w:rsidRDefault="00031DD9" w:rsidP="00875FF1">
      <w:pPr>
        <w:pStyle w:val="Nivel01"/>
        <w:numPr>
          <w:ilvl w:val="0"/>
          <w:numId w:val="39"/>
        </w:numPr>
        <w:spacing w:before="120" w:after="120" w:line="276" w:lineRule="auto"/>
        <w:ind w:left="0" w:firstLine="0"/>
      </w:pPr>
      <w:r w:rsidRPr="005F295F">
        <w:t>CONDIÇÕES GERAIS</w:t>
      </w:r>
    </w:p>
    <w:p w:rsidR="00031DD9" w:rsidRPr="00C82CB6" w:rsidRDefault="00031DD9" w:rsidP="00875FF1">
      <w:pPr>
        <w:pStyle w:val="Nivel2"/>
        <w:numPr>
          <w:ilvl w:val="1"/>
          <w:numId w:val="39"/>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sidR="00875FF1">
        <w:rPr>
          <w:i/>
        </w:rPr>
        <w:t>.</w:t>
      </w:r>
    </w:p>
    <w:p w:rsidR="00031DD9" w:rsidRPr="00875FF1" w:rsidRDefault="00031DD9" w:rsidP="00875FF1">
      <w:pPr>
        <w:pStyle w:val="Nvel2-Red"/>
        <w:numPr>
          <w:ilvl w:val="1"/>
          <w:numId w:val="39"/>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rsidR="00875FF1" w:rsidRPr="00875FF1" w:rsidRDefault="00031DD9" w:rsidP="00031DD9">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 xml:space="preserve">Para firmeza e validade do pactuado, a presente Ata foi lavrada </w:t>
      </w:r>
      <w:proofErr w:type="spellStart"/>
      <w:r w:rsidRPr="005F295F">
        <w:rPr>
          <w:rFonts w:ascii="Arial" w:hAnsi="Arial" w:cs="Arial"/>
          <w:sz w:val="20"/>
          <w:szCs w:val="20"/>
        </w:rPr>
        <w:t>em</w:t>
      </w:r>
      <w:proofErr w:type="spellEnd"/>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w:t>
      </w:r>
      <w:proofErr w:type="gramStart"/>
      <w:r w:rsidRPr="005F295F">
        <w:rPr>
          <w:rFonts w:ascii="Arial" w:hAnsi="Arial" w:cs="Arial"/>
          <w:sz w:val="20"/>
          <w:szCs w:val="20"/>
        </w:rPr>
        <w:t>vias</w:t>
      </w:r>
      <w:proofErr w:type="gramEnd"/>
      <w:r w:rsidRPr="005F295F">
        <w:rPr>
          <w:rFonts w:ascii="Arial" w:hAnsi="Arial" w:cs="Arial"/>
          <w:sz w:val="20"/>
          <w:szCs w:val="20"/>
        </w:rPr>
        <w:t xml:space="preserve"> de igual teor, que, depois de lida e achada em ordem, vai assinada pelas partes </w:t>
      </w:r>
      <w:r w:rsidRPr="00875FF1">
        <w:rPr>
          <w:rFonts w:ascii="Arial" w:hAnsi="Arial" w:cs="Arial"/>
          <w:i/>
          <w:iCs/>
          <w:sz w:val="20"/>
          <w:szCs w:val="20"/>
        </w:rPr>
        <w:t>e encaminhada cópia aos demais ór</w:t>
      </w:r>
      <w:r w:rsidR="00A02C7A">
        <w:rPr>
          <w:rFonts w:ascii="Arial" w:hAnsi="Arial" w:cs="Arial"/>
          <w:i/>
          <w:iCs/>
          <w:sz w:val="20"/>
          <w:szCs w:val="20"/>
        </w:rPr>
        <w:t>gãos participantes (se houver)</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 xml:space="preserve">Representante legal do órgão gerenciador e </w:t>
      </w:r>
      <w:proofErr w:type="gramStart"/>
      <w:r w:rsidRPr="005F295F">
        <w:rPr>
          <w:rFonts w:ascii="Arial" w:hAnsi="Arial" w:cs="Arial"/>
          <w:sz w:val="20"/>
          <w:szCs w:val="20"/>
        </w:rPr>
        <w:t>representante(</w:t>
      </w:r>
      <w:proofErr w:type="gramEnd"/>
      <w:r w:rsidRPr="005F295F">
        <w:rPr>
          <w:rFonts w:ascii="Arial" w:hAnsi="Arial" w:cs="Arial"/>
          <w:sz w:val="20"/>
          <w:szCs w:val="20"/>
        </w:rPr>
        <w:t>s) legal(</w:t>
      </w:r>
      <w:proofErr w:type="spellStart"/>
      <w:r w:rsidRPr="005F295F">
        <w:rPr>
          <w:rFonts w:ascii="Arial" w:hAnsi="Arial" w:cs="Arial"/>
          <w:sz w:val="20"/>
          <w:szCs w:val="20"/>
        </w:rPr>
        <w:t>is</w:t>
      </w:r>
      <w:proofErr w:type="spellEnd"/>
      <w:r w:rsidRPr="005F295F">
        <w:rPr>
          <w:rFonts w:ascii="Arial" w:hAnsi="Arial" w:cs="Arial"/>
          <w:sz w:val="20"/>
          <w:szCs w:val="20"/>
        </w:rPr>
        <w:t xml:space="preserve">) do(s) </w:t>
      </w:r>
      <w:r w:rsidRPr="005F295F">
        <w:rPr>
          <w:rFonts w:ascii="Arial" w:hAnsi="Arial" w:cs="Arial"/>
          <w:color w:val="000000"/>
          <w:sz w:val="20"/>
          <w:szCs w:val="20"/>
        </w:rPr>
        <w:t>fornecedor(s) registrado(s)</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Anexo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Cadastro Reserva</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mantiveram sua proposta original:</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031DD9" w:rsidRPr="005F295F" w:rsidTr="00CB2F74">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696"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696"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B4714B">
      <w:pPr>
        <w:widowControl w:val="0"/>
        <w:autoSpaceDE w:val="0"/>
        <w:autoSpaceDN w:val="0"/>
        <w:adjustRightInd w:val="0"/>
        <w:rPr>
          <w:rFonts w:ascii="Calibri" w:hAnsi="Calibri" w:cs="Calibri"/>
          <w:b/>
          <w:bCs/>
          <w:sz w:val="20"/>
          <w:szCs w:val="20"/>
        </w:rPr>
      </w:pPr>
    </w:p>
    <w:p w:rsidR="00D9760A" w:rsidRDefault="00D9760A" w:rsidP="004C4E6A">
      <w:pPr>
        <w:rPr>
          <w:rFonts w:ascii="Arial" w:hAnsi="Arial" w:cs="Arial"/>
          <w:sz w:val="22"/>
          <w:szCs w:val="22"/>
        </w:rPr>
      </w:pPr>
    </w:p>
    <w:sectPr w:rsidR="00D9760A" w:rsidSect="00E90BE3">
      <w:headerReference w:type="default" r:id="rId58"/>
      <w:footerReference w:type="default" r:id="rId59"/>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3E6D" w:rsidRDefault="00A53E6D">
      <w:r>
        <w:separator/>
      </w:r>
    </w:p>
  </w:endnote>
  <w:endnote w:type="continuationSeparator" w:id="0">
    <w:p w:rsidR="00A53E6D" w:rsidRDefault="00A53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365" w:rsidRPr="00B712C3" w:rsidRDefault="003D7365"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rsidR="003D7365" w:rsidRDefault="003D7365" w:rsidP="007D0401">
    <w:pPr>
      <w:pStyle w:val="Rodap"/>
      <w:ind w:right="360"/>
      <w:jc w:val="center"/>
      <w:rPr>
        <w:rFonts w:ascii="Arial" w:hAnsi="Arial"/>
      </w:rPr>
    </w:pPr>
    <w:r>
      <w:rPr>
        <w:rFonts w:ascii="Arial" w:hAnsi="Arial"/>
        <w:noProof/>
      </w:rPr>
      <mc:AlternateContent>
        <mc:Choice Requires="wps">
          <w:drawing>
            <wp:anchor distT="4294967291" distB="4294967291" distL="114300" distR="114300" simplePos="0" relativeHeight="251660288" behindDoc="0" locked="0" layoutInCell="0" allowOverlap="1">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D1623E" id="Line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rsidR="003D7365" w:rsidRDefault="003D7365" w:rsidP="007D0401">
    <w:pPr>
      <w:pStyle w:val="Rodap"/>
      <w:jc w:val="center"/>
      <w:rPr>
        <w:rFonts w:ascii="Arial" w:hAnsi="Arial"/>
        <w:sz w:val="16"/>
      </w:rPr>
    </w:pPr>
    <w:r>
      <w:rPr>
        <w:rFonts w:ascii="Arial" w:hAnsi="Arial"/>
        <w:sz w:val="16"/>
      </w:rPr>
      <w:t>Praça Dr. Manoel Pereira de Almeida, 14 – Centro – CNPJ 13.672.605/0001-70, Una - Bahia. CEP 45.690-000.</w:t>
    </w:r>
  </w:p>
  <w:p w:rsidR="003D7365" w:rsidRDefault="003D7365"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rsidR="003D7365" w:rsidRDefault="003D7365"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3E6D" w:rsidRDefault="00A53E6D">
      <w:r>
        <w:separator/>
      </w:r>
    </w:p>
  </w:footnote>
  <w:footnote w:type="continuationSeparator" w:id="0">
    <w:p w:rsidR="00A53E6D" w:rsidRDefault="00A53E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365" w:rsidRPr="00F43C99" w:rsidRDefault="003D7365"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simplePos x="0" y="0"/>
          <wp:positionH relativeFrom="column">
            <wp:posOffset>-327660</wp:posOffset>
          </wp:positionH>
          <wp:positionV relativeFrom="paragraph">
            <wp:posOffset>-335915</wp:posOffset>
          </wp:positionV>
          <wp:extent cx="1000125" cy="1171575"/>
          <wp:effectExtent l="19050" t="0" r="9525"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rsidR="003D7365" w:rsidRPr="00F43C99" w:rsidRDefault="003D7365" w:rsidP="007D0401">
    <w:pPr>
      <w:pStyle w:val="Cabealho"/>
      <w:ind w:left="-102"/>
      <w:jc w:val="center"/>
      <w:rPr>
        <w:rFonts w:ascii="Arial" w:hAnsi="Arial" w:cs="Arial"/>
        <w:b/>
        <w:sz w:val="18"/>
      </w:rPr>
    </w:pPr>
  </w:p>
  <w:p w:rsidR="003D7365" w:rsidRDefault="003D7365" w:rsidP="007D0401">
    <w:pPr>
      <w:pStyle w:val="Cabealho"/>
      <w:ind w:left="-102"/>
      <w:jc w:val="center"/>
      <w:rPr>
        <w:rFonts w:ascii="Arial" w:hAnsi="Arial" w:cs="Arial"/>
        <w:b/>
        <w:sz w:val="36"/>
      </w:rPr>
    </w:pPr>
    <w:r w:rsidRPr="00F43C99">
      <w:rPr>
        <w:rFonts w:ascii="Arial" w:hAnsi="Arial" w:cs="Arial"/>
        <w:b/>
        <w:sz w:val="36"/>
      </w:rPr>
      <w:t>Estado da Bahia</w:t>
    </w:r>
  </w:p>
  <w:p w:rsidR="003D7365" w:rsidRDefault="00186F81" w:rsidP="007D0401">
    <w:pPr>
      <w:pStyle w:val="Cabealho"/>
      <w:ind w:left="-102"/>
      <w:jc w:val="center"/>
      <w:rPr>
        <w:rFonts w:ascii="Arial" w:hAnsi="Arial" w:cs="Arial"/>
        <w:b/>
        <w:sz w:val="20"/>
        <w:szCs w:val="20"/>
      </w:rPr>
    </w:pPr>
    <w:r>
      <w:rPr>
        <w:rFonts w:ascii="Arial" w:hAnsi="Arial" w:cs="Arial"/>
        <w:b/>
        <w:sz w:val="20"/>
        <w:szCs w:val="20"/>
      </w:rPr>
      <w:t>Pregão Eletrônico 031</w:t>
    </w:r>
    <w:r w:rsidR="003D7365">
      <w:rPr>
        <w:rFonts w:ascii="Arial" w:hAnsi="Arial" w:cs="Arial"/>
        <w:b/>
        <w:sz w:val="20"/>
        <w:szCs w:val="20"/>
      </w:rPr>
      <w:t>/2025</w:t>
    </w:r>
  </w:p>
  <w:p w:rsidR="003D7365" w:rsidRDefault="003D7365" w:rsidP="007D0401">
    <w:pPr>
      <w:pStyle w:val="Cabealho"/>
      <w:ind w:left="-102"/>
      <w:jc w:val="center"/>
      <w:rPr>
        <w:rFonts w:ascii="Arial" w:hAnsi="Arial" w:cs="Arial"/>
        <w:b/>
        <w:sz w:val="20"/>
        <w:szCs w:val="20"/>
      </w:rPr>
    </w:pPr>
    <w:r>
      <w:rPr>
        <w:rFonts w:ascii="Arial" w:hAnsi="Arial" w:cs="Arial"/>
        <w:b/>
        <w:sz w:val="20"/>
        <w:szCs w:val="20"/>
      </w:rPr>
      <w:t>Menor Preço por Lote</w:t>
    </w:r>
  </w:p>
  <w:p w:rsidR="003D7365" w:rsidRDefault="003D7365" w:rsidP="007D0401">
    <w:pPr>
      <w:pStyle w:val="Cabealho"/>
      <w:ind w:left="-102"/>
      <w:jc w:val="center"/>
      <w:rPr>
        <w:rFonts w:ascii="Arial" w:hAnsi="Arial" w:cs="Arial"/>
        <w:b/>
        <w:sz w:val="20"/>
        <w:szCs w:val="20"/>
      </w:rPr>
    </w:pPr>
    <w:r>
      <w:rPr>
        <w:rFonts w:ascii="Arial" w:hAnsi="Arial" w:cs="Arial"/>
        <w:b/>
        <w:sz w:val="20"/>
        <w:szCs w:val="20"/>
      </w:rPr>
      <w:t>Modo de Disputa “Aberto e Fechado”</w:t>
    </w:r>
  </w:p>
  <w:p w:rsidR="003D7365" w:rsidRDefault="003D7365" w:rsidP="007D0401">
    <w:pPr>
      <w:pStyle w:val="Cabealho"/>
      <w:ind w:left="-102"/>
      <w:jc w:val="center"/>
      <w:rPr>
        <w:rFonts w:ascii="Arial" w:hAnsi="Arial" w:cs="Arial"/>
        <w:b/>
        <w:sz w:val="20"/>
        <w:szCs w:val="20"/>
      </w:rPr>
    </w:pPr>
    <w:r>
      <w:rPr>
        <w:rFonts w:ascii="Arial" w:hAnsi="Arial" w:cs="Arial"/>
        <w:b/>
        <w:sz w:val="20"/>
        <w:szCs w:val="20"/>
      </w:rPr>
      <w:t>Lei Federal 14.133/2021</w:t>
    </w:r>
  </w:p>
  <w:p w:rsidR="003D7365" w:rsidRDefault="003D7365"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rsidR="003D7365" w:rsidRDefault="003D7365"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15:restartNumberingAfterBreak="0">
    <w:nsid w:val="11983857"/>
    <w:multiLevelType w:val="multilevel"/>
    <w:tmpl w:val="7FD809F8"/>
    <w:lvl w:ilvl="0">
      <w:start w:val="1"/>
      <w:numFmt w:val="decimal"/>
      <w:lvlText w:val="%1."/>
      <w:lvlJc w:val="left"/>
      <w:pPr>
        <w:ind w:left="360" w:hanging="360"/>
      </w:pPr>
      <w:rPr>
        <w:rFonts w:hint="default"/>
        <w:b/>
        <w:color w:val="auto"/>
      </w:rPr>
    </w:lvl>
    <w:lvl w:ilvl="1">
      <w:start w:val="8"/>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3693" w:hanging="432"/>
      </w:pPr>
      <w:rPr>
        <w:rFonts w:ascii="Arial" w:hAnsi="Arial" w:cs="Arial" w:hint="default"/>
        <w:b/>
        <w:i w:val="0"/>
        <w:strike w:val="0"/>
        <w:color w:val="auto"/>
        <w:sz w:val="20"/>
        <w:szCs w:val="20"/>
        <w:u w:val="none"/>
      </w:rPr>
    </w:lvl>
    <w:lvl w:ilvl="2">
      <w:start w:val="1"/>
      <w:numFmt w:val="decimal"/>
      <w:pStyle w:val="Nvel3-R"/>
      <w:lvlText w:val="%1.%2.%3."/>
      <w:lvlJc w:val="left"/>
      <w:pPr>
        <w:ind w:left="6742"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F127435"/>
    <w:multiLevelType w:val="hybridMultilevel"/>
    <w:tmpl w:val="FF809D6C"/>
    <w:lvl w:ilvl="0" w:tplc="A482AAEE">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9"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CA54F7D"/>
    <w:multiLevelType w:val="multilevel"/>
    <w:tmpl w:val="43E4FF80"/>
    <w:lvl w:ilvl="0">
      <w:start w:val="2"/>
      <w:numFmt w:val="decimal"/>
      <w:lvlText w:val="%1."/>
      <w:lvlJc w:val="left"/>
      <w:pPr>
        <w:ind w:left="360" w:hanging="360"/>
      </w:pPr>
      <w:rPr>
        <w:rFonts w:hint="default"/>
        <w:b/>
        <w:color w:val="auto"/>
      </w:rPr>
    </w:lvl>
    <w:lvl w:ilvl="1">
      <w:start w:val="1"/>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FF310DC"/>
    <w:multiLevelType w:val="hybridMultilevel"/>
    <w:tmpl w:val="9CAE4AB4"/>
    <w:lvl w:ilvl="0" w:tplc="85300854">
      <w:start w:val="8"/>
      <w:numFmt w:val="decimal"/>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2"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3"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0"/>
  </w:num>
  <w:num w:numId="3">
    <w:abstractNumId w:val="22"/>
  </w:num>
  <w:num w:numId="4">
    <w:abstractNumId w:val="25"/>
  </w:num>
  <w:num w:numId="5">
    <w:abstractNumId w:val="14"/>
  </w:num>
  <w:num w:numId="6">
    <w:abstractNumId w:val="9"/>
  </w:num>
  <w:num w:numId="7">
    <w:abstractNumId w:val="18"/>
  </w:num>
  <w:num w:numId="8">
    <w:abstractNumId w:val="20"/>
  </w:num>
  <w:num w:numId="9">
    <w:abstractNumId w:val="7"/>
  </w:num>
  <w:num w:numId="10">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num>
  <w:num w:numId="13">
    <w:abstractNumId w:val="7"/>
    <w:lvlOverride w:ilvl="0">
      <w:startOverride w:val="20"/>
    </w:lvlOverride>
  </w:num>
  <w:num w:numId="14">
    <w:abstractNumId w:val="7"/>
  </w:num>
  <w:num w:numId="15">
    <w:abstractNumId w:val="7"/>
    <w:lvlOverride w:ilvl="0">
      <w:startOverride w:val="20"/>
    </w:lvlOverride>
    <w:lvlOverride w:ilvl="1">
      <w:startOverride w:val="1"/>
    </w:lvlOverride>
  </w:num>
  <w:num w:numId="16">
    <w:abstractNumId w:val="23"/>
  </w:num>
  <w:num w:numId="17">
    <w:abstractNumId w:val="7"/>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3"/>
  </w:num>
  <w:num w:numId="20">
    <w:abstractNumId w:val="10"/>
  </w:num>
  <w:num w:numId="21">
    <w:abstractNumId w:val="5"/>
  </w:num>
  <w:num w:numId="22">
    <w:abstractNumId w:val="7"/>
    <w:lvlOverride w:ilvl="0">
      <w:startOverride w:val="9"/>
    </w:lvlOverride>
    <w:lvlOverride w:ilvl="1">
      <w:startOverride w:val="5"/>
    </w:lvlOverride>
  </w:num>
  <w:num w:numId="23">
    <w:abstractNumId w:val="7"/>
    <w:lvlOverride w:ilvl="0">
      <w:startOverride w:val="9"/>
    </w:lvlOverride>
    <w:lvlOverride w:ilvl="1">
      <w:startOverride w:val="13"/>
    </w:lvlOverride>
    <w:lvlOverride w:ilvl="2">
      <w:startOverride w:val="1"/>
    </w:lvlOverride>
  </w:num>
  <w:num w:numId="24">
    <w:abstractNumId w:val="6"/>
  </w:num>
  <w:num w:numId="25">
    <w:abstractNumId w:val="7"/>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4"/>
  </w:num>
  <w:num w:numId="29">
    <w:abstractNumId w:val="11"/>
  </w:num>
  <w:num w:numId="30">
    <w:abstractNumId w:val="4"/>
  </w:num>
  <w:num w:numId="31">
    <w:abstractNumId w:val="16"/>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9"/>
    </w:lvlOverride>
    <w:lvlOverride w:ilvl="1">
      <w:startOverride w:val="2"/>
    </w:lvlOverride>
    <w:lvlOverride w:ilvl="2">
      <w:startOverride w:val="1"/>
    </w:lvlOverride>
  </w:num>
  <w:num w:numId="34">
    <w:abstractNumId w:val="7"/>
    <w:lvlOverride w:ilvl="0"/>
    <w:lvlOverride w:ilvl="1">
      <w:startOverride w:val="2"/>
    </w:lvlOverride>
    <w:lvlOverride w:ilvl="2"/>
    <w:lvlOverride w:ilvl="3"/>
    <w:lvlOverride w:ilvl="4"/>
    <w:lvlOverride w:ilvl="5"/>
    <w:lvlOverride w:ilvl="6"/>
    <w:lvlOverride w:ilvl="7"/>
    <w:lvlOverride w:ilvl="8"/>
  </w:num>
  <w:num w:numId="35">
    <w:abstractNumId w:val="2"/>
  </w:num>
  <w:num w:numId="36">
    <w:abstractNumId w:val="17"/>
  </w:num>
  <w:num w:numId="37">
    <w:abstractNumId w:val="21"/>
  </w:num>
  <w:num w:numId="38">
    <w:abstractNumId w:val="7"/>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13"/>
  </w:num>
  <w:num w:numId="41">
    <w:abstractNumId w:val="8"/>
  </w:num>
  <w:num w:numId="42">
    <w:abstractNumId w:val="1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activeWritingStyle w:appName="MSWord" w:lang="en-US" w:vendorID="64" w:dllVersion="131078" w:nlCheck="1" w:checkStyle="1"/>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3298"/>
    <w:rsid w:val="0000407D"/>
    <w:rsid w:val="00004E43"/>
    <w:rsid w:val="000066C8"/>
    <w:rsid w:val="00011390"/>
    <w:rsid w:val="000122C1"/>
    <w:rsid w:val="00012A11"/>
    <w:rsid w:val="00014236"/>
    <w:rsid w:val="000142E6"/>
    <w:rsid w:val="00014E7A"/>
    <w:rsid w:val="00014FC0"/>
    <w:rsid w:val="00015860"/>
    <w:rsid w:val="00015D4B"/>
    <w:rsid w:val="0002260C"/>
    <w:rsid w:val="0002306D"/>
    <w:rsid w:val="00023CDD"/>
    <w:rsid w:val="000242C8"/>
    <w:rsid w:val="00024FA1"/>
    <w:rsid w:val="00027155"/>
    <w:rsid w:val="00027933"/>
    <w:rsid w:val="00027A5D"/>
    <w:rsid w:val="000313F5"/>
    <w:rsid w:val="000318BA"/>
    <w:rsid w:val="00031DD9"/>
    <w:rsid w:val="000321F5"/>
    <w:rsid w:val="000335F5"/>
    <w:rsid w:val="00034A29"/>
    <w:rsid w:val="0003507C"/>
    <w:rsid w:val="000358FA"/>
    <w:rsid w:val="00035D80"/>
    <w:rsid w:val="00037C97"/>
    <w:rsid w:val="00040957"/>
    <w:rsid w:val="00040D0F"/>
    <w:rsid w:val="00042714"/>
    <w:rsid w:val="00044CF4"/>
    <w:rsid w:val="000452C7"/>
    <w:rsid w:val="0004586D"/>
    <w:rsid w:val="00047D73"/>
    <w:rsid w:val="00050712"/>
    <w:rsid w:val="00050EA0"/>
    <w:rsid w:val="000518EF"/>
    <w:rsid w:val="000526DD"/>
    <w:rsid w:val="00053547"/>
    <w:rsid w:val="00053E65"/>
    <w:rsid w:val="00055F7F"/>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5520"/>
    <w:rsid w:val="00076B5A"/>
    <w:rsid w:val="00076CBC"/>
    <w:rsid w:val="0007709E"/>
    <w:rsid w:val="000779C7"/>
    <w:rsid w:val="00077C11"/>
    <w:rsid w:val="00080B53"/>
    <w:rsid w:val="00081098"/>
    <w:rsid w:val="000820FC"/>
    <w:rsid w:val="0008276E"/>
    <w:rsid w:val="00082DC7"/>
    <w:rsid w:val="00085CDD"/>
    <w:rsid w:val="00086D55"/>
    <w:rsid w:val="000872C8"/>
    <w:rsid w:val="00087EF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4D84"/>
    <w:rsid w:val="000D4E85"/>
    <w:rsid w:val="000D5774"/>
    <w:rsid w:val="000E10B8"/>
    <w:rsid w:val="000E3FF0"/>
    <w:rsid w:val="000E4C1B"/>
    <w:rsid w:val="000E610F"/>
    <w:rsid w:val="000E7EB8"/>
    <w:rsid w:val="000F0A2E"/>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5C8"/>
    <w:rsid w:val="00106B39"/>
    <w:rsid w:val="00110305"/>
    <w:rsid w:val="001103FF"/>
    <w:rsid w:val="00112A6A"/>
    <w:rsid w:val="00112ABD"/>
    <w:rsid w:val="00113EEB"/>
    <w:rsid w:val="00114C63"/>
    <w:rsid w:val="00115429"/>
    <w:rsid w:val="0011575E"/>
    <w:rsid w:val="001161F7"/>
    <w:rsid w:val="00116D4C"/>
    <w:rsid w:val="00120DAD"/>
    <w:rsid w:val="001219B0"/>
    <w:rsid w:val="00121E12"/>
    <w:rsid w:val="00122C50"/>
    <w:rsid w:val="00124736"/>
    <w:rsid w:val="00124990"/>
    <w:rsid w:val="00124FB7"/>
    <w:rsid w:val="001304C0"/>
    <w:rsid w:val="001305EC"/>
    <w:rsid w:val="001315F2"/>
    <w:rsid w:val="00132231"/>
    <w:rsid w:val="00133148"/>
    <w:rsid w:val="00133CFA"/>
    <w:rsid w:val="001342C0"/>
    <w:rsid w:val="00134FE4"/>
    <w:rsid w:val="00135489"/>
    <w:rsid w:val="00135CCD"/>
    <w:rsid w:val="0014004B"/>
    <w:rsid w:val="00140A41"/>
    <w:rsid w:val="0014325E"/>
    <w:rsid w:val="00143845"/>
    <w:rsid w:val="00145C16"/>
    <w:rsid w:val="00146BDF"/>
    <w:rsid w:val="001475B6"/>
    <w:rsid w:val="001516EA"/>
    <w:rsid w:val="0015172D"/>
    <w:rsid w:val="00151F29"/>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082"/>
    <w:rsid w:val="0016584A"/>
    <w:rsid w:val="00170CE1"/>
    <w:rsid w:val="00170D49"/>
    <w:rsid w:val="00172A0F"/>
    <w:rsid w:val="00174CAA"/>
    <w:rsid w:val="00174D48"/>
    <w:rsid w:val="001777C6"/>
    <w:rsid w:val="00177CD5"/>
    <w:rsid w:val="001817D2"/>
    <w:rsid w:val="00181DE9"/>
    <w:rsid w:val="00181F1C"/>
    <w:rsid w:val="00182F0B"/>
    <w:rsid w:val="00184086"/>
    <w:rsid w:val="001842A6"/>
    <w:rsid w:val="00184DB4"/>
    <w:rsid w:val="00184E7C"/>
    <w:rsid w:val="00185F3B"/>
    <w:rsid w:val="0018613B"/>
    <w:rsid w:val="00186F81"/>
    <w:rsid w:val="001904A8"/>
    <w:rsid w:val="00191140"/>
    <w:rsid w:val="001939E7"/>
    <w:rsid w:val="00193D8E"/>
    <w:rsid w:val="00194866"/>
    <w:rsid w:val="00194F7C"/>
    <w:rsid w:val="001959DA"/>
    <w:rsid w:val="001A0186"/>
    <w:rsid w:val="001A13FA"/>
    <w:rsid w:val="001A1732"/>
    <w:rsid w:val="001A2CE9"/>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8F5"/>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6780"/>
    <w:rsid w:val="00207B98"/>
    <w:rsid w:val="00210001"/>
    <w:rsid w:val="0021106D"/>
    <w:rsid w:val="00213B03"/>
    <w:rsid w:val="00213E2F"/>
    <w:rsid w:val="00220056"/>
    <w:rsid w:val="00220D79"/>
    <w:rsid w:val="00220FFE"/>
    <w:rsid w:val="00221BA5"/>
    <w:rsid w:val="00222980"/>
    <w:rsid w:val="002241A2"/>
    <w:rsid w:val="00224748"/>
    <w:rsid w:val="002267BC"/>
    <w:rsid w:val="00227861"/>
    <w:rsid w:val="00230C82"/>
    <w:rsid w:val="00230CEF"/>
    <w:rsid w:val="00231E9C"/>
    <w:rsid w:val="002322DE"/>
    <w:rsid w:val="00235187"/>
    <w:rsid w:val="00240B17"/>
    <w:rsid w:val="002412A6"/>
    <w:rsid w:val="00241680"/>
    <w:rsid w:val="00241D78"/>
    <w:rsid w:val="00244970"/>
    <w:rsid w:val="00246DAE"/>
    <w:rsid w:val="00252859"/>
    <w:rsid w:val="00253319"/>
    <w:rsid w:val="002538B4"/>
    <w:rsid w:val="002538E3"/>
    <w:rsid w:val="00253C18"/>
    <w:rsid w:val="00253EDB"/>
    <w:rsid w:val="0025592E"/>
    <w:rsid w:val="00255C24"/>
    <w:rsid w:val="00257DB8"/>
    <w:rsid w:val="00260802"/>
    <w:rsid w:val="00261723"/>
    <w:rsid w:val="00261925"/>
    <w:rsid w:val="0026386A"/>
    <w:rsid w:val="00263FDF"/>
    <w:rsid w:val="002656A2"/>
    <w:rsid w:val="00265B35"/>
    <w:rsid w:val="00267125"/>
    <w:rsid w:val="00267B22"/>
    <w:rsid w:val="00267F3A"/>
    <w:rsid w:val="00271CB6"/>
    <w:rsid w:val="0027248A"/>
    <w:rsid w:val="0027301A"/>
    <w:rsid w:val="0027381F"/>
    <w:rsid w:val="00276ECC"/>
    <w:rsid w:val="00283D51"/>
    <w:rsid w:val="00285733"/>
    <w:rsid w:val="0028765E"/>
    <w:rsid w:val="00287D22"/>
    <w:rsid w:val="0029037D"/>
    <w:rsid w:val="002923A3"/>
    <w:rsid w:val="002927E7"/>
    <w:rsid w:val="002937D4"/>
    <w:rsid w:val="00293D30"/>
    <w:rsid w:val="002961D6"/>
    <w:rsid w:val="002A08B8"/>
    <w:rsid w:val="002A0D02"/>
    <w:rsid w:val="002A127F"/>
    <w:rsid w:val="002A19C7"/>
    <w:rsid w:val="002A2822"/>
    <w:rsid w:val="002A4265"/>
    <w:rsid w:val="002A51E3"/>
    <w:rsid w:val="002A6895"/>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303D"/>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F084D"/>
    <w:rsid w:val="002F308B"/>
    <w:rsid w:val="002F3A33"/>
    <w:rsid w:val="002F6672"/>
    <w:rsid w:val="00303DF2"/>
    <w:rsid w:val="003051D8"/>
    <w:rsid w:val="00307DBE"/>
    <w:rsid w:val="003105D9"/>
    <w:rsid w:val="00310B4A"/>
    <w:rsid w:val="00313B45"/>
    <w:rsid w:val="00313E32"/>
    <w:rsid w:val="00320345"/>
    <w:rsid w:val="00322A3E"/>
    <w:rsid w:val="003238C3"/>
    <w:rsid w:val="00324595"/>
    <w:rsid w:val="00324BCD"/>
    <w:rsid w:val="00324F30"/>
    <w:rsid w:val="00325023"/>
    <w:rsid w:val="00325FD8"/>
    <w:rsid w:val="003265B9"/>
    <w:rsid w:val="003265FC"/>
    <w:rsid w:val="00327232"/>
    <w:rsid w:val="0033103B"/>
    <w:rsid w:val="00331182"/>
    <w:rsid w:val="0033234F"/>
    <w:rsid w:val="00332AB2"/>
    <w:rsid w:val="00332CA8"/>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5AA4"/>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51AD"/>
    <w:rsid w:val="00376A71"/>
    <w:rsid w:val="003779A2"/>
    <w:rsid w:val="003800AF"/>
    <w:rsid w:val="0038139C"/>
    <w:rsid w:val="00381E84"/>
    <w:rsid w:val="0038245E"/>
    <w:rsid w:val="00382798"/>
    <w:rsid w:val="00383CAA"/>
    <w:rsid w:val="003842E9"/>
    <w:rsid w:val="00384DBB"/>
    <w:rsid w:val="00386157"/>
    <w:rsid w:val="00386ADE"/>
    <w:rsid w:val="00386C8D"/>
    <w:rsid w:val="00390F86"/>
    <w:rsid w:val="003911FA"/>
    <w:rsid w:val="00391E14"/>
    <w:rsid w:val="003959F6"/>
    <w:rsid w:val="003963D1"/>
    <w:rsid w:val="00397CFD"/>
    <w:rsid w:val="003A2584"/>
    <w:rsid w:val="003A2A01"/>
    <w:rsid w:val="003A5367"/>
    <w:rsid w:val="003A54A7"/>
    <w:rsid w:val="003A71A0"/>
    <w:rsid w:val="003A73C1"/>
    <w:rsid w:val="003A79B2"/>
    <w:rsid w:val="003B2B65"/>
    <w:rsid w:val="003B3F08"/>
    <w:rsid w:val="003B4663"/>
    <w:rsid w:val="003B47AE"/>
    <w:rsid w:val="003B791E"/>
    <w:rsid w:val="003C0703"/>
    <w:rsid w:val="003C4D5E"/>
    <w:rsid w:val="003C502C"/>
    <w:rsid w:val="003C609E"/>
    <w:rsid w:val="003C6275"/>
    <w:rsid w:val="003C6CE4"/>
    <w:rsid w:val="003D1078"/>
    <w:rsid w:val="003D129F"/>
    <w:rsid w:val="003D286F"/>
    <w:rsid w:val="003D2FFF"/>
    <w:rsid w:val="003D4284"/>
    <w:rsid w:val="003D4382"/>
    <w:rsid w:val="003D584E"/>
    <w:rsid w:val="003D6109"/>
    <w:rsid w:val="003D6C15"/>
    <w:rsid w:val="003D7365"/>
    <w:rsid w:val="003E24A7"/>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556E"/>
    <w:rsid w:val="003F6883"/>
    <w:rsid w:val="003F6EFC"/>
    <w:rsid w:val="003F7C53"/>
    <w:rsid w:val="00403D12"/>
    <w:rsid w:val="0040443F"/>
    <w:rsid w:val="004053E1"/>
    <w:rsid w:val="00405763"/>
    <w:rsid w:val="0040700A"/>
    <w:rsid w:val="00407F1C"/>
    <w:rsid w:val="004130BD"/>
    <w:rsid w:val="00413DFC"/>
    <w:rsid w:val="0041402E"/>
    <w:rsid w:val="00414DDA"/>
    <w:rsid w:val="00415C83"/>
    <w:rsid w:val="00415F27"/>
    <w:rsid w:val="00416A59"/>
    <w:rsid w:val="00417CA8"/>
    <w:rsid w:val="0042021B"/>
    <w:rsid w:val="004202BA"/>
    <w:rsid w:val="00420548"/>
    <w:rsid w:val="0042190C"/>
    <w:rsid w:val="004230DE"/>
    <w:rsid w:val="004235D6"/>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EA1"/>
    <w:rsid w:val="0044294C"/>
    <w:rsid w:val="00445798"/>
    <w:rsid w:val="004462DA"/>
    <w:rsid w:val="00446E40"/>
    <w:rsid w:val="0044725C"/>
    <w:rsid w:val="00447465"/>
    <w:rsid w:val="00451065"/>
    <w:rsid w:val="0045133B"/>
    <w:rsid w:val="00453ED1"/>
    <w:rsid w:val="00455273"/>
    <w:rsid w:val="0045540E"/>
    <w:rsid w:val="00455CBE"/>
    <w:rsid w:val="00455EB7"/>
    <w:rsid w:val="00455FD5"/>
    <w:rsid w:val="00460E8A"/>
    <w:rsid w:val="004617D7"/>
    <w:rsid w:val="0046230A"/>
    <w:rsid w:val="00462707"/>
    <w:rsid w:val="00462C95"/>
    <w:rsid w:val="00462D36"/>
    <w:rsid w:val="0046486A"/>
    <w:rsid w:val="00464E7E"/>
    <w:rsid w:val="0046697C"/>
    <w:rsid w:val="00466F3B"/>
    <w:rsid w:val="0046744C"/>
    <w:rsid w:val="00471443"/>
    <w:rsid w:val="00472103"/>
    <w:rsid w:val="00476C51"/>
    <w:rsid w:val="004773FC"/>
    <w:rsid w:val="00480328"/>
    <w:rsid w:val="00482163"/>
    <w:rsid w:val="004834FC"/>
    <w:rsid w:val="0048361F"/>
    <w:rsid w:val="00483B15"/>
    <w:rsid w:val="00483FB9"/>
    <w:rsid w:val="004865A1"/>
    <w:rsid w:val="004875F1"/>
    <w:rsid w:val="00491176"/>
    <w:rsid w:val="004919E4"/>
    <w:rsid w:val="00491F90"/>
    <w:rsid w:val="00492C93"/>
    <w:rsid w:val="00494AE7"/>
    <w:rsid w:val="00494E37"/>
    <w:rsid w:val="00495FC7"/>
    <w:rsid w:val="0049669A"/>
    <w:rsid w:val="004A0A33"/>
    <w:rsid w:val="004A20D5"/>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4681"/>
    <w:rsid w:val="004C4E6A"/>
    <w:rsid w:val="004C4F8F"/>
    <w:rsid w:val="004D067A"/>
    <w:rsid w:val="004D31CA"/>
    <w:rsid w:val="004D38D3"/>
    <w:rsid w:val="004D715C"/>
    <w:rsid w:val="004E0194"/>
    <w:rsid w:val="004E1222"/>
    <w:rsid w:val="004E1325"/>
    <w:rsid w:val="004E1905"/>
    <w:rsid w:val="004E1E6B"/>
    <w:rsid w:val="004E2308"/>
    <w:rsid w:val="004E2855"/>
    <w:rsid w:val="004E2A2E"/>
    <w:rsid w:val="004E2FAA"/>
    <w:rsid w:val="004E383C"/>
    <w:rsid w:val="004E3BF3"/>
    <w:rsid w:val="004F0A3B"/>
    <w:rsid w:val="004F1294"/>
    <w:rsid w:val="004F1A89"/>
    <w:rsid w:val="004F2445"/>
    <w:rsid w:val="004F56C3"/>
    <w:rsid w:val="004F5DF9"/>
    <w:rsid w:val="004F5E21"/>
    <w:rsid w:val="004F66B4"/>
    <w:rsid w:val="004F78C6"/>
    <w:rsid w:val="005009C7"/>
    <w:rsid w:val="00501790"/>
    <w:rsid w:val="0050224C"/>
    <w:rsid w:val="00503016"/>
    <w:rsid w:val="0050340D"/>
    <w:rsid w:val="005037A6"/>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1FBC"/>
    <w:rsid w:val="005234AE"/>
    <w:rsid w:val="00524710"/>
    <w:rsid w:val="00524758"/>
    <w:rsid w:val="005268EB"/>
    <w:rsid w:val="005273E0"/>
    <w:rsid w:val="00527D57"/>
    <w:rsid w:val="0053119E"/>
    <w:rsid w:val="0053132E"/>
    <w:rsid w:val="00532126"/>
    <w:rsid w:val="00532A04"/>
    <w:rsid w:val="00535A68"/>
    <w:rsid w:val="0054016D"/>
    <w:rsid w:val="0054077F"/>
    <w:rsid w:val="00541DB9"/>
    <w:rsid w:val="00550F69"/>
    <w:rsid w:val="005520B4"/>
    <w:rsid w:val="005539FC"/>
    <w:rsid w:val="005555D6"/>
    <w:rsid w:val="00555813"/>
    <w:rsid w:val="00556D01"/>
    <w:rsid w:val="00557405"/>
    <w:rsid w:val="00560149"/>
    <w:rsid w:val="00561C04"/>
    <w:rsid w:val="0056213B"/>
    <w:rsid w:val="00562331"/>
    <w:rsid w:val="00562F82"/>
    <w:rsid w:val="0056373B"/>
    <w:rsid w:val="0056461E"/>
    <w:rsid w:val="00564913"/>
    <w:rsid w:val="00564978"/>
    <w:rsid w:val="00565C60"/>
    <w:rsid w:val="005663FC"/>
    <w:rsid w:val="00566D73"/>
    <w:rsid w:val="00567C15"/>
    <w:rsid w:val="00570B5A"/>
    <w:rsid w:val="0057249A"/>
    <w:rsid w:val="00572663"/>
    <w:rsid w:val="00573BD8"/>
    <w:rsid w:val="00576256"/>
    <w:rsid w:val="005800D8"/>
    <w:rsid w:val="00581492"/>
    <w:rsid w:val="005814D6"/>
    <w:rsid w:val="005846C9"/>
    <w:rsid w:val="005853F7"/>
    <w:rsid w:val="005873FC"/>
    <w:rsid w:val="00590EAF"/>
    <w:rsid w:val="0059549E"/>
    <w:rsid w:val="00595DA6"/>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C0A2B"/>
    <w:rsid w:val="005C2D6B"/>
    <w:rsid w:val="005C3522"/>
    <w:rsid w:val="005C3930"/>
    <w:rsid w:val="005C3E02"/>
    <w:rsid w:val="005C4633"/>
    <w:rsid w:val="005C76D8"/>
    <w:rsid w:val="005C7D37"/>
    <w:rsid w:val="005C7E86"/>
    <w:rsid w:val="005D0250"/>
    <w:rsid w:val="005D3722"/>
    <w:rsid w:val="005D6447"/>
    <w:rsid w:val="005D71B0"/>
    <w:rsid w:val="005E1321"/>
    <w:rsid w:val="005E2DD4"/>
    <w:rsid w:val="005E587B"/>
    <w:rsid w:val="005E60E9"/>
    <w:rsid w:val="005E6642"/>
    <w:rsid w:val="005E6C5D"/>
    <w:rsid w:val="005E6D43"/>
    <w:rsid w:val="005E75AD"/>
    <w:rsid w:val="005F333B"/>
    <w:rsid w:val="005F51F9"/>
    <w:rsid w:val="005F5ABD"/>
    <w:rsid w:val="005F6AE0"/>
    <w:rsid w:val="005F6F64"/>
    <w:rsid w:val="005F7566"/>
    <w:rsid w:val="005F76E7"/>
    <w:rsid w:val="005F7AE3"/>
    <w:rsid w:val="005F7B0A"/>
    <w:rsid w:val="00600A44"/>
    <w:rsid w:val="00600C49"/>
    <w:rsid w:val="00604FCF"/>
    <w:rsid w:val="00605C11"/>
    <w:rsid w:val="00606440"/>
    <w:rsid w:val="006078C2"/>
    <w:rsid w:val="00607EFD"/>
    <w:rsid w:val="00611810"/>
    <w:rsid w:val="00613538"/>
    <w:rsid w:val="0061387E"/>
    <w:rsid w:val="00613D9A"/>
    <w:rsid w:val="00614AA6"/>
    <w:rsid w:val="00614B9F"/>
    <w:rsid w:val="00615A36"/>
    <w:rsid w:val="006171A9"/>
    <w:rsid w:val="0062051A"/>
    <w:rsid w:val="00623436"/>
    <w:rsid w:val="00623832"/>
    <w:rsid w:val="00624294"/>
    <w:rsid w:val="006243BF"/>
    <w:rsid w:val="00625D3B"/>
    <w:rsid w:val="00626502"/>
    <w:rsid w:val="00627B96"/>
    <w:rsid w:val="00627C2F"/>
    <w:rsid w:val="00630464"/>
    <w:rsid w:val="0063257C"/>
    <w:rsid w:val="00635B69"/>
    <w:rsid w:val="00636378"/>
    <w:rsid w:val="00640C07"/>
    <w:rsid w:val="00640F39"/>
    <w:rsid w:val="0064233A"/>
    <w:rsid w:val="006431A0"/>
    <w:rsid w:val="00644475"/>
    <w:rsid w:val="006477A7"/>
    <w:rsid w:val="00647C0B"/>
    <w:rsid w:val="0065019F"/>
    <w:rsid w:val="006504F8"/>
    <w:rsid w:val="00650F6F"/>
    <w:rsid w:val="00651A2B"/>
    <w:rsid w:val="00652486"/>
    <w:rsid w:val="006536A3"/>
    <w:rsid w:val="006549BF"/>
    <w:rsid w:val="00655AAF"/>
    <w:rsid w:val="00655DFF"/>
    <w:rsid w:val="00656A30"/>
    <w:rsid w:val="0066135B"/>
    <w:rsid w:val="00661946"/>
    <w:rsid w:val="00663029"/>
    <w:rsid w:val="00666139"/>
    <w:rsid w:val="006673E7"/>
    <w:rsid w:val="00667C76"/>
    <w:rsid w:val="00671932"/>
    <w:rsid w:val="00672293"/>
    <w:rsid w:val="006735EB"/>
    <w:rsid w:val="00674964"/>
    <w:rsid w:val="00675EF4"/>
    <w:rsid w:val="00676411"/>
    <w:rsid w:val="00676AFC"/>
    <w:rsid w:val="00677831"/>
    <w:rsid w:val="006779CB"/>
    <w:rsid w:val="00680B7E"/>
    <w:rsid w:val="00682D43"/>
    <w:rsid w:val="00683B94"/>
    <w:rsid w:val="00683FE6"/>
    <w:rsid w:val="00686692"/>
    <w:rsid w:val="006876DE"/>
    <w:rsid w:val="00693033"/>
    <w:rsid w:val="00693321"/>
    <w:rsid w:val="00694893"/>
    <w:rsid w:val="00694DD9"/>
    <w:rsid w:val="00697671"/>
    <w:rsid w:val="006A0DCA"/>
    <w:rsid w:val="006A12B1"/>
    <w:rsid w:val="006A5F42"/>
    <w:rsid w:val="006A6103"/>
    <w:rsid w:val="006A6690"/>
    <w:rsid w:val="006A6B84"/>
    <w:rsid w:val="006B0C36"/>
    <w:rsid w:val="006B10ED"/>
    <w:rsid w:val="006B156A"/>
    <w:rsid w:val="006B194C"/>
    <w:rsid w:val="006B51B2"/>
    <w:rsid w:val="006C0D78"/>
    <w:rsid w:val="006C0DB3"/>
    <w:rsid w:val="006C14AC"/>
    <w:rsid w:val="006C17A0"/>
    <w:rsid w:val="006C17D4"/>
    <w:rsid w:val="006C2CC5"/>
    <w:rsid w:val="006C35A5"/>
    <w:rsid w:val="006C5AAA"/>
    <w:rsid w:val="006C66B1"/>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53E9"/>
    <w:rsid w:val="006E5777"/>
    <w:rsid w:val="006E6236"/>
    <w:rsid w:val="006E721C"/>
    <w:rsid w:val="006E7556"/>
    <w:rsid w:val="006E786D"/>
    <w:rsid w:val="006F2599"/>
    <w:rsid w:val="006F3EE2"/>
    <w:rsid w:val="006F4FDC"/>
    <w:rsid w:val="006F55FD"/>
    <w:rsid w:val="006F5EB6"/>
    <w:rsid w:val="00700CBD"/>
    <w:rsid w:val="00702245"/>
    <w:rsid w:val="007028C7"/>
    <w:rsid w:val="00704462"/>
    <w:rsid w:val="007049A5"/>
    <w:rsid w:val="007055DF"/>
    <w:rsid w:val="00710976"/>
    <w:rsid w:val="00710C7E"/>
    <w:rsid w:val="00710F3D"/>
    <w:rsid w:val="0071215E"/>
    <w:rsid w:val="007145B4"/>
    <w:rsid w:val="007164C4"/>
    <w:rsid w:val="00716ABD"/>
    <w:rsid w:val="0072717B"/>
    <w:rsid w:val="00730973"/>
    <w:rsid w:val="007321C2"/>
    <w:rsid w:val="00732DDB"/>
    <w:rsid w:val="00733DE0"/>
    <w:rsid w:val="00733F7A"/>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654A"/>
    <w:rsid w:val="00756AF0"/>
    <w:rsid w:val="00756F76"/>
    <w:rsid w:val="00761AF2"/>
    <w:rsid w:val="00764164"/>
    <w:rsid w:val="007649A9"/>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9FA"/>
    <w:rsid w:val="00791CD7"/>
    <w:rsid w:val="00791F2C"/>
    <w:rsid w:val="00792D22"/>
    <w:rsid w:val="0079430D"/>
    <w:rsid w:val="007953B9"/>
    <w:rsid w:val="007966E7"/>
    <w:rsid w:val="0079754C"/>
    <w:rsid w:val="007A1395"/>
    <w:rsid w:val="007A22E9"/>
    <w:rsid w:val="007A24EB"/>
    <w:rsid w:val="007A282D"/>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416A"/>
    <w:rsid w:val="007C6623"/>
    <w:rsid w:val="007D0401"/>
    <w:rsid w:val="007D0D04"/>
    <w:rsid w:val="007D3572"/>
    <w:rsid w:val="007D3FCB"/>
    <w:rsid w:val="007D501A"/>
    <w:rsid w:val="007D5105"/>
    <w:rsid w:val="007D67F8"/>
    <w:rsid w:val="007E103C"/>
    <w:rsid w:val="007E300C"/>
    <w:rsid w:val="007E3133"/>
    <w:rsid w:val="007E3995"/>
    <w:rsid w:val="007E39F0"/>
    <w:rsid w:val="007E3B5A"/>
    <w:rsid w:val="007E3F65"/>
    <w:rsid w:val="007E50D9"/>
    <w:rsid w:val="007E5253"/>
    <w:rsid w:val="007E57A5"/>
    <w:rsid w:val="007E5CB8"/>
    <w:rsid w:val="007E61F7"/>
    <w:rsid w:val="007E650F"/>
    <w:rsid w:val="007E68F6"/>
    <w:rsid w:val="007E6B0B"/>
    <w:rsid w:val="007E6EF9"/>
    <w:rsid w:val="007F0511"/>
    <w:rsid w:val="007F2093"/>
    <w:rsid w:val="007F2AE5"/>
    <w:rsid w:val="007F370B"/>
    <w:rsid w:val="007F40F1"/>
    <w:rsid w:val="007F52E1"/>
    <w:rsid w:val="007F6AB0"/>
    <w:rsid w:val="007F77AD"/>
    <w:rsid w:val="00802670"/>
    <w:rsid w:val="00803615"/>
    <w:rsid w:val="00803805"/>
    <w:rsid w:val="00803F6B"/>
    <w:rsid w:val="00804C68"/>
    <w:rsid w:val="00805337"/>
    <w:rsid w:val="0080582D"/>
    <w:rsid w:val="008059CD"/>
    <w:rsid w:val="00806C9F"/>
    <w:rsid w:val="0080756C"/>
    <w:rsid w:val="00807FAE"/>
    <w:rsid w:val="00811358"/>
    <w:rsid w:val="00813F08"/>
    <w:rsid w:val="008152DB"/>
    <w:rsid w:val="00815792"/>
    <w:rsid w:val="008203A8"/>
    <w:rsid w:val="008217B7"/>
    <w:rsid w:val="00824831"/>
    <w:rsid w:val="008251AB"/>
    <w:rsid w:val="00825ABA"/>
    <w:rsid w:val="008268F2"/>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6F18"/>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5FF1"/>
    <w:rsid w:val="00877391"/>
    <w:rsid w:val="00877B4E"/>
    <w:rsid w:val="00883C32"/>
    <w:rsid w:val="00884151"/>
    <w:rsid w:val="00885CDD"/>
    <w:rsid w:val="008874C6"/>
    <w:rsid w:val="00887874"/>
    <w:rsid w:val="00887E41"/>
    <w:rsid w:val="008925D2"/>
    <w:rsid w:val="00892D75"/>
    <w:rsid w:val="008941DB"/>
    <w:rsid w:val="00895940"/>
    <w:rsid w:val="008A0E9B"/>
    <w:rsid w:val="008A16EA"/>
    <w:rsid w:val="008A2C5D"/>
    <w:rsid w:val="008A5209"/>
    <w:rsid w:val="008A5DDC"/>
    <w:rsid w:val="008A5FC8"/>
    <w:rsid w:val="008B0B71"/>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906"/>
    <w:rsid w:val="008C2AD0"/>
    <w:rsid w:val="008C4B80"/>
    <w:rsid w:val="008C5036"/>
    <w:rsid w:val="008C5A01"/>
    <w:rsid w:val="008C6874"/>
    <w:rsid w:val="008D2102"/>
    <w:rsid w:val="008D2AC6"/>
    <w:rsid w:val="008D2CAF"/>
    <w:rsid w:val="008D3ACE"/>
    <w:rsid w:val="008D448F"/>
    <w:rsid w:val="008D51CC"/>
    <w:rsid w:val="008D648F"/>
    <w:rsid w:val="008E07D5"/>
    <w:rsid w:val="008E0CD1"/>
    <w:rsid w:val="008E1BE4"/>
    <w:rsid w:val="008E1CB2"/>
    <w:rsid w:val="008E1D8D"/>
    <w:rsid w:val="008E4F95"/>
    <w:rsid w:val="008E5366"/>
    <w:rsid w:val="008F1FC1"/>
    <w:rsid w:val="008F2238"/>
    <w:rsid w:val="008F35DC"/>
    <w:rsid w:val="008F4D52"/>
    <w:rsid w:val="008F4E41"/>
    <w:rsid w:val="008F5276"/>
    <w:rsid w:val="009015BF"/>
    <w:rsid w:val="0090408D"/>
    <w:rsid w:val="00904C80"/>
    <w:rsid w:val="00904E6B"/>
    <w:rsid w:val="00905E74"/>
    <w:rsid w:val="00906EEC"/>
    <w:rsid w:val="00910AE9"/>
    <w:rsid w:val="00913F33"/>
    <w:rsid w:val="00914204"/>
    <w:rsid w:val="00914392"/>
    <w:rsid w:val="009143B2"/>
    <w:rsid w:val="00914BCF"/>
    <w:rsid w:val="00915C7E"/>
    <w:rsid w:val="009206C0"/>
    <w:rsid w:val="00922606"/>
    <w:rsid w:val="00922D31"/>
    <w:rsid w:val="0092559F"/>
    <w:rsid w:val="009258A7"/>
    <w:rsid w:val="0092607C"/>
    <w:rsid w:val="00930F94"/>
    <w:rsid w:val="00931141"/>
    <w:rsid w:val="009313F3"/>
    <w:rsid w:val="00931872"/>
    <w:rsid w:val="009318DF"/>
    <w:rsid w:val="00931C86"/>
    <w:rsid w:val="009321CC"/>
    <w:rsid w:val="00933D48"/>
    <w:rsid w:val="00935665"/>
    <w:rsid w:val="00935B30"/>
    <w:rsid w:val="00936A4E"/>
    <w:rsid w:val="00936E77"/>
    <w:rsid w:val="00937965"/>
    <w:rsid w:val="00940C55"/>
    <w:rsid w:val="00941580"/>
    <w:rsid w:val="0094437D"/>
    <w:rsid w:val="00944E0C"/>
    <w:rsid w:val="00945CE8"/>
    <w:rsid w:val="00946D8B"/>
    <w:rsid w:val="00946DD8"/>
    <w:rsid w:val="00950D81"/>
    <w:rsid w:val="00952A05"/>
    <w:rsid w:val="009543EB"/>
    <w:rsid w:val="00954978"/>
    <w:rsid w:val="00954B1B"/>
    <w:rsid w:val="009620E6"/>
    <w:rsid w:val="009623AB"/>
    <w:rsid w:val="009631C3"/>
    <w:rsid w:val="009647D3"/>
    <w:rsid w:val="00967ED7"/>
    <w:rsid w:val="00970A6B"/>
    <w:rsid w:val="00971171"/>
    <w:rsid w:val="009713C6"/>
    <w:rsid w:val="00971D9B"/>
    <w:rsid w:val="00972FD4"/>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9079E"/>
    <w:rsid w:val="00991324"/>
    <w:rsid w:val="0099189A"/>
    <w:rsid w:val="00992870"/>
    <w:rsid w:val="00993AB6"/>
    <w:rsid w:val="00993DDC"/>
    <w:rsid w:val="00994079"/>
    <w:rsid w:val="00995FFD"/>
    <w:rsid w:val="00996933"/>
    <w:rsid w:val="00997F4B"/>
    <w:rsid w:val="009A244C"/>
    <w:rsid w:val="009A2902"/>
    <w:rsid w:val="009A2BBB"/>
    <w:rsid w:val="009A3612"/>
    <w:rsid w:val="009A4059"/>
    <w:rsid w:val="009A44C8"/>
    <w:rsid w:val="009A45B0"/>
    <w:rsid w:val="009A6A45"/>
    <w:rsid w:val="009A6A6F"/>
    <w:rsid w:val="009A735F"/>
    <w:rsid w:val="009B07DC"/>
    <w:rsid w:val="009B1B69"/>
    <w:rsid w:val="009B3678"/>
    <w:rsid w:val="009B3F4B"/>
    <w:rsid w:val="009B533B"/>
    <w:rsid w:val="009B7570"/>
    <w:rsid w:val="009C0642"/>
    <w:rsid w:val="009C1051"/>
    <w:rsid w:val="009C16FB"/>
    <w:rsid w:val="009C37B1"/>
    <w:rsid w:val="009C3B95"/>
    <w:rsid w:val="009C3C80"/>
    <w:rsid w:val="009C470D"/>
    <w:rsid w:val="009C638B"/>
    <w:rsid w:val="009C66FD"/>
    <w:rsid w:val="009D217F"/>
    <w:rsid w:val="009D3626"/>
    <w:rsid w:val="009D3B66"/>
    <w:rsid w:val="009D47D3"/>
    <w:rsid w:val="009D5364"/>
    <w:rsid w:val="009D68FB"/>
    <w:rsid w:val="009E04B3"/>
    <w:rsid w:val="009E0DFC"/>
    <w:rsid w:val="009E214D"/>
    <w:rsid w:val="009E3EFF"/>
    <w:rsid w:val="009E442B"/>
    <w:rsid w:val="009E5252"/>
    <w:rsid w:val="009E5A70"/>
    <w:rsid w:val="009E5B74"/>
    <w:rsid w:val="009E6E9A"/>
    <w:rsid w:val="009E7C14"/>
    <w:rsid w:val="009F094B"/>
    <w:rsid w:val="009F0A01"/>
    <w:rsid w:val="009F349E"/>
    <w:rsid w:val="009F3B2B"/>
    <w:rsid w:val="009F3CA2"/>
    <w:rsid w:val="009F419C"/>
    <w:rsid w:val="009F43E0"/>
    <w:rsid w:val="009F62D9"/>
    <w:rsid w:val="009F74F4"/>
    <w:rsid w:val="00A01D7B"/>
    <w:rsid w:val="00A02C7A"/>
    <w:rsid w:val="00A04583"/>
    <w:rsid w:val="00A04D6C"/>
    <w:rsid w:val="00A055A5"/>
    <w:rsid w:val="00A06FC3"/>
    <w:rsid w:val="00A116EB"/>
    <w:rsid w:val="00A12A7C"/>
    <w:rsid w:val="00A1330E"/>
    <w:rsid w:val="00A138DE"/>
    <w:rsid w:val="00A140F7"/>
    <w:rsid w:val="00A15328"/>
    <w:rsid w:val="00A215A8"/>
    <w:rsid w:val="00A21789"/>
    <w:rsid w:val="00A22790"/>
    <w:rsid w:val="00A23838"/>
    <w:rsid w:val="00A23944"/>
    <w:rsid w:val="00A25FA0"/>
    <w:rsid w:val="00A2678B"/>
    <w:rsid w:val="00A31834"/>
    <w:rsid w:val="00A31A3C"/>
    <w:rsid w:val="00A3207E"/>
    <w:rsid w:val="00A320C1"/>
    <w:rsid w:val="00A32E8A"/>
    <w:rsid w:val="00A33F37"/>
    <w:rsid w:val="00A34A91"/>
    <w:rsid w:val="00A35C5C"/>
    <w:rsid w:val="00A36AB7"/>
    <w:rsid w:val="00A374EB"/>
    <w:rsid w:val="00A402A1"/>
    <w:rsid w:val="00A40B83"/>
    <w:rsid w:val="00A44175"/>
    <w:rsid w:val="00A45A85"/>
    <w:rsid w:val="00A475B0"/>
    <w:rsid w:val="00A50D22"/>
    <w:rsid w:val="00A512C3"/>
    <w:rsid w:val="00A519FF"/>
    <w:rsid w:val="00A5223C"/>
    <w:rsid w:val="00A528B0"/>
    <w:rsid w:val="00A535D5"/>
    <w:rsid w:val="00A53E6D"/>
    <w:rsid w:val="00A54E22"/>
    <w:rsid w:val="00A55140"/>
    <w:rsid w:val="00A571FE"/>
    <w:rsid w:val="00A57DDC"/>
    <w:rsid w:val="00A60300"/>
    <w:rsid w:val="00A60395"/>
    <w:rsid w:val="00A61836"/>
    <w:rsid w:val="00A6287E"/>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4F96"/>
    <w:rsid w:val="00A9539C"/>
    <w:rsid w:val="00A95683"/>
    <w:rsid w:val="00A9641B"/>
    <w:rsid w:val="00A96916"/>
    <w:rsid w:val="00A96E34"/>
    <w:rsid w:val="00AA1165"/>
    <w:rsid w:val="00AA1480"/>
    <w:rsid w:val="00AA1E32"/>
    <w:rsid w:val="00AA2A10"/>
    <w:rsid w:val="00AA397F"/>
    <w:rsid w:val="00AA3DEF"/>
    <w:rsid w:val="00AA3F31"/>
    <w:rsid w:val="00AA4625"/>
    <w:rsid w:val="00AA4D6B"/>
    <w:rsid w:val="00AA5517"/>
    <w:rsid w:val="00AA7684"/>
    <w:rsid w:val="00AA792F"/>
    <w:rsid w:val="00AB1F1A"/>
    <w:rsid w:val="00AB282B"/>
    <w:rsid w:val="00AB31D7"/>
    <w:rsid w:val="00AB53E4"/>
    <w:rsid w:val="00AB5467"/>
    <w:rsid w:val="00AB7947"/>
    <w:rsid w:val="00AC2BEF"/>
    <w:rsid w:val="00AC2F08"/>
    <w:rsid w:val="00AC35B2"/>
    <w:rsid w:val="00AC380E"/>
    <w:rsid w:val="00AC42D2"/>
    <w:rsid w:val="00AC4F34"/>
    <w:rsid w:val="00AC6EC2"/>
    <w:rsid w:val="00AD13C0"/>
    <w:rsid w:val="00AD181D"/>
    <w:rsid w:val="00AD1F3E"/>
    <w:rsid w:val="00AD2036"/>
    <w:rsid w:val="00AD22E3"/>
    <w:rsid w:val="00AD2E50"/>
    <w:rsid w:val="00AD4439"/>
    <w:rsid w:val="00AD76F2"/>
    <w:rsid w:val="00AD7D03"/>
    <w:rsid w:val="00AE05F9"/>
    <w:rsid w:val="00AE1224"/>
    <w:rsid w:val="00AE12C5"/>
    <w:rsid w:val="00AE18A3"/>
    <w:rsid w:val="00AE3A4B"/>
    <w:rsid w:val="00AE3A63"/>
    <w:rsid w:val="00AE4755"/>
    <w:rsid w:val="00AE5416"/>
    <w:rsid w:val="00AE5435"/>
    <w:rsid w:val="00AE604F"/>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4C9D"/>
    <w:rsid w:val="00B05CBC"/>
    <w:rsid w:val="00B06A70"/>
    <w:rsid w:val="00B06B41"/>
    <w:rsid w:val="00B06D0F"/>
    <w:rsid w:val="00B075AC"/>
    <w:rsid w:val="00B076BD"/>
    <w:rsid w:val="00B11992"/>
    <w:rsid w:val="00B1218F"/>
    <w:rsid w:val="00B122CE"/>
    <w:rsid w:val="00B13262"/>
    <w:rsid w:val="00B14140"/>
    <w:rsid w:val="00B145CD"/>
    <w:rsid w:val="00B14791"/>
    <w:rsid w:val="00B14C20"/>
    <w:rsid w:val="00B16238"/>
    <w:rsid w:val="00B16A79"/>
    <w:rsid w:val="00B17C53"/>
    <w:rsid w:val="00B2023A"/>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6408"/>
    <w:rsid w:val="00B3755C"/>
    <w:rsid w:val="00B37666"/>
    <w:rsid w:val="00B37837"/>
    <w:rsid w:val="00B379BC"/>
    <w:rsid w:val="00B37F7E"/>
    <w:rsid w:val="00B409AD"/>
    <w:rsid w:val="00B42043"/>
    <w:rsid w:val="00B42480"/>
    <w:rsid w:val="00B432A0"/>
    <w:rsid w:val="00B45473"/>
    <w:rsid w:val="00B457B8"/>
    <w:rsid w:val="00B4714B"/>
    <w:rsid w:val="00B4738B"/>
    <w:rsid w:val="00B476AF"/>
    <w:rsid w:val="00B517F7"/>
    <w:rsid w:val="00B51EBF"/>
    <w:rsid w:val="00B52AFC"/>
    <w:rsid w:val="00B52C66"/>
    <w:rsid w:val="00B52EFE"/>
    <w:rsid w:val="00B554C8"/>
    <w:rsid w:val="00B55619"/>
    <w:rsid w:val="00B56016"/>
    <w:rsid w:val="00B57479"/>
    <w:rsid w:val="00B60331"/>
    <w:rsid w:val="00B60A8A"/>
    <w:rsid w:val="00B60DCA"/>
    <w:rsid w:val="00B6305A"/>
    <w:rsid w:val="00B6369D"/>
    <w:rsid w:val="00B63C73"/>
    <w:rsid w:val="00B63F3B"/>
    <w:rsid w:val="00B642C5"/>
    <w:rsid w:val="00B66F3E"/>
    <w:rsid w:val="00B672B3"/>
    <w:rsid w:val="00B678CC"/>
    <w:rsid w:val="00B678DB"/>
    <w:rsid w:val="00B712C3"/>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48E3"/>
    <w:rsid w:val="00BC54CD"/>
    <w:rsid w:val="00BC56F5"/>
    <w:rsid w:val="00BC615D"/>
    <w:rsid w:val="00BC6CD8"/>
    <w:rsid w:val="00BD1366"/>
    <w:rsid w:val="00BD1AC1"/>
    <w:rsid w:val="00BD1D46"/>
    <w:rsid w:val="00BD3419"/>
    <w:rsid w:val="00BD43E5"/>
    <w:rsid w:val="00BD5479"/>
    <w:rsid w:val="00BD57EF"/>
    <w:rsid w:val="00BD59E3"/>
    <w:rsid w:val="00BD771F"/>
    <w:rsid w:val="00BD7FD7"/>
    <w:rsid w:val="00BE0315"/>
    <w:rsid w:val="00BE05F0"/>
    <w:rsid w:val="00BE091A"/>
    <w:rsid w:val="00BE1772"/>
    <w:rsid w:val="00BE1DEB"/>
    <w:rsid w:val="00BE73E5"/>
    <w:rsid w:val="00BF0A46"/>
    <w:rsid w:val="00BF0E8E"/>
    <w:rsid w:val="00BF1A7F"/>
    <w:rsid w:val="00BF3E91"/>
    <w:rsid w:val="00BF5616"/>
    <w:rsid w:val="00BF561D"/>
    <w:rsid w:val="00BF70EF"/>
    <w:rsid w:val="00C00474"/>
    <w:rsid w:val="00C00F37"/>
    <w:rsid w:val="00C02A99"/>
    <w:rsid w:val="00C03F51"/>
    <w:rsid w:val="00C05B96"/>
    <w:rsid w:val="00C06B38"/>
    <w:rsid w:val="00C071E7"/>
    <w:rsid w:val="00C10268"/>
    <w:rsid w:val="00C10CC7"/>
    <w:rsid w:val="00C111ED"/>
    <w:rsid w:val="00C11DF8"/>
    <w:rsid w:val="00C12516"/>
    <w:rsid w:val="00C13225"/>
    <w:rsid w:val="00C136A2"/>
    <w:rsid w:val="00C1370C"/>
    <w:rsid w:val="00C14C86"/>
    <w:rsid w:val="00C15313"/>
    <w:rsid w:val="00C15A5F"/>
    <w:rsid w:val="00C15F63"/>
    <w:rsid w:val="00C17715"/>
    <w:rsid w:val="00C226DD"/>
    <w:rsid w:val="00C229F8"/>
    <w:rsid w:val="00C2369A"/>
    <w:rsid w:val="00C23BB2"/>
    <w:rsid w:val="00C25365"/>
    <w:rsid w:val="00C25B02"/>
    <w:rsid w:val="00C31AF4"/>
    <w:rsid w:val="00C322F1"/>
    <w:rsid w:val="00C33284"/>
    <w:rsid w:val="00C33F76"/>
    <w:rsid w:val="00C340AA"/>
    <w:rsid w:val="00C34398"/>
    <w:rsid w:val="00C343E5"/>
    <w:rsid w:val="00C35137"/>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4D6B"/>
    <w:rsid w:val="00C54E7A"/>
    <w:rsid w:val="00C55EA7"/>
    <w:rsid w:val="00C60C2D"/>
    <w:rsid w:val="00C6162E"/>
    <w:rsid w:val="00C62E87"/>
    <w:rsid w:val="00C633C2"/>
    <w:rsid w:val="00C63EF1"/>
    <w:rsid w:val="00C65399"/>
    <w:rsid w:val="00C65917"/>
    <w:rsid w:val="00C66239"/>
    <w:rsid w:val="00C70043"/>
    <w:rsid w:val="00C71B5B"/>
    <w:rsid w:val="00C7208D"/>
    <w:rsid w:val="00C721DE"/>
    <w:rsid w:val="00C73861"/>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DF7"/>
    <w:rsid w:val="00CA14C9"/>
    <w:rsid w:val="00CA1A6A"/>
    <w:rsid w:val="00CA24FB"/>
    <w:rsid w:val="00CA27D6"/>
    <w:rsid w:val="00CA6108"/>
    <w:rsid w:val="00CA64D5"/>
    <w:rsid w:val="00CB1877"/>
    <w:rsid w:val="00CB2F74"/>
    <w:rsid w:val="00CB3201"/>
    <w:rsid w:val="00CB3415"/>
    <w:rsid w:val="00CB4329"/>
    <w:rsid w:val="00CB6290"/>
    <w:rsid w:val="00CB766B"/>
    <w:rsid w:val="00CC191C"/>
    <w:rsid w:val="00CC341D"/>
    <w:rsid w:val="00CC356D"/>
    <w:rsid w:val="00CC3FEB"/>
    <w:rsid w:val="00CC4284"/>
    <w:rsid w:val="00CC6F87"/>
    <w:rsid w:val="00CD0EF3"/>
    <w:rsid w:val="00CD109D"/>
    <w:rsid w:val="00CD14D8"/>
    <w:rsid w:val="00CD1E9D"/>
    <w:rsid w:val="00CD2BA2"/>
    <w:rsid w:val="00CD2D54"/>
    <w:rsid w:val="00CD3A34"/>
    <w:rsid w:val="00CD408A"/>
    <w:rsid w:val="00CD5288"/>
    <w:rsid w:val="00CD572C"/>
    <w:rsid w:val="00CD66E6"/>
    <w:rsid w:val="00CD6ABB"/>
    <w:rsid w:val="00CE1983"/>
    <w:rsid w:val="00CE2909"/>
    <w:rsid w:val="00CE417B"/>
    <w:rsid w:val="00CE53E5"/>
    <w:rsid w:val="00CE568D"/>
    <w:rsid w:val="00CE5CF2"/>
    <w:rsid w:val="00CE71E9"/>
    <w:rsid w:val="00CF2572"/>
    <w:rsid w:val="00CF25A1"/>
    <w:rsid w:val="00CF2FFE"/>
    <w:rsid w:val="00CF3124"/>
    <w:rsid w:val="00CF461F"/>
    <w:rsid w:val="00CF46CC"/>
    <w:rsid w:val="00CF6B77"/>
    <w:rsid w:val="00CF71E3"/>
    <w:rsid w:val="00D00A5D"/>
    <w:rsid w:val="00D00A87"/>
    <w:rsid w:val="00D00C8F"/>
    <w:rsid w:val="00D01354"/>
    <w:rsid w:val="00D01910"/>
    <w:rsid w:val="00D02F2F"/>
    <w:rsid w:val="00D03CB9"/>
    <w:rsid w:val="00D05411"/>
    <w:rsid w:val="00D055F6"/>
    <w:rsid w:val="00D06476"/>
    <w:rsid w:val="00D06995"/>
    <w:rsid w:val="00D123F9"/>
    <w:rsid w:val="00D13087"/>
    <w:rsid w:val="00D151B7"/>
    <w:rsid w:val="00D16FA0"/>
    <w:rsid w:val="00D17378"/>
    <w:rsid w:val="00D216B2"/>
    <w:rsid w:val="00D23033"/>
    <w:rsid w:val="00D26479"/>
    <w:rsid w:val="00D26DCE"/>
    <w:rsid w:val="00D27D7D"/>
    <w:rsid w:val="00D30A2E"/>
    <w:rsid w:val="00D319AD"/>
    <w:rsid w:val="00D3275F"/>
    <w:rsid w:val="00D341F3"/>
    <w:rsid w:val="00D34245"/>
    <w:rsid w:val="00D34548"/>
    <w:rsid w:val="00D3467A"/>
    <w:rsid w:val="00D34914"/>
    <w:rsid w:val="00D37A37"/>
    <w:rsid w:val="00D4128C"/>
    <w:rsid w:val="00D4411B"/>
    <w:rsid w:val="00D44EC6"/>
    <w:rsid w:val="00D47902"/>
    <w:rsid w:val="00D5130A"/>
    <w:rsid w:val="00D51533"/>
    <w:rsid w:val="00D51769"/>
    <w:rsid w:val="00D522D8"/>
    <w:rsid w:val="00D53036"/>
    <w:rsid w:val="00D5491C"/>
    <w:rsid w:val="00D54CCF"/>
    <w:rsid w:val="00D554E8"/>
    <w:rsid w:val="00D55E12"/>
    <w:rsid w:val="00D5748E"/>
    <w:rsid w:val="00D612A9"/>
    <w:rsid w:val="00D631B7"/>
    <w:rsid w:val="00D6411E"/>
    <w:rsid w:val="00D64482"/>
    <w:rsid w:val="00D66935"/>
    <w:rsid w:val="00D70421"/>
    <w:rsid w:val="00D735D0"/>
    <w:rsid w:val="00D76D07"/>
    <w:rsid w:val="00D80021"/>
    <w:rsid w:val="00D84C22"/>
    <w:rsid w:val="00D858D9"/>
    <w:rsid w:val="00D8724C"/>
    <w:rsid w:val="00D87E37"/>
    <w:rsid w:val="00D92E9C"/>
    <w:rsid w:val="00D93004"/>
    <w:rsid w:val="00D93711"/>
    <w:rsid w:val="00D938C1"/>
    <w:rsid w:val="00D942C4"/>
    <w:rsid w:val="00D9435A"/>
    <w:rsid w:val="00D96D2A"/>
    <w:rsid w:val="00D9760A"/>
    <w:rsid w:val="00DA2C76"/>
    <w:rsid w:val="00DA3213"/>
    <w:rsid w:val="00DA466E"/>
    <w:rsid w:val="00DA47A8"/>
    <w:rsid w:val="00DA4D3C"/>
    <w:rsid w:val="00DA5F37"/>
    <w:rsid w:val="00DA7D61"/>
    <w:rsid w:val="00DB1890"/>
    <w:rsid w:val="00DB3592"/>
    <w:rsid w:val="00DB47E5"/>
    <w:rsid w:val="00DB4C93"/>
    <w:rsid w:val="00DB5421"/>
    <w:rsid w:val="00DB64F4"/>
    <w:rsid w:val="00DC2894"/>
    <w:rsid w:val="00DC3F8A"/>
    <w:rsid w:val="00DC795E"/>
    <w:rsid w:val="00DD1537"/>
    <w:rsid w:val="00DD384A"/>
    <w:rsid w:val="00DD3A14"/>
    <w:rsid w:val="00DD46E9"/>
    <w:rsid w:val="00DD55E3"/>
    <w:rsid w:val="00DD740A"/>
    <w:rsid w:val="00DD7F26"/>
    <w:rsid w:val="00DE0D00"/>
    <w:rsid w:val="00DE16CD"/>
    <w:rsid w:val="00DE6492"/>
    <w:rsid w:val="00DF280B"/>
    <w:rsid w:val="00DF28B7"/>
    <w:rsid w:val="00DF3079"/>
    <w:rsid w:val="00DF3345"/>
    <w:rsid w:val="00DF383D"/>
    <w:rsid w:val="00DF5F6C"/>
    <w:rsid w:val="00DF68C0"/>
    <w:rsid w:val="00DF7650"/>
    <w:rsid w:val="00DF7BCB"/>
    <w:rsid w:val="00DF7F5A"/>
    <w:rsid w:val="00E00332"/>
    <w:rsid w:val="00E00FFD"/>
    <w:rsid w:val="00E02A02"/>
    <w:rsid w:val="00E04590"/>
    <w:rsid w:val="00E04C02"/>
    <w:rsid w:val="00E053B2"/>
    <w:rsid w:val="00E0617A"/>
    <w:rsid w:val="00E064D3"/>
    <w:rsid w:val="00E06595"/>
    <w:rsid w:val="00E12316"/>
    <w:rsid w:val="00E1277F"/>
    <w:rsid w:val="00E139D5"/>
    <w:rsid w:val="00E14CA5"/>
    <w:rsid w:val="00E15202"/>
    <w:rsid w:val="00E152DF"/>
    <w:rsid w:val="00E15505"/>
    <w:rsid w:val="00E20326"/>
    <w:rsid w:val="00E22BD3"/>
    <w:rsid w:val="00E22D1B"/>
    <w:rsid w:val="00E235F5"/>
    <w:rsid w:val="00E23783"/>
    <w:rsid w:val="00E256E5"/>
    <w:rsid w:val="00E26411"/>
    <w:rsid w:val="00E27AE8"/>
    <w:rsid w:val="00E3008F"/>
    <w:rsid w:val="00E307B6"/>
    <w:rsid w:val="00E3124F"/>
    <w:rsid w:val="00E328E6"/>
    <w:rsid w:val="00E32DBE"/>
    <w:rsid w:val="00E32E9C"/>
    <w:rsid w:val="00E34EBE"/>
    <w:rsid w:val="00E34F85"/>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28AD"/>
    <w:rsid w:val="00E62908"/>
    <w:rsid w:val="00E64339"/>
    <w:rsid w:val="00E677BD"/>
    <w:rsid w:val="00E708BC"/>
    <w:rsid w:val="00E70C44"/>
    <w:rsid w:val="00E72640"/>
    <w:rsid w:val="00E72B6E"/>
    <w:rsid w:val="00E74B6D"/>
    <w:rsid w:val="00E775E3"/>
    <w:rsid w:val="00E84570"/>
    <w:rsid w:val="00E846F1"/>
    <w:rsid w:val="00E8487A"/>
    <w:rsid w:val="00E8534D"/>
    <w:rsid w:val="00E856E7"/>
    <w:rsid w:val="00E872A7"/>
    <w:rsid w:val="00E901AB"/>
    <w:rsid w:val="00E90BE3"/>
    <w:rsid w:val="00E9273C"/>
    <w:rsid w:val="00E9292A"/>
    <w:rsid w:val="00E967EA"/>
    <w:rsid w:val="00E97299"/>
    <w:rsid w:val="00EA19E9"/>
    <w:rsid w:val="00EA2443"/>
    <w:rsid w:val="00EA369D"/>
    <w:rsid w:val="00EA3B6D"/>
    <w:rsid w:val="00EA3D29"/>
    <w:rsid w:val="00EA3EF5"/>
    <w:rsid w:val="00EA411E"/>
    <w:rsid w:val="00EA4C4D"/>
    <w:rsid w:val="00EA641F"/>
    <w:rsid w:val="00EA6A5A"/>
    <w:rsid w:val="00EA714D"/>
    <w:rsid w:val="00EB0121"/>
    <w:rsid w:val="00EB19E0"/>
    <w:rsid w:val="00EB1C21"/>
    <w:rsid w:val="00EB249C"/>
    <w:rsid w:val="00EB3B36"/>
    <w:rsid w:val="00EB5754"/>
    <w:rsid w:val="00EB5A80"/>
    <w:rsid w:val="00EB6935"/>
    <w:rsid w:val="00EB780D"/>
    <w:rsid w:val="00EB7FBE"/>
    <w:rsid w:val="00EC07DD"/>
    <w:rsid w:val="00EC093F"/>
    <w:rsid w:val="00EC0D7C"/>
    <w:rsid w:val="00EC11A8"/>
    <w:rsid w:val="00EC2F6C"/>
    <w:rsid w:val="00EC3652"/>
    <w:rsid w:val="00EC3D03"/>
    <w:rsid w:val="00EC680A"/>
    <w:rsid w:val="00EC7F14"/>
    <w:rsid w:val="00ED1E5B"/>
    <w:rsid w:val="00ED3078"/>
    <w:rsid w:val="00ED3187"/>
    <w:rsid w:val="00ED3B24"/>
    <w:rsid w:val="00ED415E"/>
    <w:rsid w:val="00ED4969"/>
    <w:rsid w:val="00ED56D3"/>
    <w:rsid w:val="00ED78E4"/>
    <w:rsid w:val="00EE220A"/>
    <w:rsid w:val="00EE2448"/>
    <w:rsid w:val="00EE2853"/>
    <w:rsid w:val="00EE352A"/>
    <w:rsid w:val="00EF1703"/>
    <w:rsid w:val="00EF2B66"/>
    <w:rsid w:val="00EF5D36"/>
    <w:rsid w:val="00EF6319"/>
    <w:rsid w:val="00EF66FC"/>
    <w:rsid w:val="00EF6B68"/>
    <w:rsid w:val="00F0135B"/>
    <w:rsid w:val="00F023FE"/>
    <w:rsid w:val="00F02C9C"/>
    <w:rsid w:val="00F02E73"/>
    <w:rsid w:val="00F039DA"/>
    <w:rsid w:val="00F0538F"/>
    <w:rsid w:val="00F06C86"/>
    <w:rsid w:val="00F10140"/>
    <w:rsid w:val="00F109C7"/>
    <w:rsid w:val="00F11BAF"/>
    <w:rsid w:val="00F11CE3"/>
    <w:rsid w:val="00F132DC"/>
    <w:rsid w:val="00F13A9A"/>
    <w:rsid w:val="00F13B27"/>
    <w:rsid w:val="00F15C07"/>
    <w:rsid w:val="00F16559"/>
    <w:rsid w:val="00F16E77"/>
    <w:rsid w:val="00F16FDF"/>
    <w:rsid w:val="00F171FD"/>
    <w:rsid w:val="00F17DCE"/>
    <w:rsid w:val="00F22750"/>
    <w:rsid w:val="00F23CA1"/>
    <w:rsid w:val="00F2401A"/>
    <w:rsid w:val="00F257BB"/>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59CB"/>
    <w:rsid w:val="00F47626"/>
    <w:rsid w:val="00F47CAB"/>
    <w:rsid w:val="00F50275"/>
    <w:rsid w:val="00F505C7"/>
    <w:rsid w:val="00F51366"/>
    <w:rsid w:val="00F52A14"/>
    <w:rsid w:val="00F534AD"/>
    <w:rsid w:val="00F53C9E"/>
    <w:rsid w:val="00F54824"/>
    <w:rsid w:val="00F54D09"/>
    <w:rsid w:val="00F566F6"/>
    <w:rsid w:val="00F56724"/>
    <w:rsid w:val="00F56BC3"/>
    <w:rsid w:val="00F56CE1"/>
    <w:rsid w:val="00F6003E"/>
    <w:rsid w:val="00F60839"/>
    <w:rsid w:val="00F61DD5"/>
    <w:rsid w:val="00F62AE5"/>
    <w:rsid w:val="00F62D01"/>
    <w:rsid w:val="00F62EE5"/>
    <w:rsid w:val="00F637E5"/>
    <w:rsid w:val="00F65DD9"/>
    <w:rsid w:val="00F669C5"/>
    <w:rsid w:val="00F67C1B"/>
    <w:rsid w:val="00F70195"/>
    <w:rsid w:val="00F71838"/>
    <w:rsid w:val="00F72DEA"/>
    <w:rsid w:val="00F7457A"/>
    <w:rsid w:val="00F75340"/>
    <w:rsid w:val="00F75710"/>
    <w:rsid w:val="00F75739"/>
    <w:rsid w:val="00F75AC9"/>
    <w:rsid w:val="00F75ED1"/>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B03"/>
    <w:rsid w:val="00F96026"/>
    <w:rsid w:val="00F96B57"/>
    <w:rsid w:val="00F97CE1"/>
    <w:rsid w:val="00FA0966"/>
    <w:rsid w:val="00FA09D4"/>
    <w:rsid w:val="00FA29E3"/>
    <w:rsid w:val="00FA2E03"/>
    <w:rsid w:val="00FA3F52"/>
    <w:rsid w:val="00FA6905"/>
    <w:rsid w:val="00FA7A01"/>
    <w:rsid w:val="00FB03E9"/>
    <w:rsid w:val="00FB231E"/>
    <w:rsid w:val="00FB2F2E"/>
    <w:rsid w:val="00FB37C3"/>
    <w:rsid w:val="00FB3BBB"/>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465E"/>
    <w:rsid w:val="00FD546E"/>
    <w:rsid w:val="00FD7077"/>
    <w:rsid w:val="00FE153D"/>
    <w:rsid w:val="00FE4E1D"/>
    <w:rsid w:val="00FE5BBC"/>
    <w:rsid w:val="00FE6638"/>
    <w:rsid w:val="00FE7AFD"/>
    <w:rsid w:val="00FF2B42"/>
    <w:rsid w:val="00FF454E"/>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E961C62"/>
  <w15:docId w15:val="{A6B181A4-F0B8-4CF7-BD5F-CB97A1BF7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uiPriority w:val="99"/>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customStyle="1" w:styleId="TabelaSimples11">
    <w:name w:val="Tabela Simples 1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adeGrade1Clara1">
    <w:name w:val="Tabela de Grade 1 Clara1"/>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031DD9"/>
    <w:rPr>
      <w:rFonts w:eastAsia="Times New Roman"/>
      <w:i w:val="0"/>
      <w:iCs w:val="0"/>
    </w:rPr>
  </w:style>
  <w:style w:type="paragraph" w:customStyle="1" w:styleId="Nvel4">
    <w:name w:val="Nível 4"/>
    <w:basedOn w:val="Nvel3"/>
    <w:link w:val="Nvel4Char"/>
    <w:qFormat/>
    <w:rsid w:val="00031DD9"/>
    <w:pPr>
      <w:numPr>
        <w:ilvl w:val="0"/>
        <w:numId w:val="0"/>
      </w:numPr>
      <w:ind w:left="567"/>
    </w:pPr>
  </w:style>
  <w:style w:type="character" w:customStyle="1" w:styleId="Nvel3Char">
    <w:name w:val="Nível 3 Char"/>
    <w:basedOn w:val="Nvel3-RChar"/>
    <w:link w:val="Nvel3"/>
    <w:rsid w:val="00031DD9"/>
    <w:rPr>
      <w:rFonts w:ascii="Arial" w:eastAsia="Times New Roman" w:hAnsi="Arial" w:cs="Arial"/>
      <w:i w:val="0"/>
      <w:iCs w:val="0"/>
      <w:color w:val="FF0000"/>
      <w:lang w:eastAsia="pt-BR"/>
    </w:rPr>
  </w:style>
  <w:style w:type="paragraph" w:customStyle="1" w:styleId="SubTitNN">
    <w:name w:val="SubTitNN"/>
    <w:basedOn w:val="Normal"/>
    <w:link w:val="SubTitNNChar"/>
    <w:qFormat/>
    <w:rsid w:val="00031DD9"/>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031DD9"/>
    <w:rPr>
      <w:rFonts w:ascii="Arial" w:eastAsia="Times New Roman" w:hAnsi="Arial" w:cs="Arial"/>
      <w:i w:val="0"/>
      <w:iCs w:val="0"/>
      <w:color w:val="FF0000"/>
      <w:lang w:eastAsia="pt-BR"/>
    </w:rPr>
  </w:style>
  <w:style w:type="character" w:customStyle="1" w:styleId="SubTitNNChar">
    <w:name w:val="SubTitNN Char"/>
    <w:basedOn w:val="Fontepargpadro"/>
    <w:link w:val="SubTitNN"/>
    <w:rsid w:val="00031DD9"/>
    <w:rPr>
      <w:rFonts w:ascii="Arial" w:eastAsia="Times New Roman" w:hAnsi="Arial" w:cs="Arial"/>
      <w:b/>
      <w:bCs/>
      <w:iCs/>
      <w:lang w:eastAsia="pt-BR"/>
    </w:rPr>
  </w:style>
  <w:style w:type="paragraph" w:customStyle="1" w:styleId="msonormal0">
    <w:name w:val="msonormal"/>
    <w:basedOn w:val="Normal"/>
    <w:rsid w:val="00C66239"/>
    <w:pPr>
      <w:spacing w:before="100" w:beforeAutospacing="1" w:after="100" w:afterAutospacing="1"/>
    </w:pPr>
    <w:rPr>
      <w:rFonts w:ascii="Times New Roman" w:eastAsia="Times New Roman" w:hAnsi="Times New Roman" w:cs="Times New Roman"/>
    </w:rPr>
  </w:style>
  <w:style w:type="paragraph" w:customStyle="1" w:styleId="font5">
    <w:name w:val="font5"/>
    <w:basedOn w:val="Normal"/>
    <w:rsid w:val="00C66239"/>
    <w:pPr>
      <w:spacing w:before="100" w:beforeAutospacing="1" w:after="100" w:afterAutospacing="1"/>
    </w:pPr>
    <w:rPr>
      <w:rFonts w:ascii="Times New Roman" w:eastAsia="Times New Roman" w:hAnsi="Times New Roman" w:cs="Times New Roman"/>
      <w:color w:val="000000"/>
      <w:sz w:val="18"/>
      <w:szCs w:val="18"/>
    </w:rPr>
  </w:style>
  <w:style w:type="paragraph" w:customStyle="1" w:styleId="font6">
    <w:name w:val="font6"/>
    <w:basedOn w:val="Normal"/>
    <w:rsid w:val="00C66239"/>
    <w:pPr>
      <w:spacing w:before="100" w:beforeAutospacing="1" w:after="100" w:afterAutospacing="1"/>
    </w:pPr>
    <w:rPr>
      <w:rFonts w:ascii="Times New Roman" w:eastAsia="Times New Roman" w:hAnsi="Times New Roman" w:cs="Times New Roman"/>
      <w:color w:val="000000"/>
      <w:sz w:val="20"/>
      <w:szCs w:val="20"/>
    </w:rPr>
  </w:style>
  <w:style w:type="paragraph" w:customStyle="1" w:styleId="xl65">
    <w:name w:val="xl6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66">
    <w:name w:val="xl6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67">
    <w:name w:val="xl6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68">
    <w:name w:val="xl6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69">
    <w:name w:val="xl6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0">
    <w:name w:val="xl7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1">
    <w:name w:val="xl71"/>
    <w:basedOn w:val="Normal"/>
    <w:rsid w:val="00C66239"/>
    <w:pPr>
      <w:shd w:val="clear" w:color="000000" w:fill="FFFFFF"/>
      <w:spacing w:before="100" w:beforeAutospacing="1" w:after="100" w:afterAutospacing="1"/>
    </w:pPr>
    <w:rPr>
      <w:rFonts w:ascii="Arial" w:eastAsia="Times New Roman" w:hAnsi="Arial" w:cs="Arial"/>
      <w:color w:val="000000"/>
    </w:rPr>
  </w:style>
  <w:style w:type="paragraph" w:customStyle="1" w:styleId="xl72">
    <w:name w:val="xl72"/>
    <w:basedOn w:val="Normal"/>
    <w:rsid w:val="00C66239"/>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3">
    <w:name w:val="xl7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74">
    <w:name w:val="xl7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75">
    <w:name w:val="xl7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6">
    <w:name w:val="xl7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77">
    <w:name w:val="xl7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79">
    <w:name w:val="xl7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80">
    <w:name w:val="xl8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81">
    <w:name w:val="xl8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82">
    <w:name w:val="xl8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3">
    <w:name w:val="xl8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4">
    <w:name w:val="xl8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5">
    <w:name w:val="xl8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86">
    <w:name w:val="xl86"/>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87">
    <w:name w:val="xl8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88">
    <w:name w:val="xl8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9">
    <w:name w:val="xl89"/>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0">
    <w:name w:val="xl90"/>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91">
    <w:name w:val="xl91"/>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92">
    <w:name w:val="xl92"/>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3">
    <w:name w:val="xl93"/>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4">
    <w:name w:val="xl9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95">
    <w:name w:val="xl95"/>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6">
    <w:name w:val="xl96"/>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97">
    <w:name w:val="xl97"/>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8">
    <w:name w:val="xl9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9">
    <w:name w:val="xl9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00">
    <w:name w:val="xl10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01">
    <w:name w:val="xl10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02">
    <w:name w:val="xl10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3">
    <w:name w:val="xl10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6"/>
      <w:szCs w:val="16"/>
    </w:rPr>
  </w:style>
  <w:style w:type="paragraph" w:customStyle="1" w:styleId="xl104">
    <w:name w:val="xl10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5">
    <w:name w:val="xl10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6">
    <w:name w:val="xl10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7">
    <w:name w:val="xl10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8">
    <w:name w:val="xl10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109">
    <w:name w:val="xl109"/>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0">
    <w:name w:val="xl110"/>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18"/>
      <w:szCs w:val="18"/>
    </w:rPr>
  </w:style>
  <w:style w:type="paragraph" w:customStyle="1" w:styleId="xl111">
    <w:name w:val="xl11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112">
    <w:name w:val="xl11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3">
    <w:name w:val="xl11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4">
    <w:name w:val="xl11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5">
    <w:name w:val="xl11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6">
    <w:name w:val="xl116"/>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7">
    <w:name w:val="xl117"/>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8">
    <w:name w:val="xl118"/>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19">
    <w:name w:val="xl11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0">
    <w:name w:val="xl12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1">
    <w:name w:val="xl121"/>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2">
    <w:name w:val="xl122"/>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123">
    <w:name w:val="xl123"/>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4">
    <w:name w:val="xl12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25">
    <w:name w:val="xl125"/>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26">
    <w:name w:val="xl126"/>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27">
    <w:name w:val="xl127"/>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8">
    <w:name w:val="xl128"/>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9">
    <w:name w:val="xl12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130">
    <w:name w:val="xl130"/>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31">
    <w:name w:val="xl131"/>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2">
    <w:name w:val="xl132"/>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3">
    <w:name w:val="xl133"/>
    <w:basedOn w:val="Normal"/>
    <w:rsid w:val="00C66239"/>
    <w:pP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34">
    <w:name w:val="xl134"/>
    <w:basedOn w:val="Normal"/>
    <w:rsid w:val="00C66239"/>
    <w:pPr>
      <w:pBdr>
        <w:top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5">
    <w:name w:val="xl135"/>
    <w:basedOn w:val="Normal"/>
    <w:rsid w:val="00C66239"/>
    <w:pPr>
      <w:pBdr>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6">
    <w:name w:val="xl136"/>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7">
    <w:name w:val="xl137"/>
    <w:basedOn w:val="Normal"/>
    <w:rsid w:val="00C66239"/>
    <w:pPr>
      <w:pBdr>
        <w:top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8">
    <w:name w:val="xl138"/>
    <w:basedOn w:val="Normal"/>
    <w:rsid w:val="00C66239"/>
    <w:pPr>
      <w:pBdr>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9">
    <w:name w:val="xl139"/>
    <w:basedOn w:val="Normal"/>
    <w:rsid w:val="00C66239"/>
    <w:pPr>
      <w:pBdr>
        <w:top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0">
    <w:name w:val="xl140"/>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1">
    <w:name w:val="xl141"/>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142">
    <w:name w:val="xl14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43">
    <w:name w:val="xl14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4">
    <w:name w:val="xl144"/>
    <w:basedOn w:val="Normal"/>
    <w:rsid w:val="00C66239"/>
    <w:pPr>
      <w:pBdr>
        <w:top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5">
    <w:name w:val="xl145"/>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6">
    <w:name w:val="xl146"/>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47">
    <w:name w:val="xl14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8">
    <w:name w:val="xl14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9">
    <w:name w:val="xl149"/>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0">
    <w:name w:val="xl150"/>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1">
    <w:name w:val="xl151"/>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2">
    <w:name w:val="xl15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3">
    <w:name w:val="xl15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54">
    <w:name w:val="xl15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character" w:styleId="Forte">
    <w:name w:val="Strong"/>
    <w:basedOn w:val="Fontepargpadro"/>
    <w:uiPriority w:val="22"/>
    <w:qFormat/>
    <w:rsid w:val="00D00C8F"/>
    <w:rPr>
      <w:b/>
      <w:bCs/>
    </w:rPr>
  </w:style>
  <w:style w:type="character" w:styleId="nfase">
    <w:name w:val="Emphasis"/>
    <w:basedOn w:val="Fontepargpadro"/>
    <w:uiPriority w:val="20"/>
    <w:qFormat/>
    <w:rsid w:val="00D00C8F"/>
    <w:rPr>
      <w:i/>
      <w:iCs/>
    </w:rPr>
  </w:style>
  <w:style w:type="paragraph" w:customStyle="1" w:styleId="Default">
    <w:name w:val="Default"/>
    <w:rsid w:val="00E3124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4828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50105473">
      <w:bodyDiv w:val="1"/>
      <w:marLeft w:val="0"/>
      <w:marRight w:val="0"/>
      <w:marTop w:val="0"/>
      <w:marBottom w:val="0"/>
      <w:divBdr>
        <w:top w:val="none" w:sz="0" w:space="0" w:color="auto"/>
        <w:left w:val="none" w:sz="0" w:space="0" w:color="auto"/>
        <w:bottom w:val="none" w:sz="0" w:space="0" w:color="auto"/>
        <w:right w:val="none" w:sz="0" w:space="0" w:color="auto"/>
      </w:divBdr>
    </w:div>
    <w:div w:id="196897884">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1834634">
      <w:bodyDiv w:val="1"/>
      <w:marLeft w:val="0"/>
      <w:marRight w:val="0"/>
      <w:marTop w:val="0"/>
      <w:marBottom w:val="0"/>
      <w:divBdr>
        <w:top w:val="none" w:sz="0" w:space="0" w:color="auto"/>
        <w:left w:val="none" w:sz="0" w:space="0" w:color="auto"/>
        <w:bottom w:val="none" w:sz="0" w:space="0" w:color="auto"/>
        <w:right w:val="none" w:sz="0" w:space="0" w:color="auto"/>
      </w:divBdr>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09734884">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0018830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313887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6539285">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85880087">
      <w:bodyDiv w:val="1"/>
      <w:marLeft w:val="0"/>
      <w:marRight w:val="0"/>
      <w:marTop w:val="0"/>
      <w:marBottom w:val="0"/>
      <w:divBdr>
        <w:top w:val="none" w:sz="0" w:space="0" w:color="auto"/>
        <w:left w:val="none" w:sz="0" w:space="0" w:color="auto"/>
        <w:bottom w:val="none" w:sz="0" w:space="0" w:color="auto"/>
        <w:right w:val="none" w:sz="0" w:space="0" w:color="auto"/>
      </w:divBdr>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1499915">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398433172">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4362368">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0520076">
      <w:bodyDiv w:val="1"/>
      <w:marLeft w:val="0"/>
      <w:marRight w:val="0"/>
      <w:marTop w:val="0"/>
      <w:marBottom w:val="0"/>
      <w:divBdr>
        <w:top w:val="none" w:sz="0" w:space="0" w:color="auto"/>
        <w:left w:val="none" w:sz="0" w:space="0" w:color="auto"/>
        <w:bottom w:val="none" w:sz="0" w:space="0" w:color="auto"/>
        <w:right w:val="none" w:sz="0" w:space="0" w:color="auto"/>
      </w:divBdr>
    </w:div>
    <w:div w:id="1672105585">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67206078">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planalto.gov.br/ccivil_03/_ato2015-2018/2016/decreto/d8660.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gov.br/compras/pt-br/acesso-a-informacao/legislacao/instrucoes-normativas/instrucao-normativa-no-3-de-26-de-abril-de-2018"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licitacoes@una.ba.gov.br"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lanalto.gov.br/ccivil_03/leis/lcp/lcp123.htm" TargetMode="External"/><Relationship Id="rId29" Type="http://schemas.openxmlformats.org/officeDocument/2006/relationships/hyperlink" Target="https://www.planalto.gov.br/ccivil_03/_ato2007-2010/2009/lei/l12187.htm" TargetMode="External"/><Relationship Id="rId11" Type="http://schemas.openxmlformats.org/officeDocument/2006/relationships/hyperlink" Target="mailto:licitacoes@una.ba.gov.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hyperlink" Target="https://www.planalto.gov.br/ccivil_03/constituicao/constituicaocompilado.htm" TargetMode="Externa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s://www.gov.br/compras/pt-br/acesso-a-informacao/legislacao/instrucoes-normativas/instrucao-normativa-seges-me-no-116-de-21-de-dezembro-de-2021"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footer" Target="footer1.xm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s://una-ba.portaltp.com.br/consultas/documentos.aspx?id=9" TargetMode="External"/><Relationship Id="rId57"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303C6DD7-15CB-4CC1-BE46-ADF4B9A93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13</TotalTime>
  <Pages>63</Pages>
  <Words>24590</Words>
  <Characters>132791</Characters>
  <Application>Microsoft Office Word</Application>
  <DocSecurity>0</DocSecurity>
  <Lines>1106</Lines>
  <Paragraphs>314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157067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Caio</cp:lastModifiedBy>
  <cp:revision>8</cp:revision>
  <cp:lastPrinted>2025-06-06T21:43:00Z</cp:lastPrinted>
  <dcterms:created xsi:type="dcterms:W3CDTF">2025-06-06T21:31:00Z</dcterms:created>
  <dcterms:modified xsi:type="dcterms:W3CDTF">2025-06-06T21:47:00Z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