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3ACA" w:rsidRDefault="00973ACA" w:rsidP="00235187">
      <w:pPr>
        <w:jc w:val="center"/>
        <w:rPr>
          <w:rFonts w:ascii="Arial" w:hAnsi="Arial" w:cs="Arial"/>
          <w:b/>
          <w:bCs/>
          <w:color w:val="000000"/>
          <w:sz w:val="20"/>
          <w:szCs w:val="20"/>
        </w:rPr>
      </w:pPr>
      <w:bookmarkStart w:id="0" w:name="_GoBack"/>
      <w:bookmarkEnd w:id="0"/>
    </w:p>
    <w:p w:rsidR="00973ACA" w:rsidRDefault="00973ACA" w:rsidP="00235187">
      <w:pPr>
        <w:jc w:val="center"/>
        <w:rPr>
          <w:rFonts w:ascii="Arial" w:hAnsi="Arial" w:cs="Arial"/>
          <w:b/>
          <w:bCs/>
          <w:color w:val="000000"/>
          <w:sz w:val="20"/>
          <w:szCs w:val="20"/>
        </w:rPr>
      </w:pPr>
    </w:p>
    <w:p w:rsidR="00973ACA" w:rsidRPr="0041000F" w:rsidRDefault="00C23BB2" w:rsidP="00973ACA">
      <w:pPr>
        <w:autoSpaceDE w:val="0"/>
        <w:autoSpaceDN w:val="0"/>
        <w:adjustRightInd w:val="0"/>
        <w:jc w:val="both"/>
        <w:rPr>
          <w:rFonts w:ascii="Arial" w:hAnsi="Arial" w:cs="Arial"/>
          <w:b/>
          <w:bCs/>
        </w:rPr>
      </w:pPr>
      <w:r>
        <w:rPr>
          <w:rFonts w:ascii="Arial" w:hAnsi="Arial" w:cs="Arial"/>
          <w:b/>
          <w:bCs/>
          <w:noProof/>
        </w:rPr>
        <mc:AlternateContent>
          <mc:Choice Requires="wps">
            <w:drawing>
              <wp:anchor distT="0" distB="0" distL="114300" distR="114300" simplePos="0" relativeHeight="251660288" behindDoc="0" locked="0" layoutInCell="1" allowOverlap="1">
                <wp:simplePos x="0" y="0"/>
                <wp:positionH relativeFrom="column">
                  <wp:posOffset>-152400</wp:posOffset>
                </wp:positionH>
                <wp:positionV relativeFrom="paragraph">
                  <wp:posOffset>153035</wp:posOffset>
                </wp:positionV>
                <wp:extent cx="6400800" cy="2286000"/>
                <wp:effectExtent l="0" t="0" r="0" b="0"/>
                <wp:wrapNone/>
                <wp:docPr id="1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22860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F81C71" id="Rectangle 2" o:spid="_x0000_s1026" style="position:absolute;margin-left:-12pt;margin-top:12.05pt;width:7in;height:18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" filled="f"/>
            </w:pict>
          </mc:Fallback>
        </mc:AlternateContent>
      </w:r>
    </w:p>
    <w:p w:rsidR="00973ACA" w:rsidRPr="0041000F" w:rsidRDefault="00973ACA" w:rsidP="00973ACA">
      <w:pPr>
        <w:autoSpaceDE w:val="0"/>
        <w:autoSpaceDN w:val="0"/>
        <w:adjustRightInd w:val="0"/>
        <w:jc w:val="both"/>
        <w:rPr>
          <w:rFonts w:ascii="Arial" w:hAnsi="Arial" w:cs="Arial"/>
          <w:b/>
          <w:bCs/>
        </w:rPr>
      </w:pPr>
    </w:p>
    <w:p w:rsidR="00973ACA" w:rsidRPr="0041000F" w:rsidRDefault="00973ACA" w:rsidP="00973ACA">
      <w:pPr>
        <w:autoSpaceDE w:val="0"/>
        <w:autoSpaceDN w:val="0"/>
        <w:adjustRightInd w:val="0"/>
        <w:jc w:val="both"/>
        <w:rPr>
          <w:rFonts w:ascii="Arial" w:hAnsi="Arial" w:cs="Arial"/>
        </w:rPr>
      </w:pPr>
      <w:r w:rsidRPr="0041000F">
        <w:rPr>
          <w:rFonts w:ascii="Arial" w:hAnsi="Arial" w:cs="Arial"/>
          <w:b/>
          <w:bCs/>
        </w:rPr>
        <w:t>OBJETO RESUMIDO</w:t>
      </w:r>
      <w:r w:rsidRPr="0041000F">
        <w:rPr>
          <w:rFonts w:ascii="Arial" w:hAnsi="Arial" w:cs="Arial"/>
        </w:rPr>
        <w:t xml:space="preserve">: </w:t>
      </w:r>
    </w:p>
    <w:p w:rsidR="001C115A" w:rsidRDefault="003F6EFC" w:rsidP="00973ACA">
      <w:pPr>
        <w:jc w:val="both"/>
        <w:rPr>
          <w:rFonts w:ascii="Agency FB" w:eastAsia="Times New Roman" w:hAnsi="Agency FB" w:cs="Arial"/>
          <w:b/>
          <w:sz w:val="32"/>
          <w:szCs w:val="18"/>
        </w:rPr>
      </w:pPr>
      <w:r w:rsidRPr="003F6EFC">
        <w:rPr>
          <w:rFonts w:ascii="Agency FB" w:eastAsia="Times New Roman" w:hAnsi="Agency FB" w:cs="Arial"/>
          <w:b/>
          <w:sz w:val="32"/>
          <w:szCs w:val="18"/>
        </w:rPr>
        <w:t>Aquisição de Baterias Automotivas para Manutenção dos Veículos da Frota da Secretaria Mun</w:t>
      </w:r>
      <w:r>
        <w:rPr>
          <w:rFonts w:ascii="Agency FB" w:eastAsia="Times New Roman" w:hAnsi="Agency FB" w:cs="Arial"/>
          <w:b/>
          <w:sz w:val="32"/>
          <w:szCs w:val="18"/>
        </w:rPr>
        <w:t>icipal de Educação de Una/Bahia</w:t>
      </w:r>
      <w:r w:rsidR="00AD2E50">
        <w:rPr>
          <w:rFonts w:ascii="Agency FB" w:eastAsia="Times New Roman" w:hAnsi="Agency FB" w:cs="Arial"/>
          <w:b/>
          <w:sz w:val="32"/>
          <w:szCs w:val="18"/>
        </w:rPr>
        <w:t>.</w:t>
      </w:r>
    </w:p>
    <w:p w:rsidR="00332CA8" w:rsidRDefault="00332CA8" w:rsidP="00973ACA">
      <w:pPr>
        <w:jc w:val="both"/>
        <w:rPr>
          <w:rFonts w:ascii="Agency FB" w:hAnsi="Agency FB" w:cs="Arial"/>
          <w:b/>
          <w:sz w:val="28"/>
          <w:szCs w:val="28"/>
        </w:rPr>
      </w:pPr>
    </w:p>
    <w:p w:rsidR="00973ACA" w:rsidRPr="0041000F" w:rsidRDefault="00973ACA" w:rsidP="00973ACA">
      <w:pPr>
        <w:jc w:val="both"/>
        <w:rPr>
          <w:rFonts w:ascii="Arial" w:hAnsi="Arial" w:cs="Arial"/>
        </w:rPr>
      </w:pPr>
      <w:r w:rsidRPr="009A687D">
        <w:rPr>
          <w:rFonts w:ascii="Agency FB" w:hAnsi="Agency FB" w:cs="Arial"/>
          <w:b/>
          <w:sz w:val="28"/>
          <w:szCs w:val="28"/>
        </w:rPr>
        <w:t xml:space="preserve">Secretarias Interessadas: </w:t>
      </w:r>
      <w:r w:rsidR="00FF6E30">
        <w:rPr>
          <w:rFonts w:ascii="Agency FB" w:hAnsi="Agency FB" w:cs="Arial"/>
          <w:b/>
          <w:sz w:val="28"/>
          <w:szCs w:val="28"/>
        </w:rPr>
        <w:t xml:space="preserve">Secretaria Municipal </w:t>
      </w:r>
      <w:r w:rsidR="003F6EFC">
        <w:rPr>
          <w:rFonts w:ascii="Agency FB" w:hAnsi="Agency FB" w:cs="Arial"/>
          <w:b/>
          <w:sz w:val="28"/>
          <w:szCs w:val="28"/>
        </w:rPr>
        <w:t>da Educação, Cultura, Esporte e Lazer</w:t>
      </w:r>
    </w:p>
    <w:p w:rsidR="00973ACA" w:rsidRPr="0041000F" w:rsidRDefault="00C23BB2" w:rsidP="00973ACA">
      <w:pPr>
        <w:jc w:val="both"/>
        <w:rPr>
          <w:rFonts w:ascii="Arial" w:hAnsi="Arial" w:cs="Arial"/>
        </w:rPr>
      </w:pPr>
      <w:r>
        <w:rPr>
          <w:rFonts w:ascii="Arial" w:hAnsi="Arial" w:cs="Arial"/>
          <w:b/>
          <w:bCs/>
          <w:noProof/>
        </w:rPr>
        <mc:AlternateContent>
          <mc:Choice Requires="wps">
            <w:drawing>
              <wp:anchor distT="0" distB="0" distL="114300" distR="114300" simplePos="0" relativeHeight="251661312" behindDoc="0" locked="0" layoutInCell="1" allowOverlap="1">
                <wp:simplePos x="0" y="0"/>
                <wp:positionH relativeFrom="column">
                  <wp:posOffset>-152400</wp:posOffset>
                </wp:positionH>
                <wp:positionV relativeFrom="paragraph">
                  <wp:posOffset>161290</wp:posOffset>
                </wp:positionV>
                <wp:extent cx="6400800" cy="685800"/>
                <wp:effectExtent l="0" t="0" r="0" b="0"/>
                <wp:wrapNone/>
                <wp:docPr id="10"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6858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B9B321" id="Rectangle 3" o:spid="_x0000_s1026" style="position:absolute;margin-left:-12pt;margin-top:12.7pt;width:7in;height:5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" filled="f"/>
            </w:pict>
          </mc:Fallback>
        </mc:AlternateContent>
      </w:r>
    </w:p>
    <w:p w:rsidR="00973ACA" w:rsidRDefault="00973ACA" w:rsidP="00973ACA">
      <w:pPr>
        <w:jc w:val="both"/>
        <w:rPr>
          <w:rFonts w:ascii="Arial" w:hAnsi="Arial" w:cs="Arial"/>
          <w:b/>
          <w:bCs/>
        </w:rPr>
      </w:pPr>
    </w:p>
    <w:p w:rsidR="00973ACA" w:rsidRPr="0041000F" w:rsidRDefault="00973ACA" w:rsidP="00973ACA">
      <w:pPr>
        <w:jc w:val="both"/>
        <w:rPr>
          <w:rFonts w:ascii="Arial" w:hAnsi="Arial" w:cs="Arial"/>
          <w:b/>
          <w:bCs/>
        </w:rPr>
      </w:pPr>
    </w:p>
    <w:p w:rsidR="00973ACA" w:rsidRPr="005F5CF9" w:rsidRDefault="00973ACA" w:rsidP="00973ACA">
      <w:pPr>
        <w:pStyle w:val="Rodap"/>
        <w:tabs>
          <w:tab w:val="left" w:pos="3138"/>
          <w:tab w:val="center" w:pos="4526"/>
        </w:tabs>
        <w:ind w:right="360"/>
        <w:jc w:val="center"/>
        <w:rPr>
          <w:b/>
        </w:rPr>
      </w:pPr>
      <w:r w:rsidRPr="005F5CF9">
        <w:rPr>
          <w:rFonts w:ascii="Arial" w:hAnsi="Arial"/>
          <w:b/>
        </w:rPr>
        <w:t>Prefeitura Municipal de Una</w:t>
      </w:r>
    </w:p>
    <w:p w:rsidR="00973ACA" w:rsidRPr="005F5CF9" w:rsidRDefault="00973ACA" w:rsidP="00973ACA">
      <w:pPr>
        <w:pStyle w:val="Rodap"/>
        <w:jc w:val="center"/>
        <w:rPr>
          <w:rFonts w:ascii="Arial" w:hAnsi="Arial"/>
          <w:sz w:val="18"/>
          <w:szCs w:val="18"/>
        </w:rPr>
      </w:pPr>
      <w:r w:rsidRPr="005F5CF9">
        <w:rPr>
          <w:rFonts w:ascii="Arial" w:hAnsi="Arial"/>
          <w:sz w:val="18"/>
          <w:szCs w:val="18"/>
        </w:rPr>
        <w:t>Praça Dr. Manoel Pereira de Almeida, 14 – Centro – CNPJ 13.672.605/0001-70, Una - Bahia. CEP 45.690-000.</w:t>
      </w:r>
    </w:p>
    <w:p w:rsidR="00973ACA" w:rsidRPr="0041000F" w:rsidRDefault="00C23BB2" w:rsidP="00973ACA">
      <w:pPr>
        <w:jc w:val="both"/>
        <w:rPr>
          <w:rFonts w:ascii="Arial" w:hAnsi="Arial" w:cs="Arial"/>
          <w:b/>
          <w:bCs/>
        </w:rPr>
      </w:pPr>
      <w:r>
        <w:rPr>
          <w:rFonts w:ascii="Arial" w:hAnsi="Arial" w:cs="Arial"/>
          <w:b/>
          <w:bCs/>
          <w:noProof/>
        </w:rPr>
        <mc:AlternateContent>
          <mc:Choice Requires="wps">
            <w:drawing>
              <wp:anchor distT="0" distB="0" distL="114300" distR="114300" simplePos="0" relativeHeight="251662336" behindDoc="0" locked="0" layoutInCell="1" allowOverlap="1">
                <wp:simplePos x="0" y="0"/>
                <wp:positionH relativeFrom="column">
                  <wp:posOffset>-152400</wp:posOffset>
                </wp:positionH>
                <wp:positionV relativeFrom="paragraph">
                  <wp:posOffset>146050</wp:posOffset>
                </wp:positionV>
                <wp:extent cx="6400800" cy="800100"/>
                <wp:effectExtent l="0" t="0" r="0" b="0"/>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8001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152627" id="Rectangle 4" o:spid="_x0000_s1026" style="position:absolute;margin-left:-12pt;margin-top:11.5pt;width:7in;height:6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" filled="f"/>
            </w:pict>
          </mc:Fallback>
        </mc:AlternateContent>
      </w:r>
    </w:p>
    <w:p w:rsidR="00973ACA" w:rsidRPr="0041000F" w:rsidRDefault="00973ACA" w:rsidP="00973ACA">
      <w:pPr>
        <w:jc w:val="both"/>
        <w:rPr>
          <w:rFonts w:ascii="Arial" w:hAnsi="Arial" w:cs="Arial"/>
          <w:b/>
          <w:bCs/>
          <w:sz w:val="16"/>
        </w:rPr>
      </w:pPr>
    </w:p>
    <w:p w:rsidR="00973ACA" w:rsidRPr="0041000F" w:rsidRDefault="00973ACA" w:rsidP="00973ACA">
      <w:pPr>
        <w:jc w:val="both"/>
        <w:rPr>
          <w:rFonts w:ascii="Arial" w:hAnsi="Arial" w:cs="Arial"/>
          <w:b/>
          <w:bCs/>
        </w:rPr>
      </w:pPr>
      <w:r w:rsidRPr="0041000F">
        <w:rPr>
          <w:rFonts w:ascii="Arial" w:hAnsi="Arial" w:cs="Arial"/>
          <w:b/>
          <w:bCs/>
        </w:rPr>
        <w:t xml:space="preserve">Retirada dos Editais: </w:t>
      </w:r>
    </w:p>
    <w:p w:rsidR="00973ACA" w:rsidRDefault="00973ACA" w:rsidP="00973ACA">
      <w:pPr>
        <w:jc w:val="both"/>
        <w:rPr>
          <w:rFonts w:ascii="Arial" w:hAnsi="Arial" w:cs="Arial"/>
        </w:rPr>
      </w:pPr>
      <w:r w:rsidRPr="0041000F">
        <w:rPr>
          <w:rFonts w:ascii="Arial" w:hAnsi="Arial" w:cs="Arial"/>
        </w:rPr>
        <w:t xml:space="preserve">Comissão Permanente de Licitação – Prefeitura Municipal de </w:t>
      </w:r>
      <w:r>
        <w:rPr>
          <w:rFonts w:ascii="Arial" w:hAnsi="Arial" w:cs="Arial"/>
        </w:rPr>
        <w:t>Una</w:t>
      </w:r>
    </w:p>
    <w:p w:rsidR="00973ACA" w:rsidRPr="0041000F" w:rsidRDefault="00973ACA" w:rsidP="00973ACA">
      <w:pPr>
        <w:jc w:val="both"/>
        <w:rPr>
          <w:rFonts w:ascii="Arial" w:hAnsi="Arial" w:cs="Arial"/>
        </w:rPr>
      </w:pPr>
      <w:r>
        <w:rPr>
          <w:rFonts w:ascii="Arial" w:hAnsi="Arial"/>
          <w:sz w:val="16"/>
        </w:rPr>
        <w:t>Tel. (73)-3236-2021 – Fax. (73) 3236-218</w:t>
      </w:r>
    </w:p>
    <w:p w:rsidR="00973ACA" w:rsidRPr="0041000F" w:rsidRDefault="00973ACA" w:rsidP="00973ACA">
      <w:pPr>
        <w:jc w:val="both"/>
        <w:rPr>
          <w:rFonts w:ascii="Arial" w:hAnsi="Arial" w:cs="Arial"/>
        </w:rPr>
      </w:pPr>
      <w:r w:rsidRPr="0041000F">
        <w:rPr>
          <w:rFonts w:ascii="Arial" w:hAnsi="Arial" w:cs="Arial"/>
        </w:rPr>
        <w:t xml:space="preserve">E-mail: </w:t>
      </w:r>
      <w:hyperlink r:id="rId11" w:history="1">
        <w:r w:rsidRPr="00090C26">
          <w:rPr>
            <w:rStyle w:val="Hyperlink"/>
            <w:rFonts w:ascii="Arial" w:hAnsi="Arial" w:cs="Arial"/>
          </w:rPr>
          <w:t>licitacoes@una.ba.gov.br</w:t>
        </w:r>
      </w:hyperlink>
    </w:p>
    <w:p w:rsidR="00973ACA" w:rsidRPr="0041000F" w:rsidRDefault="00C23BB2" w:rsidP="00973ACA">
      <w:pPr>
        <w:jc w:val="both"/>
        <w:rPr>
          <w:rFonts w:ascii="Arial" w:hAnsi="Arial" w:cs="Arial"/>
          <w:b/>
          <w:bCs/>
          <w:sz w:val="34"/>
        </w:rPr>
      </w:pPr>
      <w:r>
        <w:rPr>
          <w:rFonts w:ascii="Arial" w:hAnsi="Arial" w:cs="Arial"/>
          <w:b/>
          <w:bCs/>
          <w:noProof/>
          <w:sz w:val="34"/>
        </w:rPr>
        <mc:AlternateContent>
          <mc:Choice Requires="wps">
            <w:drawing>
              <wp:anchor distT="0" distB="0" distL="114300" distR="114300" simplePos="0" relativeHeight="251663360" behindDoc="0" locked="0" layoutInCell="1" allowOverlap="1">
                <wp:simplePos x="0" y="0"/>
                <wp:positionH relativeFrom="column">
                  <wp:posOffset>-152400</wp:posOffset>
                </wp:positionH>
                <wp:positionV relativeFrom="paragraph">
                  <wp:posOffset>128270</wp:posOffset>
                </wp:positionV>
                <wp:extent cx="6400800" cy="800100"/>
                <wp:effectExtent l="0" t="0" r="0" b="0"/>
                <wp:wrapNone/>
                <wp:docPr id="8"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8001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1736B0" id="Rectangle 5" o:spid="_x0000_s1026" style="position:absolute;margin-left:-12pt;margin-top:10.1pt;width:7in;height:6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" filled="f"/>
            </w:pict>
          </mc:Fallback>
        </mc:AlternateContent>
      </w:r>
    </w:p>
    <w:p w:rsidR="00973ACA" w:rsidRPr="0041000F" w:rsidRDefault="00973ACA" w:rsidP="00973ACA">
      <w:pPr>
        <w:jc w:val="both"/>
        <w:rPr>
          <w:rFonts w:ascii="Arial" w:hAnsi="Arial" w:cs="Arial"/>
          <w:b/>
          <w:bCs/>
        </w:rPr>
      </w:pPr>
      <w:r w:rsidRPr="0041000F">
        <w:rPr>
          <w:rFonts w:ascii="Arial" w:hAnsi="Arial" w:cs="Arial"/>
          <w:b/>
          <w:bCs/>
        </w:rPr>
        <w:t xml:space="preserve">ABERTURA DAS PROPOSTAS: </w:t>
      </w:r>
    </w:p>
    <w:p w:rsidR="00973ACA" w:rsidRPr="00924AF3" w:rsidRDefault="00973ACA" w:rsidP="00973ACA">
      <w:pPr>
        <w:jc w:val="both"/>
        <w:rPr>
          <w:rFonts w:ascii="Arial" w:hAnsi="Arial" w:cs="Arial"/>
          <w:b/>
          <w:bCs/>
          <w:color w:val="000000"/>
        </w:rPr>
      </w:pPr>
      <w:r w:rsidRPr="0041000F">
        <w:rPr>
          <w:rFonts w:ascii="Arial" w:hAnsi="Arial" w:cs="Arial"/>
          <w:b/>
          <w:bCs/>
        </w:rPr>
        <w:t xml:space="preserve">DATA: </w:t>
      </w:r>
      <w:r w:rsidRPr="0041000F">
        <w:rPr>
          <w:rFonts w:ascii="Arial" w:hAnsi="Arial" w:cs="Arial"/>
          <w:b/>
          <w:bCs/>
        </w:rPr>
        <w:tab/>
      </w:r>
      <w:r w:rsidR="006B0C36">
        <w:rPr>
          <w:rFonts w:ascii="Arial" w:hAnsi="Arial" w:cs="Arial"/>
          <w:b/>
          <w:bCs/>
        </w:rPr>
        <w:t>20</w:t>
      </w:r>
      <w:r w:rsidR="009258A7">
        <w:rPr>
          <w:rFonts w:ascii="Arial" w:hAnsi="Arial" w:cs="Arial"/>
          <w:b/>
          <w:bCs/>
        </w:rPr>
        <w:t>/</w:t>
      </w:r>
      <w:r w:rsidR="003F6EFC">
        <w:rPr>
          <w:rFonts w:ascii="Arial" w:hAnsi="Arial" w:cs="Arial"/>
          <w:b/>
          <w:bCs/>
        </w:rPr>
        <w:t>02</w:t>
      </w:r>
      <w:r>
        <w:rPr>
          <w:rFonts w:ascii="Arial" w:hAnsi="Arial" w:cs="Arial"/>
          <w:b/>
          <w:bCs/>
        </w:rPr>
        <w:t>/202</w:t>
      </w:r>
      <w:r w:rsidR="003F6EFC">
        <w:rPr>
          <w:rFonts w:ascii="Arial" w:hAnsi="Arial" w:cs="Arial"/>
          <w:b/>
          <w:bCs/>
        </w:rPr>
        <w:t>5</w:t>
      </w:r>
      <w:r>
        <w:rPr>
          <w:rFonts w:ascii="Arial" w:hAnsi="Arial" w:cs="Arial"/>
          <w:b/>
          <w:bCs/>
        </w:rPr>
        <w:tab/>
      </w:r>
      <w:r>
        <w:rPr>
          <w:rFonts w:ascii="Arial" w:hAnsi="Arial" w:cs="Arial"/>
          <w:b/>
          <w:bCs/>
        </w:rPr>
        <w:tab/>
      </w:r>
    </w:p>
    <w:p w:rsidR="00973ACA" w:rsidRPr="00924AF3" w:rsidRDefault="00973ACA" w:rsidP="00973ACA">
      <w:pPr>
        <w:jc w:val="both"/>
        <w:rPr>
          <w:rFonts w:ascii="Arial" w:hAnsi="Arial" w:cs="Arial"/>
          <w:color w:val="000000"/>
        </w:rPr>
      </w:pPr>
      <w:r w:rsidRPr="00924AF3">
        <w:rPr>
          <w:rFonts w:ascii="Arial" w:hAnsi="Arial" w:cs="Arial"/>
          <w:b/>
          <w:bCs/>
          <w:color w:val="000000"/>
        </w:rPr>
        <w:t xml:space="preserve">HORÁRIO: </w:t>
      </w:r>
      <w:r w:rsidR="003F6EFC">
        <w:rPr>
          <w:rFonts w:ascii="Arial" w:hAnsi="Arial" w:cs="Arial"/>
          <w:b/>
          <w:bCs/>
          <w:color w:val="000000"/>
        </w:rPr>
        <w:t>08</w:t>
      </w:r>
      <w:r w:rsidR="008268F2">
        <w:rPr>
          <w:rFonts w:ascii="Arial" w:hAnsi="Arial" w:cs="Arial"/>
          <w:b/>
          <w:bCs/>
          <w:color w:val="000000"/>
        </w:rPr>
        <w:t>:30</w:t>
      </w:r>
      <w:r>
        <w:rPr>
          <w:rFonts w:ascii="Arial" w:hAnsi="Arial" w:cs="Arial"/>
          <w:b/>
          <w:bCs/>
          <w:color w:val="000000"/>
        </w:rPr>
        <w:t>hrs</w:t>
      </w:r>
      <w:r w:rsidRPr="00924AF3">
        <w:rPr>
          <w:rFonts w:ascii="Arial" w:hAnsi="Arial" w:cs="Arial"/>
          <w:b/>
          <w:bCs/>
          <w:color w:val="000000"/>
        </w:rPr>
        <w:tab/>
      </w:r>
    </w:p>
    <w:p w:rsidR="00973ACA" w:rsidRPr="0041000F" w:rsidRDefault="00C23BB2" w:rsidP="00973ACA">
      <w:pPr>
        <w:jc w:val="both"/>
        <w:rPr>
          <w:rFonts w:ascii="Arial" w:hAnsi="Arial" w:cs="Arial"/>
          <w:b/>
          <w:bCs/>
          <w:sz w:val="32"/>
        </w:rPr>
      </w:pPr>
      <w:r>
        <w:rPr>
          <w:rFonts w:ascii="Arial" w:hAnsi="Arial" w:cs="Arial"/>
          <w:b/>
          <w:bCs/>
          <w:noProof/>
          <w:sz w:val="34"/>
        </w:rPr>
        <mc:AlternateContent>
          <mc:Choice Requires="wps">
            <w:drawing>
              <wp:anchor distT="0" distB="0" distL="114300" distR="114300" simplePos="0" relativeHeight="251664384" behindDoc="0" locked="0" layoutInCell="1" allowOverlap="1">
                <wp:simplePos x="0" y="0"/>
                <wp:positionH relativeFrom="column">
                  <wp:posOffset>-152400</wp:posOffset>
                </wp:positionH>
                <wp:positionV relativeFrom="paragraph">
                  <wp:posOffset>154305</wp:posOffset>
                </wp:positionV>
                <wp:extent cx="6400800" cy="571500"/>
                <wp:effectExtent l="0" t="0" r="0" b="0"/>
                <wp:wrapNone/>
                <wp:docPr id="7"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5715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5A8EB9" id="Rectangle 6" o:spid="_x0000_s1026" style="position:absolute;margin-left:-12pt;margin-top:12.15pt;width:7in;height: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" filled="f"/>
            </w:pict>
          </mc:Fallback>
        </mc:AlternateContent>
      </w:r>
    </w:p>
    <w:p w:rsidR="00973ACA" w:rsidRPr="0041000F" w:rsidRDefault="00973ACA" w:rsidP="00973ACA">
      <w:pPr>
        <w:jc w:val="both"/>
        <w:rPr>
          <w:rFonts w:ascii="Arial" w:hAnsi="Arial" w:cs="Arial"/>
          <w:b/>
          <w:bCs/>
        </w:rPr>
      </w:pPr>
      <w:r w:rsidRPr="0041000F">
        <w:rPr>
          <w:rFonts w:ascii="Arial" w:hAnsi="Arial" w:cs="Arial"/>
          <w:b/>
          <w:bCs/>
        </w:rPr>
        <w:t xml:space="preserve">Apresentação e Abertura dos envelopes: </w:t>
      </w:r>
    </w:p>
    <w:p w:rsidR="00710976" w:rsidRPr="00024FA1" w:rsidRDefault="00710976" w:rsidP="00710976">
      <w:pPr>
        <w:spacing w:line="276" w:lineRule="auto"/>
        <w:rPr>
          <w:rFonts w:ascii="Arial" w:hAnsi="Arial" w:cs="Arial"/>
          <w:b/>
          <w:sz w:val="20"/>
          <w:szCs w:val="20"/>
        </w:rPr>
      </w:pPr>
      <w:r w:rsidRPr="00024FA1">
        <w:rPr>
          <w:rFonts w:ascii="Arial" w:hAnsi="Arial" w:cs="Arial"/>
          <w:b/>
          <w:color w:val="000000"/>
          <w:sz w:val="20"/>
          <w:szCs w:val="20"/>
        </w:rPr>
        <w:t xml:space="preserve">Local: Portal de Compras do Governo Federal – </w:t>
      </w:r>
      <w:hyperlink r:id="rId12" w:history="1">
        <w:r w:rsidRPr="00024FA1">
          <w:rPr>
            <w:rStyle w:val="Hyperlink"/>
            <w:rFonts w:ascii="Arial" w:hAnsi="Arial" w:cs="Arial"/>
            <w:b/>
            <w:sz w:val="20"/>
            <w:szCs w:val="20"/>
          </w:rPr>
          <w:t>https://www.comprasnet.gov.br/seguro/loginPortalUASG.asp</w:t>
        </w:r>
      </w:hyperlink>
    </w:p>
    <w:p w:rsidR="00973ACA" w:rsidRPr="0041000F" w:rsidRDefault="00C23BB2" w:rsidP="00973ACA">
      <w:pPr>
        <w:jc w:val="both"/>
        <w:rPr>
          <w:rFonts w:ascii="Arial" w:hAnsi="Arial" w:cs="Arial"/>
          <w:b/>
          <w:bCs/>
          <w:sz w:val="30"/>
        </w:rPr>
      </w:pPr>
      <w:r>
        <w:rPr>
          <w:rFonts w:ascii="Arial" w:hAnsi="Arial" w:cs="Arial"/>
          <w:b/>
          <w:bCs/>
          <w:noProof/>
          <w:sz w:val="40"/>
        </w:rPr>
        <mc:AlternateContent>
          <mc:Choice Requires="wps">
            <w:drawing>
              <wp:anchor distT="0" distB="0" distL="114300" distR="114300" simplePos="0" relativeHeight="251665408" behindDoc="0" locked="0" layoutInCell="1" allowOverlap="1">
                <wp:simplePos x="0" y="0"/>
                <wp:positionH relativeFrom="column">
                  <wp:posOffset>-152400</wp:posOffset>
                </wp:positionH>
                <wp:positionV relativeFrom="paragraph">
                  <wp:posOffset>141605</wp:posOffset>
                </wp:positionV>
                <wp:extent cx="6400800" cy="571500"/>
                <wp:effectExtent l="0" t="0" r="0" b="0"/>
                <wp:wrapNone/>
                <wp:docPr id="6"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5715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07C619" id="Rectangle 7" o:spid="_x0000_s1026" style="position:absolute;margin-left:-12pt;margin-top:11.15pt;width:7in;height: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" filled="f"/>
            </w:pict>
          </mc:Fallback>
        </mc:AlternateContent>
      </w:r>
    </w:p>
    <w:p w:rsidR="00973ACA" w:rsidRDefault="00332CA8" w:rsidP="00332CA8">
      <w:pPr>
        <w:rPr>
          <w:rFonts w:ascii="Arial" w:hAnsi="Arial" w:cs="Arial"/>
          <w:b/>
          <w:color w:val="1F497D" w:themeColor="text2"/>
          <w:sz w:val="22"/>
          <w:szCs w:val="22"/>
          <w:u w:val="single"/>
        </w:rPr>
      </w:pPr>
      <w:r>
        <w:rPr>
          <w:rFonts w:ascii="Arial" w:hAnsi="Arial" w:cs="Arial"/>
          <w:b/>
          <w:color w:val="000000"/>
          <w:sz w:val="22"/>
          <w:szCs w:val="22"/>
        </w:rPr>
        <w:t xml:space="preserve">Código da UASG Responsável: </w:t>
      </w:r>
      <w:r w:rsidRPr="00332CA8">
        <w:rPr>
          <w:rFonts w:ascii="Arial" w:hAnsi="Arial" w:cs="Arial"/>
          <w:b/>
          <w:color w:val="1F497D" w:themeColor="text2"/>
          <w:sz w:val="22"/>
          <w:szCs w:val="22"/>
          <w:u w:val="single"/>
        </w:rPr>
        <w:t>983949 – Prefeitura Municipal de Una/BA</w:t>
      </w:r>
    </w:p>
    <w:p w:rsidR="00332CA8" w:rsidRPr="00332CA8" w:rsidRDefault="00332CA8" w:rsidP="00332CA8">
      <w:pPr>
        <w:rPr>
          <w:rFonts w:ascii="Arial" w:hAnsi="Arial" w:cs="Arial"/>
          <w:b/>
          <w:sz w:val="22"/>
          <w:szCs w:val="22"/>
        </w:rPr>
      </w:pPr>
      <w:r w:rsidRPr="00332CA8">
        <w:rPr>
          <w:rFonts w:ascii="Arial" w:hAnsi="Arial" w:cs="Arial"/>
          <w:b/>
          <w:sz w:val="22"/>
          <w:szCs w:val="22"/>
        </w:rPr>
        <w:t>Nº. Do Pregão no Sistema Compras.gov</w:t>
      </w:r>
      <w:r w:rsidR="00B37666">
        <w:rPr>
          <w:rFonts w:ascii="Arial" w:hAnsi="Arial" w:cs="Arial"/>
          <w:b/>
          <w:sz w:val="22"/>
          <w:szCs w:val="22"/>
        </w:rPr>
        <w:t>: 9000</w:t>
      </w:r>
      <w:r w:rsidR="008268F2">
        <w:rPr>
          <w:rFonts w:ascii="Arial" w:hAnsi="Arial" w:cs="Arial"/>
          <w:b/>
          <w:sz w:val="22"/>
          <w:szCs w:val="22"/>
        </w:rPr>
        <w:t>3</w:t>
      </w:r>
    </w:p>
    <w:p w:rsidR="00332CA8" w:rsidRDefault="00332CA8" w:rsidP="00332CA8">
      <w:pPr>
        <w:rPr>
          <w:rFonts w:ascii="Arial" w:hAnsi="Arial" w:cs="Arial"/>
          <w:b/>
          <w:color w:val="000000"/>
          <w:sz w:val="22"/>
          <w:szCs w:val="22"/>
        </w:rPr>
      </w:pPr>
    </w:p>
    <w:p w:rsidR="00973ACA" w:rsidRDefault="00973ACA" w:rsidP="00973ACA">
      <w:pPr>
        <w:jc w:val="center"/>
        <w:rPr>
          <w:rFonts w:ascii="Arial" w:hAnsi="Arial" w:cs="Arial"/>
          <w:b/>
          <w:color w:val="000000"/>
          <w:sz w:val="22"/>
          <w:szCs w:val="22"/>
        </w:rPr>
      </w:pPr>
    </w:p>
    <w:p w:rsidR="00973ACA" w:rsidRDefault="00973ACA" w:rsidP="00973ACA">
      <w:pPr>
        <w:jc w:val="center"/>
        <w:rPr>
          <w:rFonts w:ascii="Arial" w:hAnsi="Arial" w:cs="Arial"/>
          <w:b/>
          <w:color w:val="000000"/>
          <w:sz w:val="22"/>
          <w:szCs w:val="22"/>
        </w:rPr>
      </w:pPr>
    </w:p>
    <w:p w:rsidR="00973ACA" w:rsidRDefault="00973ACA" w:rsidP="00973ACA">
      <w:pPr>
        <w:jc w:val="center"/>
        <w:rPr>
          <w:rFonts w:ascii="Arial" w:hAnsi="Arial" w:cs="Arial"/>
          <w:b/>
          <w:color w:val="000000"/>
          <w:sz w:val="22"/>
          <w:szCs w:val="22"/>
        </w:rPr>
      </w:pPr>
    </w:p>
    <w:p w:rsidR="003F6EFC" w:rsidRDefault="003F6EFC" w:rsidP="00973ACA">
      <w:pPr>
        <w:jc w:val="center"/>
        <w:rPr>
          <w:rFonts w:ascii="Arial" w:hAnsi="Arial" w:cs="Arial"/>
          <w:b/>
          <w:color w:val="000000"/>
          <w:sz w:val="22"/>
          <w:szCs w:val="22"/>
        </w:rPr>
      </w:pPr>
    </w:p>
    <w:p w:rsidR="003F6EFC" w:rsidRDefault="003F6EFC" w:rsidP="00973ACA">
      <w:pPr>
        <w:jc w:val="center"/>
        <w:rPr>
          <w:rFonts w:ascii="Arial" w:hAnsi="Arial" w:cs="Arial"/>
          <w:b/>
          <w:color w:val="000000"/>
          <w:sz w:val="22"/>
          <w:szCs w:val="22"/>
        </w:rPr>
      </w:pPr>
    </w:p>
    <w:p w:rsidR="00973ACA" w:rsidRDefault="00973ACA" w:rsidP="00235187">
      <w:pPr>
        <w:jc w:val="center"/>
        <w:rPr>
          <w:rFonts w:ascii="Arial" w:hAnsi="Arial" w:cs="Arial"/>
          <w:b/>
          <w:bCs/>
          <w:color w:val="000000"/>
          <w:sz w:val="20"/>
          <w:szCs w:val="20"/>
        </w:rPr>
      </w:pPr>
    </w:p>
    <w:p w:rsidR="00AD2E50" w:rsidRDefault="00AD2E50" w:rsidP="00235187">
      <w:pPr>
        <w:jc w:val="center"/>
        <w:rPr>
          <w:rFonts w:ascii="Arial" w:hAnsi="Arial" w:cs="Arial"/>
          <w:b/>
          <w:bCs/>
          <w:color w:val="000000"/>
          <w:sz w:val="20"/>
          <w:szCs w:val="20"/>
        </w:rPr>
      </w:pPr>
    </w:p>
    <w:p w:rsidR="00AD2E50" w:rsidRDefault="00AD2E50" w:rsidP="00D00C8F">
      <w:pPr>
        <w:rPr>
          <w:rFonts w:ascii="Arial" w:hAnsi="Arial" w:cs="Arial"/>
          <w:b/>
          <w:bCs/>
          <w:color w:val="000000"/>
          <w:sz w:val="20"/>
          <w:szCs w:val="20"/>
        </w:rPr>
      </w:pPr>
    </w:p>
    <w:p w:rsidR="00973ACA" w:rsidRDefault="00973ACA" w:rsidP="00235187">
      <w:pPr>
        <w:jc w:val="center"/>
        <w:rPr>
          <w:rFonts w:ascii="Arial" w:hAnsi="Arial" w:cs="Arial"/>
          <w:b/>
          <w:bCs/>
          <w:color w:val="000000"/>
          <w:sz w:val="20"/>
          <w:szCs w:val="20"/>
        </w:rPr>
      </w:pPr>
    </w:p>
    <w:p w:rsidR="00CA24FB" w:rsidRPr="00FF2B42" w:rsidRDefault="00CA24FB" w:rsidP="00235187">
      <w:pPr>
        <w:jc w:val="center"/>
        <w:rPr>
          <w:rFonts w:ascii="Arial" w:hAnsi="Arial" w:cs="Arial"/>
          <w:b/>
          <w:bCs/>
          <w:iCs/>
          <w:color w:val="000000"/>
          <w:sz w:val="20"/>
          <w:szCs w:val="20"/>
        </w:rPr>
      </w:pPr>
      <w:r w:rsidRPr="00FF2B42">
        <w:rPr>
          <w:rFonts w:ascii="Arial" w:hAnsi="Arial" w:cs="Arial"/>
          <w:b/>
          <w:bCs/>
          <w:color w:val="000000"/>
          <w:sz w:val="20"/>
          <w:szCs w:val="20"/>
        </w:rPr>
        <w:lastRenderedPageBreak/>
        <w:t xml:space="preserve">PREGÃO ELETRÔNICO </w:t>
      </w:r>
    </w:p>
    <w:p w:rsidR="00CA24FB" w:rsidRPr="00973ACA" w:rsidRDefault="00973ACA" w:rsidP="00235187">
      <w:pPr>
        <w:jc w:val="center"/>
        <w:rPr>
          <w:rFonts w:ascii="Arial" w:hAnsi="Arial" w:cs="Arial"/>
          <w:b/>
          <w:bCs/>
          <w:sz w:val="20"/>
          <w:szCs w:val="20"/>
        </w:rPr>
      </w:pPr>
      <w:r w:rsidRPr="00973ACA">
        <w:rPr>
          <w:rFonts w:ascii="Arial" w:hAnsi="Arial" w:cs="Arial"/>
          <w:b/>
          <w:bCs/>
          <w:sz w:val="20"/>
          <w:szCs w:val="20"/>
        </w:rPr>
        <w:t>PREFEITURA MUNICIPAL DE UNA/BA</w:t>
      </w:r>
    </w:p>
    <w:p w:rsidR="00973ACA" w:rsidRPr="00973ACA" w:rsidRDefault="00973ACA" w:rsidP="00235187">
      <w:pPr>
        <w:jc w:val="center"/>
        <w:rPr>
          <w:rFonts w:ascii="Arial" w:hAnsi="Arial" w:cs="Arial"/>
          <w:b/>
          <w:bCs/>
          <w:sz w:val="20"/>
          <w:szCs w:val="20"/>
        </w:rPr>
      </w:pPr>
      <w:r w:rsidRPr="00973ACA">
        <w:rPr>
          <w:rFonts w:ascii="Arial" w:hAnsi="Arial" w:cs="Arial"/>
          <w:b/>
          <w:bCs/>
          <w:sz w:val="20"/>
          <w:szCs w:val="20"/>
        </w:rPr>
        <w:t xml:space="preserve">Secretaria </w:t>
      </w:r>
      <w:r w:rsidR="00636378">
        <w:rPr>
          <w:rFonts w:ascii="Arial" w:hAnsi="Arial" w:cs="Arial"/>
          <w:b/>
          <w:bCs/>
          <w:sz w:val="20"/>
          <w:szCs w:val="20"/>
        </w:rPr>
        <w:t xml:space="preserve">Municipal </w:t>
      </w:r>
      <w:r w:rsidR="00D00C8F">
        <w:rPr>
          <w:rFonts w:ascii="Arial" w:hAnsi="Arial" w:cs="Arial"/>
          <w:b/>
          <w:bCs/>
          <w:sz w:val="20"/>
          <w:szCs w:val="20"/>
        </w:rPr>
        <w:t>d</w:t>
      </w:r>
      <w:r w:rsidR="003F6EFC">
        <w:rPr>
          <w:rFonts w:ascii="Arial" w:hAnsi="Arial" w:cs="Arial"/>
          <w:b/>
          <w:bCs/>
          <w:sz w:val="20"/>
          <w:szCs w:val="20"/>
        </w:rPr>
        <w:t>a Educação, Cultura, Esporte e Lazer</w:t>
      </w:r>
    </w:p>
    <w:p w:rsidR="003F092F" w:rsidRPr="00FF2B42" w:rsidRDefault="003F092F" w:rsidP="00235187">
      <w:pPr>
        <w:jc w:val="center"/>
        <w:rPr>
          <w:rFonts w:ascii="Arial" w:hAnsi="Arial" w:cs="Arial"/>
          <w:b/>
          <w:bCs/>
          <w:i/>
          <w:color w:val="FF0000"/>
          <w:sz w:val="20"/>
          <w:szCs w:val="20"/>
        </w:rPr>
      </w:pPr>
    </w:p>
    <w:p w:rsidR="00CA24FB" w:rsidRPr="00FF2B42" w:rsidRDefault="009258A7" w:rsidP="00235187">
      <w:pPr>
        <w:jc w:val="center"/>
        <w:rPr>
          <w:rFonts w:ascii="Arial" w:hAnsi="Arial" w:cs="Arial"/>
          <w:b/>
          <w:bCs/>
          <w:color w:val="000000"/>
          <w:sz w:val="20"/>
          <w:szCs w:val="20"/>
        </w:rPr>
      </w:pPr>
      <w:r>
        <w:rPr>
          <w:rFonts w:ascii="Arial" w:hAnsi="Arial" w:cs="Arial"/>
          <w:b/>
          <w:bCs/>
          <w:color w:val="000000"/>
          <w:sz w:val="20"/>
          <w:szCs w:val="20"/>
        </w:rPr>
        <w:t xml:space="preserve">PREGÃO ELETRÔNICO </w:t>
      </w:r>
      <w:r w:rsidR="003F6EFC">
        <w:rPr>
          <w:rFonts w:ascii="Arial" w:hAnsi="Arial" w:cs="Arial"/>
          <w:b/>
          <w:bCs/>
          <w:color w:val="000000"/>
          <w:sz w:val="20"/>
          <w:szCs w:val="20"/>
        </w:rPr>
        <w:t>Nº 003</w:t>
      </w:r>
      <w:r w:rsidR="00973ACA">
        <w:rPr>
          <w:rFonts w:ascii="Arial" w:hAnsi="Arial" w:cs="Arial"/>
          <w:b/>
          <w:bCs/>
          <w:color w:val="000000"/>
          <w:sz w:val="20"/>
          <w:szCs w:val="20"/>
        </w:rPr>
        <w:t>/202</w:t>
      </w:r>
      <w:r w:rsidR="003F6EFC">
        <w:rPr>
          <w:rFonts w:ascii="Arial" w:hAnsi="Arial" w:cs="Arial"/>
          <w:b/>
          <w:bCs/>
          <w:color w:val="000000"/>
          <w:sz w:val="20"/>
          <w:szCs w:val="20"/>
        </w:rPr>
        <w:t>5</w:t>
      </w:r>
    </w:p>
    <w:p w:rsidR="00CA24FB" w:rsidRPr="00FF2B42" w:rsidRDefault="00CA24FB" w:rsidP="00235187">
      <w:pPr>
        <w:jc w:val="center"/>
        <w:rPr>
          <w:rFonts w:ascii="Arial" w:hAnsi="Arial" w:cs="Arial"/>
          <w:bCs/>
          <w:color w:val="000000"/>
          <w:sz w:val="20"/>
          <w:szCs w:val="20"/>
        </w:rPr>
      </w:pPr>
      <w:r w:rsidRPr="00FF2B42">
        <w:rPr>
          <w:rFonts w:ascii="Arial" w:hAnsi="Arial" w:cs="Arial"/>
          <w:bCs/>
          <w:color w:val="000000"/>
          <w:sz w:val="20"/>
          <w:szCs w:val="20"/>
        </w:rPr>
        <w:t>(Processo Administrativo n°</w:t>
      </w:r>
      <w:r w:rsidR="008268F2">
        <w:rPr>
          <w:rFonts w:ascii="Arial" w:hAnsi="Arial" w:cs="Arial"/>
          <w:bCs/>
          <w:color w:val="000000"/>
          <w:sz w:val="20"/>
          <w:szCs w:val="20"/>
        </w:rPr>
        <w:t xml:space="preserve"> </w:t>
      </w:r>
      <w:r w:rsidR="006C14AC">
        <w:rPr>
          <w:rFonts w:ascii="Arial" w:hAnsi="Arial" w:cs="Arial"/>
          <w:bCs/>
          <w:color w:val="000000"/>
          <w:sz w:val="20"/>
          <w:szCs w:val="20"/>
        </w:rPr>
        <w:t>035</w:t>
      </w:r>
      <w:r w:rsidR="00D00C8F">
        <w:rPr>
          <w:rFonts w:ascii="Arial" w:hAnsi="Arial" w:cs="Arial"/>
          <w:bCs/>
          <w:color w:val="000000"/>
          <w:sz w:val="20"/>
          <w:szCs w:val="20"/>
        </w:rPr>
        <w:t>/</w:t>
      </w:r>
      <w:r w:rsidR="00973ACA">
        <w:rPr>
          <w:rFonts w:ascii="Arial" w:hAnsi="Arial" w:cs="Arial"/>
          <w:bCs/>
          <w:color w:val="000000"/>
          <w:sz w:val="20"/>
          <w:szCs w:val="20"/>
        </w:rPr>
        <w:t>202</w:t>
      </w:r>
      <w:r w:rsidR="006C14AC">
        <w:rPr>
          <w:rFonts w:ascii="Arial" w:hAnsi="Arial" w:cs="Arial"/>
          <w:bCs/>
          <w:color w:val="000000"/>
          <w:sz w:val="20"/>
          <w:szCs w:val="20"/>
        </w:rPr>
        <w:t>5</w:t>
      </w:r>
      <w:r w:rsidRPr="00FF2B42">
        <w:rPr>
          <w:rFonts w:ascii="Arial" w:hAnsi="Arial" w:cs="Arial"/>
          <w:bCs/>
          <w:color w:val="000000"/>
          <w:sz w:val="20"/>
          <w:szCs w:val="20"/>
        </w:rPr>
        <w:t>)</w:t>
      </w:r>
    </w:p>
    <w:p w:rsidR="00CA24FB" w:rsidRPr="00FF2B42" w:rsidRDefault="00CA24FB" w:rsidP="00235187">
      <w:pPr>
        <w:spacing w:before="240" w:after="240" w:line="276" w:lineRule="auto"/>
        <w:ind w:right="-15" w:firstLine="709"/>
        <w:jc w:val="center"/>
        <w:rPr>
          <w:rFonts w:ascii="Arial" w:hAnsi="Arial" w:cs="Arial"/>
          <w:b/>
          <w:bCs/>
          <w:color w:val="000000"/>
          <w:sz w:val="20"/>
          <w:szCs w:val="20"/>
        </w:rPr>
      </w:pPr>
    </w:p>
    <w:p w:rsidR="00FF6E30" w:rsidRPr="00024FA1" w:rsidRDefault="00CA24FB" w:rsidP="00FF6E30">
      <w:pPr>
        <w:pStyle w:val="Nivel2"/>
        <w:numPr>
          <w:ilvl w:val="0"/>
          <w:numId w:val="0"/>
        </w:numPr>
        <w:spacing w:line="360" w:lineRule="auto"/>
        <w:ind w:firstLine="1134"/>
        <w:rPr>
          <w:rFonts w:ascii="Arial" w:eastAsia="Times New Roman" w:hAnsi="Arial" w:cs="Arial"/>
        </w:rPr>
      </w:pPr>
      <w:r w:rsidRPr="00024FA1">
        <w:rPr>
          <w:rFonts w:ascii="Arial" w:hAnsi="Arial" w:cs="Arial"/>
          <w:color w:val="000000"/>
        </w:rPr>
        <w:t>Torna-se público, para conhecimento dos interessados, que o</w:t>
      </w:r>
      <w:r w:rsidR="002412A6" w:rsidRPr="00024FA1">
        <w:rPr>
          <w:rFonts w:ascii="Arial" w:hAnsi="Arial" w:cs="Arial"/>
          <w:color w:val="000000"/>
        </w:rPr>
        <w:t xml:space="preserve"> Município de Una - Bahia, </w:t>
      </w:r>
      <w:r w:rsidR="00973ACA" w:rsidRPr="00024FA1">
        <w:rPr>
          <w:rFonts w:ascii="Arial" w:hAnsi="Arial" w:cs="Arial"/>
          <w:color w:val="000000"/>
        </w:rPr>
        <w:t xml:space="preserve">por intermédio de seu Pregoeiro Oficial designado pelo Decreto nº. </w:t>
      </w:r>
      <w:r w:rsidR="00FF6E30" w:rsidRPr="00024FA1">
        <w:rPr>
          <w:rFonts w:ascii="Arial" w:hAnsi="Arial" w:cs="Arial"/>
          <w:color w:val="000000"/>
        </w:rPr>
        <w:t>370</w:t>
      </w:r>
      <w:r w:rsidR="009A2902" w:rsidRPr="00024FA1">
        <w:rPr>
          <w:rFonts w:ascii="Arial" w:hAnsi="Arial" w:cs="Arial"/>
          <w:color w:val="000000"/>
        </w:rPr>
        <w:t xml:space="preserve"> de </w:t>
      </w:r>
      <w:r w:rsidR="00FF6E30" w:rsidRPr="00024FA1">
        <w:rPr>
          <w:rFonts w:ascii="Arial" w:hAnsi="Arial" w:cs="Arial"/>
          <w:color w:val="000000"/>
        </w:rPr>
        <w:t>26</w:t>
      </w:r>
      <w:r w:rsidR="00973ACA" w:rsidRPr="00024FA1">
        <w:rPr>
          <w:rFonts w:ascii="Arial" w:hAnsi="Arial" w:cs="Arial"/>
          <w:color w:val="000000"/>
        </w:rPr>
        <w:t xml:space="preserve"> de </w:t>
      </w:r>
      <w:r w:rsidR="00FF6E30" w:rsidRPr="00024FA1">
        <w:rPr>
          <w:rFonts w:ascii="Arial" w:hAnsi="Arial" w:cs="Arial"/>
          <w:color w:val="000000"/>
        </w:rPr>
        <w:t>maio</w:t>
      </w:r>
      <w:r w:rsidR="00973ACA" w:rsidRPr="00024FA1">
        <w:rPr>
          <w:rFonts w:ascii="Arial" w:hAnsi="Arial" w:cs="Arial"/>
          <w:color w:val="000000"/>
        </w:rPr>
        <w:t xml:space="preserve"> de 202</w:t>
      </w:r>
      <w:r w:rsidR="00FF6E30" w:rsidRPr="00024FA1">
        <w:rPr>
          <w:rFonts w:ascii="Arial" w:hAnsi="Arial" w:cs="Arial"/>
          <w:color w:val="000000"/>
        </w:rPr>
        <w:t>2</w:t>
      </w:r>
      <w:r w:rsidR="00397CFD" w:rsidRPr="00024FA1">
        <w:rPr>
          <w:rFonts w:ascii="Arial" w:hAnsi="Arial" w:cs="Arial"/>
          <w:color w:val="000000"/>
        </w:rPr>
        <w:t>, realizará licitação</w:t>
      </w:r>
      <w:r w:rsidR="00971D9B" w:rsidRPr="00024FA1">
        <w:rPr>
          <w:rFonts w:ascii="Arial" w:hAnsi="Arial" w:cs="Arial"/>
          <w:color w:val="000000"/>
        </w:rPr>
        <w:t>,</w:t>
      </w:r>
      <w:r w:rsidRPr="00024FA1">
        <w:rPr>
          <w:rFonts w:ascii="Arial" w:hAnsi="Arial" w:cs="Arial"/>
          <w:color w:val="000000"/>
        </w:rPr>
        <w:t xml:space="preserve"> na modalidade </w:t>
      </w:r>
      <w:r w:rsidRPr="00024FA1">
        <w:rPr>
          <w:rFonts w:ascii="Arial" w:hAnsi="Arial" w:cs="Arial"/>
          <w:bCs/>
          <w:color w:val="000000"/>
        </w:rPr>
        <w:t xml:space="preserve">PREGÃO, </w:t>
      </w:r>
      <w:r w:rsidRPr="00024FA1">
        <w:rPr>
          <w:rFonts w:ascii="Arial" w:hAnsi="Arial" w:cs="Arial"/>
          <w:color w:val="000000"/>
        </w:rPr>
        <w:t>na forma</w:t>
      </w:r>
      <w:r w:rsidRPr="00024FA1">
        <w:rPr>
          <w:rFonts w:ascii="Arial" w:hAnsi="Arial" w:cs="Arial"/>
          <w:bCs/>
          <w:color w:val="000000"/>
        </w:rPr>
        <w:t xml:space="preserve"> ELETRÔNICA,</w:t>
      </w:r>
      <w:r w:rsidR="00F356D2" w:rsidRPr="00024FA1">
        <w:rPr>
          <w:rFonts w:ascii="Arial" w:hAnsi="Arial" w:cs="Arial"/>
          <w:bCs/>
          <w:color w:val="000000"/>
        </w:rPr>
        <w:t xml:space="preserve"> com critério de </w:t>
      </w:r>
      <w:r w:rsidR="00F356D2" w:rsidRPr="00024FA1">
        <w:rPr>
          <w:rFonts w:ascii="Arial" w:hAnsi="Arial" w:cs="Arial"/>
          <w:bCs/>
        </w:rPr>
        <w:t>julgamento</w:t>
      </w:r>
      <w:r w:rsidR="00973ACA" w:rsidRPr="00024FA1">
        <w:rPr>
          <w:rFonts w:ascii="Arial" w:hAnsi="Arial" w:cs="Arial"/>
          <w:bCs/>
          <w:i/>
          <w:iCs/>
        </w:rPr>
        <w:t xml:space="preserve"> menor preço </w:t>
      </w:r>
      <w:r w:rsidR="005F5ABD">
        <w:rPr>
          <w:rFonts w:ascii="Arial" w:hAnsi="Arial" w:cs="Arial"/>
          <w:bCs/>
          <w:iCs/>
        </w:rPr>
        <w:t>por ITEM</w:t>
      </w:r>
      <w:r w:rsidR="00F77814" w:rsidRPr="00A31834">
        <w:rPr>
          <w:rFonts w:ascii="Arial" w:hAnsi="Arial" w:cs="Arial"/>
          <w:bCs/>
        </w:rPr>
        <w:t>,</w:t>
      </w:r>
      <w:r w:rsidRPr="00024FA1">
        <w:rPr>
          <w:rFonts w:ascii="Arial" w:hAnsi="Arial" w:cs="Arial"/>
          <w:color w:val="000000"/>
        </w:rPr>
        <w:t xml:space="preserve"> nos</w:t>
      </w:r>
      <w:r w:rsidR="00710976">
        <w:rPr>
          <w:rFonts w:ascii="Arial" w:hAnsi="Arial" w:cs="Arial"/>
          <w:color w:val="000000"/>
        </w:rPr>
        <w:t xml:space="preserve"> termos</w:t>
      </w:r>
      <w:r w:rsidR="00FF6E30" w:rsidRPr="00024FA1">
        <w:rPr>
          <w:rFonts w:ascii="Arial" w:hAnsi="Arial" w:cs="Arial"/>
        </w:rPr>
        <w:t xml:space="preserve">da </w:t>
      </w:r>
      <w:hyperlink r:id="rId13" w:history="1">
        <w:r w:rsidR="00FF6E30" w:rsidRPr="00024FA1">
          <w:rPr>
            <w:rStyle w:val="Hyperlink"/>
            <w:rFonts w:ascii="Arial" w:hAnsi="Arial" w:cs="Arial"/>
          </w:rPr>
          <w:t>Lei nº 14.133, de 1º de abril de 2021</w:t>
        </w:r>
      </w:hyperlink>
      <w:r w:rsidR="00FF6E30" w:rsidRPr="00024FA1">
        <w:rPr>
          <w:rFonts w:ascii="Arial" w:hAnsi="Arial" w:cs="Arial"/>
        </w:rPr>
        <w:t xml:space="preserve">e demais legislações aplicáveis e, ainda, de acordo </w:t>
      </w:r>
      <w:r w:rsidR="005F5ABD">
        <w:rPr>
          <w:rFonts w:ascii="Arial" w:hAnsi="Arial" w:cs="Arial"/>
        </w:rPr>
        <w:t>com as condições estabelecidas n</w:t>
      </w:r>
      <w:r w:rsidR="00FF6E30" w:rsidRPr="00024FA1">
        <w:rPr>
          <w:rFonts w:ascii="Arial" w:hAnsi="Arial" w:cs="Arial"/>
        </w:rPr>
        <w:t>este Edital</w:t>
      </w:r>
      <w:r w:rsidR="00FF6E30" w:rsidRPr="00024FA1">
        <w:rPr>
          <w:rFonts w:ascii="Arial" w:eastAsia="Times New Roman" w:hAnsi="Arial" w:cs="Arial"/>
        </w:rPr>
        <w:t>.</w:t>
      </w:r>
    </w:p>
    <w:p w:rsidR="00C136A2" w:rsidRPr="00024FA1" w:rsidRDefault="00C136A2" w:rsidP="00FF6E30">
      <w:pPr>
        <w:spacing w:line="360" w:lineRule="auto"/>
        <w:jc w:val="both"/>
        <w:rPr>
          <w:rFonts w:ascii="Arial" w:hAnsi="Arial" w:cs="Arial"/>
          <w:color w:val="000000"/>
          <w:sz w:val="20"/>
          <w:szCs w:val="20"/>
        </w:rPr>
      </w:pPr>
    </w:p>
    <w:p w:rsidR="002E2B74" w:rsidRPr="00024FA1" w:rsidRDefault="003B2B65" w:rsidP="00C136A2">
      <w:pPr>
        <w:spacing w:line="276" w:lineRule="auto"/>
        <w:jc w:val="both"/>
        <w:rPr>
          <w:rFonts w:ascii="Arial" w:hAnsi="Arial" w:cs="Arial"/>
          <w:b/>
          <w:sz w:val="20"/>
          <w:szCs w:val="20"/>
        </w:rPr>
      </w:pPr>
      <w:r w:rsidRPr="00024FA1">
        <w:rPr>
          <w:rFonts w:ascii="Arial" w:hAnsi="Arial" w:cs="Arial"/>
          <w:b/>
          <w:color w:val="000000"/>
          <w:sz w:val="20"/>
          <w:szCs w:val="20"/>
        </w:rPr>
        <w:t>D</w:t>
      </w:r>
      <w:r w:rsidR="002E2B74" w:rsidRPr="00024FA1">
        <w:rPr>
          <w:rFonts w:ascii="Arial" w:hAnsi="Arial" w:cs="Arial"/>
          <w:b/>
          <w:color w:val="000000"/>
          <w:sz w:val="20"/>
          <w:szCs w:val="20"/>
        </w:rPr>
        <w:t>ata da sessão:</w:t>
      </w:r>
      <w:r w:rsidR="001939E7">
        <w:rPr>
          <w:rFonts w:ascii="Arial" w:hAnsi="Arial" w:cs="Arial"/>
          <w:b/>
          <w:color w:val="000000"/>
          <w:sz w:val="20"/>
          <w:szCs w:val="20"/>
        </w:rPr>
        <w:t>20</w:t>
      </w:r>
      <w:r w:rsidR="009258A7" w:rsidRPr="00024FA1">
        <w:rPr>
          <w:rFonts w:ascii="Arial" w:hAnsi="Arial" w:cs="Arial"/>
          <w:b/>
          <w:color w:val="000000"/>
          <w:sz w:val="20"/>
          <w:szCs w:val="20"/>
        </w:rPr>
        <w:t>/</w:t>
      </w:r>
      <w:r w:rsidR="006C14AC">
        <w:rPr>
          <w:rFonts w:ascii="Arial" w:hAnsi="Arial" w:cs="Arial"/>
          <w:b/>
          <w:color w:val="000000"/>
          <w:sz w:val="20"/>
          <w:szCs w:val="20"/>
        </w:rPr>
        <w:t>02</w:t>
      </w:r>
      <w:r w:rsidR="00973ACA" w:rsidRPr="00024FA1">
        <w:rPr>
          <w:rFonts w:ascii="Arial" w:hAnsi="Arial" w:cs="Arial"/>
          <w:b/>
          <w:color w:val="000000"/>
          <w:sz w:val="20"/>
          <w:szCs w:val="20"/>
        </w:rPr>
        <w:t>/202</w:t>
      </w:r>
      <w:r w:rsidR="006C14AC">
        <w:rPr>
          <w:rFonts w:ascii="Arial" w:hAnsi="Arial" w:cs="Arial"/>
          <w:b/>
          <w:color w:val="000000"/>
          <w:sz w:val="20"/>
          <w:szCs w:val="20"/>
        </w:rPr>
        <w:t>5</w:t>
      </w:r>
    </w:p>
    <w:p w:rsidR="002E2B74" w:rsidRPr="00024FA1" w:rsidRDefault="003B2B65" w:rsidP="00235187">
      <w:pPr>
        <w:spacing w:line="276" w:lineRule="auto"/>
        <w:rPr>
          <w:rFonts w:ascii="Arial" w:hAnsi="Arial" w:cs="Arial"/>
          <w:b/>
          <w:color w:val="000000"/>
          <w:sz w:val="20"/>
          <w:szCs w:val="20"/>
        </w:rPr>
      </w:pPr>
      <w:r w:rsidRPr="00024FA1">
        <w:rPr>
          <w:rFonts w:ascii="Arial" w:hAnsi="Arial" w:cs="Arial"/>
          <w:b/>
          <w:color w:val="000000"/>
          <w:sz w:val="20"/>
          <w:szCs w:val="20"/>
        </w:rPr>
        <w:t>H</w:t>
      </w:r>
      <w:r w:rsidR="002E2B74" w:rsidRPr="00024FA1">
        <w:rPr>
          <w:rFonts w:ascii="Arial" w:hAnsi="Arial" w:cs="Arial"/>
          <w:b/>
          <w:color w:val="000000"/>
          <w:sz w:val="20"/>
          <w:szCs w:val="20"/>
        </w:rPr>
        <w:t>orário</w:t>
      </w:r>
      <w:r w:rsidR="00517D94" w:rsidRPr="00024FA1">
        <w:rPr>
          <w:rFonts w:ascii="Arial" w:hAnsi="Arial" w:cs="Arial"/>
          <w:b/>
          <w:color w:val="000000"/>
          <w:sz w:val="20"/>
          <w:szCs w:val="20"/>
        </w:rPr>
        <w:t xml:space="preserve">: </w:t>
      </w:r>
      <w:r w:rsidR="006C14AC">
        <w:rPr>
          <w:rFonts w:ascii="Arial" w:hAnsi="Arial" w:cs="Arial"/>
          <w:b/>
          <w:color w:val="000000"/>
          <w:sz w:val="20"/>
          <w:szCs w:val="20"/>
        </w:rPr>
        <w:t>08</w:t>
      </w:r>
      <w:r w:rsidR="008268F2">
        <w:rPr>
          <w:rFonts w:ascii="Arial" w:hAnsi="Arial" w:cs="Arial"/>
          <w:b/>
          <w:color w:val="000000"/>
          <w:sz w:val="20"/>
          <w:szCs w:val="20"/>
        </w:rPr>
        <w:t>:30</w:t>
      </w:r>
      <w:r w:rsidR="00973ACA" w:rsidRPr="00024FA1">
        <w:rPr>
          <w:rFonts w:ascii="Arial" w:hAnsi="Arial" w:cs="Arial"/>
          <w:b/>
          <w:color w:val="000000"/>
          <w:sz w:val="20"/>
          <w:szCs w:val="20"/>
        </w:rPr>
        <w:t>hrs</w:t>
      </w:r>
    </w:p>
    <w:p w:rsidR="005814D6" w:rsidRPr="00024FA1" w:rsidRDefault="005814D6" w:rsidP="00235187">
      <w:pPr>
        <w:spacing w:line="276" w:lineRule="auto"/>
        <w:rPr>
          <w:rFonts w:ascii="Arial" w:hAnsi="Arial" w:cs="Arial"/>
          <w:b/>
          <w:sz w:val="20"/>
          <w:szCs w:val="20"/>
        </w:rPr>
      </w:pPr>
      <w:r w:rsidRPr="00024FA1">
        <w:rPr>
          <w:rFonts w:ascii="Arial" w:hAnsi="Arial" w:cs="Arial"/>
          <w:b/>
          <w:color w:val="000000"/>
          <w:sz w:val="20"/>
          <w:szCs w:val="20"/>
        </w:rPr>
        <w:t>Modo de Disputa: “Aberto</w:t>
      </w:r>
      <w:r w:rsidR="00DD384A">
        <w:rPr>
          <w:rFonts w:ascii="Arial" w:hAnsi="Arial" w:cs="Arial"/>
          <w:b/>
          <w:color w:val="000000"/>
          <w:sz w:val="20"/>
          <w:szCs w:val="20"/>
        </w:rPr>
        <w:t xml:space="preserve"> e Fechado</w:t>
      </w:r>
      <w:r w:rsidRPr="00024FA1">
        <w:rPr>
          <w:rFonts w:ascii="Arial" w:hAnsi="Arial" w:cs="Arial"/>
          <w:b/>
          <w:color w:val="000000"/>
          <w:sz w:val="20"/>
          <w:szCs w:val="20"/>
        </w:rPr>
        <w:t>”</w:t>
      </w:r>
    </w:p>
    <w:p w:rsidR="002E2B74" w:rsidRDefault="003B2B65" w:rsidP="00235187">
      <w:pPr>
        <w:spacing w:line="276" w:lineRule="auto"/>
        <w:rPr>
          <w:rStyle w:val="Hyperlink"/>
          <w:rFonts w:ascii="Arial" w:hAnsi="Arial" w:cs="Arial"/>
          <w:b/>
          <w:sz w:val="20"/>
          <w:szCs w:val="20"/>
        </w:rPr>
      </w:pPr>
      <w:r w:rsidRPr="00024FA1">
        <w:rPr>
          <w:rFonts w:ascii="Arial" w:hAnsi="Arial" w:cs="Arial"/>
          <w:b/>
          <w:color w:val="000000"/>
          <w:sz w:val="20"/>
          <w:szCs w:val="20"/>
        </w:rPr>
        <w:t>L</w:t>
      </w:r>
      <w:r w:rsidR="002E2B74" w:rsidRPr="00024FA1">
        <w:rPr>
          <w:rFonts w:ascii="Arial" w:hAnsi="Arial" w:cs="Arial"/>
          <w:b/>
          <w:color w:val="000000"/>
          <w:sz w:val="20"/>
          <w:szCs w:val="20"/>
        </w:rPr>
        <w:t xml:space="preserve">ocal: </w:t>
      </w:r>
      <w:r w:rsidR="00B56016" w:rsidRPr="00024FA1">
        <w:rPr>
          <w:rFonts w:ascii="Arial" w:hAnsi="Arial" w:cs="Arial"/>
          <w:b/>
          <w:color w:val="000000"/>
          <w:sz w:val="20"/>
          <w:szCs w:val="20"/>
        </w:rPr>
        <w:t xml:space="preserve">Portal de Compras </w:t>
      </w:r>
      <w:r w:rsidR="00293D30" w:rsidRPr="00024FA1">
        <w:rPr>
          <w:rFonts w:ascii="Arial" w:hAnsi="Arial" w:cs="Arial"/>
          <w:b/>
          <w:color w:val="000000"/>
          <w:sz w:val="20"/>
          <w:szCs w:val="20"/>
        </w:rPr>
        <w:t xml:space="preserve">do Governo Federal – </w:t>
      </w:r>
      <w:hyperlink r:id="rId14" w:history="1">
        <w:r w:rsidR="00C63EF1" w:rsidRPr="00024FA1">
          <w:rPr>
            <w:rStyle w:val="Hyperlink"/>
            <w:rFonts w:ascii="Arial" w:hAnsi="Arial" w:cs="Arial"/>
            <w:b/>
            <w:sz w:val="20"/>
            <w:szCs w:val="20"/>
          </w:rPr>
          <w:t>https://www.comprasnet.gov.br/seguro/loginPortalUASG.asp</w:t>
        </w:r>
      </w:hyperlink>
    </w:p>
    <w:p w:rsidR="00DA4D3C" w:rsidRPr="00DA4D3C" w:rsidRDefault="00DA4D3C" w:rsidP="00DA4D3C">
      <w:pPr>
        <w:rPr>
          <w:rFonts w:ascii="Arial" w:hAnsi="Arial" w:cs="Arial"/>
          <w:b/>
          <w:color w:val="1F497D" w:themeColor="text2"/>
          <w:sz w:val="20"/>
          <w:szCs w:val="20"/>
          <w:u w:val="single"/>
        </w:rPr>
      </w:pPr>
      <w:r w:rsidRPr="00DA4D3C">
        <w:rPr>
          <w:rFonts w:ascii="Arial" w:hAnsi="Arial" w:cs="Arial"/>
          <w:b/>
          <w:color w:val="000000"/>
          <w:sz w:val="20"/>
          <w:szCs w:val="20"/>
        </w:rPr>
        <w:t xml:space="preserve">Código da UASG Responsável: </w:t>
      </w:r>
      <w:r w:rsidRPr="00DA4D3C">
        <w:rPr>
          <w:rFonts w:ascii="Arial" w:hAnsi="Arial" w:cs="Arial"/>
          <w:b/>
          <w:color w:val="1F497D" w:themeColor="text2"/>
          <w:sz w:val="20"/>
          <w:szCs w:val="20"/>
          <w:u w:val="single"/>
        </w:rPr>
        <w:t>983949 – Prefeitura Municipal de Una/BA</w:t>
      </w:r>
    </w:p>
    <w:p w:rsidR="00DA4D3C" w:rsidRPr="00024FA1" w:rsidRDefault="00DA4D3C" w:rsidP="005F5ABD">
      <w:pPr>
        <w:rPr>
          <w:rFonts w:ascii="Arial" w:hAnsi="Arial" w:cs="Arial"/>
          <w:b/>
          <w:sz w:val="20"/>
          <w:szCs w:val="20"/>
        </w:rPr>
      </w:pPr>
      <w:r w:rsidRPr="00DA4D3C">
        <w:rPr>
          <w:rFonts w:ascii="Arial" w:hAnsi="Arial" w:cs="Arial"/>
          <w:b/>
          <w:sz w:val="20"/>
          <w:szCs w:val="20"/>
        </w:rPr>
        <w:t>Nº. Do Preg</w:t>
      </w:r>
      <w:r w:rsidR="008268F2">
        <w:rPr>
          <w:rFonts w:ascii="Arial" w:hAnsi="Arial" w:cs="Arial"/>
          <w:b/>
          <w:sz w:val="20"/>
          <w:szCs w:val="20"/>
        </w:rPr>
        <w:t xml:space="preserve">ão no Sistema Compras.gov: </w:t>
      </w:r>
      <w:r w:rsidR="006C14AC">
        <w:rPr>
          <w:rFonts w:ascii="Arial" w:hAnsi="Arial" w:cs="Arial"/>
          <w:b/>
          <w:sz w:val="20"/>
          <w:szCs w:val="20"/>
        </w:rPr>
        <w:t>90003</w:t>
      </w:r>
    </w:p>
    <w:p w:rsidR="00CA24FB" w:rsidRPr="00024FA1" w:rsidRDefault="00C351A6" w:rsidP="007F77AD">
      <w:pPr>
        <w:pStyle w:val="Nivel01"/>
        <w:rPr>
          <w:rFonts w:ascii="Arial" w:hAnsi="Arial" w:cs="Arial"/>
        </w:rPr>
      </w:pPr>
      <w:r w:rsidRPr="00024FA1">
        <w:rPr>
          <w:rFonts w:ascii="Arial" w:hAnsi="Arial" w:cs="Arial"/>
        </w:rPr>
        <w:t xml:space="preserve">DO </w:t>
      </w:r>
      <w:r w:rsidR="00CA24FB" w:rsidRPr="00024FA1">
        <w:rPr>
          <w:rFonts w:ascii="Arial" w:hAnsi="Arial" w:cs="Arial"/>
        </w:rPr>
        <w:t>OBJETO</w:t>
      </w:r>
    </w:p>
    <w:p w:rsidR="00CA24FB" w:rsidRPr="00024FA1" w:rsidRDefault="00CA24FB" w:rsidP="009258A7">
      <w:pPr>
        <w:jc w:val="both"/>
        <w:rPr>
          <w:rFonts w:ascii="Arial" w:eastAsia="Times New Roman" w:hAnsi="Arial" w:cs="Arial"/>
          <w:b/>
          <w:sz w:val="20"/>
          <w:szCs w:val="20"/>
        </w:rPr>
      </w:pPr>
      <w:r w:rsidRPr="00024FA1">
        <w:rPr>
          <w:rFonts w:ascii="Arial" w:hAnsi="Arial" w:cs="Arial"/>
          <w:color w:val="000000"/>
          <w:sz w:val="20"/>
          <w:szCs w:val="20"/>
        </w:rPr>
        <w:t xml:space="preserve">O objeto da presente licitação é a escolha da proposta mais vantajosa para </w:t>
      </w:r>
      <w:r w:rsidR="006C14AC" w:rsidRPr="003F6EFC">
        <w:rPr>
          <w:rFonts w:ascii="Agency FB" w:eastAsia="Times New Roman" w:hAnsi="Agency FB" w:cs="Arial"/>
          <w:b/>
          <w:sz w:val="32"/>
          <w:szCs w:val="18"/>
        </w:rPr>
        <w:t>Aquisição de Baterias Automotivas para Manutenção dos Veículos da Frota da Secretaria Mun</w:t>
      </w:r>
      <w:r w:rsidR="006C14AC">
        <w:rPr>
          <w:rFonts w:ascii="Agency FB" w:eastAsia="Times New Roman" w:hAnsi="Agency FB" w:cs="Arial"/>
          <w:b/>
          <w:sz w:val="32"/>
          <w:szCs w:val="18"/>
        </w:rPr>
        <w:t>icipal de Educação de Una/Bahia</w:t>
      </w:r>
      <w:r w:rsidRPr="00024FA1">
        <w:rPr>
          <w:rFonts w:ascii="Arial" w:hAnsi="Arial" w:cs="Arial"/>
          <w:b/>
          <w:color w:val="000000"/>
          <w:sz w:val="20"/>
          <w:szCs w:val="20"/>
        </w:rPr>
        <w:t>,</w:t>
      </w:r>
      <w:r w:rsidRPr="00024FA1">
        <w:rPr>
          <w:rFonts w:ascii="Arial" w:hAnsi="Arial" w:cs="Arial"/>
          <w:color w:val="000000"/>
          <w:sz w:val="20"/>
          <w:szCs w:val="20"/>
        </w:rPr>
        <w:t xml:space="preserve"> conforme condições, quantidades e exigências estabelecidas neste Edital e seus anexos.</w:t>
      </w:r>
    </w:p>
    <w:p w:rsidR="00CA24FB" w:rsidRPr="00024FA1" w:rsidRDefault="00CA24FB" w:rsidP="00CC4284">
      <w:pPr>
        <w:numPr>
          <w:ilvl w:val="1"/>
          <w:numId w:val="1"/>
        </w:numPr>
        <w:spacing w:before="120" w:after="120" w:line="360" w:lineRule="auto"/>
        <w:ind w:left="425" w:firstLine="0"/>
        <w:jc w:val="both"/>
        <w:rPr>
          <w:rFonts w:ascii="Arial" w:hAnsi="Arial" w:cs="Arial"/>
          <w:sz w:val="20"/>
          <w:szCs w:val="20"/>
        </w:rPr>
      </w:pPr>
      <w:r w:rsidRPr="00024FA1">
        <w:rPr>
          <w:rFonts w:ascii="Arial" w:hAnsi="Arial" w:cs="Arial"/>
          <w:sz w:val="20"/>
          <w:szCs w:val="20"/>
        </w:rPr>
        <w:t xml:space="preserve">A </w:t>
      </w:r>
      <w:r w:rsidRPr="007649A9">
        <w:rPr>
          <w:rFonts w:ascii="Arial" w:hAnsi="Arial" w:cs="Arial"/>
          <w:sz w:val="20"/>
          <w:szCs w:val="20"/>
        </w:rPr>
        <w:t>licitação serádividida</w:t>
      </w:r>
      <w:r w:rsidR="00710976">
        <w:rPr>
          <w:rFonts w:ascii="Arial" w:hAnsi="Arial" w:cs="Arial"/>
          <w:sz w:val="20"/>
          <w:szCs w:val="20"/>
        </w:rPr>
        <w:t xml:space="preserve"> em Lotes/Grupos</w:t>
      </w:r>
      <w:r w:rsidRPr="007649A9">
        <w:rPr>
          <w:rFonts w:ascii="Arial" w:hAnsi="Arial" w:cs="Arial"/>
          <w:b/>
          <w:sz w:val="20"/>
          <w:szCs w:val="20"/>
        </w:rPr>
        <w:t>,</w:t>
      </w:r>
      <w:r w:rsidRPr="007649A9">
        <w:rPr>
          <w:rFonts w:ascii="Arial" w:hAnsi="Arial" w:cs="Arial"/>
          <w:sz w:val="20"/>
          <w:szCs w:val="20"/>
        </w:rPr>
        <w:t xml:space="preserve"> conforme tabela constante do Termo de Referência, facultando-se ao licitante a participação em quantos itens forem</w:t>
      </w:r>
      <w:r w:rsidRPr="00024FA1">
        <w:rPr>
          <w:rFonts w:ascii="Arial" w:hAnsi="Arial" w:cs="Arial"/>
          <w:sz w:val="20"/>
          <w:szCs w:val="20"/>
        </w:rPr>
        <w:t xml:space="preserve"> de seu interesse.</w:t>
      </w:r>
    </w:p>
    <w:p w:rsidR="0053119E" w:rsidRPr="00024FA1" w:rsidRDefault="001E2495" w:rsidP="00FF6E30">
      <w:pPr>
        <w:pStyle w:val="PADRO"/>
        <w:keepNext w:val="0"/>
        <w:widowControl/>
        <w:numPr>
          <w:ilvl w:val="1"/>
          <w:numId w:val="1"/>
        </w:numPr>
        <w:shd w:val="clear" w:color="auto" w:fill="auto"/>
        <w:spacing w:before="120" w:after="120" w:line="360" w:lineRule="auto"/>
        <w:ind w:left="426" w:firstLine="0"/>
        <w:rPr>
          <w:rFonts w:ascii="Arial" w:hAnsi="Arial" w:cs="Arial"/>
          <w:szCs w:val="20"/>
        </w:rPr>
      </w:pPr>
      <w:r w:rsidRPr="00024FA1">
        <w:rPr>
          <w:rFonts w:ascii="Arial" w:hAnsi="Arial" w:cs="Arial"/>
          <w:szCs w:val="20"/>
        </w:rPr>
        <w:t>O critério de julgamento adotado será o menor preço, observadas as exigências contidas neste Edital e seus Anexos quanto às especificações do objeto.</w:t>
      </w:r>
    </w:p>
    <w:p w:rsidR="00BE73E5" w:rsidRPr="00024FA1" w:rsidRDefault="00BE73E5" w:rsidP="00BE73E5">
      <w:pPr>
        <w:jc w:val="center"/>
        <w:rPr>
          <w:rFonts w:ascii="Arial" w:hAnsi="Arial" w:cs="Arial"/>
          <w:color w:val="000000"/>
          <w:sz w:val="20"/>
          <w:szCs w:val="20"/>
        </w:rPr>
      </w:pPr>
    </w:p>
    <w:p w:rsidR="003D2FFF" w:rsidRPr="00024FA1" w:rsidRDefault="003D2FFF" w:rsidP="006B0C36">
      <w:pPr>
        <w:pStyle w:val="Nivel01"/>
        <w:numPr>
          <w:ilvl w:val="0"/>
          <w:numId w:val="1"/>
        </w:numPr>
        <w:spacing w:beforeLines="120" w:before="288" w:afterLines="120" w:after="288" w:line="312" w:lineRule="auto"/>
        <w:rPr>
          <w:rFonts w:ascii="Arial" w:hAnsi="Arial" w:cs="Arial"/>
        </w:rPr>
      </w:pPr>
      <w:bookmarkStart w:id="1" w:name="_Toc135469225"/>
      <w:r w:rsidRPr="00024FA1">
        <w:rPr>
          <w:rFonts w:ascii="Arial" w:hAnsi="Arial" w:cs="Arial"/>
        </w:rPr>
        <w:lastRenderedPageBreak/>
        <w:t>DA PARTICIPAÇÃO NA LICITAÇÃO</w:t>
      </w:r>
      <w:bookmarkEnd w:id="1"/>
    </w:p>
    <w:p w:rsidR="003D2FFF" w:rsidRPr="00024FA1" w:rsidRDefault="003D2FFF" w:rsidP="003D2FFF">
      <w:pPr>
        <w:pStyle w:val="Nivel2"/>
        <w:numPr>
          <w:ilvl w:val="1"/>
          <w:numId w:val="1"/>
        </w:numPr>
        <w:ind w:left="0" w:firstLine="0"/>
        <w:rPr>
          <w:rFonts w:ascii="Arial" w:hAnsi="Arial" w:cs="Arial"/>
        </w:rPr>
      </w:pPr>
      <w:bookmarkStart w:id="2" w:name="_Hlk135302270"/>
      <w:r w:rsidRPr="00024FA1">
        <w:rPr>
          <w:rFonts w:ascii="Arial" w:hAnsi="Arial" w:cs="Arial"/>
        </w:rPr>
        <w:t>Poderão participar deste Pregão os interessados que estiverem previamente credenciados no Sistema de Cadastramento Unificado de Fornecedores - SICAF e no Sistema de Compras do Governo Federal (</w:t>
      </w:r>
      <w:hyperlink r:id="rId15" w:history="1">
        <w:r w:rsidRPr="00024FA1">
          <w:rPr>
            <w:rStyle w:val="Hyperlink"/>
            <w:rFonts w:ascii="Arial" w:hAnsi="Arial" w:cs="Arial"/>
          </w:rPr>
          <w:t>www.gov.br/compras</w:t>
        </w:r>
      </w:hyperlink>
      <w:r w:rsidRPr="00024FA1">
        <w:rPr>
          <w:rFonts w:ascii="Arial" w:hAnsi="Arial" w:cs="Arial"/>
        </w:rPr>
        <w:t>).</w:t>
      </w:r>
      <w:bookmarkEnd w:id="2"/>
    </w:p>
    <w:p w:rsidR="003D2FFF" w:rsidRPr="00024FA1" w:rsidRDefault="003D2FFF" w:rsidP="003D2FFF">
      <w:pPr>
        <w:pStyle w:val="Nivel3"/>
        <w:numPr>
          <w:ilvl w:val="2"/>
          <w:numId w:val="1"/>
        </w:numPr>
        <w:ind w:left="284" w:firstLine="0"/>
        <w:rPr>
          <w:rFonts w:ascii="Arial" w:hAnsi="Arial"/>
        </w:rPr>
      </w:pPr>
      <w:r w:rsidRPr="00024FA1">
        <w:rPr>
          <w:rFonts w:ascii="Arial" w:hAnsi="Arial"/>
        </w:rPr>
        <w:t>O</w:t>
      </w:r>
      <w:bookmarkStart w:id="3" w:name="_Hlk135304247"/>
      <w:r w:rsidRPr="00024FA1">
        <w:rPr>
          <w:rFonts w:ascii="Arial" w:hAnsi="Arial"/>
        </w:rPr>
        <w:t>s interessados deverão atender às condições exigidas no cadastramento no Sicaf até o terceiro dia útil anterior à data prevista para recebimento das propostas.</w:t>
      </w:r>
    </w:p>
    <w:bookmarkEnd w:id="3"/>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É de responsabilidade do cadastrado conferir a exatidão dos seus dados cadastrais nos Sistemas relacionados no item anterior e mantê-los atualizados junto aos órgãos responsáveis pela informação, devendo proceder, imediatamente, à correção ou à alteração dos registros tão logo identifique incorreção ou aqueles se tornem desatualizados.</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A não observância do disposto no item anterior poderá ensejar desclassificação no momento da habilitação.</w:t>
      </w:r>
    </w:p>
    <w:p w:rsidR="003D2FFF" w:rsidRPr="00024FA1" w:rsidRDefault="003D2FFF" w:rsidP="003D2FFF">
      <w:pPr>
        <w:pStyle w:val="Nivel2"/>
        <w:numPr>
          <w:ilvl w:val="1"/>
          <w:numId w:val="1"/>
        </w:numPr>
        <w:ind w:left="0" w:firstLine="0"/>
        <w:rPr>
          <w:rFonts w:ascii="Arial" w:eastAsia="Times New Roman" w:hAnsi="Arial" w:cs="Arial"/>
        </w:rPr>
      </w:pPr>
      <w:r w:rsidRPr="00024FA1">
        <w:rPr>
          <w:rFonts w:ascii="Arial" w:hAnsi="Arial" w:cs="Arial"/>
        </w:rPr>
        <w:t xml:space="preserve">Será concedido tratamento favorecido para as microempresas e empresas de pequeno porte, para o agricultor familiar, o produtor rural pessoa física e para o microempreendedor individual - MEI, nos limites previstos da </w:t>
      </w:r>
      <w:hyperlink r:id="rId16">
        <w:r w:rsidRPr="00024FA1">
          <w:rPr>
            <w:rStyle w:val="Hyperlink"/>
            <w:rFonts w:ascii="Arial" w:hAnsi="Arial" w:cs="Arial"/>
          </w:rPr>
          <w:t>Lei Complementar nº 123, de 2006</w:t>
        </w:r>
      </w:hyperlink>
      <w:r w:rsidRPr="00024FA1">
        <w:rPr>
          <w:rFonts w:ascii="Arial" w:hAnsi="Arial" w:cs="Arial"/>
        </w:rPr>
        <w:t xml:space="preserve"> e do Decreto n.º 8.538, de 2015.</w:t>
      </w:r>
    </w:p>
    <w:p w:rsidR="003D2FFF" w:rsidRPr="00024FA1" w:rsidRDefault="003D2FFF" w:rsidP="003D2FFF">
      <w:pPr>
        <w:pStyle w:val="Nivel2"/>
        <w:numPr>
          <w:ilvl w:val="1"/>
          <w:numId w:val="1"/>
        </w:numPr>
        <w:ind w:left="0" w:firstLine="0"/>
        <w:rPr>
          <w:rFonts w:ascii="Arial" w:hAnsi="Arial" w:cs="Arial"/>
        </w:rPr>
      </w:pPr>
      <w:bookmarkStart w:id="4" w:name="_Ref117000692"/>
      <w:r w:rsidRPr="00024FA1">
        <w:rPr>
          <w:rFonts w:ascii="Arial" w:hAnsi="Arial" w:cs="Arial"/>
        </w:rPr>
        <w:t>Não poderão disputar esta licitação:</w:t>
      </w:r>
      <w:bookmarkEnd w:id="4"/>
    </w:p>
    <w:p w:rsidR="003D2FFF" w:rsidRPr="00024FA1" w:rsidRDefault="003D2FFF" w:rsidP="003D2FFF">
      <w:pPr>
        <w:pStyle w:val="Nivel3"/>
        <w:numPr>
          <w:ilvl w:val="2"/>
          <w:numId w:val="1"/>
        </w:numPr>
        <w:ind w:left="284" w:firstLine="0"/>
        <w:rPr>
          <w:rFonts w:ascii="Arial" w:hAnsi="Arial"/>
        </w:rPr>
      </w:pPr>
      <w:bookmarkStart w:id="5" w:name="_Ref113883338"/>
      <w:r w:rsidRPr="00024FA1">
        <w:rPr>
          <w:rFonts w:ascii="Arial" w:hAnsi="Arial"/>
        </w:rPr>
        <w:t>aquele que não atenda às condições deste Edital e seu(s) anexo(s);</w:t>
      </w:r>
    </w:p>
    <w:p w:rsidR="003D2FFF" w:rsidRPr="00024FA1" w:rsidRDefault="003D2FFF" w:rsidP="003D2FFF">
      <w:pPr>
        <w:pStyle w:val="Nivel3"/>
        <w:numPr>
          <w:ilvl w:val="2"/>
          <w:numId w:val="1"/>
        </w:numPr>
        <w:ind w:left="284" w:firstLine="0"/>
        <w:rPr>
          <w:rFonts w:ascii="Arial" w:hAnsi="Arial"/>
        </w:rPr>
      </w:pPr>
      <w:bookmarkStart w:id="6" w:name="_Ref114659912"/>
      <w:r w:rsidRPr="00024FA1">
        <w:rPr>
          <w:rFonts w:ascii="Arial" w:hAnsi="Arial"/>
        </w:rPr>
        <w:t>autor do anteprojeto, do projeto básico ou do projeto executivo, pessoa física ou jurídica, quando a licitação versar sobre serviços ou fornecimento de bens a ele relacionados;</w:t>
      </w:r>
      <w:bookmarkEnd w:id="5"/>
      <w:bookmarkEnd w:id="6"/>
    </w:p>
    <w:p w:rsidR="003D2FFF" w:rsidRPr="00024FA1" w:rsidRDefault="003D2FFF" w:rsidP="003D2FFF">
      <w:pPr>
        <w:pStyle w:val="Nivel3"/>
        <w:numPr>
          <w:ilvl w:val="2"/>
          <w:numId w:val="1"/>
        </w:numPr>
        <w:ind w:left="284" w:firstLine="0"/>
        <w:rPr>
          <w:rFonts w:ascii="Arial" w:hAnsi="Arial"/>
        </w:rPr>
      </w:pPr>
      <w:bookmarkStart w:id="7" w:name="_Ref114659913"/>
      <w:bookmarkStart w:id="8" w:name="_Ref113883339"/>
      <w:r w:rsidRPr="00024FA1">
        <w:rPr>
          <w:rFonts w:ascii="Arial" w:hAnsi="Arial"/>
        </w:rPr>
        <w:t>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w:t>
      </w:r>
      <w:bookmarkEnd w:id="7"/>
      <w:bookmarkEnd w:id="8"/>
    </w:p>
    <w:p w:rsidR="003D2FFF" w:rsidRPr="00024FA1" w:rsidRDefault="003D2FFF" w:rsidP="003D2FFF">
      <w:pPr>
        <w:pStyle w:val="Nivel3"/>
        <w:numPr>
          <w:ilvl w:val="2"/>
          <w:numId w:val="1"/>
        </w:numPr>
        <w:ind w:left="284" w:firstLine="0"/>
        <w:rPr>
          <w:rFonts w:ascii="Arial" w:hAnsi="Arial"/>
        </w:rPr>
      </w:pPr>
      <w:bookmarkStart w:id="9" w:name="_Ref113883003"/>
      <w:r w:rsidRPr="00024FA1">
        <w:rPr>
          <w:rFonts w:ascii="Arial" w:hAnsi="Arial"/>
        </w:rPr>
        <w:t>pessoa física ou jurídica que se encontre, ao tempo da licitação, impossibilitada de participar da licitação em decorrência de sanção que lhe foi imposta;</w:t>
      </w:r>
      <w:bookmarkEnd w:id="9"/>
    </w:p>
    <w:p w:rsidR="003D2FFF" w:rsidRPr="00024FA1" w:rsidRDefault="003D2FFF" w:rsidP="003D2FFF">
      <w:pPr>
        <w:pStyle w:val="Nivel3"/>
        <w:numPr>
          <w:ilvl w:val="2"/>
          <w:numId w:val="1"/>
        </w:numPr>
        <w:ind w:left="284" w:firstLine="0"/>
        <w:rPr>
          <w:rFonts w:ascii="Arial" w:hAnsi="Arial"/>
        </w:rPr>
      </w:pPr>
      <w:r w:rsidRPr="00024FA1">
        <w:rPr>
          <w:rFonts w:ascii="Arial" w:hAnsi="Arial"/>
        </w:rPr>
        <w:t>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rsidR="003D2FFF" w:rsidRPr="00024FA1" w:rsidRDefault="003D2FFF" w:rsidP="003D2FFF">
      <w:pPr>
        <w:pStyle w:val="Nivel3"/>
        <w:numPr>
          <w:ilvl w:val="2"/>
          <w:numId w:val="1"/>
        </w:numPr>
        <w:ind w:left="284" w:firstLine="0"/>
        <w:rPr>
          <w:rFonts w:ascii="Arial" w:hAnsi="Arial"/>
        </w:rPr>
      </w:pPr>
      <w:bookmarkStart w:id="10" w:name="_Ref113883579"/>
      <w:r w:rsidRPr="00024FA1">
        <w:rPr>
          <w:rFonts w:ascii="Arial" w:hAnsi="Arial"/>
        </w:rPr>
        <w:lastRenderedPageBreak/>
        <w:t>empresas controladoras, controladas ou coligadas, nos termos da Lei nº 6.404, de 15 de dezembro de 1976, concorrendo entre si;</w:t>
      </w:r>
      <w:bookmarkEnd w:id="10"/>
    </w:p>
    <w:p w:rsidR="003D2FFF" w:rsidRPr="00024FA1" w:rsidRDefault="003D2FFF" w:rsidP="003D2FFF">
      <w:pPr>
        <w:pStyle w:val="Nivel3"/>
        <w:numPr>
          <w:ilvl w:val="2"/>
          <w:numId w:val="1"/>
        </w:numPr>
        <w:ind w:left="284" w:firstLine="0"/>
        <w:rPr>
          <w:rFonts w:ascii="Arial" w:hAnsi="Arial"/>
        </w:rPr>
      </w:pPr>
      <w:r w:rsidRPr="00024FA1">
        <w:rPr>
          <w:rFonts w:ascii="Arial" w:hAnsi="Arial"/>
        </w:rPr>
        <w:t>pessoa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rsidR="003D2FFF" w:rsidRPr="00024FA1" w:rsidRDefault="003D2FFF" w:rsidP="003D2FFF">
      <w:pPr>
        <w:pStyle w:val="Nivel3"/>
        <w:numPr>
          <w:ilvl w:val="2"/>
          <w:numId w:val="1"/>
        </w:numPr>
        <w:ind w:left="284" w:firstLine="0"/>
        <w:rPr>
          <w:rFonts w:ascii="Arial" w:hAnsi="Arial"/>
        </w:rPr>
      </w:pPr>
      <w:bookmarkStart w:id="11" w:name="_Ref113962336"/>
      <w:r w:rsidRPr="00024FA1">
        <w:rPr>
          <w:rFonts w:ascii="Arial" w:hAnsi="Arial"/>
        </w:rPr>
        <w:t>agente público do órgão ou entidade licitante;</w:t>
      </w:r>
      <w:bookmarkEnd w:id="11"/>
    </w:p>
    <w:p w:rsidR="003D2FFF" w:rsidRPr="00024FA1" w:rsidRDefault="003D2FFF" w:rsidP="003D2FFF">
      <w:pPr>
        <w:pStyle w:val="Nivel3"/>
        <w:numPr>
          <w:ilvl w:val="2"/>
          <w:numId w:val="1"/>
        </w:numPr>
        <w:ind w:left="284" w:firstLine="0"/>
        <w:rPr>
          <w:rFonts w:ascii="Arial" w:hAnsi="Arial"/>
        </w:rPr>
      </w:pPr>
      <w:r w:rsidRPr="00024FA1">
        <w:rPr>
          <w:rFonts w:ascii="Arial" w:hAnsi="Arial"/>
        </w:rPr>
        <w:t>Organizações da Sociedade Civil de Interesse Público - OSCIP, atuando nessa condição;</w:t>
      </w:r>
    </w:p>
    <w:p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Não poderá participar, direta ou indiretamente, da licitação ou da execução do contrato agente público do órgão ou entidade contratante, devendo ser observadas as situações que possam configurar conflito de interesses no exercício ou após o exercício do cargo ou emprego, nos termos da legislação que disciplina a matéria, conforme </w:t>
      </w:r>
      <w:hyperlink r:id="rId17" w:anchor="art9§1" w:history="1">
        <w:r w:rsidRPr="00024FA1">
          <w:rPr>
            <w:rStyle w:val="Hyperlink"/>
            <w:rFonts w:ascii="Arial" w:hAnsi="Arial"/>
          </w:rPr>
          <w:t>§ 1º do art. 9º da Lei nº 14.133, de 2021</w:t>
        </w:r>
      </w:hyperlink>
      <w:r w:rsidRPr="00024FA1">
        <w:rPr>
          <w:rFonts w:ascii="Arial" w:hAnsi="Arial"/>
        </w:rPr>
        <w:t>.</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O impedimento de que trata o item </w:t>
      </w:r>
      <w:r w:rsidR="006504F8">
        <w:fldChar w:fldCharType="begin"/>
      </w:r>
      <w:r w:rsidR="006504F8">
        <w:instrText xml:space="preserve"> REF _Ref113883003 \r \h  \* MERGEFORMAT </w:instrText>
      </w:r>
      <w:r w:rsidR="006504F8">
        <w:fldChar w:fldCharType="separate"/>
      </w:r>
      <w:r w:rsidR="008E1BE4">
        <w:rPr>
          <w:rFonts w:ascii="Arial" w:hAnsi="Arial" w:cs="Arial"/>
        </w:rPr>
        <w:t>2.6.4</w:t>
      </w:r>
      <w:r w:rsidR="006504F8">
        <w:fldChar w:fldCharType="end"/>
      </w:r>
      <w:r w:rsidRPr="00024FA1">
        <w:rPr>
          <w:rFonts w:ascii="Arial" w:hAnsi="Arial" w:cs="Arial"/>
        </w:rPr>
        <w:t xml:space="preserve">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rsidR="003D2FFF" w:rsidRPr="00024FA1" w:rsidRDefault="003D2FFF" w:rsidP="003D2FFF">
      <w:pPr>
        <w:pStyle w:val="Nivel2"/>
        <w:numPr>
          <w:ilvl w:val="1"/>
          <w:numId w:val="1"/>
        </w:numPr>
        <w:ind w:left="0" w:firstLine="0"/>
        <w:rPr>
          <w:rFonts w:ascii="Arial" w:hAnsi="Arial" w:cs="Arial"/>
        </w:rPr>
      </w:pPr>
      <w:bookmarkStart w:id="12" w:name="art14§2"/>
      <w:bookmarkEnd w:id="12"/>
      <w:r w:rsidRPr="00024FA1">
        <w:rPr>
          <w:rFonts w:ascii="Arial" w:hAnsi="Arial" w:cs="Arial"/>
        </w:rPr>
        <w:t xml:space="preserve">A critério da Administração e exclusivamente a seu serviço, o autor dos projetos e a empresa a que se referem os itens </w:t>
      </w:r>
      <w:r w:rsidR="006504F8">
        <w:fldChar w:fldCharType="begin"/>
      </w:r>
      <w:r w:rsidR="006504F8">
        <w:instrText xml:space="preserve"> R</w:instrText>
      </w:r>
      <w:r w:rsidR="006504F8">
        <w:instrText xml:space="preserve">EF _Ref114659912 \r \h  \* MERGEFORMAT </w:instrText>
      </w:r>
      <w:r w:rsidR="006504F8">
        <w:fldChar w:fldCharType="separate"/>
      </w:r>
      <w:r w:rsidR="008E1BE4">
        <w:rPr>
          <w:rFonts w:ascii="Arial" w:hAnsi="Arial" w:cs="Arial"/>
        </w:rPr>
        <w:t>2.6.2</w:t>
      </w:r>
      <w:r w:rsidR="006504F8">
        <w:fldChar w:fldCharType="end"/>
      </w:r>
      <w:r w:rsidRPr="00024FA1">
        <w:rPr>
          <w:rFonts w:ascii="Arial" w:hAnsi="Arial" w:cs="Arial"/>
        </w:rPr>
        <w:t xml:space="preserve"> e </w:t>
      </w:r>
      <w:r w:rsidR="006504F8">
        <w:fldChar w:fldCharType="begin"/>
      </w:r>
      <w:r w:rsidR="006504F8">
        <w:instrText xml:space="preserve"> REF _Ref114659913 \r \h  \* MERGEFORMAT </w:instrText>
      </w:r>
      <w:r w:rsidR="006504F8">
        <w:fldChar w:fldCharType="separate"/>
      </w:r>
      <w:r w:rsidR="008E1BE4">
        <w:rPr>
          <w:rFonts w:ascii="Arial" w:hAnsi="Arial" w:cs="Arial"/>
        </w:rPr>
        <w:t>2.6.3</w:t>
      </w:r>
      <w:r w:rsidR="006504F8">
        <w:fldChar w:fldCharType="end"/>
      </w:r>
      <w:r w:rsidRPr="00024FA1">
        <w:rPr>
          <w:rFonts w:ascii="Arial" w:hAnsi="Arial" w:cs="Arial"/>
        </w:rPr>
        <w:t xml:space="preserve"> poderão participar no apoio das atividades de planejamento da contratação, de execução da licitação ou de gestão do contrato, desde que sob supervisão exclusiva de agentes públicos do órgão ou entidade.</w:t>
      </w:r>
    </w:p>
    <w:p w:rsidR="003D2FFF" w:rsidRPr="00024FA1" w:rsidRDefault="003D2FFF" w:rsidP="003D2FFF">
      <w:pPr>
        <w:pStyle w:val="Nivel2"/>
        <w:numPr>
          <w:ilvl w:val="1"/>
          <w:numId w:val="1"/>
        </w:numPr>
        <w:ind w:left="0" w:firstLine="0"/>
        <w:rPr>
          <w:rFonts w:ascii="Arial" w:hAnsi="Arial" w:cs="Arial"/>
        </w:rPr>
      </w:pPr>
      <w:bookmarkStart w:id="13" w:name="art14§3"/>
      <w:bookmarkEnd w:id="13"/>
      <w:r w:rsidRPr="00024FA1">
        <w:rPr>
          <w:rFonts w:ascii="Arial" w:hAnsi="Arial" w:cs="Arial"/>
        </w:rPr>
        <w:t>Equiparam-se aos autores do projeto as empresas integrantes do mesmo grupo econômico.</w:t>
      </w:r>
    </w:p>
    <w:p w:rsidR="003D2FFF" w:rsidRPr="00024FA1" w:rsidRDefault="003D2FFF" w:rsidP="003D2FFF">
      <w:pPr>
        <w:pStyle w:val="Nivel2"/>
        <w:numPr>
          <w:ilvl w:val="1"/>
          <w:numId w:val="1"/>
        </w:numPr>
        <w:ind w:left="0" w:firstLine="0"/>
        <w:rPr>
          <w:rFonts w:ascii="Arial" w:hAnsi="Arial" w:cs="Arial"/>
        </w:rPr>
      </w:pPr>
      <w:bookmarkStart w:id="14" w:name="art14§4"/>
      <w:bookmarkEnd w:id="14"/>
      <w:r w:rsidRPr="00024FA1">
        <w:rPr>
          <w:rFonts w:ascii="Arial" w:hAnsi="Arial" w:cs="Arial"/>
        </w:rPr>
        <w:t xml:space="preserve">O disposto nos itens </w:t>
      </w:r>
      <w:r w:rsidR="006504F8">
        <w:fldChar w:fldCharType="begin"/>
      </w:r>
      <w:r w:rsidR="006504F8">
        <w:instrText xml:space="preserve"> REF _Ref114659912 \r \h  \* MERGEFORMAT </w:instrText>
      </w:r>
      <w:r w:rsidR="006504F8">
        <w:fldChar w:fldCharType="separate"/>
      </w:r>
      <w:r w:rsidR="008E1BE4">
        <w:rPr>
          <w:rFonts w:ascii="Arial" w:hAnsi="Arial" w:cs="Arial"/>
        </w:rPr>
        <w:t>2.6.2</w:t>
      </w:r>
      <w:r w:rsidR="006504F8">
        <w:fldChar w:fldCharType="end"/>
      </w:r>
      <w:r w:rsidRPr="00024FA1">
        <w:rPr>
          <w:rFonts w:ascii="Arial" w:hAnsi="Arial" w:cs="Arial"/>
        </w:rPr>
        <w:t xml:space="preserve"> e </w:t>
      </w:r>
      <w:r w:rsidR="006504F8">
        <w:fldChar w:fldCharType="begin"/>
      </w:r>
      <w:r w:rsidR="006504F8">
        <w:instrText xml:space="preserve"> REF _Ref114659913 \r \h  \* MERGEFORMAT </w:instrText>
      </w:r>
      <w:r w:rsidR="006504F8">
        <w:fldChar w:fldCharType="separate"/>
      </w:r>
      <w:r w:rsidR="008E1BE4">
        <w:rPr>
          <w:rFonts w:ascii="Arial" w:hAnsi="Arial" w:cs="Arial"/>
        </w:rPr>
        <w:t>2.6.3</w:t>
      </w:r>
      <w:r w:rsidR="006504F8">
        <w:fldChar w:fldCharType="end"/>
      </w:r>
      <w:r w:rsidRPr="00024FA1">
        <w:rPr>
          <w:rFonts w:ascii="Arial" w:hAnsi="Arial" w:cs="Arial"/>
        </w:rPr>
        <w:t xml:space="preserve"> não impede a licitação ou a contratação de serviço que inclua como encargo do contratado a elaboração do projeto básico e do projeto executivo, nas contratações integradas, e do projeto executivo, nos demais regimes de execução.</w:t>
      </w:r>
    </w:p>
    <w:p w:rsidR="003D2FFF" w:rsidRPr="00024FA1" w:rsidRDefault="003D2FFF" w:rsidP="003D2FFF">
      <w:pPr>
        <w:pStyle w:val="Nivel2"/>
        <w:numPr>
          <w:ilvl w:val="1"/>
          <w:numId w:val="1"/>
        </w:numPr>
        <w:ind w:left="0" w:firstLine="0"/>
        <w:rPr>
          <w:rFonts w:ascii="Arial" w:hAnsi="Arial" w:cs="Arial"/>
        </w:rPr>
      </w:pPr>
      <w:bookmarkStart w:id="15" w:name="art14§5"/>
      <w:bookmarkEnd w:id="15"/>
      <w:r w:rsidRPr="00024FA1">
        <w:rPr>
          <w:rFonts w:ascii="Arial" w:hAnsi="Arial" w:cs="Arial"/>
        </w:rPr>
        <w:t xml:space="preserve">Em licitações e contratações realizadas no âmbito de projetos e programas parcialmente financiados por agência oficial de cooperação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hyperlink r:id="rId18">
        <w:r w:rsidRPr="00024FA1">
          <w:rPr>
            <w:rStyle w:val="Hyperlink"/>
            <w:rFonts w:ascii="Arial" w:hAnsi="Arial" w:cs="Arial"/>
          </w:rPr>
          <w:t>Lei nº 14.133/2021</w:t>
        </w:r>
      </w:hyperlink>
      <w:r w:rsidRPr="00024FA1">
        <w:rPr>
          <w:rFonts w:ascii="Arial" w:hAnsi="Arial" w:cs="Arial"/>
        </w:rPr>
        <w:t>.</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A vedação de que trata o item </w:t>
      </w:r>
      <w:r w:rsidR="006504F8">
        <w:fldChar w:fldCharType="begin"/>
      </w:r>
      <w:r w:rsidR="006504F8">
        <w:instrText xml:space="preserve"> REF _Ref113962336 \r \h  \* MERGEFORMAT </w:instrText>
      </w:r>
      <w:r w:rsidR="006504F8">
        <w:fldChar w:fldCharType="separate"/>
      </w:r>
      <w:r w:rsidR="008E1BE4">
        <w:rPr>
          <w:rFonts w:ascii="Arial" w:hAnsi="Arial" w:cs="Arial"/>
        </w:rPr>
        <w:t>2.6.8</w:t>
      </w:r>
      <w:r w:rsidR="006504F8">
        <w:fldChar w:fldCharType="end"/>
      </w:r>
      <w:r w:rsidRPr="00024FA1">
        <w:rPr>
          <w:rFonts w:ascii="Arial" w:hAnsi="Arial" w:cs="Arial"/>
        </w:rPr>
        <w:t xml:space="preserve"> estende-se a terceiro que auxilie a condução da contratação na qualidade de integrante de equipe de apoio, profissional especializado ou funcionário ou representante de empresa que preste assessoria técnica.</w:t>
      </w:r>
    </w:p>
    <w:p w:rsidR="003D2FFF" w:rsidRPr="00024FA1" w:rsidRDefault="003D2FFF" w:rsidP="006B0C36">
      <w:pPr>
        <w:pStyle w:val="Nivel01"/>
        <w:numPr>
          <w:ilvl w:val="0"/>
          <w:numId w:val="1"/>
        </w:numPr>
        <w:spacing w:beforeLines="120" w:before="288" w:afterLines="120" w:after="288" w:line="312" w:lineRule="auto"/>
        <w:rPr>
          <w:rFonts w:ascii="Arial" w:hAnsi="Arial" w:cs="Arial"/>
        </w:rPr>
      </w:pPr>
      <w:bookmarkStart w:id="16" w:name="_Toc135469226"/>
      <w:r w:rsidRPr="00024FA1">
        <w:rPr>
          <w:rFonts w:ascii="Arial" w:hAnsi="Arial" w:cs="Arial"/>
        </w:rPr>
        <w:lastRenderedPageBreak/>
        <w:t>DA APRESENTAÇÃO DA PROPOSTA E DOS DOCUMENTOS DE HABILITAÇÃO</w:t>
      </w:r>
      <w:bookmarkEnd w:id="16"/>
    </w:p>
    <w:p w:rsidR="003D2FFF" w:rsidRPr="00024FA1" w:rsidRDefault="003D2FFF" w:rsidP="003D2FFF">
      <w:pPr>
        <w:pStyle w:val="Nvel2-Red"/>
        <w:rPr>
          <w:i w:val="0"/>
          <w:color w:val="auto"/>
        </w:rPr>
      </w:pPr>
      <w:r w:rsidRPr="00024FA1">
        <w:rPr>
          <w:i w:val="0"/>
          <w:color w:val="auto"/>
        </w:rPr>
        <w:t>Na presente licitação, a fase de habilitação sucederá as fases de apresentação de propostas e lances e de julgamento.</w:t>
      </w:r>
    </w:p>
    <w:p w:rsidR="003D2FFF" w:rsidRPr="00024FA1" w:rsidRDefault="003D2FFF" w:rsidP="003D2FFF">
      <w:pPr>
        <w:pStyle w:val="Nivel2"/>
        <w:numPr>
          <w:ilvl w:val="1"/>
          <w:numId w:val="1"/>
        </w:numPr>
        <w:ind w:left="0" w:firstLine="0"/>
        <w:rPr>
          <w:rFonts w:ascii="Arial" w:hAnsi="Arial" w:cs="Arial"/>
        </w:rPr>
      </w:pPr>
      <w:bookmarkStart w:id="17" w:name="_Ref113886867"/>
      <w:r w:rsidRPr="00024FA1">
        <w:rPr>
          <w:rFonts w:ascii="Arial" w:hAnsi="Arial" w:cs="Arial"/>
        </w:rPr>
        <w:t>Os licitantes encaminharão, exclusivamente por meio do sistema eletrônico, a proposta com o preço ou o percentual de desconto, conforme o critério de julgamento adotado neste Edital, até a data e o horário estabelecidos para abertura da sessão pública.</w:t>
      </w:r>
      <w:bookmarkEnd w:id="17"/>
    </w:p>
    <w:p w:rsidR="003D2FFF" w:rsidRPr="00024FA1" w:rsidRDefault="003D2FFF" w:rsidP="003D2FFF">
      <w:pPr>
        <w:pStyle w:val="Nivel2"/>
        <w:numPr>
          <w:ilvl w:val="1"/>
          <w:numId w:val="1"/>
        </w:numPr>
        <w:ind w:left="0" w:firstLine="0"/>
        <w:rPr>
          <w:rFonts w:ascii="Arial" w:hAnsi="Arial" w:cs="Arial"/>
        </w:rPr>
      </w:pPr>
      <w:bookmarkStart w:id="18" w:name="_Ref113889589"/>
      <w:r w:rsidRPr="00024FA1">
        <w:rPr>
          <w:rFonts w:ascii="Arial" w:hAnsi="Arial" w:cs="Arial"/>
        </w:rPr>
        <w:t xml:space="preserve">Caso a fase de habilitação anteceda as fases de apresentação de propostas e lances, os licitantes encaminharão, na forma e no prazo estabelecidos no item anterior, simultaneamente os documentos de habilitação e a proposta com o preço ou o percentual de desconto, observado o disposto nos itens </w:t>
      </w:r>
      <w:r w:rsidR="006504F8">
        <w:fldChar w:fldCharType="begin"/>
      </w:r>
      <w:r w:rsidR="006504F8">
        <w:instrText xml:space="preserve"> REF _Ref114663777 \r \h  \* MERGEFORMAT </w:instrText>
      </w:r>
      <w:r w:rsidR="006504F8">
        <w:fldChar w:fldCharType="separate"/>
      </w:r>
      <w:r w:rsidR="008E1BE4">
        <w:rPr>
          <w:rFonts w:ascii="Arial" w:hAnsi="Arial" w:cs="Arial"/>
        </w:rPr>
        <w:t>7.1.1</w:t>
      </w:r>
      <w:r w:rsidR="006504F8">
        <w:fldChar w:fldCharType="end"/>
      </w:r>
      <w:r w:rsidRPr="00024FA1">
        <w:rPr>
          <w:rFonts w:ascii="Arial" w:hAnsi="Arial" w:cs="Arial"/>
        </w:rPr>
        <w:t xml:space="preserve"> e </w:t>
      </w:r>
      <w:r w:rsidR="006504F8">
        <w:fldChar w:fldCharType="begin"/>
      </w:r>
      <w:r w:rsidR="006504F8">
        <w:instrText xml:space="preserve"> REF _Ref114663151 \r \h  \* MERGEFORMAT </w:instrText>
      </w:r>
      <w:r w:rsidR="006504F8">
        <w:fldChar w:fldCharType="separate"/>
      </w:r>
      <w:r w:rsidR="008E1BE4">
        <w:rPr>
          <w:rFonts w:ascii="Arial" w:hAnsi="Arial" w:cs="Arial"/>
        </w:rPr>
        <w:t>7.9.1</w:t>
      </w:r>
      <w:r w:rsidR="006504F8">
        <w:fldChar w:fldCharType="end"/>
      </w:r>
      <w:r w:rsidRPr="00024FA1">
        <w:rPr>
          <w:rFonts w:ascii="Arial" w:hAnsi="Arial" w:cs="Arial"/>
        </w:rPr>
        <w:t xml:space="preserve"> deste Edital.</w:t>
      </w:r>
      <w:bookmarkEnd w:id="18"/>
    </w:p>
    <w:p w:rsidR="003D2FFF" w:rsidRPr="00024FA1" w:rsidRDefault="003D2FFF" w:rsidP="003D2FFF">
      <w:pPr>
        <w:pStyle w:val="Nivel2"/>
        <w:numPr>
          <w:ilvl w:val="1"/>
          <w:numId w:val="1"/>
        </w:numPr>
        <w:ind w:left="0" w:firstLine="0"/>
        <w:rPr>
          <w:rFonts w:ascii="Arial" w:hAnsi="Arial" w:cs="Arial"/>
        </w:rPr>
      </w:pPr>
      <w:bookmarkStart w:id="19" w:name="_Ref113968921"/>
      <w:r w:rsidRPr="00024FA1">
        <w:rPr>
          <w:rFonts w:ascii="Arial" w:hAnsi="Arial" w:cs="Arial"/>
        </w:rPr>
        <w:t>No cadastramento da proposta inicial, o licitante declarará, em campo próprio do sistema, que:</w:t>
      </w:r>
      <w:bookmarkEnd w:id="19"/>
    </w:p>
    <w:p w:rsidR="003D2FFF" w:rsidRPr="00024FA1" w:rsidRDefault="003D2FFF" w:rsidP="006B0C36">
      <w:pPr>
        <w:pStyle w:val="Nivel3"/>
        <w:numPr>
          <w:ilvl w:val="2"/>
          <w:numId w:val="1"/>
        </w:numPr>
        <w:spacing w:beforeLines="120" w:before="288" w:afterLines="120" w:after="288" w:line="312" w:lineRule="auto"/>
        <w:ind w:left="0" w:firstLine="709"/>
        <w:rPr>
          <w:rFonts w:ascii="Arial" w:hAnsi="Arial"/>
          <w:color w:val="auto"/>
        </w:rPr>
      </w:pPr>
      <w:r w:rsidRPr="00024FA1">
        <w:rPr>
          <w:rFonts w:ascii="Arial" w:hAnsi="Arial"/>
          <w:color w:val="auto"/>
        </w:rPr>
        <w:t>está ciente e concorda com as condições contidas no edital e seus anexos, bem como de que a proposta apresentada compreende a integralidade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não emprega menor de 18 anos em trabalho noturno, perigoso ou insalubre e não emprega menor de 16 anos, salvo menor, a partir de 14 anos, na condição de aprendiz, nos termos do </w:t>
      </w:r>
      <w:hyperlink r:id="rId19" w:anchor="art7" w:history="1">
        <w:r w:rsidRPr="00024FA1">
          <w:rPr>
            <w:rStyle w:val="Hyperlink"/>
            <w:rFonts w:ascii="Arial" w:hAnsi="Arial"/>
          </w:rPr>
          <w:t>artigo 7°, XXXIII, da Constituição</w:t>
        </w:r>
      </w:hyperlink>
      <w:r w:rsidRPr="00024FA1">
        <w:rPr>
          <w:rFonts w:ascii="Arial" w:hAnsi="Arial"/>
        </w:rPr>
        <w:t>;</w:t>
      </w:r>
    </w:p>
    <w:p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não possui empregados executando trabalho degradante ou forçado, observando o disposto nos </w:t>
      </w:r>
      <w:hyperlink r:id="rId20" w:history="1">
        <w:r w:rsidRPr="00024FA1">
          <w:rPr>
            <w:rStyle w:val="Hyperlink"/>
            <w:rFonts w:ascii="Arial" w:hAnsi="Arial"/>
          </w:rPr>
          <w:t>incisos III e IV do art. 1º e no inciso III do art. 5º da Constituição Federal</w:t>
        </w:r>
      </w:hyperlink>
      <w:r w:rsidRPr="00024FA1">
        <w:rPr>
          <w:rFonts w:ascii="Arial" w:hAnsi="Arial"/>
        </w:rPr>
        <w:t>;</w:t>
      </w:r>
    </w:p>
    <w:p w:rsidR="003D2FFF" w:rsidRPr="00024FA1" w:rsidRDefault="003D2FFF" w:rsidP="003D2FFF">
      <w:pPr>
        <w:pStyle w:val="Nivel3"/>
        <w:numPr>
          <w:ilvl w:val="2"/>
          <w:numId w:val="1"/>
        </w:numPr>
        <w:ind w:left="284" w:firstLine="0"/>
        <w:rPr>
          <w:rFonts w:ascii="Arial" w:hAnsi="Arial"/>
        </w:rPr>
      </w:pPr>
      <w:r w:rsidRPr="00024FA1">
        <w:rPr>
          <w:rFonts w:ascii="Arial" w:hAnsi="Arial"/>
        </w:rPr>
        <w:t>cumpre as exigências de reserva de cargos para pessoa com deficiência e para reabilitado da Previdência Social, previstas em lei e em outras normas específicas.</w:t>
      </w:r>
    </w:p>
    <w:p w:rsidR="003D2FFF" w:rsidRPr="00024FA1" w:rsidRDefault="003D2FFF" w:rsidP="003D2FFF">
      <w:pPr>
        <w:pStyle w:val="Nivel2"/>
        <w:numPr>
          <w:ilvl w:val="1"/>
          <w:numId w:val="1"/>
        </w:numPr>
        <w:ind w:left="0" w:firstLine="0"/>
        <w:rPr>
          <w:rFonts w:ascii="Arial" w:hAnsi="Arial" w:cs="Arial"/>
        </w:rPr>
      </w:pPr>
      <w:bookmarkStart w:id="20" w:name="_Ref117000019"/>
      <w:r w:rsidRPr="00024FA1">
        <w:rPr>
          <w:rFonts w:ascii="Arial" w:hAnsi="Arial" w:cs="Arial"/>
        </w:rPr>
        <w:t xml:space="preserve">O fornecedor enquadrado como microempresa, empresa de pequeno porte ou sociedade cooperativa deverá declarar, ainda, em campo próprio do sistema eletrônico, que cumpre os requisitos estabelecidos no </w:t>
      </w:r>
      <w:hyperlink r:id="rId21" w:anchor="art3">
        <w:r w:rsidRPr="00024FA1">
          <w:rPr>
            <w:rStyle w:val="Hyperlink"/>
            <w:rFonts w:ascii="Arial" w:hAnsi="Arial" w:cs="Arial"/>
          </w:rPr>
          <w:t>artigo 3° da Lei Complementar nº 123, de 2006</w:t>
        </w:r>
      </w:hyperlink>
      <w:r w:rsidRPr="00024FA1">
        <w:rPr>
          <w:rFonts w:ascii="Arial" w:hAnsi="Arial" w:cs="Arial"/>
        </w:rPr>
        <w:t xml:space="preserve">, estando apto a usufruir do tratamento favorecido estabelecido em seus </w:t>
      </w:r>
      <w:bookmarkEnd w:id="20"/>
      <w:r w:rsidR="006C0DB3" w:rsidRPr="00024FA1">
        <w:rPr>
          <w:color w:val="000000"/>
        </w:rPr>
        <w:fldChar w:fldCharType="begin"/>
      </w:r>
      <w:r w:rsidRPr="00024FA1">
        <w:rPr>
          <w:rFonts w:ascii="Arial" w:hAnsi="Arial" w:cs="Arial"/>
        </w:rPr>
        <w:instrText>HYPERLINK "https://www.planalto.gov.br/ccivil_03/leis/lcp/lcp123.htm" \l "art42"</w:instrText>
      </w:r>
      <w:r w:rsidR="006C0DB3" w:rsidRPr="00024FA1">
        <w:rPr>
          <w:color w:val="000000"/>
        </w:rPr>
        <w:fldChar w:fldCharType="separate"/>
      </w:r>
      <w:r w:rsidRPr="00024FA1">
        <w:rPr>
          <w:rStyle w:val="Hyperlink"/>
          <w:rFonts w:ascii="Arial" w:hAnsi="Arial" w:cs="Arial"/>
        </w:rPr>
        <w:t>arts. 42 a 49</w:t>
      </w:r>
      <w:r w:rsidR="006C0DB3" w:rsidRPr="00024FA1">
        <w:rPr>
          <w:rStyle w:val="Hyperlink"/>
          <w:rFonts w:ascii="Arial" w:hAnsi="Arial" w:cs="Arial"/>
        </w:rPr>
        <w:fldChar w:fldCharType="end"/>
      </w:r>
      <w:r w:rsidRPr="00024FA1">
        <w:rPr>
          <w:rFonts w:ascii="Arial" w:hAnsi="Arial" w:cs="Arial"/>
        </w:rPr>
        <w:t xml:space="preserve">, observado o disposto nos </w:t>
      </w:r>
      <w:hyperlink r:id="rId22" w:anchor="art4§1">
        <w:r w:rsidRPr="00024FA1">
          <w:rPr>
            <w:rStyle w:val="Hyperlink"/>
            <w:rFonts w:ascii="Arial" w:hAnsi="Arial" w:cs="Arial"/>
          </w:rPr>
          <w:t>§§ 1º ao 3º do art. 4º, da Lei n.º 14.133, de 2021.</w:t>
        </w:r>
      </w:hyperlink>
    </w:p>
    <w:p w:rsidR="003D2FFF" w:rsidRPr="00024FA1" w:rsidRDefault="003D2FFF" w:rsidP="003D2FFF">
      <w:pPr>
        <w:pStyle w:val="Nivel3"/>
        <w:numPr>
          <w:ilvl w:val="2"/>
          <w:numId w:val="1"/>
        </w:numPr>
        <w:ind w:left="284" w:firstLine="0"/>
        <w:rPr>
          <w:rFonts w:ascii="Arial" w:hAnsi="Arial"/>
        </w:rPr>
      </w:pPr>
      <w:r w:rsidRPr="00024FA1">
        <w:rPr>
          <w:rFonts w:ascii="Arial" w:hAnsi="Arial"/>
        </w:rPr>
        <w:t>no item exclusivo para participação de microempresas e empresas de pequeno porte, a assinalação do campo “não” impedirá o prosseguimento no certame, para aquele item;</w:t>
      </w:r>
    </w:p>
    <w:p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nos itens em que a participação não for exclusiva para microempresas e empresas de pequeno porte, a assinalação do campo “não” apenas produzirá o efeito de o licitante não ter </w:t>
      </w:r>
      <w:r w:rsidRPr="00024FA1">
        <w:rPr>
          <w:rFonts w:ascii="Arial" w:hAnsi="Arial"/>
        </w:rPr>
        <w:lastRenderedPageBreak/>
        <w:t xml:space="preserve">direito ao tratamento favorecido previsto na </w:t>
      </w:r>
      <w:hyperlink r:id="rId23" w:history="1">
        <w:r w:rsidRPr="00024FA1">
          <w:rPr>
            <w:rStyle w:val="Hyperlink"/>
            <w:rFonts w:ascii="Arial" w:hAnsi="Arial"/>
          </w:rPr>
          <w:t>Lei Complementar nº 123, de 2006</w:t>
        </w:r>
      </w:hyperlink>
      <w:r w:rsidRPr="00024FA1">
        <w:rPr>
          <w:rFonts w:ascii="Arial" w:hAnsi="Arial"/>
        </w:rPr>
        <w:t>, mesmo que microempresa, empresa de pequeno porte ou sociedade cooperativa.</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A falsidade da declaração de que trata os itens </w:t>
      </w:r>
      <w:r w:rsidR="006504F8">
        <w:fldChar w:fldCharType="begin"/>
      </w:r>
      <w:r w:rsidR="006504F8">
        <w:instrText xml:space="preserve"> REF _Ref113968921 \r \h  \* MERGEFORMAT </w:instrText>
      </w:r>
      <w:r w:rsidR="006504F8">
        <w:fldChar w:fldCharType="separate"/>
      </w:r>
      <w:r w:rsidR="008E1BE4">
        <w:rPr>
          <w:rFonts w:ascii="Arial" w:hAnsi="Arial" w:cs="Arial"/>
        </w:rPr>
        <w:t>3.4</w:t>
      </w:r>
      <w:r w:rsidR="006504F8">
        <w:fldChar w:fldCharType="end"/>
      </w:r>
      <w:r w:rsidRPr="00024FA1">
        <w:rPr>
          <w:rFonts w:ascii="Arial" w:hAnsi="Arial" w:cs="Arial"/>
        </w:rPr>
        <w:t xml:space="preserve"> ou </w:t>
      </w:r>
      <w:r w:rsidR="005234AE" w:rsidRPr="00024FA1">
        <w:rPr>
          <w:rFonts w:ascii="Arial" w:hAnsi="Arial" w:cs="Arial"/>
        </w:rPr>
        <w:t>3.5</w:t>
      </w:r>
      <w:r w:rsidRPr="00024FA1">
        <w:rPr>
          <w:rFonts w:ascii="Arial" w:hAnsi="Arial" w:cs="Arial"/>
        </w:rPr>
        <w:t xml:space="preserve"> sujeitará o licitante às sanções previstas na </w:t>
      </w:r>
      <w:hyperlink r:id="rId24" w:history="1">
        <w:r w:rsidRPr="00024FA1">
          <w:rPr>
            <w:rStyle w:val="Hyperlink"/>
            <w:rFonts w:ascii="Arial" w:hAnsi="Arial" w:cs="Arial"/>
          </w:rPr>
          <w:t>Lei nº 14.133, de 2021</w:t>
        </w:r>
      </w:hyperlink>
      <w:r w:rsidRPr="00024FA1">
        <w:rPr>
          <w:rFonts w:ascii="Arial" w:hAnsi="Arial" w:cs="Arial"/>
        </w:rPr>
        <w:t>, e neste Edital.</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Os licitantes poderão retirar ou substituir a proposta ou, na hipótese de a fase de habilitação anteceder as fases de apresentação de propostas e lances e de julgamento, os documentos de habilitação anteriormente inseridos no sistema, até a abertura da sessão pública.</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Não haverá ordem de classificação na etapa de apresentação da proposta e dos documentos de habilitação pelo licitante, o que ocorrerá somente após os procedimentos de abertura da sessão pública e da fase de envio de lances.</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Serão disponibilizados para acesso público os documentos que compõem a proposta dos licitantes convocados para apresentação de propostas, após a fase de envio de lances.</w:t>
      </w:r>
    </w:p>
    <w:p w:rsidR="003D2FFF" w:rsidRPr="00024FA1" w:rsidRDefault="003D2FFF" w:rsidP="003D2FFF">
      <w:pPr>
        <w:pStyle w:val="Nivel2"/>
        <w:numPr>
          <w:ilvl w:val="1"/>
          <w:numId w:val="1"/>
        </w:numPr>
        <w:ind w:left="0" w:firstLine="0"/>
        <w:rPr>
          <w:rFonts w:ascii="Arial" w:hAnsi="Arial" w:cs="Arial"/>
        </w:rPr>
      </w:pPr>
      <w:bookmarkStart w:id="21" w:name="_Ref116992247"/>
      <w:r w:rsidRPr="00024FA1">
        <w:rPr>
          <w:rFonts w:ascii="Arial" w:hAnsi="Arial" w:cs="Arial"/>
        </w:rPr>
        <w:t>Desde que disponibilizada a funcionalidade no sistema, o licitante poderá parametrizar o seu valor final mínimo ou o seu percentual de desconto máximo quando do cadastramento da proposta e obedecerá às seguintes regras:</w:t>
      </w:r>
      <w:bookmarkEnd w:id="21"/>
    </w:p>
    <w:p w:rsidR="003D2FFF" w:rsidRPr="00024FA1" w:rsidRDefault="003D2FFF" w:rsidP="003D2FFF">
      <w:pPr>
        <w:pStyle w:val="Nivel3"/>
        <w:numPr>
          <w:ilvl w:val="2"/>
          <w:numId w:val="1"/>
        </w:numPr>
        <w:ind w:left="284" w:firstLine="0"/>
        <w:rPr>
          <w:rFonts w:ascii="Arial" w:hAnsi="Arial"/>
        </w:rPr>
      </w:pPr>
      <w:r w:rsidRPr="00024FA1">
        <w:rPr>
          <w:rFonts w:ascii="Arial" w:hAnsi="Arial"/>
        </w:rPr>
        <w:t>a aplicação do intervalo mínimo de diferença de valores ou de percentuais entre os lances, que incidirá tanto em relação aos lances intermediários quanto em relação ao lance que cobrir a melhor oferta; e</w:t>
      </w:r>
    </w:p>
    <w:p w:rsidR="003D2FFF" w:rsidRPr="00024FA1" w:rsidRDefault="003D2FFF" w:rsidP="003D2FFF">
      <w:pPr>
        <w:pStyle w:val="Nivel3"/>
        <w:numPr>
          <w:ilvl w:val="2"/>
          <w:numId w:val="1"/>
        </w:numPr>
        <w:ind w:left="284" w:firstLine="0"/>
        <w:rPr>
          <w:rFonts w:ascii="Arial" w:hAnsi="Arial"/>
        </w:rPr>
      </w:pPr>
      <w:r w:rsidRPr="00024FA1">
        <w:rPr>
          <w:rFonts w:ascii="Arial" w:hAnsi="Arial"/>
        </w:rPr>
        <w:t>os lances serão de envio automático pelo sistema, respeitado o valor final mínimo, caso estabelecido, e o intervalo de que trata o subitem acima.</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O valor final mínimo ou o percentual de desconto final máximo parametrizado no sistema poderá ser alterado pelo fornecedor durante a fase de disputa, sendo vedado:</w:t>
      </w:r>
    </w:p>
    <w:p w:rsidR="003D2FFF" w:rsidRPr="00024FA1" w:rsidRDefault="003D2FFF" w:rsidP="003D2FFF">
      <w:pPr>
        <w:pStyle w:val="Nivel3"/>
        <w:numPr>
          <w:ilvl w:val="2"/>
          <w:numId w:val="1"/>
        </w:numPr>
        <w:ind w:left="284" w:firstLine="0"/>
        <w:rPr>
          <w:rFonts w:ascii="Arial" w:hAnsi="Arial"/>
        </w:rPr>
      </w:pPr>
      <w:r w:rsidRPr="00024FA1">
        <w:rPr>
          <w:rFonts w:ascii="Arial" w:hAnsi="Arial"/>
        </w:rPr>
        <w:t>valor superior a lance já registrado pelo fornecedor no sistema, quando adotado o critério de julgamento por menor preço; e</w:t>
      </w:r>
    </w:p>
    <w:p w:rsidR="003D2FFF" w:rsidRPr="00024FA1" w:rsidRDefault="003D2FFF" w:rsidP="003D2FFF">
      <w:pPr>
        <w:pStyle w:val="Nivel3"/>
        <w:numPr>
          <w:ilvl w:val="2"/>
          <w:numId w:val="1"/>
        </w:numPr>
        <w:ind w:left="284" w:firstLine="0"/>
        <w:rPr>
          <w:rFonts w:ascii="Arial" w:hAnsi="Arial"/>
        </w:rPr>
      </w:pPr>
      <w:r w:rsidRPr="00024FA1">
        <w:rPr>
          <w:rFonts w:ascii="Arial" w:hAnsi="Arial"/>
        </w:rPr>
        <w:t>percentual de desconto inferior a lance já registrado pelo fornecedor no sistema, quando adotado o critério de julgamento por maior desconto.</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O valor final mínimo ou o percentual de desconto final máximo parametrizado na forma do item </w:t>
      </w:r>
      <w:r w:rsidR="006504F8">
        <w:fldChar w:fldCharType="begin"/>
      </w:r>
      <w:r w:rsidR="006504F8">
        <w:instrText xml:space="preserve"> REF _Ref116992247 \r \h  \* MERGEFORMAT </w:instrText>
      </w:r>
      <w:r w:rsidR="006504F8">
        <w:fldChar w:fldCharType="separate"/>
      </w:r>
      <w:r w:rsidR="008E1BE4">
        <w:rPr>
          <w:rFonts w:ascii="Arial" w:hAnsi="Arial" w:cs="Arial"/>
        </w:rPr>
        <w:t>3.10</w:t>
      </w:r>
      <w:r w:rsidR="006504F8">
        <w:fldChar w:fldCharType="end"/>
      </w:r>
      <w:r w:rsidRPr="00024FA1">
        <w:rPr>
          <w:rFonts w:ascii="Arial" w:hAnsi="Arial" w:cs="Arial"/>
        </w:rPr>
        <w:t xml:space="preserve"> possuirá caráter sigiloso para os demais fornecedores e para o órgão ou entidade promotora da licitação, podendo ser disponibilizado estrita e permanentemente aos órgãos de controle externo e interno.</w:t>
      </w:r>
    </w:p>
    <w:p w:rsidR="003D2FFF" w:rsidRPr="00024FA1" w:rsidRDefault="003D2FFF" w:rsidP="003D2FFF">
      <w:pPr>
        <w:pStyle w:val="Nivel2"/>
        <w:numPr>
          <w:ilvl w:val="1"/>
          <w:numId w:val="1"/>
        </w:numPr>
        <w:ind w:left="0" w:firstLine="0"/>
        <w:rPr>
          <w:rFonts w:ascii="Arial" w:eastAsia="Times New Roman" w:hAnsi="Arial" w:cs="Arial"/>
        </w:rPr>
      </w:pPr>
      <w:r w:rsidRPr="00024FA1">
        <w:rPr>
          <w:rFonts w:ascii="Arial" w:eastAsia="Times New Roman" w:hAnsi="Arial" w:cs="Arial"/>
        </w:rPr>
        <w:t xml:space="preserve">Caberá ao licitante interessado em participar da licitação </w:t>
      </w:r>
      <w:r w:rsidRPr="00024FA1">
        <w:rPr>
          <w:rFonts w:ascii="Arial" w:hAnsi="Arial" w:cs="Arial"/>
        </w:rPr>
        <w:t>acompanhar as operações no sistema eletrônico durante o processo licitatório e se responsabilizar pelo ônus decorrente da perda de negócios diante da inobservância de mensagens emitidas pela Administração ou de sua desconexão.</w:t>
      </w:r>
    </w:p>
    <w:p w:rsidR="003D2FFF" w:rsidRPr="00024FA1" w:rsidRDefault="003D2FFF" w:rsidP="003D2FFF">
      <w:pPr>
        <w:pStyle w:val="Nivel2"/>
        <w:numPr>
          <w:ilvl w:val="1"/>
          <w:numId w:val="1"/>
        </w:numPr>
        <w:ind w:left="0" w:firstLine="0"/>
        <w:rPr>
          <w:rFonts w:ascii="Arial" w:hAnsi="Arial" w:cs="Arial"/>
        </w:rPr>
      </w:pPr>
      <w:r w:rsidRPr="00024FA1">
        <w:rPr>
          <w:rFonts w:ascii="Arial" w:eastAsia="Times New Roman" w:hAnsi="Arial" w:cs="Arial"/>
        </w:rPr>
        <w:t xml:space="preserve">O licitante deverá </w:t>
      </w:r>
      <w:r w:rsidRPr="00024FA1">
        <w:rPr>
          <w:rFonts w:ascii="Arial" w:hAnsi="Arial" w:cs="Arial"/>
        </w:rPr>
        <w:t>comunicar imediatamente ao provedor do sistema qualquer acontecimento que possa comprometer o sigilo ou a segurança, para imediato bloqueio de acesso.</w:t>
      </w:r>
    </w:p>
    <w:p w:rsidR="00C540AD" w:rsidRPr="00024FA1" w:rsidRDefault="00C540AD" w:rsidP="006B0C36">
      <w:pPr>
        <w:pStyle w:val="Nivel01"/>
        <w:numPr>
          <w:ilvl w:val="0"/>
          <w:numId w:val="1"/>
        </w:numPr>
        <w:spacing w:beforeLines="120" w:before="288" w:afterLines="120" w:after="288" w:line="312" w:lineRule="auto"/>
        <w:rPr>
          <w:rFonts w:ascii="Arial" w:hAnsi="Arial" w:cs="Arial"/>
        </w:rPr>
      </w:pPr>
      <w:bookmarkStart w:id="22" w:name="_Toc135469227"/>
      <w:r w:rsidRPr="00024FA1">
        <w:rPr>
          <w:rFonts w:ascii="Arial" w:hAnsi="Arial" w:cs="Arial"/>
        </w:rPr>
        <w:lastRenderedPageBreak/>
        <w:t>DO PREENCHIMENTO DA PROPOSTA</w:t>
      </w:r>
      <w:bookmarkEnd w:id="22"/>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O licitante deverá enviar sua proposta mediante o preenchimento, no sistema eletrônico,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Todas as especificações do objeto contidas na proposta vinculam o licitante.</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Nos valores propostos estarão inclusos todos os custos operacionais, encargos previdenciários, trabalhistas, tributários, comerciais e quaisquer outros que incidam direta ou indiretamente na execução do objeto.</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Os preços ofertados, tanto na proposta inicial, quanto na etapa de lances, serão de exclusiva responsabilidade do licitante, não lhe assistindo o direito de pleitear qualquer alteração, sob alegação de erro, omissão ou qualquer outro pretexto.</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Se o regime tributário da empresa implicar o recolhimento de tributos em percentuais variáveis, a cotação adequada será a que corresponde à média dos efetivos recolhimentos da empresa nos últimos doze meses.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Independentemente do percentual de tributo inserido na planilha, no pagamento serão retidos na fonte os percentuais estabelecidos na legislação vigente.</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A apresentação das propostas implica obrigatoriedade do cumprimento das disposições nelas contidas, em conformidade com o que dispõe o Termo de Referência, assumindo o proponente o compromisso de executar o objeto licitado nos seus termos, bem como de fornecer os materiais, equipamentos, ferramentas e utensílios necessários, em quantidades e qualidades adequadas à perfeita execução contratual, promovendo, quando requerido, sua substituição.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O prazo de validade da proposta não será inferior a </w:t>
      </w:r>
      <w:r w:rsidRPr="00024FA1">
        <w:rPr>
          <w:rFonts w:ascii="Arial" w:hAnsi="Arial"/>
          <w:b/>
          <w:bCs/>
          <w:color w:val="auto"/>
        </w:rPr>
        <w:t>90 (noventa)</w:t>
      </w:r>
      <w:r w:rsidRPr="00024FA1">
        <w:rPr>
          <w:rFonts w:ascii="Arial" w:hAnsi="Arial"/>
        </w:rPr>
        <w:t>dias</w:t>
      </w:r>
      <w:r w:rsidRPr="00024FA1">
        <w:rPr>
          <w:rFonts w:ascii="Arial" w:hAnsi="Arial"/>
          <w:b/>
        </w:rPr>
        <w:t>,</w:t>
      </w:r>
      <w:r w:rsidRPr="00024FA1">
        <w:rPr>
          <w:rFonts w:ascii="Arial" w:hAnsi="Arial"/>
        </w:rPr>
        <w:t xml:space="preserve"> a contar da data de sua apresentação.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Os licitantes devem respeitar os preços máximos estabelecidos nas normas de regência de contratações públicas federais, quando participarem de licitações públicas;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Caso o critério de julgamento seja o de maior desconto, o preço já decorrente da aplicação do desconto ofertado deverá respei</w:t>
      </w:r>
      <w:r w:rsidR="005234AE" w:rsidRPr="00024FA1">
        <w:rPr>
          <w:rFonts w:ascii="Arial" w:hAnsi="Arial"/>
        </w:rPr>
        <w:t>tar os preços máximos previstos.</w:t>
      </w:r>
    </w:p>
    <w:p w:rsidR="00C540AD" w:rsidRPr="003366BC" w:rsidRDefault="00C540AD" w:rsidP="00C540AD">
      <w:pPr>
        <w:pStyle w:val="Nivel2"/>
        <w:numPr>
          <w:ilvl w:val="1"/>
          <w:numId w:val="1"/>
        </w:numPr>
        <w:ind w:left="0" w:firstLine="0"/>
        <w:rPr>
          <w:rFonts w:ascii="Arial" w:eastAsia="Times New Roman" w:hAnsi="Arial" w:cs="Arial"/>
        </w:rPr>
      </w:pPr>
      <w:r w:rsidRPr="00024FA1">
        <w:rPr>
          <w:rFonts w:ascii="Arial" w:hAnsi="Arial" w:cs="Arial"/>
        </w:rPr>
        <w:t xml:space="preserve">O descumprimento das regras supramencionadas pela Administração por parte dos contratados pode ensejar a </w:t>
      </w:r>
      <w:r w:rsidRPr="00024FA1">
        <w:rPr>
          <w:rFonts w:ascii="Arial" w:hAnsi="Arial" w:cs="Arial"/>
          <w:color w:val="000000" w:themeColor="text1"/>
        </w:rPr>
        <w:t>responsabilização pelo</w:t>
      </w:r>
      <w:r w:rsidRPr="00024FA1">
        <w:rPr>
          <w:rFonts w:ascii="Arial" w:hAnsi="Arial" w:cs="Arial"/>
        </w:rPr>
        <w:t xml:space="preserve"> Tribunal de Contas da União e, após o devido processo legal, gerar as seguintes consequências: assinatura de prazo para a adoção das medidas necessárias ao exato cumprimento da lei, nos termos do </w:t>
      </w:r>
      <w:hyperlink r:id="rId25" w:history="1">
        <w:r w:rsidRPr="00024FA1">
          <w:rPr>
            <w:rStyle w:val="Hyperlink"/>
            <w:rFonts w:ascii="Arial" w:hAnsi="Arial" w:cs="Arial"/>
          </w:rPr>
          <w:t>art. 71, inciso IX, da Constituição</w:t>
        </w:r>
      </w:hyperlink>
      <w:r w:rsidRPr="00024FA1">
        <w:rPr>
          <w:rFonts w:ascii="Arial" w:hAnsi="Arial" w:cs="Arial"/>
        </w:rPr>
        <w:t>; ou condenação dos agentes públicos responsáveis e da empresa contratada ao pagamento dos prejuízos ao erário, caso verificada a ocorrência de superfaturamento por sobrepreço na execução do contrato.</w:t>
      </w:r>
      <w:r w:rsidR="003366BC">
        <w:rPr>
          <w:rFonts w:ascii="Arial" w:hAnsi="Arial" w:cs="Arial"/>
        </w:rPr>
        <w:t>4</w:t>
      </w:r>
    </w:p>
    <w:p w:rsidR="003366BC" w:rsidRPr="005B3FF2" w:rsidRDefault="003366BC" w:rsidP="00C540AD">
      <w:pPr>
        <w:pStyle w:val="Nivel2"/>
        <w:numPr>
          <w:ilvl w:val="1"/>
          <w:numId w:val="1"/>
        </w:numPr>
        <w:ind w:left="0" w:firstLine="0"/>
        <w:rPr>
          <w:rFonts w:ascii="Arial" w:eastAsia="Times New Roman" w:hAnsi="Arial" w:cs="Arial"/>
        </w:rPr>
      </w:pPr>
      <w:r w:rsidRPr="005B3FF2">
        <w:rPr>
          <w:rFonts w:ascii="Arial" w:hAnsi="Arial" w:cs="Arial"/>
        </w:rPr>
        <w:t>Poderá ser exigida, no momento da apresentação da proposta, a comprovação do recolhimento de quantia a título de garantia de proposta, como requisito de pré-habilitação, nos termos do art. 58 da Lei 14.133 de 2021.</w:t>
      </w:r>
    </w:p>
    <w:p w:rsidR="00C540AD" w:rsidRPr="00024FA1" w:rsidRDefault="00C540AD" w:rsidP="006B0C36">
      <w:pPr>
        <w:pStyle w:val="Nivel01"/>
        <w:numPr>
          <w:ilvl w:val="0"/>
          <w:numId w:val="1"/>
        </w:numPr>
        <w:spacing w:beforeLines="120" w:before="288" w:afterLines="120" w:after="288" w:line="312" w:lineRule="auto"/>
        <w:rPr>
          <w:rFonts w:ascii="Arial" w:hAnsi="Arial" w:cs="Arial"/>
        </w:rPr>
      </w:pPr>
      <w:bookmarkStart w:id="23" w:name="_Toc135469228"/>
      <w:r w:rsidRPr="00024FA1">
        <w:rPr>
          <w:rFonts w:ascii="Arial" w:hAnsi="Arial" w:cs="Arial"/>
        </w:rPr>
        <w:lastRenderedPageBreak/>
        <w:t>DA ABERTURA DA SESSÃO, CLASSIFICAÇÃO DAS PROPOSTAS E FORMULAÇÃO DE LANCES</w:t>
      </w:r>
      <w:bookmarkEnd w:id="23"/>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A abertura da presente licitação dar-se-á automaticamente em sessão pública, por meio de sistema eletrônico, na data, horário e local indicados neste Edital.</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Os licitantes poderão retirar ou substituir a proposta ou os documentos de habilitação, quando for o caso, anteriormente inseridos no sistema, até a abertura da sessão pública.</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 sistema disponibilizará campo próprio para troca de mensagens entre o Pregoeiro e os licitantes.</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Iniciada a etapa competitiva, os licitantes deverão encaminhar lances exclusivamente por meio de sistema eletrônico, sendo imediatamente informados do seu recebimento e do valor consignado no registro.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Os licitantes poderão oferecer lances sucessivos, observando o horário fixado para abertura da sessão e as regras estabelecidas no Edital.</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O licitante somente poderá oferecer lance </w:t>
      </w:r>
      <w:r w:rsidRPr="00024FA1">
        <w:rPr>
          <w:rFonts w:ascii="Arial" w:hAnsi="Arial" w:cs="Arial"/>
          <w:iCs/>
        </w:rPr>
        <w:t>de valorinferiorou percentual de desconto superior</w:t>
      </w:r>
      <w:r w:rsidRPr="00024FA1">
        <w:rPr>
          <w:rFonts w:ascii="Arial" w:hAnsi="Arial" w:cs="Arial"/>
        </w:rPr>
        <w:t xml:space="preserve"> ao último por ele ofertado e registrado pelo sistema. </w:t>
      </w:r>
    </w:p>
    <w:p w:rsidR="00C540AD" w:rsidRPr="00024FA1" w:rsidRDefault="00C540AD" w:rsidP="00C540AD">
      <w:pPr>
        <w:pStyle w:val="Nivel2"/>
        <w:numPr>
          <w:ilvl w:val="1"/>
          <w:numId w:val="1"/>
        </w:numPr>
        <w:ind w:left="0" w:firstLine="0"/>
        <w:rPr>
          <w:rFonts w:ascii="Arial" w:hAnsi="Arial" w:cs="Arial"/>
          <w:b/>
        </w:rPr>
      </w:pPr>
      <w:r w:rsidRPr="00024FA1">
        <w:rPr>
          <w:rFonts w:ascii="Arial" w:hAnsi="Arial" w:cs="Arial"/>
        </w:rPr>
        <w:t>O intervalo mínimo de diferença de valores ou percentuais entre os lances, que incidirá tanto em relação aos lances intermediários quanto em relação à proposta que cobrir a melhor oferta deverá ser</w:t>
      </w:r>
      <w:r w:rsidRPr="00024FA1">
        <w:rPr>
          <w:rFonts w:ascii="Arial" w:hAnsi="Arial" w:cs="Arial"/>
          <w:i/>
          <w:iCs/>
        </w:rPr>
        <w:t xml:space="preserve"> de </w:t>
      </w:r>
      <w:r w:rsidR="00B2023A">
        <w:rPr>
          <w:rFonts w:ascii="Arial" w:hAnsi="Arial" w:cs="Arial"/>
          <w:b/>
          <w:i/>
          <w:iCs/>
        </w:rPr>
        <w:t>R$ 0,01</w:t>
      </w:r>
      <w:r w:rsidR="005234AE" w:rsidRPr="00024FA1">
        <w:rPr>
          <w:rFonts w:ascii="Arial" w:hAnsi="Arial" w:cs="Arial"/>
          <w:b/>
          <w:i/>
          <w:iCs/>
        </w:rPr>
        <w:t xml:space="preserve"> (</w:t>
      </w:r>
      <w:r w:rsidR="00B2023A">
        <w:rPr>
          <w:rFonts w:ascii="Arial" w:hAnsi="Arial" w:cs="Arial"/>
          <w:b/>
          <w:i/>
          <w:iCs/>
        </w:rPr>
        <w:t>um centavo</w:t>
      </w:r>
      <w:r w:rsidR="005234AE" w:rsidRPr="00024FA1">
        <w:rPr>
          <w:rFonts w:ascii="Arial" w:hAnsi="Arial" w:cs="Arial"/>
          <w:b/>
          <w:i/>
          <w:iCs/>
        </w:rPr>
        <w:t>)</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 licitante poderá, uma única vez, excluir seu último lance ofertado, no intervalo de quinze segundos após o registro no sistema, na hipótese de lance inconsistente ou inexequível.</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 procedimento seguirá de acordo com o modo de disputa adotado.</w:t>
      </w:r>
    </w:p>
    <w:p w:rsidR="00C540AD" w:rsidRPr="00024FA1" w:rsidRDefault="00C540AD" w:rsidP="00C540AD">
      <w:pPr>
        <w:pStyle w:val="Nivel2"/>
        <w:numPr>
          <w:ilvl w:val="1"/>
          <w:numId w:val="1"/>
        </w:numPr>
        <w:ind w:left="0" w:firstLine="0"/>
        <w:rPr>
          <w:rFonts w:ascii="Arial" w:hAnsi="Arial" w:cs="Arial"/>
        </w:rPr>
      </w:pPr>
      <w:bookmarkStart w:id="24" w:name="_Hlk113697759"/>
      <w:r w:rsidRPr="00024FA1">
        <w:rPr>
          <w:rFonts w:ascii="Arial" w:hAnsi="Arial" w:cs="Arial"/>
        </w:rPr>
        <w:t>Caso seja adotado para o envio de lances no pregão eletrônico o modo de disputa “aberto”, os licitantes apresentarão lances públicos e sucessivos, com prorrogações.</w:t>
      </w:r>
    </w:p>
    <w:p w:rsidR="00C540AD" w:rsidRPr="00024FA1" w:rsidRDefault="00C540AD" w:rsidP="00C540AD">
      <w:pPr>
        <w:pStyle w:val="Nivel3"/>
        <w:numPr>
          <w:ilvl w:val="2"/>
          <w:numId w:val="1"/>
        </w:numPr>
        <w:ind w:left="284" w:firstLine="0"/>
        <w:rPr>
          <w:rFonts w:ascii="Arial" w:hAnsi="Arial"/>
        </w:rPr>
      </w:pPr>
      <w:bookmarkStart w:id="25" w:name="_Hlk113697816"/>
      <w:bookmarkEnd w:id="24"/>
      <w:r w:rsidRPr="00024FA1">
        <w:rPr>
          <w:rFonts w:ascii="Arial" w:hAnsi="Arial"/>
        </w:rPr>
        <w:t>A etapa de lances da sessão pública terá duração de dez minutos e, após isso, será prorrogada automaticamente pelo sistema quando houver lance ofertado nos últimos dois minutos do período de duração da sessão pública.</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 prorrogação automática da etapa de lances, de que trata o subitem anterior, será de dois minutos e ocorrerá sucessivamente sempre que houver lances enviados nesse período de prorrogação, inclusive no caso de lances intermediários.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Não havendo novos lances na forma estabelecida nos itens anteriores, a sessão pública encerrar-se-á automaticamente, e o sistema ordenará e divulgará os lances conforme a ordem final de classificação.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Definida a melhor proposta, se a diferença em relação à proposta classificada em segundo lugar for de pelo menos 5% (cinco por cento), o pregoeiro, auxiliado pela equipe de apoio, poderá admitir o reinício da disputa aberta, para a definição das demais colocações.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lastRenderedPageBreak/>
        <w:t>Após o reinício previsto no item supra, os licitantes serão convocados para apresentar lances intermediários.</w:t>
      </w:r>
      <w:bookmarkStart w:id="26" w:name="_Hlk113631522"/>
      <w:bookmarkEnd w:id="25"/>
    </w:p>
    <w:bookmarkEnd w:id="26"/>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Caso seja adotado para o envio de lances no pregão eletrônico o modo de disputa “aberto e fechado”, os licitantes apresentarão lances públicos e sucessivos, com lance final e fechado.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 etapa de lances da sessão pública terá duração inicial de quinze minutos. Após esse prazo, o sistema encaminhará aviso de fechamento iminente dos lances, após o que transcorrerá o período de até dez minutos, aleatoriamente determinado, findo o qual será automaticamente encerrada a recepção de lances.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Encerrado o prazo previsto no subitem anterior, o sistema abrirá oportunidade para que o autor da oferta de valor mais baixo e os das ofertas com preços até 10% (dez por cento) superiores àquela possam ofertar um lance final e fechado em até cinco minutos, o qual será sigiloso até o encerramento deste prazo.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No procedimento de que trata o subitem supra, o licitante poderá optar por manter o seu último lance da etapa aberta, ou por ofertar melhor lance.</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rsidR="00C540AD" w:rsidRPr="00024FA1" w:rsidRDefault="00C540AD" w:rsidP="00C540AD">
      <w:pPr>
        <w:pStyle w:val="Nivel3"/>
        <w:numPr>
          <w:ilvl w:val="2"/>
          <w:numId w:val="1"/>
        </w:numPr>
        <w:ind w:left="284" w:firstLine="0"/>
        <w:rPr>
          <w:rFonts w:ascii="Arial" w:hAnsi="Arial"/>
        </w:rPr>
      </w:pPr>
      <w:bookmarkStart w:id="27" w:name="_Hlk113698144"/>
      <w:r w:rsidRPr="00024FA1">
        <w:rPr>
          <w:rFonts w:ascii="Arial" w:hAnsi="Arial"/>
        </w:rPr>
        <w:t>Após o término dos prazos estabelecidos nos itens anteriores, o sistema ordenará e divulgará os lances segundo a ordem crescente de valores.</w:t>
      </w:r>
    </w:p>
    <w:p w:rsidR="00C540AD" w:rsidRPr="00024FA1" w:rsidRDefault="00C540AD" w:rsidP="00C540AD">
      <w:pPr>
        <w:pStyle w:val="Nivel2"/>
        <w:numPr>
          <w:ilvl w:val="1"/>
          <w:numId w:val="1"/>
        </w:numPr>
        <w:ind w:left="0" w:firstLine="0"/>
        <w:rPr>
          <w:rFonts w:ascii="Arial" w:hAnsi="Arial" w:cs="Arial"/>
        </w:rPr>
      </w:pPr>
      <w:bookmarkStart w:id="28" w:name="_Ref116973524"/>
      <w:bookmarkEnd w:id="27"/>
      <w:r w:rsidRPr="00024FA1">
        <w:rPr>
          <w:rFonts w:ascii="Arial" w:hAnsi="Arial" w:cs="Arial"/>
        </w:rPr>
        <w:t>Caso seja adotado para o envio de lances no pregão eletrônico o modo de disputa “fechado e aberto”, poderão participar da etapa aberta somente os licitantes que apresentarem a proposta de menor preço/ maior percentual de desconto e os das propostas até 10% (dez por cento) superiores/inferiores àquela, em que os licitantes apresentarão lances públicos e sucessivos, até o encerramento da sessão e eventuais prorrogações.</w:t>
      </w:r>
      <w:bookmarkEnd w:id="28"/>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Não havendo pelo menos 3 (três) propostas nas condições definidas no item </w:t>
      </w:r>
      <w:r w:rsidR="006504F8">
        <w:fldChar w:fldCharType="begin"/>
      </w:r>
      <w:r w:rsidR="006504F8">
        <w:instrText xml:space="preserve"> REF _Ref116973524 \r \h  \* MERGEFORMAT </w:instrText>
      </w:r>
      <w:r w:rsidR="006504F8">
        <w:fldChar w:fldCharType="separate"/>
      </w:r>
      <w:r w:rsidR="008E1BE4">
        <w:rPr>
          <w:rFonts w:ascii="Arial" w:hAnsi="Arial"/>
        </w:rPr>
        <w:t>5.12</w:t>
      </w:r>
      <w:r w:rsidR="006504F8">
        <w:fldChar w:fldCharType="end"/>
      </w:r>
      <w:r w:rsidRPr="00024FA1">
        <w:rPr>
          <w:rFonts w:ascii="Arial" w:hAnsi="Arial"/>
        </w:rPr>
        <w:t>, poderão os licitantes que apresentaram as três melhores propostas, consideradas as empatadas, oferecer novos lances sucessivos.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 etapa de lances da sessão pública terá duração de dez minutos e, após isso, será prorrogada automaticamente pelo sistema quando houver lance ofertado nos últimos dois minutos do período de duração da sessão pública.</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 prorrogação automática da etapa de lances, de que trata o subitem anterior, será de dois minutos e ocorrerá sucessivamente sempre que houver lances enviados nesse período de prorrogação, inclusive no caso de lances intermediários.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Não havendo novos lances na forma estabelecida nos itens anteriores, a sessão pública encerrar-se-á automaticamente, e o sistema ordenará e divulgará os lances conforme a ordem final de classificação.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lastRenderedPageBreak/>
        <w:t>Definida a melhor proposta, se a diferença em relação à proposta classificada em segundo lugar for de pelo menos 5% (cinco por cento), o pregoeiro, auxiliado pela equipe de apoio, poderá admitir o reinício da disputa aberta, para a definição das demais colocações.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Após o reinício previsto no subitem supra, os licitantes serão convocados para apresentar lances intermediários.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Após o término dos prazos estabelecidos nos subitens anteriores, o sistema ordenará e divulgará os lances segundo a ordem crescente de valores.</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Não serão aceitos dois ou mais lances de mesmo valor, prevalecendo aquele que for recebido e registrado em primeiro lugar.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Durante o transcurso da sessão pública, os licitantes serão informados, em tempo real, do valor do menor lance registrado, vedada a identificação do licitante.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No caso de desconexão com o Pregoeiro, no decorrer da etapa competitiva do Pregão, o sistema eletrônico poderá permanecer acessível aos licitantes para a recepção dos lances.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Caso o licitante não apresente lances, concorrerá com o valor de sua proposta.</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Em relação a itens não exclusivos para participação de microempresas e empresas de pequeno porte, uma vez encerrada a etapa de lances</w:t>
      </w:r>
      <w:r w:rsidRPr="00024FA1">
        <w:rPr>
          <w:rFonts w:ascii="Arial" w:eastAsia="Zurich BT" w:hAnsi="Arial" w:cs="Arial"/>
        </w:rPr>
        <w:t xml:space="preserve">, será efetivada a verificação automática, junto à Receita Federal, do porte da entidade empresarial. O sistema identificará em coluna própria as microempresas e empresas de pequeno porte </w:t>
      </w:r>
      <w:r w:rsidRPr="00024FA1">
        <w:rPr>
          <w:rFonts w:ascii="Arial" w:hAnsi="Arial" w:cs="Arial"/>
        </w:rPr>
        <w:t>participantes</w:t>
      </w:r>
      <w:r w:rsidRPr="00024FA1">
        <w:rPr>
          <w:rFonts w:ascii="Arial" w:eastAsia="Zurich BT" w:hAnsi="Arial" w:cs="Arial"/>
        </w:rPr>
        <w:t xml:space="preserve">, procedendo à comparação com os valores da primeira colocada, se esta for empresa de maior porte, assim como das demais classificadas, para o fim de aplicar-se o disposto nos </w:t>
      </w:r>
      <w:hyperlink r:id="rId26" w:anchor="art44">
        <w:r w:rsidRPr="00024FA1">
          <w:rPr>
            <w:rStyle w:val="Hyperlink"/>
            <w:rFonts w:ascii="Arial" w:eastAsia="Zurich BT" w:hAnsi="Arial" w:cs="Arial"/>
          </w:rPr>
          <w:t>arts. 44 e 45 da Lei Complementar nº 123, de 2006</w:t>
        </w:r>
      </w:hyperlink>
      <w:r w:rsidRPr="00024FA1">
        <w:rPr>
          <w:rFonts w:ascii="Arial" w:eastAsia="Zurich BT" w:hAnsi="Arial" w:cs="Arial"/>
        </w:rPr>
        <w:t xml:space="preserve">, regulamentada pelo </w:t>
      </w:r>
      <w:hyperlink r:id="rId27">
        <w:r w:rsidRPr="00024FA1">
          <w:rPr>
            <w:rStyle w:val="Hyperlink"/>
            <w:rFonts w:ascii="Arial" w:eastAsia="Zurich BT" w:hAnsi="Arial" w:cs="Arial"/>
          </w:rPr>
          <w:t>Decreto nº 8.538, de 2015</w:t>
        </w:r>
      </w:hyperlink>
      <w:r w:rsidRPr="00024FA1">
        <w:rPr>
          <w:rFonts w:ascii="Arial" w:eastAsia="Zurich BT" w:hAnsi="Arial" w:cs="Arial"/>
        </w:rPr>
        <w:t>.</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Nessas condições, as propostas de </w:t>
      </w:r>
      <w:r w:rsidRPr="00024FA1">
        <w:rPr>
          <w:rFonts w:ascii="Arial" w:eastAsia="Zurich BT" w:hAnsi="Arial"/>
        </w:rPr>
        <w:t xml:space="preserve">microempresas e empresas de pequeno porte </w:t>
      </w:r>
      <w:r w:rsidRPr="00024FA1">
        <w:rPr>
          <w:rFonts w:ascii="Arial" w:hAnsi="Arial"/>
        </w:rPr>
        <w:t>que se encontrarem na faixa de até 5% (cinco por cento) acima da melhor proposta ou melhor lance serão consideradas empatadas com a primeira colocada.</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 melhor classificada nos termos do subitem anterior terá o direito de encaminhar uma última oferta para desempate, obrigatoriamente em valor inferior ao da primeira colocada, no prazo de 5 (cinco) minutos controlados pelo sistema, contados após a comunicação automática para tanto.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Caso a </w:t>
      </w:r>
      <w:r w:rsidRPr="00024FA1">
        <w:rPr>
          <w:rFonts w:ascii="Arial" w:eastAsia="Zurich BT" w:hAnsi="Arial"/>
        </w:rPr>
        <w:t>microempresa ou a empresa de pequeno porte</w:t>
      </w:r>
      <w:r w:rsidRPr="00024FA1">
        <w:rPr>
          <w:rFonts w:ascii="Arial" w:hAnsi="Arial"/>
        </w:rPr>
        <w:t xml:space="preserve"> melhor classificada desista ou não se manifeste no prazo estabelecido, serão convocadas as demais licitantes </w:t>
      </w:r>
      <w:r w:rsidRPr="00024FA1">
        <w:rPr>
          <w:rFonts w:ascii="Arial" w:eastAsia="Zurich BT" w:hAnsi="Arial"/>
        </w:rPr>
        <w:t>microempresa e empresa de pequeno porte</w:t>
      </w:r>
      <w:r w:rsidRPr="00024FA1">
        <w:rPr>
          <w:rFonts w:ascii="Arial" w:hAnsi="Arial"/>
        </w:rPr>
        <w:t xml:space="preserve"> que se encontrem naquele intervalo de 5% (cinco por cento), na ordem de classificação, para o exercício do mesmo direito, no prazo estabelecido no subitem anterior.</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lastRenderedPageBreak/>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rsidR="00C540AD" w:rsidRPr="00024FA1" w:rsidRDefault="00C540AD" w:rsidP="00C540AD">
      <w:pPr>
        <w:pStyle w:val="Nivel2"/>
        <w:numPr>
          <w:ilvl w:val="1"/>
          <w:numId w:val="1"/>
        </w:numPr>
        <w:ind w:left="0" w:firstLine="0"/>
        <w:rPr>
          <w:rFonts w:ascii="Arial" w:eastAsia="Times New Roman" w:hAnsi="Arial" w:cs="Arial"/>
        </w:rPr>
      </w:pPr>
      <w:r w:rsidRPr="00024FA1">
        <w:rPr>
          <w:rFonts w:ascii="Arial" w:hAnsi="Arial" w:cs="Arial"/>
        </w:rPr>
        <w:t xml:space="preserve">Só poderá haver empate entre propostas iguais (não seguidas de lances), ou entre lances finais da fase fechada do modo de disputa aberto e fechado. </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Havendo eventual empate entre propostas ou lances, o critério de desempate será aquele previsto no </w:t>
      </w:r>
      <w:hyperlink r:id="rId28" w:anchor="art60" w:history="1">
        <w:r w:rsidRPr="00024FA1">
          <w:rPr>
            <w:rStyle w:val="Hyperlink"/>
            <w:rFonts w:ascii="Arial" w:eastAsia="Arial" w:hAnsi="Arial"/>
          </w:rPr>
          <w:t>art</w:t>
        </w:r>
        <w:r w:rsidRPr="00024FA1">
          <w:rPr>
            <w:rStyle w:val="Hyperlink"/>
            <w:rFonts w:ascii="Arial" w:hAnsi="Arial"/>
          </w:rPr>
          <w:t>. 60 da Lei nº 14.133, de 2021</w:t>
        </w:r>
      </w:hyperlink>
      <w:r w:rsidRPr="00024FA1">
        <w:rPr>
          <w:rFonts w:ascii="Arial" w:hAnsi="Arial"/>
        </w:rPr>
        <w:t>, nesta ordem:</w:t>
      </w:r>
    </w:p>
    <w:p w:rsidR="00C540AD" w:rsidRPr="00024FA1" w:rsidRDefault="00C540AD" w:rsidP="00C540AD">
      <w:pPr>
        <w:pStyle w:val="Nivel4"/>
        <w:numPr>
          <w:ilvl w:val="3"/>
          <w:numId w:val="1"/>
        </w:numPr>
        <w:ind w:left="567" w:firstLine="0"/>
        <w:rPr>
          <w:rFonts w:ascii="Arial" w:hAnsi="Arial"/>
        </w:rPr>
      </w:pPr>
      <w:r w:rsidRPr="00024FA1">
        <w:rPr>
          <w:rFonts w:ascii="Arial" w:hAnsi="Arial"/>
        </w:rPr>
        <w:t>disputa final, hipótese em que os licitantes empatados poderão apresentar nova proposta em ato contínuo à classificação;</w:t>
      </w:r>
    </w:p>
    <w:p w:rsidR="00C540AD" w:rsidRPr="00024FA1" w:rsidRDefault="00C540AD" w:rsidP="00C540AD">
      <w:pPr>
        <w:pStyle w:val="Nivel4"/>
        <w:numPr>
          <w:ilvl w:val="3"/>
          <w:numId w:val="1"/>
        </w:numPr>
        <w:ind w:left="567" w:firstLine="0"/>
        <w:rPr>
          <w:rFonts w:ascii="Arial" w:hAnsi="Arial"/>
        </w:rPr>
      </w:pPr>
      <w:r w:rsidRPr="00024FA1">
        <w:rPr>
          <w:rFonts w:ascii="Arial" w:hAnsi="Arial"/>
        </w:rPr>
        <w:t>avaliação do desempenho contratual prévio dos licitantes, para a qual deverão preferencialmente ser utilizados registros cadastrais para efeito de atesto de cumprimento de obrigações previstos nesta Lei;</w:t>
      </w:r>
    </w:p>
    <w:p w:rsidR="00C540AD" w:rsidRPr="00024FA1" w:rsidRDefault="00C540AD" w:rsidP="00C540AD">
      <w:pPr>
        <w:pStyle w:val="Nivel4"/>
        <w:numPr>
          <w:ilvl w:val="3"/>
          <w:numId w:val="1"/>
        </w:numPr>
        <w:ind w:left="567" w:firstLine="0"/>
        <w:rPr>
          <w:rFonts w:ascii="Arial" w:hAnsi="Arial"/>
        </w:rPr>
      </w:pPr>
      <w:r w:rsidRPr="00024FA1">
        <w:rPr>
          <w:rFonts w:ascii="Arial" w:hAnsi="Arial"/>
        </w:rPr>
        <w:t>desenvolvimento pelo licitante de ações de equidade entre homens e mulheres no ambiente de trabalho, conforme regulamento;</w:t>
      </w:r>
    </w:p>
    <w:p w:rsidR="00C540AD" w:rsidRPr="00024FA1" w:rsidRDefault="00C540AD" w:rsidP="00C540AD">
      <w:pPr>
        <w:pStyle w:val="Nivel4"/>
        <w:numPr>
          <w:ilvl w:val="3"/>
          <w:numId w:val="1"/>
        </w:numPr>
        <w:ind w:left="567" w:firstLine="0"/>
        <w:rPr>
          <w:rFonts w:ascii="Arial" w:hAnsi="Arial"/>
        </w:rPr>
      </w:pPr>
      <w:r w:rsidRPr="00024FA1">
        <w:rPr>
          <w:rFonts w:ascii="Arial" w:hAnsi="Arial"/>
        </w:rPr>
        <w:t>desenvolvimento pelo licitante de programa de integridade, conforme orientações dos órgãos de controle.</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Persistindo o empate, será assegurada preferência, sucessivamente, aos bens e serviços produzidos ou prestados por:</w:t>
      </w:r>
    </w:p>
    <w:p w:rsidR="00C540AD" w:rsidRPr="00024FA1" w:rsidRDefault="00C540AD" w:rsidP="00C540AD">
      <w:pPr>
        <w:pStyle w:val="Nivel4"/>
        <w:numPr>
          <w:ilvl w:val="3"/>
          <w:numId w:val="1"/>
        </w:numPr>
        <w:ind w:left="567" w:firstLine="0"/>
        <w:rPr>
          <w:rFonts w:ascii="Arial" w:hAnsi="Arial"/>
        </w:rPr>
      </w:pPr>
      <w:bookmarkStart w:id="29" w:name="art60§1i"/>
      <w:bookmarkEnd w:id="29"/>
      <w:r w:rsidRPr="00024FA1">
        <w:rPr>
          <w:rFonts w:ascii="Arial" w:hAnsi="Arial"/>
        </w:rPr>
        <w:t>empresas estabelecidas no território do Estado ou do Distrito Federal do órgão ou entidade da Administração Pública estadual ou distrital licitante ou, no caso de licitação realizada por órgão ou entidade de Município, no território do Estado em que este se localize;</w:t>
      </w:r>
    </w:p>
    <w:p w:rsidR="00C540AD" w:rsidRPr="00024FA1" w:rsidRDefault="00C540AD" w:rsidP="00C540AD">
      <w:pPr>
        <w:pStyle w:val="Nivel4"/>
        <w:numPr>
          <w:ilvl w:val="3"/>
          <w:numId w:val="1"/>
        </w:numPr>
        <w:ind w:left="567" w:firstLine="0"/>
        <w:rPr>
          <w:rFonts w:ascii="Arial" w:hAnsi="Arial"/>
        </w:rPr>
      </w:pPr>
      <w:bookmarkStart w:id="30" w:name="art60§1ii"/>
      <w:bookmarkEnd w:id="30"/>
      <w:r w:rsidRPr="00024FA1">
        <w:rPr>
          <w:rFonts w:ascii="Arial" w:hAnsi="Arial"/>
        </w:rPr>
        <w:t>empresas brasileiras;</w:t>
      </w:r>
    </w:p>
    <w:p w:rsidR="00C540AD" w:rsidRPr="00024FA1" w:rsidRDefault="00C540AD" w:rsidP="00C540AD">
      <w:pPr>
        <w:pStyle w:val="Nivel4"/>
        <w:numPr>
          <w:ilvl w:val="3"/>
          <w:numId w:val="1"/>
        </w:numPr>
        <w:ind w:left="567" w:firstLine="0"/>
        <w:rPr>
          <w:rFonts w:ascii="Arial" w:hAnsi="Arial"/>
        </w:rPr>
      </w:pPr>
      <w:bookmarkStart w:id="31" w:name="art60§1iii"/>
      <w:bookmarkEnd w:id="31"/>
      <w:r w:rsidRPr="00024FA1">
        <w:rPr>
          <w:rFonts w:ascii="Arial" w:hAnsi="Arial"/>
        </w:rPr>
        <w:t>empresas que invistam em pesquisa e no desenvolvimento de tecnologia no País;</w:t>
      </w:r>
    </w:p>
    <w:p w:rsidR="00C540AD" w:rsidRPr="00024FA1" w:rsidRDefault="00C540AD" w:rsidP="00C540AD">
      <w:pPr>
        <w:pStyle w:val="Nivel4"/>
        <w:numPr>
          <w:ilvl w:val="3"/>
          <w:numId w:val="1"/>
        </w:numPr>
        <w:ind w:left="567" w:firstLine="0"/>
        <w:rPr>
          <w:rFonts w:ascii="Arial" w:hAnsi="Arial"/>
        </w:rPr>
      </w:pPr>
      <w:bookmarkStart w:id="32" w:name="art60§1iv"/>
      <w:bookmarkEnd w:id="32"/>
      <w:r w:rsidRPr="00024FA1">
        <w:rPr>
          <w:rFonts w:ascii="Arial" w:hAnsi="Arial"/>
        </w:rPr>
        <w:t>empresas que comprovem a prática de mitigação, nos termos da </w:t>
      </w:r>
      <w:hyperlink r:id="rId29" w:anchor=":~:text=LEI%20N%C2%BA%2012.187%2C%20DE%2029%20DE%20DEZEMBRO%20DE%202009.&amp;text=Institui%20a%20Pol%C3%ADtica%20Nacional%20sobre,PNMC%20e%20d%C3%A1%20outras%20provid%C3%AAncias." w:history="1">
        <w:r w:rsidRPr="00024FA1">
          <w:rPr>
            <w:rStyle w:val="Hyperlink"/>
            <w:rFonts w:ascii="Arial" w:hAnsi="Arial"/>
          </w:rPr>
          <w:t>Lei nº 12.187, de 29 de dezembro de 2009</w:t>
        </w:r>
      </w:hyperlink>
      <w:r w:rsidRPr="00024FA1">
        <w:rPr>
          <w:rFonts w:ascii="Arial" w:hAnsi="Arial"/>
        </w:rPr>
        <w:t>.</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Encerrada a etapa de envio de lances da sessão pública, na hipótese da proposta do primeiro colocado permanecer acima do preço máximo ou inferior ao desconto definido para a contratação, o pregoeiro poderá negociar condições mais vantajosas, após definido o resultado do julgamento.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rsidR="00C540AD" w:rsidRPr="00024FA1" w:rsidRDefault="00C540AD" w:rsidP="00C540AD">
      <w:pPr>
        <w:pStyle w:val="Nivel3"/>
        <w:numPr>
          <w:ilvl w:val="2"/>
          <w:numId w:val="1"/>
        </w:numPr>
        <w:ind w:left="284" w:firstLine="0"/>
        <w:rPr>
          <w:rFonts w:ascii="Arial" w:eastAsia="Times New Roman" w:hAnsi="Arial"/>
        </w:rPr>
      </w:pPr>
      <w:r w:rsidRPr="00024FA1">
        <w:rPr>
          <w:rFonts w:ascii="Arial" w:eastAsia="Times New Roman" w:hAnsi="Arial"/>
        </w:rPr>
        <w:t xml:space="preserve">A </w:t>
      </w:r>
      <w:r w:rsidRPr="00024FA1">
        <w:rPr>
          <w:rFonts w:ascii="Arial" w:hAnsi="Arial"/>
        </w:rPr>
        <w:t>negociação será realizada por meio do sistema, podendo ser acompanhada pelos demais licitantes.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lastRenderedPageBreak/>
        <w:t>O resultado da negociação será divulgado a todos os licitantes e anexado aos autos do processo licitatório.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O pregoeiro solicitará ao licitante mais bem classificado que, no prazo de </w:t>
      </w:r>
      <w:r w:rsidRPr="005B3FF2">
        <w:rPr>
          <w:rFonts w:ascii="Arial" w:hAnsi="Arial"/>
          <w:color w:val="auto"/>
        </w:rPr>
        <w:t>2 (duas) horas, envie a proposta adequada ao último lance ofertado após a negociação realizada</w:t>
      </w:r>
      <w:r w:rsidRPr="00024FA1">
        <w:rPr>
          <w:rFonts w:ascii="Arial" w:hAnsi="Arial"/>
        </w:rPr>
        <w:t>, acompanhada, se for o caso, dos documentos complementares, quando necessários à confirmação daqueles exigidos neste Edital e já apresentados.</w:t>
      </w:r>
      <w:bookmarkStart w:id="33" w:name="_Hlk117016948"/>
    </w:p>
    <w:bookmarkEnd w:id="33"/>
    <w:p w:rsidR="00C540AD" w:rsidRPr="00024FA1" w:rsidRDefault="00C540AD" w:rsidP="00C540AD">
      <w:pPr>
        <w:pStyle w:val="Nivel3"/>
        <w:numPr>
          <w:ilvl w:val="2"/>
          <w:numId w:val="1"/>
        </w:numPr>
        <w:ind w:left="284" w:firstLine="0"/>
        <w:rPr>
          <w:rFonts w:ascii="Arial" w:hAnsi="Arial"/>
          <w:iCs/>
        </w:rPr>
      </w:pPr>
      <w:r w:rsidRPr="00024FA1">
        <w:rPr>
          <w:rFonts w:ascii="Arial" w:hAnsi="Arial"/>
        </w:rPr>
        <w:t>É facultado ao pregoeiro prorrogar o prazo estabelecido, a partir de solicitação fundamentada feita no chat pelo licitante, antes de findo o prazo.</w:t>
      </w:r>
    </w:p>
    <w:p w:rsidR="00AA792F" w:rsidRPr="00024FA1" w:rsidRDefault="00AA792F" w:rsidP="006B0C36">
      <w:pPr>
        <w:pStyle w:val="Nivel01"/>
        <w:numPr>
          <w:ilvl w:val="0"/>
          <w:numId w:val="1"/>
        </w:numPr>
        <w:spacing w:beforeLines="120" w:before="288" w:afterLines="120" w:after="288" w:line="312" w:lineRule="auto"/>
        <w:rPr>
          <w:rFonts w:ascii="Arial" w:hAnsi="Arial" w:cs="Arial"/>
        </w:rPr>
      </w:pPr>
      <w:bookmarkStart w:id="34" w:name="_Toc135469229"/>
      <w:r w:rsidRPr="00024FA1">
        <w:rPr>
          <w:rFonts w:ascii="Arial" w:hAnsi="Arial" w:cs="Arial"/>
        </w:rPr>
        <w:t>DA FASE DE JULGAMENTO</w:t>
      </w:r>
      <w:bookmarkEnd w:id="34"/>
    </w:p>
    <w:p w:rsidR="00AA792F" w:rsidRPr="00024FA1" w:rsidRDefault="00AA792F" w:rsidP="00AA792F">
      <w:pPr>
        <w:pStyle w:val="Nivel2"/>
        <w:numPr>
          <w:ilvl w:val="1"/>
          <w:numId w:val="1"/>
        </w:numPr>
        <w:ind w:left="0" w:firstLine="0"/>
        <w:rPr>
          <w:rFonts w:ascii="Arial" w:hAnsi="Arial" w:cs="Arial"/>
          <w:b/>
          <w:bCs/>
          <w:lang w:eastAsia="ar-SA"/>
        </w:rPr>
      </w:pPr>
      <w:bookmarkStart w:id="35" w:name="_Ref117019424"/>
      <w:r w:rsidRPr="00024FA1">
        <w:rPr>
          <w:rFonts w:ascii="Arial" w:hAnsi="Arial" w:cs="Arial"/>
        </w:rPr>
        <w:t xml:space="preserve">Encerrada a etapa de negociação, o pregoeiro verificará se o licitante provisoriamente classificado em primeiro lugar atende às condições de participação no certame, conforme previsto no </w:t>
      </w:r>
      <w:hyperlink r:id="rId30" w:anchor="art14" w:history="1">
        <w:r w:rsidRPr="00024FA1">
          <w:rPr>
            <w:rStyle w:val="Hyperlink"/>
            <w:rFonts w:ascii="Arial" w:hAnsi="Arial" w:cs="Arial"/>
          </w:rPr>
          <w:t>art. 14 da Lei nº 14.133/2021</w:t>
        </w:r>
      </w:hyperlink>
      <w:r w:rsidRPr="00024FA1">
        <w:rPr>
          <w:rFonts w:ascii="Arial" w:hAnsi="Arial" w:cs="Arial"/>
        </w:rPr>
        <w:t xml:space="preserve">, legislação correlata, </w:t>
      </w:r>
      <w:bookmarkEnd w:id="35"/>
      <w:r w:rsidRPr="00024FA1">
        <w:rPr>
          <w:rFonts w:ascii="Arial" w:hAnsi="Arial" w:cs="Arial"/>
          <w:lang w:eastAsia="ar-SA"/>
        </w:rPr>
        <w:t>especialmente quanto à existência de sanção que impeça a participação no certame ou a futura contratação, mediante a consulta aos seguintes cadastros:</w:t>
      </w:r>
    </w:p>
    <w:p w:rsidR="00AA792F" w:rsidRPr="00024FA1" w:rsidRDefault="00AA792F" w:rsidP="00AA792F">
      <w:pPr>
        <w:pStyle w:val="Nivel3"/>
        <w:numPr>
          <w:ilvl w:val="2"/>
          <w:numId w:val="1"/>
        </w:numPr>
        <w:ind w:left="284" w:firstLine="0"/>
        <w:rPr>
          <w:rFonts w:ascii="Arial" w:hAnsi="Arial"/>
          <w:lang w:eastAsia="ar-SA"/>
        </w:rPr>
      </w:pPr>
      <w:r w:rsidRPr="00024FA1">
        <w:rPr>
          <w:rFonts w:ascii="Arial" w:hAnsi="Arial"/>
          <w:lang w:eastAsia="ar-SA"/>
        </w:rPr>
        <w:t xml:space="preserve">SICAF;  </w:t>
      </w:r>
    </w:p>
    <w:p w:rsidR="00AA792F" w:rsidRPr="00024FA1" w:rsidRDefault="00AA792F" w:rsidP="00AA792F">
      <w:pPr>
        <w:pStyle w:val="Nivel3"/>
        <w:numPr>
          <w:ilvl w:val="2"/>
          <w:numId w:val="1"/>
        </w:numPr>
        <w:ind w:left="284" w:firstLine="0"/>
        <w:rPr>
          <w:rFonts w:ascii="Arial" w:hAnsi="Arial"/>
          <w:lang w:eastAsia="ar-SA"/>
        </w:rPr>
      </w:pPr>
      <w:r w:rsidRPr="00024FA1">
        <w:rPr>
          <w:rFonts w:ascii="Arial" w:hAnsi="Arial"/>
          <w:lang w:eastAsia="ar-SA"/>
        </w:rPr>
        <w:t>Cadastro Nacional de Empresas Inidôneas e Suspensas - CEIS, mantido pela Controladoria-Geral da União (</w:t>
      </w:r>
      <w:hyperlink r:id="rId31" w:history="1">
        <w:r w:rsidRPr="00024FA1">
          <w:rPr>
            <w:rStyle w:val="Hyperlink"/>
            <w:rFonts w:ascii="Arial" w:hAnsi="Arial"/>
            <w:lang w:eastAsia="ar-SA"/>
          </w:rPr>
          <w:t>https://www.portaltransparencia.gov.br/sancoes/ceis</w:t>
        </w:r>
      </w:hyperlink>
      <w:r w:rsidRPr="00024FA1">
        <w:rPr>
          <w:rFonts w:ascii="Arial" w:hAnsi="Arial"/>
          <w:lang w:eastAsia="ar-SA"/>
        </w:rPr>
        <w:t xml:space="preserve">); e </w:t>
      </w:r>
    </w:p>
    <w:p w:rsidR="00AA792F" w:rsidRPr="00024FA1" w:rsidRDefault="00AA792F" w:rsidP="00AA792F">
      <w:pPr>
        <w:pStyle w:val="Nivel3"/>
        <w:numPr>
          <w:ilvl w:val="2"/>
          <w:numId w:val="1"/>
        </w:numPr>
        <w:ind w:left="284" w:firstLine="0"/>
        <w:rPr>
          <w:rFonts w:ascii="Arial" w:hAnsi="Arial"/>
          <w:lang w:eastAsia="ar-SA"/>
        </w:rPr>
      </w:pPr>
      <w:r w:rsidRPr="00024FA1">
        <w:rPr>
          <w:rFonts w:ascii="Arial" w:hAnsi="Arial"/>
          <w:lang w:eastAsia="ar-SA"/>
        </w:rPr>
        <w:t>Cadastro Nacional de Empresas Punidas – CNEP, mantido pela Controladoria-Geral da União (</w:t>
      </w:r>
      <w:hyperlink r:id="rId32" w:history="1">
        <w:r w:rsidRPr="00024FA1">
          <w:rPr>
            <w:rStyle w:val="Hyperlink"/>
            <w:rFonts w:ascii="Arial" w:hAnsi="Arial"/>
            <w:lang w:eastAsia="ar-SA"/>
          </w:rPr>
          <w:t>https://www.portaltransparencia.gov.br/sancoes/cnep</w:t>
        </w:r>
      </w:hyperlink>
      <w:r w:rsidRPr="00024FA1">
        <w:rPr>
          <w:rFonts w:ascii="Arial" w:hAnsi="Arial"/>
          <w:lang w:eastAsia="ar-SA"/>
        </w:rPr>
        <w:t>).</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 xml:space="preserve">A consulta aos cadastros será realizada em nome da empresa licitante e também de seu sócio majoritário, por força da vedação de que trata o </w:t>
      </w:r>
      <w:hyperlink r:id="rId33" w:anchor=":~:text=%C3%A0s%20seguintes%20comina%C3%A7%C3%B5es%3A-,Art.,n%C2%BA%2012.120%2C%20de%202009)." w:history="1">
        <w:r w:rsidRPr="00024FA1">
          <w:rPr>
            <w:rStyle w:val="Hyperlink"/>
            <w:rFonts w:ascii="Arial" w:hAnsi="Arial" w:cs="Arial"/>
          </w:rPr>
          <w:t>artigo 12 da Lei n° 8.429, de 1992</w:t>
        </w:r>
      </w:hyperlink>
      <w:r w:rsidRPr="00024FA1">
        <w:rPr>
          <w:rFonts w:ascii="Arial" w:hAnsi="Arial" w:cs="Arial"/>
        </w:rPr>
        <w:t>.</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conste na Consulta de Situação do licitante a existência de Ocorrências Impeditivas Indiretas, o Pregoeiro diligenciará para verificar se houve fraude por parte das empresas apontadas no Relatório de Ocorrências Impeditivas Indiretas. (</w:t>
      </w:r>
      <w:hyperlink r:id="rId34" w:anchor="art29" w:history="1">
        <w:r w:rsidRPr="00024FA1">
          <w:rPr>
            <w:rStyle w:val="Hyperlink"/>
            <w:rFonts w:ascii="Arial" w:hAnsi="Arial" w:cs="Arial"/>
          </w:rPr>
          <w:t xml:space="preserve">IN nº 3/2018, art. 29, </w:t>
        </w:r>
        <w:r w:rsidRPr="00024FA1">
          <w:rPr>
            <w:rStyle w:val="Hyperlink"/>
            <w:rFonts w:ascii="Arial" w:hAnsi="Arial" w:cs="Arial"/>
            <w:i/>
            <w:iCs/>
          </w:rPr>
          <w:t>caput</w:t>
        </w:r>
      </w:hyperlink>
      <w:r w:rsidRPr="00024FA1">
        <w:rPr>
          <w:rFonts w:ascii="Arial" w:hAnsi="Arial" w:cs="Arial"/>
        </w:rPr>
        <w:t>)</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A tentativa de burla será verificada por meio dos vínculos societários, linhas de fornecimento similares, dentre outros. (</w:t>
      </w:r>
      <w:hyperlink r:id="rId35" w:history="1">
        <w:r w:rsidRPr="00024FA1">
          <w:rPr>
            <w:rStyle w:val="Hyperlink"/>
            <w:rFonts w:ascii="Arial" w:hAnsi="Arial"/>
          </w:rPr>
          <w:t>IN nº 3/2018, art. 29, §1º</w:t>
        </w:r>
      </w:hyperlink>
      <w:r w:rsidRPr="00024FA1">
        <w:rPr>
          <w:rFonts w:ascii="Arial" w:hAnsi="Arial"/>
        </w:rPr>
        <w:t>).</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O licitante será convocado para manifestação previamente a uma eventual desclassificação. (</w:t>
      </w:r>
      <w:hyperlink r:id="rId36" w:history="1">
        <w:r w:rsidRPr="00024FA1">
          <w:rPr>
            <w:rStyle w:val="Hyperlink"/>
            <w:rFonts w:ascii="Arial" w:hAnsi="Arial"/>
          </w:rPr>
          <w:t>IN nº 3/2018, art. 29, §2º</w:t>
        </w:r>
      </w:hyperlink>
      <w:r w:rsidRPr="00024FA1">
        <w:rPr>
          <w:rFonts w:ascii="Arial" w:hAnsi="Arial"/>
        </w:rPr>
        <w:t>).</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Constatada a existência de sanção, o licitante será reputado inabilitado, por falta de condição de participação.</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o licitante provisoriamente classificado em primeiro lugar tenha se utilizado de algum tratamento favorecido às ME/EPPs, o pregoeiro verificará se faz jus ao benefício, em conformidade com os itens deste edital.</w:t>
      </w:r>
    </w:p>
    <w:p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rPr>
        <w:t xml:space="preserve">Verificadas as condições de participação e de utilização do tratamento favorecido, o pregoeiro examinará a proposta classificada em primeiro lugar quanto à adequação ao objeto e à </w:t>
      </w:r>
      <w:r w:rsidRPr="00024FA1">
        <w:rPr>
          <w:rFonts w:ascii="Arial" w:hAnsi="Arial" w:cs="Arial"/>
        </w:rPr>
        <w:lastRenderedPageBreak/>
        <w:t xml:space="preserve">compatibilidade do preço em relação ao máximo estipulado para contratação neste Edital e em seus anexos, observado o disposto no </w:t>
      </w:r>
      <w:hyperlink r:id="rId37" w:anchor="art29" w:history="1">
        <w:r w:rsidRPr="00024FA1">
          <w:rPr>
            <w:rStyle w:val="Hyperlink"/>
            <w:rFonts w:ascii="Arial" w:hAnsi="Arial" w:cs="Arial"/>
          </w:rPr>
          <w:t>artigo 29 a 35 da IN SEGES nº 73, de 30 de setembro de 2022</w:t>
        </w:r>
      </w:hyperlink>
      <w:r w:rsidRPr="00024FA1">
        <w:rPr>
          <w:rFonts w:ascii="Arial" w:hAnsi="Arial" w:cs="Arial"/>
        </w:rPr>
        <w:t>.</w:t>
      </w:r>
    </w:p>
    <w:p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rPr>
        <w:t xml:space="preserve">Será desclassificada a proposta vencedora que: </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contiver vícios insanáveis;</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não obedecer às especificações técnicas contidas no Termo de Referência;</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apresentar preços inexequíveis ou permanecerem acima do preço máximo definido para a contratação;</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não tiverem sua exequibilidade demonstrada, quando exigido pela Administração;</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apresentar desconformidade com quaisquer outras exigências deste Edital ou seus anexos, desde que insanável.</w:t>
      </w:r>
    </w:p>
    <w:p w:rsidR="00AA792F" w:rsidRPr="00024FA1" w:rsidRDefault="00AA792F" w:rsidP="00AA792F">
      <w:pPr>
        <w:pStyle w:val="Nivel2"/>
        <w:numPr>
          <w:ilvl w:val="1"/>
          <w:numId w:val="1"/>
        </w:numPr>
        <w:ind w:left="0" w:firstLine="0"/>
        <w:rPr>
          <w:rFonts w:ascii="Arial" w:hAnsi="Arial" w:cs="Arial"/>
          <w:b/>
          <w:bCs/>
        </w:rPr>
      </w:pPr>
      <w:r w:rsidRPr="00024FA1">
        <w:rPr>
          <w:rFonts w:ascii="Arial" w:hAnsi="Arial" w:cs="Arial"/>
        </w:rPr>
        <w:t>No caso de bens e serviços em geral, é indício de inexequibilidade das propostas valores inferiores a 50% (cinquenta por cento) do valor orçado pela Administração.</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 xml:space="preserve">A inexequibilidade, na hipótese de que trata o </w:t>
      </w:r>
      <w:r w:rsidRPr="00024FA1">
        <w:rPr>
          <w:rFonts w:ascii="Arial" w:hAnsi="Arial"/>
          <w:b/>
          <w:bCs/>
        </w:rPr>
        <w:t>caput</w:t>
      </w:r>
      <w:r w:rsidRPr="00024FA1">
        <w:rPr>
          <w:rFonts w:ascii="Arial" w:hAnsi="Arial"/>
        </w:rPr>
        <w:t>, só será considerada após diligência do pregoeiro, que comprove:</w:t>
      </w:r>
    </w:p>
    <w:p w:rsidR="00AA792F" w:rsidRPr="00024FA1" w:rsidRDefault="00AA792F" w:rsidP="00AA792F">
      <w:pPr>
        <w:pStyle w:val="Nivel4"/>
        <w:numPr>
          <w:ilvl w:val="3"/>
          <w:numId w:val="1"/>
        </w:numPr>
        <w:ind w:left="567" w:firstLine="0"/>
        <w:rPr>
          <w:rFonts w:ascii="Arial" w:hAnsi="Arial"/>
        </w:rPr>
      </w:pPr>
      <w:r w:rsidRPr="00024FA1">
        <w:rPr>
          <w:rFonts w:ascii="Arial" w:hAnsi="Arial"/>
        </w:rPr>
        <w:t>que o custo do licitante ultrapassa o valor da proposta; e</w:t>
      </w:r>
    </w:p>
    <w:p w:rsidR="00AA792F" w:rsidRPr="00024FA1" w:rsidRDefault="00AA792F" w:rsidP="00AA792F">
      <w:pPr>
        <w:pStyle w:val="Nivel4"/>
        <w:numPr>
          <w:ilvl w:val="3"/>
          <w:numId w:val="1"/>
        </w:numPr>
        <w:ind w:left="567" w:firstLine="0"/>
        <w:rPr>
          <w:rFonts w:ascii="Arial" w:hAnsi="Arial"/>
        </w:rPr>
      </w:pPr>
      <w:r w:rsidRPr="00024FA1">
        <w:rPr>
          <w:rFonts w:ascii="Arial" w:hAnsi="Arial"/>
        </w:rPr>
        <w:t>inexistirem custos de oportunidade capazes de justificar o vulto da oferta.</w:t>
      </w:r>
    </w:p>
    <w:p w:rsidR="00AA792F" w:rsidRPr="00024FA1" w:rsidRDefault="00AA792F" w:rsidP="00AA792F">
      <w:pPr>
        <w:pStyle w:val="Nivel2"/>
        <w:numPr>
          <w:ilvl w:val="1"/>
          <w:numId w:val="1"/>
        </w:numPr>
        <w:ind w:left="0" w:firstLine="0"/>
        <w:rPr>
          <w:rFonts w:ascii="Arial" w:hAnsi="Arial" w:cs="Arial"/>
          <w:b/>
          <w:bCs/>
        </w:rPr>
      </w:pPr>
      <w:r w:rsidRPr="00024FA1">
        <w:rPr>
          <w:rFonts w:ascii="Arial" w:hAnsi="Arial" w:cs="Arial"/>
        </w:rPr>
        <w:t>Em contratação de serviços de engenharia, além das disposições acima, a análise de exequibilidade e sobrepreço considerará o seguinte:</w:t>
      </w:r>
    </w:p>
    <w:p w:rsidR="00AA792F" w:rsidRPr="00024FA1" w:rsidRDefault="00AA792F" w:rsidP="00AA792F">
      <w:pPr>
        <w:pStyle w:val="Nivel3"/>
        <w:numPr>
          <w:ilvl w:val="2"/>
          <w:numId w:val="1"/>
        </w:numPr>
        <w:ind w:left="284" w:firstLine="0"/>
        <w:rPr>
          <w:rFonts w:ascii="Arial" w:hAnsi="Arial"/>
          <w:b/>
        </w:rPr>
      </w:pPr>
      <w:r w:rsidRPr="00024FA1">
        <w:rPr>
          <w:rFonts w:ascii="Arial" w:hAnsi="Arial"/>
        </w:rPr>
        <w:t>Nos regimes de execução por tarefa, empreitada por preço global ou empreitada integral, semi-integrada ou integrada, a caracterização do sobrepreço se dará pela superação do valor global estimado;</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No caso de serviços de engenharia, serão consideradas inexequíveis as propostas cujos valores forem inferiores a 75% (setenta e cinco por cento) do valor orçado pela Administração, independentemente do regime de execução.</w:t>
      </w:r>
    </w:p>
    <w:p w:rsidR="00AA792F" w:rsidRPr="00024FA1" w:rsidRDefault="00AA792F" w:rsidP="00AA792F">
      <w:pPr>
        <w:pStyle w:val="Nivel3"/>
        <w:numPr>
          <w:ilvl w:val="2"/>
          <w:numId w:val="1"/>
        </w:numPr>
        <w:ind w:left="284" w:firstLine="0"/>
        <w:rPr>
          <w:rFonts w:ascii="Arial" w:hAnsi="Arial"/>
        </w:rPr>
      </w:pPr>
      <w:bookmarkStart w:id="36" w:name="_Hlk135304834"/>
      <w:r w:rsidRPr="00024FA1">
        <w:rPr>
          <w:rFonts w:ascii="Arial" w:hAnsi="Arial"/>
        </w:rPr>
        <w:t>Será exigida garantia adicional do licitante vencedor cuja proposta for inferior a 85% (oitenta e cinco por cento) do valor orçado pela Administração, equivalente à diferença entre este último e o valor da proposta, sem prejuízo das demais garantias exigíveis de acordo com a Lei</w:t>
      </w:r>
      <w:bookmarkEnd w:id="36"/>
      <w:r w:rsidRPr="00024FA1">
        <w:rPr>
          <w:rFonts w:ascii="Arial" w:hAnsi="Arial"/>
        </w:rPr>
        <w:t>.</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Se houver indícios de inexequibilidade da proposta de preço, ou em caso da necessidade de esclarecimentos complementares, poderão ser efetuadas diligências, para que a empresa comprove a exequibilidade da proposta.</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valores adequados ao valor final da sua proposta, sob pena de não aceitação da proposta.</w:t>
      </w:r>
    </w:p>
    <w:p w:rsidR="00AA792F" w:rsidRPr="00024FA1" w:rsidRDefault="00AA792F" w:rsidP="00AA792F">
      <w:pPr>
        <w:pStyle w:val="Nivel3"/>
        <w:numPr>
          <w:ilvl w:val="2"/>
          <w:numId w:val="1"/>
        </w:numPr>
        <w:ind w:left="284" w:firstLine="0"/>
        <w:rPr>
          <w:rFonts w:ascii="Arial" w:hAnsi="Arial"/>
          <w:b/>
          <w:bCs/>
        </w:rPr>
      </w:pPr>
      <w:bookmarkStart w:id="37" w:name="_Hlk126568356"/>
      <w:r w:rsidRPr="00024FA1">
        <w:rPr>
          <w:rFonts w:ascii="Arial" w:hAnsi="Arial"/>
        </w:rPr>
        <w:lastRenderedPageBreak/>
        <w:t>Em se tratando de serviços de engenharia, o licitante vencedor será convocado a apresentar à Administração, por meio eletrônico, as planilhas com indicação dos quantitativos e dos custos unitários</w:t>
      </w:r>
      <w:bookmarkEnd w:id="37"/>
      <w:r w:rsidRPr="00024FA1">
        <w:rPr>
          <w:rFonts w:ascii="Arial" w:hAnsi="Arial"/>
        </w:rPr>
        <w:t>,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semi-integrada e contratação integrada, exclusivamente para eventuais adequações indispensáveis no cronograma físico-financeiro e para balizar excepcional aditamento posterior do contrato.</w:t>
      </w:r>
    </w:p>
    <w:p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rPr>
        <w:t>Erros no preenchimento da planilha não constituem motivo para a desclassificação da proposta. A planilha poderá́ ser ajustada pelo fornecedor, no prazo indicado pelo sistema, desde que não haja majoração do preço e que se comprove que este é o bastante para arcar com todos os custos da contratação;</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O ajuste de que trata este dispositivo se limita a sanar erros ou falhas que não alterem a substância das propostas;</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Considera-se erro no preenchimento da planilha passível de correção a indicação de recolhimento de impostos e contribuições na forma do Simples Nacional, quando não cabível esse regime.</w:t>
      </w:r>
    </w:p>
    <w:p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lang w:eastAsia="en-US"/>
        </w:rPr>
        <w:t xml:space="preserve">Para </w:t>
      </w:r>
      <w:r w:rsidRPr="00024FA1">
        <w:rPr>
          <w:rFonts w:ascii="Arial" w:hAnsi="Arial" w:cs="Arial"/>
        </w:rPr>
        <w:t>fins</w:t>
      </w:r>
      <w:r w:rsidRPr="00024FA1">
        <w:rPr>
          <w:rFonts w:ascii="Arial" w:hAnsi="Arial" w:cs="Arial"/>
          <w:lang w:eastAsia="en-US"/>
        </w:rPr>
        <w:t xml:space="preserve"> de análise da proposta quanto ao cumprimento </w:t>
      </w:r>
      <w:r w:rsidRPr="00024FA1">
        <w:rPr>
          <w:rFonts w:ascii="Arial" w:hAnsi="Arial" w:cs="Arial"/>
        </w:rPr>
        <w:t>das</w:t>
      </w:r>
      <w:r w:rsidRPr="00024FA1">
        <w:rPr>
          <w:rFonts w:ascii="Arial" w:hAnsi="Arial" w:cs="Arial"/>
          <w:lang w:eastAsia="en-US"/>
        </w:rPr>
        <w:t xml:space="preserve"> especificações do objeto, poderá ser colhida a </w:t>
      </w:r>
      <w:r w:rsidRPr="00024FA1">
        <w:rPr>
          <w:rFonts w:ascii="Arial" w:hAnsi="Arial" w:cs="Arial"/>
        </w:rPr>
        <w:t>manifestação</w:t>
      </w:r>
      <w:r w:rsidRPr="00024FA1">
        <w:rPr>
          <w:rFonts w:ascii="Arial" w:hAnsi="Arial" w:cs="Arial"/>
          <w:lang w:eastAsia="en-US"/>
        </w:rPr>
        <w:t xml:space="preserve"> escrita do setor requisitante do serviço ou da área especializada no objeto.</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o Termo de Referência exija a apresentação de amostra, o licitante classificado em primeiro lugar deverá apresentá-la, conforme disciplinado no Termo de Referência, sob pena de não aceitação da proposta.</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Por meio de mensagem no sistema, será divulgado o local e horário de realização do procedimento para a avaliação das amostras, cuja presença será facultada a todos os interessados, incluindo os demais licitantes.</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Os resultados das avaliações serão divulgados por meio de mensagem no sistema.</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No caso de não haver entrega da amostra ou ocorrer atraso na entrega, sem justificativa aceita pelo Pregoeiro, ou havendo entrega de amostra fora das especificações previstas neste Edital, a proposta do licitante será recusada.</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 xml:space="preserve">Se a(s) amostra(s) apresentada(s) pelo primeiro classificado não for(em) aceita(s), o Pregoeiro analisará a aceitabilidade da proposta ou lance ofertado pelo segundo classificado. Seguir-se-á com a verificação da(s) amostra(s) e, assim, sucessivamente, até a verificação de uma que atenda às especificações constantes no Termo de Referência. </w:t>
      </w:r>
    </w:p>
    <w:p w:rsidR="00F65DD9" w:rsidRPr="00024FA1" w:rsidRDefault="00F65DD9" w:rsidP="006B0C36">
      <w:pPr>
        <w:pStyle w:val="Nivel01"/>
        <w:numPr>
          <w:ilvl w:val="0"/>
          <w:numId w:val="1"/>
        </w:numPr>
        <w:spacing w:beforeLines="120" w:before="288" w:afterLines="120" w:after="288" w:line="312" w:lineRule="auto"/>
        <w:rPr>
          <w:rFonts w:ascii="Arial" w:hAnsi="Arial" w:cs="Arial"/>
        </w:rPr>
      </w:pPr>
      <w:bookmarkStart w:id="38" w:name="_Toc135469230"/>
      <w:r w:rsidRPr="00024FA1">
        <w:rPr>
          <w:rFonts w:ascii="Arial" w:hAnsi="Arial" w:cs="Arial"/>
        </w:rPr>
        <w:lastRenderedPageBreak/>
        <w:t>DA FASE DE HABILITAÇÃO</w:t>
      </w:r>
      <w:bookmarkEnd w:id="38"/>
    </w:p>
    <w:p w:rsidR="00F65DD9" w:rsidRPr="00024FA1" w:rsidRDefault="00F65DD9" w:rsidP="00F65DD9">
      <w:pPr>
        <w:pStyle w:val="Nivel2"/>
        <w:numPr>
          <w:ilvl w:val="1"/>
          <w:numId w:val="1"/>
        </w:numPr>
        <w:ind w:left="0" w:firstLine="0"/>
        <w:rPr>
          <w:rFonts w:ascii="Arial" w:hAnsi="Arial" w:cs="Arial"/>
        </w:rPr>
      </w:pPr>
      <w:r w:rsidRPr="00024FA1">
        <w:rPr>
          <w:rFonts w:ascii="Arial" w:hAnsi="Arial" w:cs="Arial"/>
        </w:rPr>
        <w:t xml:space="preserve">Os documentos previstos no Termo de Referência, necessários e suficientes para demonstrar a capacidade do licitante de realizar o objeto da licitação, serão exigidos para fins de habilitação, nos termos dos </w:t>
      </w:r>
      <w:hyperlink r:id="rId38" w:anchor="art62" w:history="1">
        <w:r w:rsidRPr="00024FA1">
          <w:rPr>
            <w:rStyle w:val="Hyperlink"/>
            <w:rFonts w:ascii="Arial" w:hAnsi="Arial" w:cs="Arial"/>
          </w:rPr>
          <w:t>arts. 62 a 70 da Lei nº 14.133, de 2021</w:t>
        </w:r>
      </w:hyperlink>
      <w:r w:rsidRPr="00024FA1">
        <w:rPr>
          <w:rFonts w:ascii="Arial" w:hAnsi="Arial" w:cs="Arial"/>
        </w:rPr>
        <w:t>.</w:t>
      </w:r>
    </w:p>
    <w:p w:rsidR="00F65DD9" w:rsidRPr="00024FA1" w:rsidRDefault="00F65DD9" w:rsidP="00F65DD9">
      <w:pPr>
        <w:pStyle w:val="Nivel3"/>
        <w:numPr>
          <w:ilvl w:val="2"/>
          <w:numId w:val="1"/>
        </w:numPr>
        <w:ind w:left="284" w:firstLine="0"/>
        <w:rPr>
          <w:rFonts w:ascii="Arial" w:hAnsi="Arial"/>
          <w:i/>
          <w:iCs/>
        </w:rPr>
      </w:pPr>
      <w:bookmarkStart w:id="39" w:name="_Ref114663777"/>
      <w:r w:rsidRPr="00024FA1">
        <w:rPr>
          <w:rFonts w:ascii="Arial" w:hAnsi="Arial"/>
        </w:rPr>
        <w:t xml:space="preserve">A documentação exigida para fins de habilitação jurídica, fiscal, social e trabalhista e econômico-ﬁnanceira, </w:t>
      </w:r>
      <w:r w:rsidRPr="00024FA1">
        <w:rPr>
          <w:rFonts w:ascii="Arial" w:hAnsi="Arial"/>
          <w:color w:val="auto"/>
        </w:rPr>
        <w:t xml:space="preserve">poderá </w:t>
      </w:r>
      <w:r w:rsidRPr="00024FA1">
        <w:rPr>
          <w:rFonts w:ascii="Arial" w:hAnsi="Arial"/>
        </w:rPr>
        <w:t>ser substituída pelo registro cadastral no SICAF.</w:t>
      </w:r>
      <w:bookmarkEnd w:id="39"/>
    </w:p>
    <w:p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Quando permitida a participação de empresas estrangeiras que não funcionem no País, as exigências de habilitação serão atendidas mediante documentos equivalentes, inicialmente apresentados em tradução livre.</w:t>
      </w:r>
    </w:p>
    <w:p w:rsidR="00F65DD9" w:rsidRPr="00024FA1" w:rsidRDefault="00F65DD9" w:rsidP="00F65DD9">
      <w:pPr>
        <w:pStyle w:val="Nivel2"/>
        <w:numPr>
          <w:ilvl w:val="1"/>
          <w:numId w:val="1"/>
        </w:numPr>
        <w:ind w:left="0" w:firstLine="0"/>
        <w:rPr>
          <w:rFonts w:ascii="Arial" w:hAnsi="Arial" w:cs="Arial"/>
          <w:i/>
          <w:iCs/>
        </w:rPr>
      </w:pPr>
      <w:r w:rsidRPr="00024FA1">
        <w:rPr>
          <w:rFonts w:ascii="Arial" w:hAnsi="Arial" w:cs="Arial"/>
        </w:rPr>
        <w:t xml:space="preserve">Na hipótese de o licitante vencedor ser empresa estrangeira que não funcione no País, para ﬁns de assinatura do contrato ou da ata de registro de preços, os documentos exigidos para a habilitação serão traduzidos por tradutor juramentado no País e apostilados nos termos do disposto no </w:t>
      </w:r>
      <w:hyperlink r:id="rId39" w:history="1">
        <w:r w:rsidRPr="00024FA1">
          <w:rPr>
            <w:rStyle w:val="Hyperlink"/>
            <w:rFonts w:ascii="Arial" w:hAnsi="Arial" w:cs="Arial"/>
          </w:rPr>
          <w:t>Decreto nº 8.660, de 29 de janeiro de 2016</w:t>
        </w:r>
      </w:hyperlink>
      <w:r w:rsidRPr="00024FA1">
        <w:rPr>
          <w:rFonts w:ascii="Arial" w:hAnsi="Arial" w:cs="Arial"/>
        </w:rPr>
        <w:t>, ou de outro que venha a substituí-lo, ou consularizados pelos respectivos consulados ou embaixadas.</w:t>
      </w:r>
    </w:p>
    <w:p w:rsidR="00F65DD9" w:rsidRPr="00024FA1" w:rsidRDefault="00F65DD9" w:rsidP="00F65DD9">
      <w:pPr>
        <w:pStyle w:val="Nivel2"/>
        <w:numPr>
          <w:ilvl w:val="1"/>
          <w:numId w:val="1"/>
        </w:numPr>
        <w:ind w:left="0" w:firstLine="0"/>
        <w:rPr>
          <w:rFonts w:ascii="Arial" w:hAnsi="Arial" w:cs="Arial"/>
        </w:rPr>
      </w:pPr>
      <w:r w:rsidRPr="00024FA1">
        <w:rPr>
          <w:rFonts w:ascii="Arial" w:hAnsi="Arial" w:cs="Arial"/>
        </w:rPr>
        <w:t>Será verificado se o licitante apresentou declaração de que atende aos requisitos de habilitação, e o declarante responderá pela veracidade das informações prestadas, na forma da lei (</w:t>
      </w:r>
      <w:hyperlink r:id="rId40" w:anchor="art63">
        <w:r w:rsidRPr="00024FA1">
          <w:rPr>
            <w:rStyle w:val="Hyperlink"/>
            <w:rFonts w:ascii="Arial" w:hAnsi="Arial" w:cs="Arial"/>
          </w:rPr>
          <w:t>art. 63, I, da Lei nº 14.133/2021</w:t>
        </w:r>
      </w:hyperlink>
      <w:r w:rsidRPr="00024FA1">
        <w:rPr>
          <w:rFonts w:ascii="Arial" w:hAnsi="Arial" w:cs="Arial"/>
        </w:rPr>
        <w:t>).</w:t>
      </w:r>
    </w:p>
    <w:p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Será verificado se o licitante apresentou no sistema, sob pena de inabilitação, a declaração de que cumpre as exigências de reserva de cargos para pessoa com deficiência e para reabilitado da Previdência Social, previstas em lei e em outras normas específicas.</w:t>
      </w:r>
    </w:p>
    <w:p w:rsidR="00F65DD9" w:rsidRPr="00024FA1" w:rsidRDefault="00F65DD9" w:rsidP="00F65DD9">
      <w:pPr>
        <w:pStyle w:val="Nivel2"/>
        <w:numPr>
          <w:ilvl w:val="1"/>
          <w:numId w:val="1"/>
        </w:numPr>
        <w:ind w:left="0" w:firstLine="0"/>
        <w:rPr>
          <w:rFonts w:ascii="Arial" w:hAnsi="Arial" w:cs="Arial"/>
          <w:b/>
          <w:i/>
        </w:rPr>
      </w:pPr>
      <w:r w:rsidRPr="00024FA1">
        <w:rPr>
          <w:rFonts w:ascii="Arial" w:hAnsi="Arial" w:cs="Arial"/>
          <w:b/>
        </w:rPr>
        <w:t>O licitante deverá apresentar, sob pena de desclassificação,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A habilitação será verificada por meio do Sicaf, nos documentos por ele abrangidos.</w:t>
      </w:r>
    </w:p>
    <w:p w:rsidR="00F65DD9" w:rsidRPr="00024FA1" w:rsidRDefault="00F65DD9" w:rsidP="00F65DD9">
      <w:pPr>
        <w:pStyle w:val="Nivel3"/>
        <w:numPr>
          <w:ilvl w:val="2"/>
          <w:numId w:val="1"/>
        </w:numPr>
        <w:ind w:left="284" w:firstLine="0"/>
        <w:rPr>
          <w:rFonts w:ascii="Arial" w:hAnsi="Arial"/>
        </w:rPr>
      </w:pPr>
      <w:r w:rsidRPr="00024FA1">
        <w:rPr>
          <w:rFonts w:ascii="Arial" w:hAnsi="Arial"/>
        </w:rPr>
        <w:t>Somente haverá a necessidade de comprovação do preenchimento de requisitos mediante apresentação dos documentos originais não-digitais quando houver dúvida em relação à integridade do documento digital ou quando a lei expressamente o exigir. (</w:t>
      </w:r>
      <w:hyperlink r:id="rId41" w:anchor="art4" w:history="1">
        <w:r w:rsidRPr="00024FA1">
          <w:rPr>
            <w:rStyle w:val="Hyperlink"/>
            <w:rFonts w:ascii="Arial" w:hAnsi="Arial"/>
          </w:rPr>
          <w:t>IN nº 3/2018, art. 4º, §1º, e art. 6º, §4º</w:t>
        </w:r>
      </w:hyperlink>
      <w:r w:rsidRPr="00024FA1">
        <w:rPr>
          <w:rFonts w:ascii="Arial" w:hAnsi="Arial"/>
        </w:rPr>
        <w:t>).</w:t>
      </w:r>
    </w:p>
    <w:p w:rsidR="00F65DD9" w:rsidRPr="00024FA1" w:rsidRDefault="00F65DD9" w:rsidP="00F65DD9">
      <w:pPr>
        <w:pStyle w:val="Nivel2"/>
        <w:numPr>
          <w:ilvl w:val="1"/>
          <w:numId w:val="1"/>
        </w:numPr>
        <w:ind w:left="0" w:firstLine="0"/>
        <w:rPr>
          <w:rFonts w:ascii="Arial" w:hAnsi="Arial" w:cs="Arial"/>
        </w:rPr>
      </w:pPr>
      <w:r w:rsidRPr="00024FA1">
        <w:rPr>
          <w:rFonts w:ascii="Arial" w:hAnsi="Arial" w:cs="Arial"/>
        </w:rPr>
        <w:t>É de responsabilidade do licitante conferir a exatidão dos seus dados cadastrais no Sicaf e mantê-los atualizados junto aos órgãos responsáveis pela informação, devendo proceder, imediatamente, à correção ou à alteração dos registros tão logo identifique incorreção ou aqueles se tornem desatualizados. (</w:t>
      </w:r>
      <w:hyperlink r:id="rId42">
        <w:r w:rsidRPr="00024FA1">
          <w:rPr>
            <w:rStyle w:val="Hyperlink"/>
            <w:rFonts w:ascii="Arial" w:hAnsi="Arial" w:cs="Arial"/>
          </w:rPr>
          <w:t xml:space="preserve">IN nº 3/2018, art. 7º, </w:t>
        </w:r>
        <w:r w:rsidRPr="00024FA1">
          <w:rPr>
            <w:rStyle w:val="Hyperlink"/>
            <w:rFonts w:ascii="Arial" w:hAnsi="Arial" w:cs="Arial"/>
            <w:i/>
            <w:iCs/>
          </w:rPr>
          <w:t>caput</w:t>
        </w:r>
      </w:hyperlink>
      <w:r w:rsidRPr="00024FA1">
        <w:rPr>
          <w:rFonts w:ascii="Arial" w:hAnsi="Arial" w:cs="Arial"/>
        </w:rPr>
        <w:t>).</w:t>
      </w:r>
    </w:p>
    <w:p w:rsidR="00F65DD9" w:rsidRPr="00024FA1" w:rsidRDefault="00F65DD9" w:rsidP="00F65DD9">
      <w:pPr>
        <w:pStyle w:val="Nivel3"/>
        <w:numPr>
          <w:ilvl w:val="2"/>
          <w:numId w:val="1"/>
        </w:numPr>
        <w:ind w:left="284" w:firstLine="0"/>
        <w:rPr>
          <w:rFonts w:ascii="Arial" w:hAnsi="Arial"/>
        </w:rPr>
      </w:pPr>
      <w:r w:rsidRPr="00024FA1">
        <w:rPr>
          <w:rFonts w:ascii="Arial" w:hAnsi="Arial"/>
        </w:rPr>
        <w:t>A não observância do disposto no item anterior poderá ensejar desclassificação no momento da habilitação. (</w:t>
      </w:r>
      <w:hyperlink r:id="rId43" w:history="1">
        <w:r w:rsidRPr="00024FA1">
          <w:rPr>
            <w:rStyle w:val="Hyperlink"/>
            <w:rFonts w:ascii="Arial" w:hAnsi="Arial"/>
          </w:rPr>
          <w:t>IN nº 3/2018, art. 7º, parágrafo único</w:t>
        </w:r>
      </w:hyperlink>
      <w:r w:rsidRPr="00024FA1">
        <w:rPr>
          <w:rFonts w:ascii="Arial" w:hAnsi="Arial"/>
        </w:rPr>
        <w:t>).</w:t>
      </w:r>
    </w:p>
    <w:p w:rsidR="00F65DD9" w:rsidRPr="00024FA1" w:rsidRDefault="00F65DD9" w:rsidP="00F65DD9">
      <w:pPr>
        <w:pStyle w:val="Nivel2"/>
        <w:numPr>
          <w:ilvl w:val="1"/>
          <w:numId w:val="1"/>
        </w:numPr>
        <w:ind w:left="0" w:firstLine="0"/>
        <w:rPr>
          <w:rFonts w:ascii="Arial" w:hAnsi="Arial" w:cs="Arial"/>
          <w:i/>
          <w:iCs/>
        </w:rPr>
      </w:pPr>
      <w:r w:rsidRPr="00024FA1">
        <w:rPr>
          <w:rFonts w:ascii="Arial" w:hAnsi="Arial" w:cs="Arial"/>
        </w:rPr>
        <w:lastRenderedPageBreak/>
        <w:t>A verificação pelo pregoeiro, em sítios eletrônicos oficiais de órgãos e entidades emissores de certidões constitui meio legal de prova, para fins de habilitação.</w:t>
      </w:r>
    </w:p>
    <w:p w:rsidR="00F65DD9" w:rsidRPr="00024FA1" w:rsidRDefault="00F65DD9" w:rsidP="00F65DD9">
      <w:pPr>
        <w:pStyle w:val="Nivel3"/>
        <w:numPr>
          <w:ilvl w:val="2"/>
          <w:numId w:val="1"/>
        </w:numPr>
        <w:ind w:left="284" w:firstLine="0"/>
        <w:rPr>
          <w:rFonts w:ascii="Arial" w:hAnsi="Arial"/>
          <w:i/>
          <w:iCs/>
        </w:rPr>
      </w:pPr>
      <w:bookmarkStart w:id="40" w:name="_Ref114663151"/>
      <w:r w:rsidRPr="00024FA1">
        <w:rPr>
          <w:rFonts w:ascii="Arial" w:hAnsi="Arial"/>
        </w:rPr>
        <w:t>Os documentos exigidos para habilitação que não estejam contemplados no Sicaf serão enviados por meio do sistema, em formato digital</w:t>
      </w:r>
      <w:bookmarkEnd w:id="40"/>
      <w:r w:rsidR="00F85A0D" w:rsidRPr="00024FA1">
        <w:rPr>
          <w:rFonts w:ascii="Arial" w:hAnsi="Arial"/>
        </w:rPr>
        <w:t xml:space="preserve"> antes do início da sessão pública do certame, juntamente com a proposta comercial.</w:t>
      </w:r>
    </w:p>
    <w:p w:rsidR="00F65DD9" w:rsidRPr="00024FA1" w:rsidRDefault="00F65DD9" w:rsidP="00F65DD9">
      <w:pPr>
        <w:pStyle w:val="Nivel3"/>
        <w:numPr>
          <w:ilvl w:val="2"/>
          <w:numId w:val="1"/>
        </w:numPr>
        <w:ind w:left="284" w:firstLine="0"/>
        <w:rPr>
          <w:rFonts w:ascii="Arial" w:hAnsi="Arial"/>
          <w:i/>
          <w:iCs/>
        </w:rPr>
      </w:pPr>
      <w:r w:rsidRPr="00024FA1">
        <w:rPr>
          <w:rFonts w:ascii="Arial" w:hAnsi="Arial"/>
        </w:rPr>
        <w:t xml:space="preserve">Na hipótese de a fase de habilitação anteceder a fase de apresentação de propostas e lances, os licitantes encaminharão, por meio do sistema, simultaneamente os documentos de habilitação e a proposta com o preço ou o percentual de desconto, observado o disposto no </w:t>
      </w:r>
      <w:hyperlink r:id="rId44" w:history="1">
        <w:r w:rsidRPr="00024FA1">
          <w:rPr>
            <w:rStyle w:val="Hyperlink"/>
            <w:rFonts w:ascii="Arial" w:hAnsi="Arial"/>
          </w:rPr>
          <w:t xml:space="preserve">§ 1º do art. 36 e no § 1º do art. 39 da </w:t>
        </w:r>
        <w:r w:rsidRPr="00024FA1">
          <w:rPr>
            <w:rStyle w:val="Hyperlink"/>
            <w:rFonts w:ascii="Arial" w:hAnsi="Arial"/>
            <w:i/>
            <w:iCs/>
          </w:rPr>
          <w:t>Instrução Normativa SEGES nº 73, de 30 de setembro de 2022</w:t>
        </w:r>
        <w:r w:rsidRPr="00024FA1">
          <w:rPr>
            <w:rStyle w:val="Hyperlink"/>
            <w:rFonts w:ascii="Arial" w:hAnsi="Arial"/>
          </w:rPr>
          <w:t>.</w:t>
        </w:r>
      </w:hyperlink>
    </w:p>
    <w:p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A verificação no Sicaf ou a exigência dos documentos nele não contidos somente será feita em relação ao licitante vencedor.</w:t>
      </w:r>
    </w:p>
    <w:p w:rsidR="00F65DD9" w:rsidRPr="00024FA1" w:rsidRDefault="00F65DD9" w:rsidP="00F65DD9">
      <w:pPr>
        <w:pStyle w:val="Nivel3"/>
        <w:numPr>
          <w:ilvl w:val="2"/>
          <w:numId w:val="1"/>
        </w:numPr>
        <w:ind w:left="284" w:firstLine="0"/>
        <w:rPr>
          <w:rFonts w:ascii="Arial" w:hAnsi="Arial"/>
        </w:rPr>
      </w:pPr>
      <w:r w:rsidRPr="00024FA1">
        <w:rPr>
          <w:rFonts w:ascii="Arial" w:hAnsi="Arial"/>
        </w:rPr>
        <w:t>Os documentos relativos à regularidade fiscal que constem do Termo de Referência somente serão exigidos, em qualquer caso, em momento posterior ao julgamento das propostas, e apenas do licitante mais bem classificado.</w:t>
      </w:r>
    </w:p>
    <w:p w:rsidR="00F65DD9" w:rsidRPr="00024FA1" w:rsidRDefault="00F65DD9" w:rsidP="00F65DD9">
      <w:pPr>
        <w:pStyle w:val="Nivel3"/>
        <w:numPr>
          <w:ilvl w:val="2"/>
          <w:numId w:val="1"/>
        </w:numPr>
        <w:ind w:left="284" w:firstLine="0"/>
        <w:rPr>
          <w:rFonts w:ascii="Arial" w:hAnsi="Arial"/>
        </w:rPr>
      </w:pPr>
      <w:r w:rsidRPr="00024FA1">
        <w:rPr>
          <w:rFonts w:ascii="Arial" w:hAnsi="Arial"/>
        </w:rPr>
        <w:t>Respeitada a exceção do subitem anterior, relativa à regularidade fiscal, quando a fase de habilitação anteceder as fases de apresentação de propostas e lances e de julgamento, a verificação ou exigência do presente subitem ocorrerá em relação a todos os licitantes.</w:t>
      </w:r>
    </w:p>
    <w:p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Após a entrega dos documentos para habilitação, não será permitida a substituição ou a apresentação de novos documentos, salvo em sede de diligência, para (</w:t>
      </w:r>
      <w:hyperlink r:id="rId45" w:anchor="art64">
        <w:r w:rsidRPr="00024FA1">
          <w:rPr>
            <w:rStyle w:val="Hyperlink"/>
            <w:rFonts w:ascii="Arial" w:hAnsi="Arial" w:cs="Arial"/>
          </w:rPr>
          <w:t>Lei 14.133/21, art. 64</w:t>
        </w:r>
      </w:hyperlink>
      <w:r w:rsidRPr="00024FA1">
        <w:rPr>
          <w:rFonts w:ascii="Arial" w:hAnsi="Arial" w:cs="Arial"/>
        </w:rPr>
        <w:t xml:space="preserve">, e </w:t>
      </w:r>
      <w:hyperlink r:id="rId46">
        <w:r w:rsidRPr="00024FA1">
          <w:rPr>
            <w:rStyle w:val="Hyperlink"/>
            <w:rFonts w:ascii="Arial" w:hAnsi="Arial" w:cs="Arial"/>
          </w:rPr>
          <w:t>IN 73/2022, art. 39, §4º</w:t>
        </w:r>
      </w:hyperlink>
      <w:r w:rsidRPr="00024FA1">
        <w:rPr>
          <w:rFonts w:ascii="Arial" w:hAnsi="Arial" w:cs="Arial"/>
        </w:rPr>
        <w:t>):</w:t>
      </w:r>
    </w:p>
    <w:p w:rsidR="00F65DD9" w:rsidRPr="00024FA1" w:rsidRDefault="00F65DD9" w:rsidP="00F65DD9">
      <w:pPr>
        <w:pStyle w:val="Nivel3"/>
        <w:numPr>
          <w:ilvl w:val="2"/>
          <w:numId w:val="1"/>
        </w:numPr>
        <w:ind w:left="284" w:firstLine="0"/>
        <w:rPr>
          <w:rFonts w:ascii="Arial" w:hAnsi="Arial"/>
        </w:rPr>
      </w:pPr>
      <w:r w:rsidRPr="00024FA1">
        <w:rPr>
          <w:rFonts w:ascii="Arial" w:hAnsi="Arial"/>
        </w:rPr>
        <w:t>complementação de informações acerca dos documentos já apresentados pelos licitantes e desde que necessária para apurar fatos existentes à época da abertura do certame; e</w:t>
      </w:r>
    </w:p>
    <w:p w:rsidR="00F65DD9" w:rsidRPr="00024FA1" w:rsidRDefault="00F65DD9" w:rsidP="00F65DD9">
      <w:pPr>
        <w:pStyle w:val="Nivel3"/>
        <w:numPr>
          <w:ilvl w:val="2"/>
          <w:numId w:val="1"/>
        </w:numPr>
        <w:ind w:left="284" w:firstLine="0"/>
        <w:rPr>
          <w:rFonts w:ascii="Arial" w:hAnsi="Arial"/>
        </w:rPr>
      </w:pPr>
      <w:r w:rsidRPr="00024FA1">
        <w:rPr>
          <w:rFonts w:ascii="Arial" w:hAnsi="Arial"/>
        </w:rPr>
        <w:t>atualização de documentos cuja validade tenha expirado após a data de recebimento das propostas;</w:t>
      </w:r>
    </w:p>
    <w:p w:rsidR="00F65DD9" w:rsidRPr="00024FA1" w:rsidRDefault="00F65DD9" w:rsidP="00F65DD9">
      <w:pPr>
        <w:pStyle w:val="Nivel2"/>
        <w:numPr>
          <w:ilvl w:val="1"/>
          <w:numId w:val="1"/>
        </w:numPr>
        <w:ind w:left="0" w:firstLine="0"/>
        <w:rPr>
          <w:rFonts w:ascii="Arial" w:hAnsi="Arial" w:cs="Arial"/>
        </w:rPr>
      </w:pPr>
      <w:bookmarkStart w:id="41" w:name="_Ref114670319"/>
      <w:r w:rsidRPr="00024FA1">
        <w:rPr>
          <w:rFonts w:ascii="Arial" w:hAnsi="Arial" w:cs="Arial"/>
        </w:rPr>
        <w:t>Na análise dos documentos de habilitação, a comissão de contratação poderá sanar erros ou falhas, que não alterem a substância dos documentos e sua validade jurídica, mediante decisão fundamentada, registrada em ata e acessível a todos, atribuindo-lhes eﬁcácia para fins de habilitação e classificação.</w:t>
      </w:r>
      <w:bookmarkEnd w:id="41"/>
    </w:p>
    <w:p w:rsidR="00F65DD9" w:rsidRPr="00024FA1" w:rsidRDefault="00F65DD9" w:rsidP="00F65DD9">
      <w:pPr>
        <w:pStyle w:val="Nivel2"/>
        <w:numPr>
          <w:ilvl w:val="1"/>
          <w:numId w:val="1"/>
        </w:numPr>
        <w:ind w:left="0" w:firstLine="0"/>
        <w:rPr>
          <w:rFonts w:ascii="Arial" w:hAnsi="Arial" w:cs="Arial"/>
        </w:rPr>
      </w:pPr>
      <w:bookmarkStart w:id="42" w:name="_Ref114665528"/>
      <w:r w:rsidRPr="00024FA1">
        <w:rPr>
          <w:rFonts w:ascii="Arial" w:hAnsi="Arial" w:cs="Arial"/>
        </w:rPr>
        <w:t>Na hipótese de o licitante não atender às exigências para habilitação, o pregoeiro examinará a proposta subsequente e assim sucessivamente, na ordem de classificação, até a apuração de uma proposta que atenda ao presente edital.</w:t>
      </w:r>
      <w:bookmarkEnd w:id="42"/>
    </w:p>
    <w:p w:rsidR="00F65DD9" w:rsidRPr="00024FA1" w:rsidRDefault="00F65DD9" w:rsidP="00F65DD9">
      <w:pPr>
        <w:pStyle w:val="Nivel2"/>
        <w:numPr>
          <w:ilvl w:val="1"/>
          <w:numId w:val="1"/>
        </w:numPr>
        <w:ind w:left="0" w:firstLine="0"/>
        <w:rPr>
          <w:rFonts w:ascii="Arial" w:hAnsi="Arial" w:cs="Arial"/>
        </w:rPr>
      </w:pPr>
      <w:bookmarkStart w:id="43" w:name="_Ref114665515"/>
      <w:r w:rsidRPr="00024FA1">
        <w:rPr>
          <w:rFonts w:ascii="Arial" w:hAnsi="Arial" w:cs="Arial"/>
        </w:rPr>
        <w:t>Somente serão disponibilizados para acesso público os documentos de habilitação do licitante cuja proposta atenda ao edital de licitação, após concluídos os procedimentos de que trata o subitem anterior</w:t>
      </w:r>
      <w:bookmarkEnd w:id="43"/>
      <w:r w:rsidRPr="00024FA1">
        <w:rPr>
          <w:rFonts w:ascii="Arial" w:hAnsi="Arial" w:cs="Arial"/>
        </w:rPr>
        <w:t>.</w:t>
      </w:r>
    </w:p>
    <w:p w:rsidR="00F65DD9" w:rsidRPr="00024FA1" w:rsidRDefault="00F65DD9" w:rsidP="00F65DD9">
      <w:pPr>
        <w:pStyle w:val="Nivel2"/>
        <w:numPr>
          <w:ilvl w:val="1"/>
          <w:numId w:val="1"/>
        </w:numPr>
        <w:ind w:left="0" w:firstLine="0"/>
        <w:rPr>
          <w:rFonts w:ascii="Arial" w:hAnsi="Arial" w:cs="Arial"/>
        </w:rPr>
      </w:pPr>
      <w:r w:rsidRPr="00024FA1">
        <w:rPr>
          <w:rFonts w:ascii="Arial" w:hAnsi="Arial" w:cs="Arial"/>
        </w:rPr>
        <w:t>A comprovação de regularidade fiscal e trabalhista das microempresas e das empresas de pequeno porte somente será exigida para efeito de contratação, e não como condição para participação na licitação (</w:t>
      </w:r>
      <w:hyperlink r:id="rId47" w:anchor="art4">
        <w:r w:rsidRPr="00024FA1">
          <w:rPr>
            <w:rStyle w:val="Hyperlink"/>
            <w:rFonts w:ascii="Arial" w:hAnsi="Arial" w:cs="Arial"/>
            <w:color w:val="000000"/>
            <w:u w:val="none"/>
          </w:rPr>
          <w:t>art. 4º do Decreto nº 8.538/2015</w:t>
        </w:r>
      </w:hyperlink>
      <w:r w:rsidRPr="00024FA1">
        <w:rPr>
          <w:rFonts w:ascii="Arial" w:hAnsi="Arial" w:cs="Arial"/>
        </w:rPr>
        <w:t>).</w:t>
      </w:r>
    </w:p>
    <w:p w:rsidR="00F65DD9" w:rsidRDefault="00F65DD9" w:rsidP="00F65DD9">
      <w:pPr>
        <w:pStyle w:val="Nivel2"/>
        <w:numPr>
          <w:ilvl w:val="1"/>
          <w:numId w:val="1"/>
        </w:numPr>
        <w:ind w:left="0" w:firstLine="0"/>
        <w:rPr>
          <w:rFonts w:ascii="Arial" w:hAnsi="Arial" w:cs="Arial"/>
        </w:rPr>
      </w:pPr>
      <w:r w:rsidRPr="00024FA1">
        <w:rPr>
          <w:rFonts w:ascii="Arial" w:hAnsi="Arial" w:cs="Arial"/>
        </w:rPr>
        <w:lastRenderedPageBreak/>
        <w:t>Quando a fase de habilitação anteceder a de julgamento e já tiver sido encerrada, não caberá exclusão de licitante por motivo relacionado à habilitação, salvo em razão de fatos supervenientes ou só conhecidos após o julgamento.</w:t>
      </w:r>
    </w:p>
    <w:p w:rsidR="004A20D5" w:rsidRPr="004A20D5" w:rsidRDefault="004A20D5" w:rsidP="006B0C36">
      <w:pPr>
        <w:pStyle w:val="Nivel01"/>
        <w:numPr>
          <w:ilvl w:val="0"/>
          <w:numId w:val="1"/>
        </w:numPr>
        <w:spacing w:beforeLines="120" w:before="288" w:afterLines="120" w:after="288" w:line="312" w:lineRule="auto"/>
        <w:rPr>
          <w:rFonts w:ascii="Arial" w:hAnsi="Arial" w:cs="Arial"/>
        </w:rPr>
      </w:pPr>
      <w:bookmarkStart w:id="44" w:name="_Toc135469231"/>
      <w:r w:rsidRPr="004A20D5">
        <w:rPr>
          <w:rFonts w:ascii="Arial" w:hAnsi="Arial" w:cs="Arial"/>
        </w:rPr>
        <w:t>DA ATA DE REGISTRO DE PREÇOS</w:t>
      </w:r>
      <w:bookmarkEnd w:id="44"/>
    </w:p>
    <w:p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 xml:space="preserve">Homologado o resultado da licitação, o licitante mais bem classificado terá o prazo de </w:t>
      </w:r>
      <w:r w:rsidR="00206780">
        <w:rPr>
          <w:rFonts w:ascii="Arial" w:hAnsi="Arial" w:cs="Arial"/>
        </w:rPr>
        <w:t xml:space="preserve">05 </w:t>
      </w:r>
      <w:r w:rsidRPr="004A20D5">
        <w:rPr>
          <w:rFonts w:ascii="Arial" w:hAnsi="Arial" w:cs="Arial"/>
        </w:rPr>
        <w:t>(</w:t>
      </w:r>
      <w:r w:rsidR="00206780">
        <w:rPr>
          <w:rFonts w:ascii="Arial" w:hAnsi="Arial" w:cs="Arial"/>
        </w:rPr>
        <w:t>cinco</w:t>
      </w:r>
      <w:r w:rsidRPr="004A20D5">
        <w:rPr>
          <w:rFonts w:ascii="Arial" w:hAnsi="Arial" w:cs="Arial"/>
        </w:rPr>
        <w:t xml:space="preserve">) dias, contados a partir da data de sua convocação, para assinar a Ata de Registro de Preços, cujo prazo de validade encontra-se nela fixado, sob pena de decadência do direito à contratação, sem prejuízo das sanções previstas na Lei nº 14.133, de 2021. </w:t>
      </w:r>
    </w:p>
    <w:p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O prazo de convocação poderá ser prorrogado uma vez, por igual período, mediante solicitação do licitante mais bem classificado ou do fornecedor convocado, desde que:</w:t>
      </w:r>
    </w:p>
    <w:p w:rsidR="004A20D5" w:rsidRPr="004A20D5" w:rsidRDefault="004A20D5" w:rsidP="004A20D5">
      <w:pPr>
        <w:pStyle w:val="Nivel2"/>
        <w:numPr>
          <w:ilvl w:val="0"/>
          <w:numId w:val="0"/>
        </w:numPr>
        <w:ind w:left="567"/>
        <w:rPr>
          <w:rFonts w:ascii="Arial" w:hAnsi="Arial" w:cs="Arial"/>
          <w:iCs/>
        </w:rPr>
      </w:pPr>
      <w:r w:rsidRPr="004A20D5">
        <w:rPr>
          <w:rFonts w:ascii="Arial" w:hAnsi="Arial" w:cs="Arial"/>
          <w:iCs/>
        </w:rPr>
        <w:t>(a) a solicitação seja devidamente justificada e apresentada dentro do prazo; e</w:t>
      </w:r>
    </w:p>
    <w:p w:rsidR="004A20D5" w:rsidRPr="004A20D5" w:rsidRDefault="004A20D5" w:rsidP="004A20D5">
      <w:pPr>
        <w:pStyle w:val="Nivel2"/>
        <w:numPr>
          <w:ilvl w:val="0"/>
          <w:numId w:val="0"/>
        </w:numPr>
        <w:ind w:left="567"/>
        <w:rPr>
          <w:rFonts w:ascii="Arial" w:hAnsi="Arial" w:cs="Arial"/>
          <w:iCs/>
        </w:rPr>
      </w:pPr>
      <w:r w:rsidRPr="004A20D5">
        <w:rPr>
          <w:rFonts w:ascii="Arial" w:hAnsi="Arial" w:cs="Arial"/>
          <w:iCs/>
        </w:rPr>
        <w:t>(b) a justificativa apresentada seja aceita pela Administração.</w:t>
      </w:r>
    </w:p>
    <w:p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A ata de registro de preços será assinada por meio de assinatura digital e disponibilizada no sistema de registro de preços.</w:t>
      </w:r>
    </w:p>
    <w:p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Serão formalizadas tantas Atas de Registro de Preços quantas forem necessárias para o registro de todos os itens constantes no Termo de Referência, com a indicação do licitante vencedor, a descrição do(s) item(ns), as respectivas quantidades, preços registrados e demais condições.</w:t>
      </w:r>
    </w:p>
    <w:p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O preço registrado, com a indicação dos fornecedores, será divulgado no PNCP e disponibilizado durante a vigência da ata de registro de preços.</w:t>
      </w:r>
    </w:p>
    <w:p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rsidR="004A20D5" w:rsidRPr="00D53036" w:rsidRDefault="004A20D5" w:rsidP="00D53036">
      <w:pPr>
        <w:pStyle w:val="Nivel2"/>
        <w:numPr>
          <w:ilvl w:val="1"/>
          <w:numId w:val="1"/>
        </w:numPr>
        <w:ind w:left="0" w:firstLine="0"/>
        <w:rPr>
          <w:rFonts w:ascii="Arial" w:hAnsi="Arial" w:cs="Arial"/>
        </w:rPr>
      </w:pPr>
      <w:r w:rsidRPr="004A20D5">
        <w:rPr>
          <w:rFonts w:ascii="Arial" w:hAnsi="Arial" w:cs="Arial"/>
        </w:rPr>
        <w:t>Na hipótese de o convocado não assinar a ata de registro de preços no prazo e nas condições estabelecidas, fica facultado à Administração convocar os licitantes remanescentes do cadastro de reserva, na ordem de classificação, para fazê-lo em igual prazo e nas condições propostas pelo primeiro classificado.</w:t>
      </w:r>
    </w:p>
    <w:p w:rsidR="00E9273C" w:rsidRPr="00024FA1" w:rsidRDefault="00E9273C" w:rsidP="006B0C36">
      <w:pPr>
        <w:pStyle w:val="Nivel01"/>
        <w:numPr>
          <w:ilvl w:val="0"/>
          <w:numId w:val="1"/>
        </w:numPr>
        <w:spacing w:beforeLines="120" w:before="288" w:afterLines="120" w:after="288" w:line="312" w:lineRule="auto"/>
        <w:rPr>
          <w:rFonts w:ascii="Arial" w:hAnsi="Arial" w:cs="Arial"/>
        </w:rPr>
      </w:pPr>
      <w:bookmarkStart w:id="45" w:name="_Toc135469232"/>
      <w:r w:rsidRPr="00024FA1">
        <w:rPr>
          <w:rFonts w:ascii="Arial" w:hAnsi="Arial" w:cs="Arial"/>
        </w:rPr>
        <w:t>DA FORMAÇÃO DO CADASTRO DE RESERVA</w:t>
      </w:r>
      <w:bookmarkEnd w:id="45"/>
    </w:p>
    <w:p w:rsidR="00E9273C" w:rsidRPr="00024FA1" w:rsidRDefault="00E9273C" w:rsidP="00E9273C">
      <w:pPr>
        <w:pStyle w:val="Nivel2"/>
        <w:numPr>
          <w:ilvl w:val="1"/>
          <w:numId w:val="32"/>
        </w:numPr>
        <w:ind w:left="999"/>
        <w:rPr>
          <w:rFonts w:ascii="Arial" w:hAnsi="Arial" w:cs="Arial"/>
        </w:rPr>
      </w:pPr>
      <w:r w:rsidRPr="00024FA1">
        <w:rPr>
          <w:rFonts w:ascii="Arial" w:hAnsi="Arial" w:cs="Arial"/>
        </w:rPr>
        <w:t>Após a homologação da licitação, será incluído na ata, na forma de anexo, o registro:.</w:t>
      </w:r>
    </w:p>
    <w:p w:rsidR="00E9273C" w:rsidRPr="00024FA1" w:rsidRDefault="00E9273C" w:rsidP="00E9273C">
      <w:pPr>
        <w:pStyle w:val="Nivel3"/>
        <w:numPr>
          <w:ilvl w:val="2"/>
          <w:numId w:val="1"/>
        </w:numPr>
        <w:ind w:left="1638"/>
        <w:rPr>
          <w:rFonts w:ascii="Arial" w:hAnsi="Arial"/>
        </w:rPr>
      </w:pPr>
      <w:r w:rsidRPr="00024FA1">
        <w:rPr>
          <w:rFonts w:ascii="Arial" w:hAnsi="Arial"/>
        </w:rPr>
        <w:t xml:space="preserve">dos licitantes </w:t>
      </w:r>
      <w:bookmarkStart w:id="46" w:name="_Hlk132991372"/>
      <w:r w:rsidRPr="00024FA1">
        <w:rPr>
          <w:rFonts w:ascii="Arial" w:hAnsi="Arial"/>
        </w:rPr>
        <w:t xml:space="preserve">que </w:t>
      </w:r>
      <w:bookmarkStart w:id="47" w:name="_Hlk132989696"/>
      <w:r w:rsidRPr="00024FA1">
        <w:rPr>
          <w:rFonts w:ascii="Arial" w:hAnsi="Arial"/>
        </w:rPr>
        <w:t>aceitarem cotar o objeto com preço igual ao do adjudicatári</w:t>
      </w:r>
      <w:bookmarkEnd w:id="46"/>
      <w:r w:rsidRPr="00024FA1">
        <w:rPr>
          <w:rFonts w:ascii="Arial" w:hAnsi="Arial"/>
        </w:rPr>
        <w:t>o</w:t>
      </w:r>
      <w:bookmarkEnd w:id="47"/>
      <w:r w:rsidRPr="00024FA1">
        <w:rPr>
          <w:rFonts w:ascii="Arial" w:hAnsi="Arial"/>
        </w:rPr>
        <w:t xml:space="preserve">, observada a classificação na licitação; e </w:t>
      </w:r>
    </w:p>
    <w:p w:rsidR="00E9273C" w:rsidRPr="00024FA1" w:rsidRDefault="00E9273C" w:rsidP="00E9273C">
      <w:pPr>
        <w:pStyle w:val="Nivel3"/>
        <w:numPr>
          <w:ilvl w:val="2"/>
          <w:numId w:val="1"/>
        </w:numPr>
        <w:ind w:left="1638"/>
        <w:rPr>
          <w:rFonts w:ascii="Arial" w:eastAsia="MS Mincho" w:hAnsi="Arial"/>
          <w:iCs/>
        </w:rPr>
      </w:pPr>
      <w:r w:rsidRPr="00024FA1">
        <w:rPr>
          <w:rFonts w:ascii="Arial" w:hAnsi="Arial"/>
        </w:rPr>
        <w:t>dos licitantes que mantiverem sua proposta original</w:t>
      </w:r>
    </w:p>
    <w:p w:rsidR="00E9273C" w:rsidRPr="00024FA1" w:rsidRDefault="00E9273C" w:rsidP="00E9273C">
      <w:pPr>
        <w:pStyle w:val="Nivel2"/>
        <w:numPr>
          <w:ilvl w:val="1"/>
          <w:numId w:val="1"/>
        </w:numPr>
        <w:ind w:left="999"/>
        <w:rPr>
          <w:rFonts w:ascii="Arial" w:eastAsia="MS Mincho" w:hAnsi="Arial" w:cs="Arial"/>
          <w:i/>
          <w:iCs/>
        </w:rPr>
      </w:pPr>
      <w:r w:rsidRPr="00024FA1">
        <w:rPr>
          <w:rFonts w:ascii="Arial" w:hAnsi="Arial" w:cs="Arial"/>
        </w:rPr>
        <w:t xml:space="preserve">          Será respeitada, nas contratações, a ordem de classificação dos licitantes ou fornecedores registrados na ata.</w:t>
      </w:r>
    </w:p>
    <w:p w:rsidR="00E9273C" w:rsidRPr="00024FA1" w:rsidRDefault="00E9273C" w:rsidP="00E9273C">
      <w:pPr>
        <w:pStyle w:val="Nivel3"/>
        <w:numPr>
          <w:ilvl w:val="2"/>
          <w:numId w:val="33"/>
        </w:numPr>
        <w:ind w:left="1638"/>
        <w:rPr>
          <w:rFonts w:ascii="Arial" w:eastAsia="Times New Roman" w:hAnsi="Arial"/>
        </w:rPr>
      </w:pPr>
      <w:r w:rsidRPr="00024FA1">
        <w:rPr>
          <w:rFonts w:ascii="Arial" w:hAnsi="Arial"/>
        </w:rPr>
        <w:lastRenderedPageBreak/>
        <w:t>A apresentação de novas propostas na forma deste item não prejudicará o resultado do certame em relação ao licitante mais bem classificado.</w:t>
      </w:r>
    </w:p>
    <w:p w:rsidR="00E9273C" w:rsidRPr="00024FA1" w:rsidRDefault="00E9273C" w:rsidP="00E9273C">
      <w:pPr>
        <w:pStyle w:val="Nivel3"/>
        <w:numPr>
          <w:ilvl w:val="2"/>
          <w:numId w:val="33"/>
        </w:numPr>
        <w:ind w:left="1638"/>
        <w:rPr>
          <w:rFonts w:ascii="Arial" w:hAnsi="Arial"/>
        </w:rPr>
      </w:pPr>
      <w:r w:rsidRPr="00024FA1">
        <w:rPr>
          <w:rFonts w:ascii="Arial" w:hAnsi="Arial"/>
        </w:rPr>
        <w:t>Para fins da ordem de classificação, os licitantes ou fornecedores que aceitarem cotar o objeto com preço igual ao do adjudicatário antecederão aqueles que mantiverem sua proposta original.</w:t>
      </w:r>
    </w:p>
    <w:p w:rsidR="00E9273C" w:rsidRPr="00024FA1" w:rsidRDefault="00E9273C" w:rsidP="00E9273C">
      <w:pPr>
        <w:pStyle w:val="Nivel2"/>
        <w:numPr>
          <w:ilvl w:val="1"/>
          <w:numId w:val="1"/>
        </w:numPr>
        <w:ind w:left="0" w:firstLine="0"/>
        <w:rPr>
          <w:rFonts w:ascii="Arial" w:hAnsi="Arial" w:cs="Arial"/>
          <w:color w:val="FF0000"/>
        </w:rPr>
      </w:pPr>
      <w:r w:rsidRPr="00024FA1">
        <w:rPr>
          <w:rFonts w:ascii="Arial" w:hAnsi="Arial" w:cs="Arial"/>
        </w:rPr>
        <w:t>A habilitação dos licitantes que comporão o cadastro de reserva será efetuada quando houver necessidade de contratação dos licitantes remanescentes, nas seguintes hipóteses:</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t>quando o licitante vencedor não assinar a ata de registro de preços no prazo e nas condições estabelecidos no edital; ou</w:t>
      </w:r>
    </w:p>
    <w:p w:rsidR="00E9273C" w:rsidRPr="00024FA1" w:rsidRDefault="00E9273C" w:rsidP="00E9273C">
      <w:pPr>
        <w:pStyle w:val="Nivel3"/>
        <w:numPr>
          <w:ilvl w:val="2"/>
          <w:numId w:val="1"/>
        </w:numPr>
        <w:ind w:left="284" w:firstLine="0"/>
        <w:rPr>
          <w:rFonts w:ascii="Arial" w:eastAsia="Times New Roman" w:hAnsi="Arial"/>
        </w:rPr>
      </w:pPr>
      <w:r w:rsidRPr="00024FA1">
        <w:rPr>
          <w:rFonts w:ascii="Arial" w:hAnsi="Arial"/>
        </w:rPr>
        <w:t>quando houver o cancelamento do registro do fornecedor ou do registro de preços, nas hipóteses previstas nos art. 28 e art. 29 do Decreto nº 11.462/23.</w:t>
      </w:r>
    </w:p>
    <w:p w:rsidR="00E9273C" w:rsidRPr="00024FA1" w:rsidRDefault="00E9273C" w:rsidP="00E9273C">
      <w:pPr>
        <w:pStyle w:val="Nivel2"/>
        <w:numPr>
          <w:ilvl w:val="0"/>
          <w:numId w:val="0"/>
        </w:numPr>
        <w:ind w:left="4969" w:hanging="432"/>
        <w:rPr>
          <w:rFonts w:ascii="Arial" w:eastAsia="Times New Roman" w:hAnsi="Arial" w:cs="Arial"/>
          <w:i/>
          <w:color w:val="000000" w:themeColor="text1"/>
        </w:rPr>
      </w:pP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hipótese de nenhum dos licitantes que aceitaram cotar o objeto com preço igual ao do adjudicatário concordar com a contratação nos termos em igual prazo e nas condições propostas pelo primeiro classificado, a Administração, observados o valor estimado e a sua eventual atualização na forma prevista no edital, poderá:</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t>convocar os licitantes que mantiveram sua proposta original para negociação, na ordem de classificação, com vistas à obtenção de preço melhor, mesmo que acima do preço do adjudicatário; ou</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t>adjudicar e firmar o contrato nas condições ofertadas pelos licitantes remanescentes, observada a ordem de classificação, quando frustrada a negociação de melhor condição.</w:t>
      </w:r>
    </w:p>
    <w:p w:rsidR="00E9273C" w:rsidRPr="00024FA1" w:rsidRDefault="00E9273C" w:rsidP="006B0C36">
      <w:pPr>
        <w:pStyle w:val="Nivel01"/>
        <w:numPr>
          <w:ilvl w:val="0"/>
          <w:numId w:val="1"/>
        </w:numPr>
        <w:spacing w:beforeLines="120" w:before="288" w:afterLines="120" w:after="288" w:line="312" w:lineRule="auto"/>
        <w:rPr>
          <w:rFonts w:ascii="Arial" w:hAnsi="Arial" w:cs="Arial"/>
        </w:rPr>
      </w:pPr>
      <w:bookmarkStart w:id="48" w:name="_Toc135469233"/>
      <w:r w:rsidRPr="00024FA1">
        <w:rPr>
          <w:rFonts w:ascii="Arial" w:hAnsi="Arial" w:cs="Arial"/>
        </w:rPr>
        <w:t>DOS RECURSOS</w:t>
      </w:r>
      <w:bookmarkEnd w:id="48"/>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interposição de recurso referente ao julgamento das propostas, à habilitação ou inabilitação de licitantes, à anulação ou revogação da licitação, observará o disposto no </w:t>
      </w:r>
      <w:hyperlink r:id="rId48" w:anchor="art165" w:history="1">
        <w:r w:rsidRPr="00024FA1">
          <w:rPr>
            <w:rStyle w:val="Hyperlink"/>
            <w:rFonts w:ascii="Arial" w:hAnsi="Arial" w:cs="Arial"/>
            <w:color w:val="000000"/>
            <w:u w:val="none"/>
          </w:rPr>
          <w:t>art. 165 da Lei nº 14.133, de 2021</w:t>
        </w:r>
      </w:hyperlink>
      <w:r w:rsidRPr="00024FA1">
        <w:rPr>
          <w:rFonts w:ascii="Arial" w:hAnsi="Arial" w:cs="Arial"/>
        </w:rPr>
        <w:t>.</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prazo recursal é de 3 (três) dias úteis, contados da data de intimação ou de lavratura da ata.</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Quando o recurso apresentado impugnar o julgamento das propostas ou o ato de habilitação ou inabilitação do licitante:</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t>a intenção de recorrer deverá ser manifestada imediatamente, sob pena de preclusão;</w:t>
      </w:r>
    </w:p>
    <w:p w:rsidR="00E9273C" w:rsidRPr="00024FA1" w:rsidRDefault="00E9273C" w:rsidP="00E9273C">
      <w:pPr>
        <w:pStyle w:val="Nivel3"/>
        <w:numPr>
          <w:ilvl w:val="2"/>
          <w:numId w:val="1"/>
        </w:numPr>
        <w:ind w:left="284" w:firstLine="0"/>
        <w:rPr>
          <w:rFonts w:ascii="Arial" w:hAnsi="Arial"/>
        </w:rPr>
      </w:pPr>
      <w:bookmarkStart w:id="49" w:name="_Hlk135318381"/>
      <w:bookmarkStart w:id="50" w:name="_Hlk135315794"/>
      <w:r w:rsidRPr="00024FA1">
        <w:rPr>
          <w:rFonts w:ascii="Arial" w:hAnsi="Arial"/>
        </w:rPr>
        <w:t>o prazo para a manifestação da intenção de recorrer não será inferior a 10 (dez) minutos.</w:t>
      </w:r>
      <w:bookmarkEnd w:id="49"/>
    </w:p>
    <w:bookmarkEnd w:id="50"/>
    <w:p w:rsidR="00E9273C" w:rsidRPr="00024FA1" w:rsidRDefault="00E9273C" w:rsidP="00E9273C">
      <w:pPr>
        <w:pStyle w:val="Nivel3"/>
        <w:numPr>
          <w:ilvl w:val="2"/>
          <w:numId w:val="1"/>
        </w:numPr>
        <w:ind w:left="284" w:firstLine="0"/>
        <w:rPr>
          <w:rFonts w:ascii="Arial" w:hAnsi="Arial"/>
        </w:rPr>
      </w:pPr>
      <w:r w:rsidRPr="00024FA1">
        <w:rPr>
          <w:rFonts w:ascii="Arial" w:hAnsi="Arial"/>
        </w:rPr>
        <w:lastRenderedPageBreak/>
        <w:t>o prazo para apresentação das razões recursais será iniciado na data de intimação ou de lavratura da ata de habilitação ou inabilitação;</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t>na hipótese de adoção da inversão de fases prevista no </w:t>
      </w:r>
      <w:hyperlink r:id="rId49" w:anchor="art17§1" w:history="1">
        <w:r w:rsidRPr="00024FA1">
          <w:rPr>
            <w:rStyle w:val="Hyperlink"/>
            <w:rFonts w:ascii="Arial" w:hAnsi="Arial"/>
            <w:color w:val="000000"/>
            <w:u w:val="none"/>
          </w:rPr>
          <w:t>§ 1º do art. 17 da Lei nº 14.133, de 2021</w:t>
        </w:r>
      </w:hyperlink>
      <w:r w:rsidRPr="00024FA1">
        <w:rPr>
          <w:rFonts w:ascii="Arial" w:hAnsi="Arial"/>
        </w:rPr>
        <w:t>, o prazo para apresentação das razões recursais será iniciado na data de intimação da ata de julgamento.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Os recursos deverão ser encaminhados em campo próprio do sistema.</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recurso será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Os recursos interpostos fora do prazo não serão conhecidos. </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prazo para apresentação de contrarrazões ao recurso pelos demais licitantes será de 3 (três) dias úteis, contados da data da intimação pessoal ou da divulgação da interposição do recurso, assegurada a vista imediata dos elementos indispensáveis à defesa de seus interesses.</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O recurso e o pedido de reconsideração terão efeito suspensivo do ato ou da decisão recorrida até que sobrevenha decisão final da autoridade competente. </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O acolhimento do recurso invalida tão somente os atos insuscetíveis de aproveitamento. </w:t>
      </w:r>
    </w:p>
    <w:p w:rsidR="00E9273C" w:rsidRPr="00024FA1" w:rsidRDefault="00E9273C" w:rsidP="00F810A2">
      <w:pPr>
        <w:pStyle w:val="Nvel2-Red"/>
        <w:rPr>
          <w:i w:val="0"/>
          <w:color w:val="auto"/>
        </w:rPr>
      </w:pPr>
      <w:r w:rsidRPr="00024FA1">
        <w:rPr>
          <w:i w:val="0"/>
          <w:color w:val="auto"/>
        </w:rPr>
        <w:t xml:space="preserve">Os autos do processo permanecerão com vista franqueada aos interessados no sítio eletrônico </w:t>
      </w:r>
      <w:hyperlink r:id="rId50" w:history="1">
        <w:r w:rsidR="00F810A2" w:rsidRPr="00024FA1">
          <w:rPr>
            <w:rStyle w:val="Hyperlink"/>
            <w:i w:val="0"/>
            <w:iCs w:val="0"/>
          </w:rPr>
          <w:t>https://una-ba.portaltp.com.br/consultas/documentos.aspx?id=9</w:t>
        </w:r>
      </w:hyperlink>
    </w:p>
    <w:p w:rsidR="00E9273C" w:rsidRPr="00024FA1" w:rsidRDefault="00E9273C" w:rsidP="006B0C36">
      <w:pPr>
        <w:pStyle w:val="Nivel01"/>
        <w:numPr>
          <w:ilvl w:val="0"/>
          <w:numId w:val="1"/>
        </w:numPr>
        <w:spacing w:beforeLines="120" w:before="288" w:afterLines="120" w:after="288" w:line="312" w:lineRule="auto"/>
        <w:rPr>
          <w:rFonts w:ascii="Arial" w:hAnsi="Arial" w:cs="Arial"/>
        </w:rPr>
      </w:pPr>
      <w:bookmarkStart w:id="51" w:name="_Toc135469234"/>
      <w:r w:rsidRPr="00024FA1">
        <w:rPr>
          <w:rFonts w:ascii="Arial" w:hAnsi="Arial" w:cs="Arial"/>
        </w:rPr>
        <w:t>DAS INFRAÇÕES ADMINISTRATIVAS E SANÇÕES</w:t>
      </w:r>
      <w:bookmarkEnd w:id="51"/>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Comete infração administrativa, nos termos da lei, o licitante que, com dolo ou culpa: </w:t>
      </w:r>
    </w:p>
    <w:p w:rsidR="00E9273C" w:rsidRPr="00024FA1" w:rsidRDefault="00E9273C" w:rsidP="00E9273C">
      <w:pPr>
        <w:pStyle w:val="Nivel3"/>
        <w:numPr>
          <w:ilvl w:val="2"/>
          <w:numId w:val="1"/>
        </w:numPr>
        <w:ind w:left="284" w:firstLine="0"/>
        <w:rPr>
          <w:rFonts w:ascii="Arial" w:hAnsi="Arial"/>
        </w:rPr>
      </w:pPr>
      <w:bookmarkStart w:id="52" w:name="_Ref114668085"/>
      <w:bookmarkStart w:id="53" w:name="_Hlk114652595"/>
      <w:r w:rsidRPr="00024FA1">
        <w:rPr>
          <w:rFonts w:ascii="Arial" w:hAnsi="Arial"/>
        </w:rPr>
        <w:t>deixar de entregar a documentação exigida para o certame ou não entregar qualquer documento que tenha sido solicitado pelo/a pregoeiro/a durante o certame;</w:t>
      </w:r>
      <w:bookmarkEnd w:id="52"/>
    </w:p>
    <w:p w:rsidR="00E9273C" w:rsidRPr="00024FA1" w:rsidRDefault="00E9273C" w:rsidP="00E9273C">
      <w:pPr>
        <w:pStyle w:val="Nivel3"/>
        <w:numPr>
          <w:ilvl w:val="2"/>
          <w:numId w:val="1"/>
        </w:numPr>
        <w:ind w:left="284" w:firstLine="0"/>
        <w:rPr>
          <w:rFonts w:ascii="Arial" w:hAnsi="Arial"/>
        </w:rPr>
      </w:pPr>
      <w:bookmarkStart w:id="54" w:name="_Ref114668108"/>
      <w:r w:rsidRPr="00024FA1">
        <w:rPr>
          <w:rFonts w:ascii="Arial" w:hAnsi="Arial"/>
        </w:rPr>
        <w:t>Salvo em decorrência de fato superveniente devidamente justificado, não mantiver a proposta em especial quando:</w:t>
      </w:r>
      <w:bookmarkEnd w:id="54"/>
    </w:p>
    <w:p w:rsidR="00E9273C" w:rsidRPr="00024FA1" w:rsidRDefault="00E9273C" w:rsidP="00E9273C">
      <w:pPr>
        <w:pStyle w:val="Nivel4"/>
        <w:numPr>
          <w:ilvl w:val="3"/>
          <w:numId w:val="1"/>
        </w:numPr>
        <w:ind w:left="567" w:firstLine="0"/>
        <w:rPr>
          <w:rFonts w:ascii="Arial" w:hAnsi="Arial"/>
        </w:rPr>
      </w:pPr>
      <w:r w:rsidRPr="00024FA1">
        <w:rPr>
          <w:rFonts w:ascii="Arial" w:hAnsi="Arial"/>
        </w:rPr>
        <w:t xml:space="preserve">não enviar a proposta adequada ao último lance ofertado ou após a negociação; </w:t>
      </w:r>
    </w:p>
    <w:p w:rsidR="00E9273C" w:rsidRPr="00024FA1" w:rsidRDefault="00E9273C" w:rsidP="00E9273C">
      <w:pPr>
        <w:pStyle w:val="Nivel4"/>
        <w:numPr>
          <w:ilvl w:val="3"/>
          <w:numId w:val="1"/>
        </w:numPr>
        <w:ind w:left="567" w:firstLine="0"/>
        <w:rPr>
          <w:rFonts w:ascii="Arial" w:hAnsi="Arial"/>
        </w:rPr>
      </w:pPr>
      <w:r w:rsidRPr="00024FA1">
        <w:rPr>
          <w:rFonts w:ascii="Arial" w:hAnsi="Arial"/>
        </w:rPr>
        <w:t xml:space="preserve">recusar-se a enviar o detalhamento da proposta quando exigível; </w:t>
      </w:r>
    </w:p>
    <w:p w:rsidR="00E9273C" w:rsidRPr="00024FA1" w:rsidRDefault="00E9273C" w:rsidP="00E9273C">
      <w:pPr>
        <w:pStyle w:val="Nivel4"/>
        <w:numPr>
          <w:ilvl w:val="3"/>
          <w:numId w:val="1"/>
        </w:numPr>
        <w:ind w:left="567" w:firstLine="0"/>
        <w:rPr>
          <w:rFonts w:ascii="Arial" w:hAnsi="Arial"/>
        </w:rPr>
      </w:pPr>
      <w:r w:rsidRPr="00024FA1">
        <w:rPr>
          <w:rFonts w:ascii="Arial" w:hAnsi="Arial"/>
        </w:rPr>
        <w:t xml:space="preserve">pedir para ser desclassificado quando encerrada a etapa competitiva; ou </w:t>
      </w:r>
    </w:p>
    <w:p w:rsidR="00E9273C" w:rsidRPr="00024FA1" w:rsidRDefault="00E9273C" w:rsidP="00E9273C">
      <w:pPr>
        <w:pStyle w:val="Nivel4"/>
        <w:numPr>
          <w:ilvl w:val="3"/>
          <w:numId w:val="1"/>
        </w:numPr>
        <w:ind w:left="567" w:firstLine="0"/>
        <w:rPr>
          <w:rFonts w:ascii="Arial" w:hAnsi="Arial"/>
        </w:rPr>
      </w:pPr>
      <w:r w:rsidRPr="00024FA1">
        <w:rPr>
          <w:rFonts w:ascii="Arial" w:hAnsi="Arial"/>
        </w:rPr>
        <w:t>deixar de apresentar amostra;</w:t>
      </w:r>
    </w:p>
    <w:p w:rsidR="00E9273C" w:rsidRPr="00024FA1" w:rsidRDefault="00E9273C" w:rsidP="00E9273C">
      <w:pPr>
        <w:pStyle w:val="Nivel4"/>
        <w:numPr>
          <w:ilvl w:val="3"/>
          <w:numId w:val="1"/>
        </w:numPr>
        <w:ind w:left="567" w:firstLine="0"/>
        <w:rPr>
          <w:rFonts w:ascii="Arial" w:hAnsi="Arial"/>
        </w:rPr>
      </w:pPr>
      <w:r w:rsidRPr="00024FA1">
        <w:rPr>
          <w:rFonts w:ascii="Arial" w:hAnsi="Arial"/>
        </w:rPr>
        <w:t xml:space="preserve">apresentar proposta ou amostra em desacordo com as especificações do edital; </w:t>
      </w:r>
    </w:p>
    <w:p w:rsidR="00E9273C" w:rsidRPr="00024FA1" w:rsidRDefault="00E9273C" w:rsidP="00E9273C">
      <w:pPr>
        <w:pStyle w:val="Nivel3"/>
        <w:numPr>
          <w:ilvl w:val="2"/>
          <w:numId w:val="1"/>
        </w:numPr>
        <w:ind w:left="284" w:firstLine="0"/>
        <w:rPr>
          <w:rFonts w:ascii="Arial" w:hAnsi="Arial"/>
        </w:rPr>
      </w:pPr>
      <w:bookmarkStart w:id="55" w:name="_Ref114668139"/>
      <w:r w:rsidRPr="00024FA1">
        <w:rPr>
          <w:rFonts w:ascii="Arial" w:hAnsi="Arial"/>
        </w:rPr>
        <w:t>não celebrar o contrato ou não entregar a documentação exigida para a contratação, quando convocado dentro do prazo de validade de sua proposta;</w:t>
      </w:r>
      <w:bookmarkEnd w:id="55"/>
    </w:p>
    <w:p w:rsidR="00E9273C" w:rsidRPr="00024FA1" w:rsidRDefault="00E9273C" w:rsidP="00E9273C">
      <w:pPr>
        <w:pStyle w:val="Nivel4"/>
        <w:numPr>
          <w:ilvl w:val="3"/>
          <w:numId w:val="1"/>
        </w:numPr>
        <w:ind w:left="567" w:firstLine="0"/>
        <w:rPr>
          <w:rFonts w:ascii="Arial" w:hAnsi="Arial"/>
        </w:rPr>
      </w:pPr>
      <w:r w:rsidRPr="00024FA1">
        <w:rPr>
          <w:rFonts w:ascii="Arial" w:hAnsi="Arial"/>
        </w:rPr>
        <w:lastRenderedPageBreak/>
        <w:t>recusar-se, sem justificativa, a assinar o contrato ou a ata de registro de preço, ou a aceitar ou retirar o instrumento equivalente no prazo estabelecido pela Administração;</w:t>
      </w:r>
    </w:p>
    <w:p w:rsidR="00E9273C" w:rsidRPr="00024FA1" w:rsidRDefault="00E9273C" w:rsidP="00E9273C">
      <w:pPr>
        <w:pStyle w:val="Nivel3"/>
        <w:numPr>
          <w:ilvl w:val="2"/>
          <w:numId w:val="1"/>
        </w:numPr>
        <w:ind w:left="284" w:firstLine="0"/>
        <w:rPr>
          <w:rFonts w:ascii="Arial" w:hAnsi="Arial"/>
        </w:rPr>
      </w:pPr>
      <w:bookmarkStart w:id="56" w:name="_Ref114668249"/>
      <w:r w:rsidRPr="00024FA1">
        <w:rPr>
          <w:rFonts w:ascii="Arial" w:hAnsi="Arial"/>
        </w:rPr>
        <w:t>apresentar declaração ou documentação falsa exigida para o certame ou prestar declaração falsa durante a licitação</w:t>
      </w:r>
      <w:bookmarkEnd w:id="56"/>
    </w:p>
    <w:p w:rsidR="00E9273C" w:rsidRPr="00024FA1" w:rsidRDefault="00E9273C" w:rsidP="00E9273C">
      <w:pPr>
        <w:pStyle w:val="Nivel3"/>
        <w:numPr>
          <w:ilvl w:val="2"/>
          <w:numId w:val="1"/>
        </w:numPr>
        <w:ind w:left="284" w:firstLine="0"/>
        <w:rPr>
          <w:rFonts w:ascii="Arial" w:hAnsi="Arial"/>
        </w:rPr>
      </w:pPr>
      <w:bookmarkStart w:id="57" w:name="_Ref114668245"/>
      <w:r w:rsidRPr="00024FA1">
        <w:rPr>
          <w:rFonts w:ascii="Arial" w:hAnsi="Arial"/>
        </w:rPr>
        <w:t>fraudar a licitação</w:t>
      </w:r>
      <w:bookmarkEnd w:id="57"/>
    </w:p>
    <w:p w:rsidR="00E9273C" w:rsidRPr="00024FA1" w:rsidRDefault="00E9273C" w:rsidP="00E9273C">
      <w:pPr>
        <w:pStyle w:val="Nivel3"/>
        <w:numPr>
          <w:ilvl w:val="2"/>
          <w:numId w:val="1"/>
        </w:numPr>
        <w:ind w:left="284" w:firstLine="0"/>
        <w:rPr>
          <w:rFonts w:ascii="Arial" w:hAnsi="Arial"/>
        </w:rPr>
      </w:pPr>
      <w:bookmarkStart w:id="58" w:name="_Ref114668247"/>
      <w:r w:rsidRPr="00024FA1">
        <w:rPr>
          <w:rFonts w:ascii="Arial" w:hAnsi="Arial"/>
        </w:rPr>
        <w:t>comportar-se de modo inidôneo ou cometer fraude de qualquer natureza, em especial quando:</w:t>
      </w:r>
      <w:bookmarkEnd w:id="58"/>
    </w:p>
    <w:p w:rsidR="00E9273C" w:rsidRPr="00024FA1" w:rsidRDefault="00E9273C" w:rsidP="00E9273C">
      <w:pPr>
        <w:pStyle w:val="Nivel4"/>
        <w:numPr>
          <w:ilvl w:val="3"/>
          <w:numId w:val="1"/>
        </w:numPr>
        <w:ind w:left="567" w:firstLine="0"/>
        <w:rPr>
          <w:rFonts w:ascii="Arial" w:hAnsi="Arial"/>
        </w:rPr>
      </w:pPr>
      <w:r w:rsidRPr="00024FA1">
        <w:rPr>
          <w:rFonts w:ascii="Arial" w:hAnsi="Arial"/>
        </w:rPr>
        <w:t xml:space="preserve">agir em conluio ou em desconformidade com a lei; </w:t>
      </w:r>
    </w:p>
    <w:p w:rsidR="00E9273C" w:rsidRPr="00024FA1" w:rsidRDefault="00E9273C" w:rsidP="00E9273C">
      <w:pPr>
        <w:pStyle w:val="Nivel4"/>
        <w:numPr>
          <w:ilvl w:val="3"/>
          <w:numId w:val="1"/>
        </w:numPr>
        <w:ind w:left="567" w:firstLine="0"/>
        <w:rPr>
          <w:rFonts w:ascii="Arial" w:hAnsi="Arial"/>
        </w:rPr>
      </w:pPr>
      <w:r w:rsidRPr="00024FA1">
        <w:rPr>
          <w:rFonts w:ascii="Arial" w:hAnsi="Arial"/>
        </w:rPr>
        <w:t xml:space="preserve">induzir deliberadamente a erro no julgamento; </w:t>
      </w:r>
    </w:p>
    <w:p w:rsidR="00E9273C" w:rsidRPr="00024FA1" w:rsidRDefault="00E9273C" w:rsidP="00E9273C">
      <w:pPr>
        <w:pStyle w:val="Nivel4"/>
        <w:numPr>
          <w:ilvl w:val="3"/>
          <w:numId w:val="1"/>
        </w:numPr>
        <w:ind w:left="567" w:firstLine="0"/>
        <w:rPr>
          <w:rFonts w:ascii="Arial" w:hAnsi="Arial"/>
        </w:rPr>
      </w:pPr>
      <w:r w:rsidRPr="00024FA1">
        <w:rPr>
          <w:rFonts w:ascii="Arial" w:hAnsi="Arial"/>
        </w:rPr>
        <w:t xml:space="preserve">apresentar amostra falsificada ou deteriorada; </w:t>
      </w:r>
    </w:p>
    <w:p w:rsidR="00E9273C" w:rsidRPr="00024FA1" w:rsidRDefault="00E9273C" w:rsidP="00E9273C">
      <w:pPr>
        <w:pStyle w:val="Nivel3"/>
        <w:numPr>
          <w:ilvl w:val="2"/>
          <w:numId w:val="1"/>
        </w:numPr>
        <w:ind w:left="284" w:firstLine="0"/>
        <w:rPr>
          <w:rFonts w:ascii="Arial" w:hAnsi="Arial"/>
        </w:rPr>
      </w:pPr>
      <w:bookmarkStart w:id="59" w:name="_Ref114668251"/>
      <w:r w:rsidRPr="00024FA1">
        <w:rPr>
          <w:rFonts w:ascii="Arial" w:hAnsi="Arial"/>
        </w:rPr>
        <w:t>praticar atos ilícitos com vistas a frustrar os objetivos da licitação</w:t>
      </w:r>
      <w:bookmarkEnd w:id="59"/>
    </w:p>
    <w:p w:rsidR="00E9273C" w:rsidRPr="00024FA1" w:rsidRDefault="00E9273C" w:rsidP="00E9273C">
      <w:pPr>
        <w:pStyle w:val="Nivel3"/>
        <w:numPr>
          <w:ilvl w:val="2"/>
          <w:numId w:val="1"/>
        </w:numPr>
        <w:ind w:left="284" w:firstLine="0"/>
        <w:rPr>
          <w:rFonts w:ascii="Arial" w:hAnsi="Arial"/>
        </w:rPr>
      </w:pPr>
      <w:bookmarkStart w:id="60" w:name="_Ref114668252"/>
      <w:r w:rsidRPr="00024FA1">
        <w:rPr>
          <w:rFonts w:ascii="Arial" w:hAnsi="Arial"/>
        </w:rPr>
        <w:t xml:space="preserve">praticar ato lesivo previsto no </w:t>
      </w:r>
      <w:hyperlink r:id="rId51" w:anchor="art5" w:history="1">
        <w:r w:rsidRPr="00024FA1">
          <w:rPr>
            <w:rStyle w:val="Hyperlink"/>
            <w:rFonts w:ascii="Arial" w:hAnsi="Arial"/>
            <w:color w:val="000000"/>
            <w:u w:val="none"/>
          </w:rPr>
          <w:t>art. 5º da Lei n.º 12.846, de 2013</w:t>
        </w:r>
      </w:hyperlink>
      <w:r w:rsidRPr="00024FA1">
        <w:rPr>
          <w:rFonts w:ascii="Arial" w:hAnsi="Arial"/>
        </w:rPr>
        <w:t>.</w:t>
      </w:r>
      <w:bookmarkEnd w:id="60"/>
    </w:p>
    <w:bookmarkEnd w:id="53"/>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Com fulcro na </w:t>
      </w:r>
      <w:hyperlink r:id="rId52" w:history="1">
        <w:r w:rsidRPr="00024FA1">
          <w:rPr>
            <w:rStyle w:val="Hyperlink"/>
            <w:rFonts w:ascii="Arial" w:hAnsi="Arial" w:cs="Arial"/>
          </w:rPr>
          <w:t>Lei nº 14.133, de 2021</w:t>
        </w:r>
      </w:hyperlink>
      <w:r w:rsidRPr="00024FA1">
        <w:rPr>
          <w:rFonts w:ascii="Arial" w:hAnsi="Arial" w:cs="Arial"/>
        </w:rPr>
        <w:t xml:space="preserve">, a Administração poderá, garantida a prévia defesa, aplicar aos licitantes e/ou adjudicatários as seguintes sanções, sem prejuízo das responsabilidades civil e criminal: </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t xml:space="preserve">advertência; </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t>multa;</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t>impedimento de licitar e contratar e</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t>declaração de inidoneidade para licitar ou contratar, enquanto perdurarem os motivos determinantes da punição ou até que seja promovida sua reabilitação perante a própria autoridade que aplicou a penalidade.</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aplicação das sanções serão considerados:</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t>a natureza e a gravidade da infração cometida.</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t>as peculiaridades do caso concreto</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t>as circunstâncias agravantes ou atenuantes</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t>os danos que dela provierem para a Administração Pública</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t>a implantação ou o aperfeiçoamento de programa de integridade, conforme normas e orientações dos órgãos de controle.</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multa será recolhida em percentual de 0,5% a 30% incidente sobre o valor do contrato licitado, recolhida no prazo máximo de </w:t>
      </w:r>
      <w:r w:rsidR="00F810A2" w:rsidRPr="00024FA1">
        <w:rPr>
          <w:rFonts w:ascii="Arial" w:hAnsi="Arial" w:cs="Arial"/>
          <w:bCs/>
        </w:rPr>
        <w:t>30 (trinta) dias</w:t>
      </w:r>
      <w:r w:rsidRPr="00024FA1">
        <w:rPr>
          <w:rFonts w:ascii="Arial" w:hAnsi="Arial" w:cs="Arial"/>
        </w:rPr>
        <w:t xml:space="preserve"> úteis, a contar da comunicação oficial. </w:t>
      </w:r>
    </w:p>
    <w:p w:rsidR="00E9273C" w:rsidRPr="00024FA1" w:rsidRDefault="00E9273C" w:rsidP="00E9273C">
      <w:pPr>
        <w:pStyle w:val="Nivel3"/>
        <w:numPr>
          <w:ilvl w:val="2"/>
          <w:numId w:val="1"/>
        </w:numPr>
        <w:ind w:left="284" w:firstLine="0"/>
        <w:rPr>
          <w:rFonts w:ascii="Arial" w:hAnsi="Arial"/>
        </w:rPr>
      </w:pPr>
      <w:bookmarkStart w:id="61" w:name="_Hlk113876035"/>
      <w:r w:rsidRPr="00024FA1">
        <w:rPr>
          <w:rFonts w:ascii="Arial" w:hAnsi="Arial"/>
        </w:rPr>
        <w:t xml:space="preserve">Para as infrações previstas nos itens </w:t>
      </w:r>
      <w:r w:rsidR="006504F8">
        <w:fldChar w:fldCharType="begin"/>
      </w:r>
      <w:r w:rsidR="006504F8">
        <w:instrText xml:space="preserve"> REF _Ref114668085 \r \h</w:instrText>
      </w:r>
      <w:r w:rsidR="006504F8">
        <w:instrText xml:space="preserve">  \* MERGEFORMAT </w:instrText>
      </w:r>
      <w:r w:rsidR="006504F8">
        <w:fldChar w:fldCharType="separate"/>
      </w:r>
      <w:r w:rsidR="008E1BE4">
        <w:rPr>
          <w:rFonts w:ascii="Arial" w:hAnsi="Arial"/>
        </w:rPr>
        <w:t>11.1.1</w:t>
      </w:r>
      <w:r w:rsidR="006504F8">
        <w:fldChar w:fldCharType="end"/>
      </w:r>
      <w:r w:rsidRPr="00024FA1">
        <w:rPr>
          <w:rFonts w:ascii="Arial" w:hAnsi="Arial"/>
        </w:rPr>
        <w:t xml:space="preserve">, </w:t>
      </w:r>
      <w:r w:rsidR="006504F8">
        <w:fldChar w:fldCharType="begin"/>
      </w:r>
      <w:r w:rsidR="006504F8">
        <w:instrText xml:space="preserve"> REF _Ref114668108 \r \h  \* MERGEFORMAT </w:instrText>
      </w:r>
      <w:r w:rsidR="006504F8">
        <w:fldChar w:fldCharType="separate"/>
      </w:r>
      <w:r w:rsidR="008E1BE4">
        <w:rPr>
          <w:rFonts w:ascii="Arial" w:hAnsi="Arial"/>
        </w:rPr>
        <w:t>11.1.2</w:t>
      </w:r>
      <w:r w:rsidR="006504F8">
        <w:fldChar w:fldCharType="end"/>
      </w:r>
      <w:r w:rsidRPr="00024FA1">
        <w:rPr>
          <w:rFonts w:ascii="Arial" w:hAnsi="Arial"/>
        </w:rPr>
        <w:t xml:space="preserve"> e </w:t>
      </w:r>
      <w:r w:rsidR="006504F8">
        <w:fldChar w:fldCharType="begin"/>
      </w:r>
      <w:r w:rsidR="006504F8">
        <w:instrText xml:space="preserve"> REF _Ref114668139 \r \h  \* MERGEFORMAT </w:instrText>
      </w:r>
      <w:r w:rsidR="006504F8">
        <w:fldChar w:fldCharType="separate"/>
      </w:r>
      <w:r w:rsidR="008E1BE4">
        <w:rPr>
          <w:rFonts w:ascii="Arial" w:hAnsi="Arial"/>
        </w:rPr>
        <w:t>11.1.3</w:t>
      </w:r>
      <w:r w:rsidR="006504F8">
        <w:fldChar w:fldCharType="end"/>
      </w:r>
      <w:r w:rsidRPr="00024FA1">
        <w:rPr>
          <w:rFonts w:ascii="Arial" w:hAnsi="Arial"/>
        </w:rPr>
        <w:t xml:space="preserve">, a multa será </w:t>
      </w:r>
      <w:r w:rsidRPr="00024FA1">
        <w:rPr>
          <w:rFonts w:ascii="Arial" w:hAnsi="Arial"/>
          <w:color w:val="auto"/>
        </w:rPr>
        <w:t xml:space="preserve">de 0,5% a 15% </w:t>
      </w:r>
      <w:r w:rsidRPr="00024FA1">
        <w:rPr>
          <w:rFonts w:ascii="Arial" w:hAnsi="Arial"/>
        </w:rPr>
        <w:t>do valor do contrato licitado.</w:t>
      </w:r>
    </w:p>
    <w:bookmarkEnd w:id="61"/>
    <w:p w:rsidR="00E9273C" w:rsidRPr="00024FA1" w:rsidRDefault="00E9273C" w:rsidP="00E9273C">
      <w:pPr>
        <w:pStyle w:val="Nivel3"/>
        <w:numPr>
          <w:ilvl w:val="2"/>
          <w:numId w:val="1"/>
        </w:numPr>
        <w:ind w:left="284" w:firstLine="0"/>
        <w:rPr>
          <w:rFonts w:ascii="Arial" w:hAnsi="Arial"/>
        </w:rPr>
      </w:pPr>
      <w:r w:rsidRPr="00024FA1">
        <w:rPr>
          <w:rFonts w:ascii="Arial" w:hAnsi="Arial"/>
        </w:rPr>
        <w:lastRenderedPageBreak/>
        <w:t xml:space="preserve">Para as infrações previstas nos itens </w:t>
      </w:r>
      <w:r w:rsidR="006504F8">
        <w:fldChar w:fldCharType="begin"/>
      </w:r>
      <w:r w:rsidR="006504F8">
        <w:instrText xml:space="preserve"> REF _Ref114668249 \r \h  \* MERGEFORMAT </w:instrText>
      </w:r>
      <w:r w:rsidR="006504F8">
        <w:fldChar w:fldCharType="separate"/>
      </w:r>
      <w:r w:rsidR="008E1BE4">
        <w:rPr>
          <w:rFonts w:ascii="Arial" w:hAnsi="Arial"/>
        </w:rPr>
        <w:t>11.1.4</w:t>
      </w:r>
      <w:r w:rsidR="006504F8">
        <w:fldChar w:fldCharType="end"/>
      </w:r>
      <w:r w:rsidRPr="00024FA1">
        <w:rPr>
          <w:rFonts w:ascii="Arial" w:hAnsi="Arial"/>
        </w:rPr>
        <w:t xml:space="preserve">, </w:t>
      </w:r>
      <w:r w:rsidR="006504F8">
        <w:fldChar w:fldCharType="begin"/>
      </w:r>
      <w:r w:rsidR="006504F8">
        <w:instrText xml:space="preserve"> REF _Ref114668245 \r \h  \* MERGEFORMAT </w:instrText>
      </w:r>
      <w:r w:rsidR="006504F8">
        <w:fldChar w:fldCharType="separate"/>
      </w:r>
      <w:r w:rsidR="008E1BE4">
        <w:rPr>
          <w:rFonts w:ascii="Arial" w:hAnsi="Arial"/>
        </w:rPr>
        <w:t>11.1.5</w:t>
      </w:r>
      <w:r w:rsidR="006504F8">
        <w:fldChar w:fldCharType="end"/>
      </w:r>
      <w:r w:rsidRPr="00024FA1">
        <w:rPr>
          <w:rFonts w:ascii="Arial" w:hAnsi="Arial"/>
        </w:rPr>
        <w:t xml:space="preserve">, </w:t>
      </w:r>
      <w:r w:rsidR="006504F8">
        <w:fldChar w:fldCharType="begin"/>
      </w:r>
      <w:r w:rsidR="006504F8">
        <w:instrText xml:space="preserve"> REF _Ref114668247 \r \h  \* MERGEFORMAT </w:instrText>
      </w:r>
      <w:r w:rsidR="006504F8">
        <w:fldChar w:fldCharType="separate"/>
      </w:r>
      <w:r w:rsidR="008E1BE4">
        <w:rPr>
          <w:rFonts w:ascii="Arial" w:hAnsi="Arial"/>
        </w:rPr>
        <w:t>11.1.6</w:t>
      </w:r>
      <w:r w:rsidR="006504F8">
        <w:fldChar w:fldCharType="end"/>
      </w:r>
      <w:r w:rsidRPr="00024FA1">
        <w:rPr>
          <w:rFonts w:ascii="Arial" w:hAnsi="Arial"/>
        </w:rPr>
        <w:t xml:space="preserve">, </w:t>
      </w:r>
      <w:r w:rsidR="006504F8">
        <w:fldChar w:fldCharType="begin"/>
      </w:r>
      <w:r w:rsidR="006504F8">
        <w:instrText xml:space="preserve"> REF _Ref114668251 \r \h  \* MERGEFORMAT </w:instrText>
      </w:r>
      <w:r w:rsidR="006504F8">
        <w:fldChar w:fldCharType="separate"/>
      </w:r>
      <w:r w:rsidR="008E1BE4">
        <w:rPr>
          <w:rFonts w:ascii="Arial" w:hAnsi="Arial"/>
        </w:rPr>
        <w:t>11.1.7</w:t>
      </w:r>
      <w:r w:rsidR="006504F8">
        <w:fldChar w:fldCharType="end"/>
      </w:r>
      <w:r w:rsidRPr="00024FA1">
        <w:rPr>
          <w:rFonts w:ascii="Arial" w:hAnsi="Arial"/>
        </w:rPr>
        <w:t xml:space="preserve"> e </w:t>
      </w:r>
      <w:r w:rsidR="006504F8">
        <w:fldChar w:fldCharType="begin"/>
      </w:r>
      <w:r w:rsidR="006504F8">
        <w:instrText xml:space="preserve"> REF _Ref114668252 \r \h  \* MERGEFORMAT </w:instrText>
      </w:r>
      <w:r w:rsidR="006504F8">
        <w:fldChar w:fldCharType="separate"/>
      </w:r>
      <w:r w:rsidR="008E1BE4">
        <w:rPr>
          <w:rFonts w:ascii="Arial" w:hAnsi="Arial"/>
        </w:rPr>
        <w:t>11.1.8</w:t>
      </w:r>
      <w:r w:rsidR="006504F8">
        <w:fldChar w:fldCharType="end"/>
      </w:r>
      <w:r w:rsidRPr="00024FA1">
        <w:rPr>
          <w:rFonts w:ascii="Arial" w:hAnsi="Arial"/>
        </w:rPr>
        <w:t xml:space="preserve">, a multa será de </w:t>
      </w:r>
      <w:r w:rsidRPr="00024FA1">
        <w:rPr>
          <w:rFonts w:ascii="Arial" w:hAnsi="Arial"/>
          <w:color w:val="auto"/>
        </w:rPr>
        <w:t xml:space="preserve">15% a 30% </w:t>
      </w:r>
      <w:r w:rsidRPr="00024FA1">
        <w:rPr>
          <w:rFonts w:ascii="Arial" w:hAnsi="Arial"/>
        </w:rPr>
        <w:t>do valor do contrato licitado.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As sanções de advertência, impedimento de licitar e contratar e declaração de inidoneidade para licitar ou contratar poderão ser aplicadas, cumulativamente ou não, à penalidade de multa.</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aplicação da sanção de multa será facultada a defesa do interessado no prazo de 15 (quinze) dias úteis, contado da data de sua intimação.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sanção de impedimento de licitar e contratar será aplicada ao responsável em decorrência das infrações administrativas relacionadas nos itens </w:t>
      </w:r>
      <w:r w:rsidR="006504F8">
        <w:fldChar w:fldCharType="begin"/>
      </w:r>
      <w:r w:rsidR="006504F8">
        <w:instrText xml:space="preserve"> REF _Ref114668085 \r \h  \* MERGEFORMAT </w:instrText>
      </w:r>
      <w:r w:rsidR="006504F8">
        <w:fldChar w:fldCharType="separate"/>
      </w:r>
      <w:r w:rsidR="008E1BE4">
        <w:rPr>
          <w:rFonts w:ascii="Arial" w:hAnsi="Arial" w:cs="Arial"/>
        </w:rPr>
        <w:t>11.1.1</w:t>
      </w:r>
      <w:r w:rsidR="006504F8">
        <w:fldChar w:fldCharType="end"/>
      </w:r>
      <w:r w:rsidRPr="00024FA1">
        <w:rPr>
          <w:rFonts w:ascii="Arial" w:hAnsi="Arial" w:cs="Arial"/>
        </w:rPr>
        <w:t xml:space="preserve">, </w:t>
      </w:r>
      <w:r w:rsidR="006504F8">
        <w:fldChar w:fldCharType="begin"/>
      </w:r>
      <w:r w:rsidR="006504F8">
        <w:instrText xml:space="preserve"> REF _Ref114668108 \r \h  \* MERGEFORMAT </w:instrText>
      </w:r>
      <w:r w:rsidR="006504F8">
        <w:fldChar w:fldCharType="separate"/>
      </w:r>
      <w:r w:rsidR="008E1BE4">
        <w:rPr>
          <w:rFonts w:ascii="Arial" w:hAnsi="Arial" w:cs="Arial"/>
        </w:rPr>
        <w:t>11.1.2</w:t>
      </w:r>
      <w:r w:rsidR="006504F8">
        <w:fldChar w:fldCharType="end"/>
      </w:r>
      <w:r w:rsidRPr="00024FA1">
        <w:rPr>
          <w:rFonts w:ascii="Arial" w:hAnsi="Arial" w:cs="Arial"/>
        </w:rPr>
        <w:t xml:space="preserve"> e </w:t>
      </w:r>
      <w:r w:rsidR="006504F8">
        <w:fldChar w:fldCharType="begin"/>
      </w:r>
      <w:r w:rsidR="006504F8">
        <w:instrText xml:space="preserve"> REF _Ref114668139 \r \h  \* MERGEFORMAT </w:instrText>
      </w:r>
      <w:r w:rsidR="006504F8">
        <w:fldChar w:fldCharType="separate"/>
      </w:r>
      <w:r w:rsidR="008E1BE4">
        <w:rPr>
          <w:rFonts w:ascii="Arial" w:hAnsi="Arial" w:cs="Arial"/>
        </w:rPr>
        <w:t>11.1.3</w:t>
      </w:r>
      <w:r w:rsidR="006504F8">
        <w:fldChar w:fldCharType="end"/>
      </w:r>
      <w:r w:rsidRPr="00024FA1">
        <w:rPr>
          <w:rFonts w:ascii="Arial" w:hAnsi="Arial" w:cs="Arial"/>
        </w:rPr>
        <w:t>, quando não se justificar a imposição de penalidade mais grave, e impedirá o responsável de licitar e contratar no âmbito da Administração Pública direta e indireta do ente federativo a qual pertencer o órgão ou entidade, pelo prazo máximo de 3 (três) anos.</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Poderá ser aplicada ao responsável a sanção de declaração de inidoneidade para licitar ou contratar, em decorrência da prática das infrações dispostas nos itens </w:t>
      </w:r>
      <w:r w:rsidR="006504F8">
        <w:fldChar w:fldCharType="begin"/>
      </w:r>
      <w:r w:rsidR="006504F8">
        <w:instrText xml:space="preserve"> REF _Ref114668249 \r \h  </w:instrText>
      </w:r>
      <w:r w:rsidR="006504F8">
        <w:instrText xml:space="preserve">\* MERGEFORMAT </w:instrText>
      </w:r>
      <w:r w:rsidR="006504F8">
        <w:fldChar w:fldCharType="separate"/>
      </w:r>
      <w:r w:rsidR="008E1BE4">
        <w:rPr>
          <w:rFonts w:ascii="Arial" w:hAnsi="Arial" w:cs="Arial"/>
        </w:rPr>
        <w:t>11.1.4</w:t>
      </w:r>
      <w:r w:rsidR="006504F8">
        <w:fldChar w:fldCharType="end"/>
      </w:r>
      <w:r w:rsidRPr="00024FA1">
        <w:rPr>
          <w:rFonts w:ascii="Arial" w:hAnsi="Arial" w:cs="Arial"/>
        </w:rPr>
        <w:t xml:space="preserve">, </w:t>
      </w:r>
      <w:r w:rsidR="006504F8">
        <w:fldChar w:fldCharType="begin"/>
      </w:r>
      <w:r w:rsidR="006504F8">
        <w:instrText xml:space="preserve"> REF _Ref114668245 \r \h  \* MERGEFORMAT </w:instrText>
      </w:r>
      <w:r w:rsidR="006504F8">
        <w:fldChar w:fldCharType="separate"/>
      </w:r>
      <w:r w:rsidR="008E1BE4">
        <w:rPr>
          <w:rFonts w:ascii="Arial" w:hAnsi="Arial" w:cs="Arial"/>
        </w:rPr>
        <w:t>11.1.5</w:t>
      </w:r>
      <w:r w:rsidR="006504F8">
        <w:fldChar w:fldCharType="end"/>
      </w:r>
      <w:r w:rsidRPr="00024FA1">
        <w:rPr>
          <w:rFonts w:ascii="Arial" w:hAnsi="Arial" w:cs="Arial"/>
        </w:rPr>
        <w:t xml:space="preserve">, </w:t>
      </w:r>
      <w:r w:rsidR="006504F8">
        <w:fldChar w:fldCharType="begin"/>
      </w:r>
      <w:r w:rsidR="006504F8">
        <w:instrText xml:space="preserve"> REF _Ref114668247 \r \h  \* MERGEFORMAT </w:instrText>
      </w:r>
      <w:r w:rsidR="006504F8">
        <w:fldChar w:fldCharType="separate"/>
      </w:r>
      <w:r w:rsidR="008E1BE4">
        <w:rPr>
          <w:rFonts w:ascii="Arial" w:hAnsi="Arial" w:cs="Arial"/>
        </w:rPr>
        <w:t>11.1.6</w:t>
      </w:r>
      <w:r w:rsidR="006504F8">
        <w:fldChar w:fldCharType="end"/>
      </w:r>
      <w:r w:rsidRPr="00024FA1">
        <w:rPr>
          <w:rFonts w:ascii="Arial" w:hAnsi="Arial" w:cs="Arial"/>
        </w:rPr>
        <w:t xml:space="preserve">, </w:t>
      </w:r>
      <w:r w:rsidR="006504F8">
        <w:fldChar w:fldCharType="begin"/>
      </w:r>
      <w:r w:rsidR="006504F8">
        <w:instrText xml:space="preserve"> REF _Ref114668251 \r \h  \* MERGEFORMAT </w:instrText>
      </w:r>
      <w:r w:rsidR="006504F8">
        <w:fldChar w:fldCharType="separate"/>
      </w:r>
      <w:r w:rsidR="008E1BE4">
        <w:rPr>
          <w:rFonts w:ascii="Arial" w:hAnsi="Arial" w:cs="Arial"/>
        </w:rPr>
        <w:t>11.1.7</w:t>
      </w:r>
      <w:r w:rsidR="006504F8">
        <w:fldChar w:fldCharType="end"/>
      </w:r>
      <w:r w:rsidRPr="00024FA1">
        <w:rPr>
          <w:rFonts w:ascii="Arial" w:hAnsi="Arial" w:cs="Arial"/>
        </w:rPr>
        <w:t xml:space="preserve"> e </w:t>
      </w:r>
      <w:r w:rsidR="006504F8">
        <w:fldChar w:fldCharType="begin"/>
      </w:r>
      <w:r w:rsidR="006504F8">
        <w:instrText xml:space="preserve"> REF _Ref114668252 \r \h  \* MERGEFORMAT </w:instrText>
      </w:r>
      <w:r w:rsidR="006504F8">
        <w:fldChar w:fldCharType="separate"/>
      </w:r>
      <w:r w:rsidR="008E1BE4">
        <w:rPr>
          <w:rFonts w:ascii="Arial" w:hAnsi="Arial" w:cs="Arial"/>
        </w:rPr>
        <w:t>11.1.8</w:t>
      </w:r>
      <w:r w:rsidR="006504F8">
        <w:fldChar w:fldCharType="end"/>
      </w:r>
      <w:r w:rsidRPr="00024FA1">
        <w:rPr>
          <w:rFonts w:ascii="Arial" w:hAnsi="Arial" w:cs="Arial"/>
        </w:rPr>
        <w:t xml:space="preserve">, bem como pelas infrações administrativas previstas nos itens </w:t>
      </w:r>
      <w:r w:rsidR="006504F8">
        <w:fldChar w:fldCharType="begin"/>
      </w:r>
      <w:r w:rsidR="006504F8">
        <w:instrText xml:space="preserve"> REF _Ref114668085 \r \h  \* MERGEFORMAT </w:instrText>
      </w:r>
      <w:r w:rsidR="006504F8">
        <w:fldChar w:fldCharType="separate"/>
      </w:r>
      <w:r w:rsidR="008E1BE4">
        <w:rPr>
          <w:rFonts w:ascii="Arial" w:hAnsi="Arial" w:cs="Arial"/>
        </w:rPr>
        <w:t>11.1.1</w:t>
      </w:r>
      <w:r w:rsidR="006504F8">
        <w:fldChar w:fldCharType="end"/>
      </w:r>
      <w:r w:rsidRPr="00024FA1">
        <w:rPr>
          <w:rFonts w:ascii="Arial" w:hAnsi="Arial" w:cs="Arial"/>
        </w:rPr>
        <w:t xml:space="preserve">, </w:t>
      </w:r>
      <w:r w:rsidR="006504F8">
        <w:fldChar w:fldCharType="begin"/>
      </w:r>
      <w:r w:rsidR="006504F8">
        <w:instrText xml:space="preserve"> REF _Ref114668108 \r \h  \* MERGE</w:instrText>
      </w:r>
      <w:r w:rsidR="006504F8">
        <w:instrText xml:space="preserve">FORMAT </w:instrText>
      </w:r>
      <w:r w:rsidR="006504F8">
        <w:fldChar w:fldCharType="separate"/>
      </w:r>
      <w:r w:rsidR="008E1BE4">
        <w:rPr>
          <w:rFonts w:ascii="Arial" w:hAnsi="Arial" w:cs="Arial"/>
        </w:rPr>
        <w:t>11.1.2</w:t>
      </w:r>
      <w:r w:rsidR="006504F8">
        <w:fldChar w:fldCharType="end"/>
      </w:r>
      <w:r w:rsidRPr="00024FA1">
        <w:rPr>
          <w:rFonts w:ascii="Arial" w:hAnsi="Arial" w:cs="Arial"/>
        </w:rPr>
        <w:t xml:space="preserve"> e </w:t>
      </w:r>
      <w:r w:rsidR="006504F8">
        <w:fldChar w:fldCharType="begin"/>
      </w:r>
      <w:r w:rsidR="006504F8">
        <w:instrText xml:space="preserve"> REF _Ref114668139 \r \h  \* MERGEFORMAT </w:instrText>
      </w:r>
      <w:r w:rsidR="006504F8">
        <w:fldChar w:fldCharType="separate"/>
      </w:r>
      <w:r w:rsidR="008E1BE4">
        <w:rPr>
          <w:rFonts w:ascii="Arial" w:hAnsi="Arial" w:cs="Arial"/>
        </w:rPr>
        <w:t>11.1.3</w:t>
      </w:r>
      <w:r w:rsidR="006504F8">
        <w:fldChar w:fldCharType="end"/>
      </w:r>
      <w:r w:rsidRPr="00024FA1">
        <w:rPr>
          <w:rFonts w:ascii="Arial" w:hAnsi="Arial" w:cs="Arial"/>
        </w:rPr>
        <w:t xml:space="preserve"> que justifiquem a imposição de penalidade mais grave que a sanção de impedimento de licitar e contratar, cuja duração observará o prazo previsto no </w:t>
      </w:r>
      <w:hyperlink r:id="rId53" w:anchor="art156§5" w:history="1">
        <w:r w:rsidRPr="00024FA1">
          <w:rPr>
            <w:rStyle w:val="Hyperlink"/>
            <w:rFonts w:ascii="Arial" w:hAnsi="Arial" w:cs="Arial"/>
            <w:color w:val="000000"/>
            <w:u w:val="none"/>
          </w:rPr>
          <w:t>art. 156, §5º, da Lei n.º 14.133/2021</w:t>
        </w:r>
      </w:hyperlink>
      <w:r w:rsidRPr="00024FA1">
        <w:rPr>
          <w:rFonts w:ascii="Arial" w:hAnsi="Arial" w:cs="Arial"/>
        </w:rPr>
        <w:t>.</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recusa injustificada do adjudicatário em assinar o contrato ou a ata de registro de preço, ou em aceitar ou retirar o instrumento equivalente no prazo estabelecido pela Administração, descrita no item </w:t>
      </w:r>
      <w:r w:rsidR="006504F8">
        <w:fldChar w:fldCharType="begin"/>
      </w:r>
      <w:r w:rsidR="006504F8">
        <w:instrText xml:space="preserve"> REF _Ref114668139 \r \h  \* MERGEFORMAT </w:instrText>
      </w:r>
      <w:r w:rsidR="006504F8">
        <w:fldChar w:fldCharType="separate"/>
      </w:r>
      <w:r w:rsidR="008E1BE4">
        <w:rPr>
          <w:rFonts w:ascii="Arial" w:hAnsi="Arial" w:cs="Arial"/>
        </w:rPr>
        <w:t>11.1.3</w:t>
      </w:r>
      <w:r w:rsidR="006504F8">
        <w:fldChar w:fldCharType="end"/>
      </w:r>
      <w:r w:rsidRPr="00024FA1">
        <w:rPr>
          <w:rFonts w:ascii="Arial" w:hAnsi="Arial" w:cs="Arial"/>
        </w:rPr>
        <w:t xml:space="preserve">, caracterizará o descumprimento total da obrigação assumida e o sujeitará às penalidades e à imediata perda da garantia de proposta em favor do órgão ou entidade promotora da licitação, nos termos do </w:t>
      </w:r>
      <w:hyperlink r:id="rId54" w:history="1">
        <w:r w:rsidRPr="00024FA1">
          <w:rPr>
            <w:rStyle w:val="Hyperlink"/>
            <w:rFonts w:ascii="Arial" w:hAnsi="Arial" w:cs="Arial"/>
            <w:color w:val="000000"/>
            <w:u w:val="none"/>
          </w:rPr>
          <w:t>art. 45, §4º da IN SEGES/ME n.º 73, de 2022</w:t>
        </w:r>
      </w:hyperlink>
      <w:r w:rsidRPr="00024FA1">
        <w:rPr>
          <w:rFonts w:ascii="Arial" w:hAnsi="Arial" w:cs="Arial"/>
        </w:rPr>
        <w:t xml:space="preserve">. </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recurso e o pedido de reconsideração terão efeito suspensivo do ato ou da decisão recorrida até que sobrevenha decisão final da autoridade competente.</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lastRenderedPageBreak/>
        <w:t>A aplicação das sanções previstas neste edital não exclui, em hipótese alguma, a obrigação de reparação integral dos danos causados.</w:t>
      </w:r>
    </w:p>
    <w:p w:rsidR="00E9273C" w:rsidRPr="00024FA1" w:rsidRDefault="00E9273C" w:rsidP="006B0C36">
      <w:pPr>
        <w:pStyle w:val="Nivel01"/>
        <w:numPr>
          <w:ilvl w:val="0"/>
          <w:numId w:val="1"/>
        </w:numPr>
        <w:spacing w:beforeLines="120" w:before="288" w:afterLines="120" w:after="288" w:line="312" w:lineRule="auto"/>
        <w:rPr>
          <w:rFonts w:ascii="Arial" w:hAnsi="Arial" w:cs="Arial"/>
        </w:rPr>
      </w:pPr>
      <w:bookmarkStart w:id="62" w:name="_Toc135469235"/>
      <w:r w:rsidRPr="00024FA1">
        <w:rPr>
          <w:rFonts w:ascii="Arial" w:hAnsi="Arial" w:cs="Arial"/>
        </w:rPr>
        <w:t>DA IMPUGNAÇÃO AO EDITAL E DO PEDIDO DE ESCLARECIMENTO</w:t>
      </w:r>
      <w:bookmarkEnd w:id="62"/>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Qualquer pessoa é parte legítima para impugnar este Edital por irregularidade na aplicação da </w:t>
      </w:r>
      <w:hyperlink r:id="rId55" w:history="1">
        <w:r w:rsidRPr="00024FA1">
          <w:rPr>
            <w:rStyle w:val="Hyperlink"/>
            <w:rFonts w:ascii="Arial" w:hAnsi="Arial" w:cs="Arial"/>
            <w:color w:val="000000"/>
            <w:u w:val="none"/>
          </w:rPr>
          <w:t>Lei nº 14.133, de 2021</w:t>
        </w:r>
      </w:hyperlink>
      <w:r w:rsidRPr="00024FA1">
        <w:rPr>
          <w:rFonts w:ascii="Arial" w:hAnsi="Arial" w:cs="Arial"/>
        </w:rPr>
        <w:t>, devendo protocolar o pedido até 3 (três) dias úteis antes da data da abertura do certame.</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 resposta à impugnação ou ao pedido de esclarecimento será divulgado em sítio eletrônico oficial no prazo de até 3 (três) dias úteis, limitado ao último dia útil anterior à data da abertura do certame.</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impugnação e o pedido de esclarecimento poderão ser realizados por forma eletrônica, </w:t>
      </w:r>
      <w:r w:rsidRPr="00024FA1">
        <w:rPr>
          <w:rFonts w:ascii="Arial" w:hAnsi="Arial" w:cs="Arial"/>
          <w:iCs/>
        </w:rPr>
        <w:t>pelos seguintes meios</w:t>
      </w:r>
      <w:r w:rsidRPr="00024FA1">
        <w:rPr>
          <w:rFonts w:ascii="Arial" w:hAnsi="Arial" w:cs="Arial"/>
        </w:rPr>
        <w:t xml:space="preserve">: </w:t>
      </w:r>
      <w:hyperlink r:id="rId56" w:history="1">
        <w:r w:rsidR="008D448F" w:rsidRPr="00024FA1">
          <w:rPr>
            <w:rStyle w:val="Hyperlink"/>
            <w:rFonts w:ascii="Arial" w:hAnsi="Arial" w:cs="Arial"/>
            <w:color w:val="auto"/>
          </w:rPr>
          <w:t>www.licitacoes@una.ba.gov.br</w:t>
        </w:r>
      </w:hyperlink>
      <w:r w:rsidR="008D448F" w:rsidRPr="00024FA1">
        <w:rPr>
          <w:rFonts w:ascii="Arial" w:hAnsi="Arial" w:cs="Arial"/>
        </w:rPr>
        <w:t xml:space="preserve"> / ou em campo próprio do sistema compras.gov.br</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As impugnações e pedidos de esclarecimentos não suspendem os prazos previstos no certame.</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t>A concessão de efeito suspensivo à impugnação é medida excepcional e deverá ser motivada pelo agente de contratação, nos autos do processo de licitação.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Acolhida a impugnação, será definida e publicada nova data para a realização do certame.</w:t>
      </w:r>
    </w:p>
    <w:p w:rsidR="00E9273C" w:rsidRPr="00024FA1" w:rsidRDefault="00E9273C" w:rsidP="006B0C36">
      <w:pPr>
        <w:pStyle w:val="Nivel01"/>
        <w:numPr>
          <w:ilvl w:val="0"/>
          <w:numId w:val="1"/>
        </w:numPr>
        <w:spacing w:beforeLines="120" w:before="288" w:afterLines="120" w:after="288" w:line="312" w:lineRule="auto"/>
        <w:rPr>
          <w:rFonts w:ascii="Arial" w:hAnsi="Arial" w:cs="Arial"/>
        </w:rPr>
      </w:pPr>
      <w:bookmarkStart w:id="63" w:name="_Toc135469236"/>
      <w:r w:rsidRPr="00024FA1">
        <w:rPr>
          <w:rFonts w:ascii="Arial" w:hAnsi="Arial" w:cs="Arial"/>
        </w:rPr>
        <w:t>DAS DISPOSIÇÕES GERAIS</w:t>
      </w:r>
      <w:bookmarkEnd w:id="63"/>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Será divulgada ata da sessão pública no sistema eletrônico.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Todas as referências de tempo no Edital, no aviso e durante a sessão pública observarão o horário de Brasília - DF.</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 homologação do resultado desta licitação não implicará direito à contratação.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Os licitantes assumem todos os custos de preparação e apresentação de suas propostas e a Administração não será, em nenhum caso, responsável por esses custos, independentemente da condução ou do resultado do processo licitatório.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lastRenderedPageBreak/>
        <w:t>Na contagem dos prazos estabelecidos neste Edital e seus Anexos, excluir-se-á o dia do início e incluir-se-á o do vencimento. Só se iniciam e vencem os prazos em dias de expediente na Administração.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desatendimento de exigências formais não essenciais não importará o afastamento do licitante, desde que seja possível o aproveitamento do ato, observados os princípios da isonomia e do interesse público.</w:t>
      </w:r>
    </w:p>
    <w:p w:rsidR="00E9273C" w:rsidRPr="00B17C53" w:rsidRDefault="00E9273C" w:rsidP="00E9273C">
      <w:pPr>
        <w:pStyle w:val="Nivel2"/>
        <w:numPr>
          <w:ilvl w:val="1"/>
          <w:numId w:val="1"/>
        </w:numPr>
        <w:ind w:left="0" w:firstLine="0"/>
        <w:rPr>
          <w:rFonts w:ascii="Arial" w:eastAsia="Times New Roman" w:hAnsi="Arial" w:cs="Arial"/>
          <w:b/>
        </w:rPr>
      </w:pPr>
      <w:r w:rsidRPr="00B17C53">
        <w:rPr>
          <w:rFonts w:ascii="Arial" w:hAnsi="Arial" w:cs="Arial"/>
          <w:b/>
        </w:rPr>
        <w:t>Em caso de divergência entre disposições deste Edital e de seus anexos ou demais peças que compõem o processo,</w:t>
      </w:r>
      <w:r w:rsidR="00B17C53" w:rsidRPr="00B17C53">
        <w:rPr>
          <w:rFonts w:ascii="Arial" w:hAnsi="Arial" w:cs="Arial"/>
          <w:b/>
        </w:rPr>
        <w:t xml:space="preserve"> inclusive a descrição dos itens, em relação às informações con</w:t>
      </w:r>
      <w:r w:rsidR="00B17C53">
        <w:rPr>
          <w:rFonts w:ascii="Arial" w:hAnsi="Arial" w:cs="Arial"/>
          <w:b/>
        </w:rPr>
        <w:t>s</w:t>
      </w:r>
      <w:r w:rsidR="00B17C53" w:rsidRPr="00B17C53">
        <w:rPr>
          <w:rFonts w:ascii="Arial" w:hAnsi="Arial" w:cs="Arial"/>
          <w:b/>
        </w:rPr>
        <w:t xml:space="preserve">tantes no Portal Compras.gov.br </w:t>
      </w:r>
      <w:r w:rsidRPr="00B17C53">
        <w:rPr>
          <w:rFonts w:ascii="Arial" w:hAnsi="Arial" w:cs="Arial"/>
          <w:b/>
        </w:rPr>
        <w:t>prevalecerá as deste Edital.</w:t>
      </w:r>
    </w:p>
    <w:p w:rsidR="00E9273C" w:rsidRPr="00024FA1" w:rsidRDefault="00E9273C" w:rsidP="008D448F">
      <w:pPr>
        <w:pStyle w:val="Nvel2-Red"/>
        <w:rPr>
          <w:rFonts w:eastAsia="Times New Roman"/>
          <w:i w:val="0"/>
          <w:color w:val="auto"/>
        </w:rPr>
      </w:pPr>
      <w:r w:rsidRPr="00024FA1">
        <w:rPr>
          <w:i w:val="0"/>
          <w:color w:val="auto"/>
        </w:rPr>
        <w:t xml:space="preserve">O Edital e seus anexos estão disponíveis, na íntegra, no Portal Nacional de Contratações Públicas (PNCP) e endereço eletrônico </w:t>
      </w:r>
      <w:r w:rsidR="008D448F" w:rsidRPr="00024FA1">
        <w:rPr>
          <w:i w:val="0"/>
          <w:iCs w:val="0"/>
          <w:color w:val="auto"/>
        </w:rPr>
        <w:t>https://www.una.ba.gov.br/Site/DiarioOficialAnterior</w:t>
      </w:r>
    </w:p>
    <w:p w:rsidR="00E9273C" w:rsidRPr="00024FA1" w:rsidRDefault="00E9273C" w:rsidP="00E9273C">
      <w:pPr>
        <w:pStyle w:val="Nivel2"/>
        <w:numPr>
          <w:ilvl w:val="1"/>
          <w:numId w:val="1"/>
        </w:numPr>
        <w:ind w:left="0" w:firstLine="0"/>
        <w:rPr>
          <w:rFonts w:ascii="Arial" w:eastAsia="Times New Roman" w:hAnsi="Arial" w:cs="Arial"/>
        </w:rPr>
      </w:pPr>
      <w:r w:rsidRPr="00024FA1">
        <w:rPr>
          <w:rFonts w:ascii="Arial" w:hAnsi="Arial" w:cs="Arial"/>
        </w:rPr>
        <w:t>Integram este Edital, para todos os fins e efeitos, os seguintes anexos:</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t>ANEXO I - Termo de Referência</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t xml:space="preserve">ANEXO II – </w:t>
      </w:r>
      <w:r w:rsidR="00077C11" w:rsidRPr="00024FA1">
        <w:rPr>
          <w:rFonts w:ascii="Arial" w:hAnsi="Arial"/>
        </w:rPr>
        <w:t>ANEXO II - Modelo de Proposta de Preços</w:t>
      </w:r>
    </w:p>
    <w:p w:rsidR="00077C11" w:rsidRPr="00024FA1" w:rsidRDefault="00077C11" w:rsidP="00E9273C">
      <w:pPr>
        <w:pStyle w:val="Nivel3"/>
        <w:numPr>
          <w:ilvl w:val="2"/>
          <w:numId w:val="1"/>
        </w:numPr>
        <w:ind w:left="284" w:firstLine="0"/>
        <w:rPr>
          <w:rFonts w:ascii="Arial" w:hAnsi="Arial"/>
        </w:rPr>
      </w:pPr>
      <w:r w:rsidRPr="00024FA1">
        <w:rPr>
          <w:rFonts w:ascii="Arial" w:hAnsi="Arial"/>
        </w:rPr>
        <w:t>ANEXO III - Modelo de Procuração para a Prática de Atos Concernentes ao Certame;</w:t>
      </w:r>
    </w:p>
    <w:p w:rsidR="00077C11" w:rsidRPr="00024FA1" w:rsidRDefault="00077C11" w:rsidP="00E9273C">
      <w:pPr>
        <w:pStyle w:val="Nivel3"/>
        <w:numPr>
          <w:ilvl w:val="2"/>
          <w:numId w:val="1"/>
        </w:numPr>
        <w:ind w:left="284" w:firstLine="0"/>
        <w:rPr>
          <w:rFonts w:ascii="Arial" w:hAnsi="Arial"/>
        </w:rPr>
      </w:pPr>
      <w:r w:rsidRPr="00024FA1">
        <w:rPr>
          <w:rFonts w:ascii="Arial" w:hAnsi="Arial"/>
        </w:rPr>
        <w:t>ANEXO IV - Modelo de Declaração da Proteção ao Trabalho do Menor;</w:t>
      </w:r>
    </w:p>
    <w:p w:rsidR="00077C11" w:rsidRPr="00024FA1" w:rsidRDefault="00077C11" w:rsidP="00E9273C">
      <w:pPr>
        <w:pStyle w:val="Nivel3"/>
        <w:numPr>
          <w:ilvl w:val="2"/>
          <w:numId w:val="1"/>
        </w:numPr>
        <w:ind w:left="284" w:firstLine="0"/>
        <w:rPr>
          <w:rFonts w:ascii="Arial" w:hAnsi="Arial"/>
        </w:rPr>
      </w:pPr>
      <w:r w:rsidRPr="00024FA1">
        <w:rPr>
          <w:rFonts w:ascii="Arial" w:hAnsi="Arial"/>
        </w:rPr>
        <w:t xml:space="preserve">ANEXO V - </w:t>
      </w:r>
      <w:r w:rsidRPr="00024FA1">
        <w:rPr>
          <w:rFonts w:ascii="Arial" w:hAnsi="Arial"/>
          <w:bCs/>
        </w:rPr>
        <w:t>Modelo de Declaração de Pleno Conhecimento e Atendimento às Exigências de Habilitação;</w:t>
      </w:r>
    </w:p>
    <w:p w:rsidR="00077C11" w:rsidRPr="00024FA1" w:rsidRDefault="00077C11" w:rsidP="00E9273C">
      <w:pPr>
        <w:pStyle w:val="Nivel3"/>
        <w:numPr>
          <w:ilvl w:val="2"/>
          <w:numId w:val="1"/>
        </w:numPr>
        <w:ind w:left="284" w:firstLine="0"/>
        <w:rPr>
          <w:rFonts w:ascii="Arial" w:hAnsi="Arial"/>
        </w:rPr>
      </w:pPr>
      <w:r w:rsidRPr="00024FA1">
        <w:rPr>
          <w:rFonts w:ascii="Arial" w:hAnsi="Arial"/>
          <w:bCs/>
        </w:rPr>
        <w:t xml:space="preserve">ANEXO VI - </w:t>
      </w:r>
      <w:r w:rsidRPr="00024FA1">
        <w:rPr>
          <w:rFonts w:ascii="Arial" w:hAnsi="Arial"/>
        </w:rPr>
        <w:t>Modelo de Declaração para Microempresa e Empresa de Pequeno Porte;</w:t>
      </w:r>
    </w:p>
    <w:p w:rsidR="00077C11" w:rsidRPr="00024FA1" w:rsidRDefault="00077C11" w:rsidP="00E9273C">
      <w:pPr>
        <w:pStyle w:val="Nivel3"/>
        <w:numPr>
          <w:ilvl w:val="2"/>
          <w:numId w:val="1"/>
        </w:numPr>
        <w:ind w:left="284" w:firstLine="0"/>
        <w:rPr>
          <w:rFonts w:ascii="Arial" w:hAnsi="Arial"/>
        </w:rPr>
      </w:pPr>
      <w:r w:rsidRPr="00024FA1">
        <w:rPr>
          <w:rFonts w:ascii="Arial" w:hAnsi="Arial"/>
          <w:bCs/>
        </w:rPr>
        <w:t xml:space="preserve">ANEXO VI - </w:t>
      </w:r>
      <w:r w:rsidRPr="00024FA1">
        <w:rPr>
          <w:rFonts w:ascii="Arial" w:hAnsi="Arial"/>
        </w:rPr>
        <w:t>Modelo de Declaração para Microempresa e Empresa de Pequeno Porte;</w:t>
      </w:r>
    </w:p>
    <w:p w:rsidR="00077C11" w:rsidRPr="00024FA1" w:rsidRDefault="00077C11" w:rsidP="00E9273C">
      <w:pPr>
        <w:pStyle w:val="Nivel3"/>
        <w:numPr>
          <w:ilvl w:val="2"/>
          <w:numId w:val="1"/>
        </w:numPr>
        <w:ind w:left="284" w:firstLine="0"/>
        <w:rPr>
          <w:rFonts w:ascii="Arial" w:hAnsi="Arial"/>
        </w:rPr>
      </w:pPr>
      <w:r w:rsidRPr="00024FA1">
        <w:rPr>
          <w:rFonts w:ascii="Arial" w:hAnsi="Arial"/>
        </w:rPr>
        <w:t>ANEXO VII - Modelo de Declarações;</w:t>
      </w:r>
    </w:p>
    <w:p w:rsidR="00077C11" w:rsidRDefault="00077C11" w:rsidP="00E9273C">
      <w:pPr>
        <w:pStyle w:val="Nivel3"/>
        <w:numPr>
          <w:ilvl w:val="2"/>
          <w:numId w:val="1"/>
        </w:numPr>
        <w:ind w:left="284" w:firstLine="0"/>
        <w:rPr>
          <w:rFonts w:ascii="Arial" w:hAnsi="Arial"/>
        </w:rPr>
      </w:pPr>
      <w:r w:rsidRPr="00024FA1">
        <w:rPr>
          <w:rFonts w:ascii="Arial" w:hAnsi="Arial"/>
        </w:rPr>
        <w:t>ANEXO VIII - Minuta de Contrato</w:t>
      </w:r>
    </w:p>
    <w:p w:rsidR="008E07D5" w:rsidRPr="00024FA1" w:rsidRDefault="008E07D5" w:rsidP="00E9273C">
      <w:pPr>
        <w:pStyle w:val="Nivel3"/>
        <w:numPr>
          <w:ilvl w:val="2"/>
          <w:numId w:val="1"/>
        </w:numPr>
        <w:ind w:left="284" w:firstLine="0"/>
        <w:rPr>
          <w:rFonts w:ascii="Arial" w:hAnsi="Arial"/>
        </w:rPr>
      </w:pPr>
      <w:r>
        <w:rPr>
          <w:rFonts w:ascii="Arial" w:hAnsi="Arial"/>
        </w:rPr>
        <w:t>ANEXO IX – Minuta Ata de Registro de Preços</w:t>
      </w:r>
    </w:p>
    <w:p w:rsidR="00E9273C" w:rsidRPr="00024FA1" w:rsidRDefault="00E9273C" w:rsidP="00E9273C">
      <w:pPr>
        <w:rPr>
          <w:rFonts w:ascii="Arial" w:hAnsi="Arial" w:cs="Arial"/>
          <w:sz w:val="20"/>
          <w:szCs w:val="20"/>
          <w:highlight w:val="cyan"/>
        </w:rPr>
      </w:pPr>
    </w:p>
    <w:p w:rsidR="00E9273C" w:rsidRPr="00024FA1" w:rsidRDefault="006C14AC" w:rsidP="006B0C36">
      <w:pPr>
        <w:spacing w:beforeLines="120" w:before="288" w:afterLines="120" w:after="288" w:line="312" w:lineRule="auto"/>
        <w:ind w:firstLine="567"/>
        <w:rPr>
          <w:rFonts w:ascii="Arial" w:eastAsia="MS Mincho" w:hAnsi="Arial" w:cs="Arial"/>
          <w:color w:val="000000"/>
          <w:sz w:val="20"/>
          <w:szCs w:val="20"/>
        </w:rPr>
      </w:pPr>
      <w:r>
        <w:rPr>
          <w:rFonts w:ascii="Arial" w:eastAsia="MS Mincho" w:hAnsi="Arial" w:cs="Arial"/>
          <w:color w:val="000000"/>
          <w:sz w:val="20"/>
          <w:szCs w:val="20"/>
        </w:rPr>
        <w:t>Una, 07</w:t>
      </w:r>
      <w:r w:rsidR="00077C11" w:rsidRPr="00024FA1">
        <w:rPr>
          <w:rFonts w:ascii="Arial" w:eastAsia="MS Mincho" w:hAnsi="Arial" w:cs="Arial"/>
          <w:color w:val="000000"/>
          <w:sz w:val="20"/>
          <w:szCs w:val="20"/>
        </w:rPr>
        <w:t xml:space="preserve"> de </w:t>
      </w:r>
      <w:r w:rsidR="004235D6">
        <w:rPr>
          <w:rFonts w:ascii="Arial" w:eastAsia="MS Mincho" w:hAnsi="Arial" w:cs="Arial"/>
          <w:color w:val="000000"/>
          <w:sz w:val="20"/>
          <w:szCs w:val="20"/>
        </w:rPr>
        <w:t>fevereir</w:t>
      </w:r>
      <w:r>
        <w:rPr>
          <w:rFonts w:ascii="Arial" w:eastAsia="MS Mincho" w:hAnsi="Arial" w:cs="Arial"/>
          <w:color w:val="000000"/>
          <w:sz w:val="20"/>
          <w:szCs w:val="20"/>
        </w:rPr>
        <w:t>o de 2025</w:t>
      </w:r>
    </w:p>
    <w:p w:rsidR="00077C11" w:rsidRDefault="00077C11" w:rsidP="006B0C36">
      <w:pPr>
        <w:spacing w:beforeLines="120" w:before="288" w:afterLines="120" w:after="288" w:line="312" w:lineRule="auto"/>
        <w:ind w:firstLine="567"/>
        <w:rPr>
          <w:rFonts w:ascii="Arial" w:eastAsia="MS Mincho" w:hAnsi="Arial" w:cs="Arial"/>
          <w:color w:val="000000"/>
          <w:sz w:val="20"/>
          <w:szCs w:val="20"/>
        </w:rPr>
      </w:pPr>
    </w:p>
    <w:p w:rsidR="00F52A14" w:rsidRDefault="00F52A14" w:rsidP="006B0C36">
      <w:pPr>
        <w:spacing w:beforeLines="120" w:before="288" w:afterLines="120" w:after="288" w:line="312" w:lineRule="auto"/>
        <w:ind w:firstLine="567"/>
        <w:rPr>
          <w:rFonts w:ascii="Arial" w:eastAsia="MS Mincho" w:hAnsi="Arial" w:cs="Arial"/>
          <w:color w:val="000000"/>
          <w:sz w:val="20"/>
          <w:szCs w:val="20"/>
        </w:rPr>
      </w:pPr>
    </w:p>
    <w:p w:rsidR="008E07D5" w:rsidRDefault="008E07D5" w:rsidP="006B0C36">
      <w:pPr>
        <w:spacing w:beforeLines="120" w:before="288" w:afterLines="120" w:after="288" w:line="312" w:lineRule="auto"/>
        <w:ind w:firstLine="567"/>
        <w:rPr>
          <w:rFonts w:ascii="Arial" w:eastAsia="MS Mincho" w:hAnsi="Arial" w:cs="Arial"/>
          <w:color w:val="000000"/>
          <w:sz w:val="20"/>
          <w:szCs w:val="20"/>
        </w:rPr>
      </w:pPr>
    </w:p>
    <w:p w:rsidR="008E07D5" w:rsidRDefault="008E07D5" w:rsidP="006B0C36">
      <w:pPr>
        <w:spacing w:beforeLines="120" w:before="288" w:afterLines="120" w:after="288" w:line="312" w:lineRule="auto"/>
        <w:rPr>
          <w:rFonts w:ascii="Arial" w:eastAsia="MS Mincho" w:hAnsi="Arial" w:cs="Arial"/>
          <w:color w:val="000000"/>
          <w:sz w:val="20"/>
          <w:szCs w:val="20"/>
        </w:rPr>
      </w:pPr>
    </w:p>
    <w:p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lastRenderedPageBreak/>
        <w:t>ANEXO I</w:t>
      </w:r>
    </w:p>
    <w:p w:rsidR="00676AFC" w:rsidRDefault="00676AFC" w:rsidP="004C4E6A">
      <w:pPr>
        <w:jc w:val="center"/>
        <w:rPr>
          <w:rFonts w:ascii="Arial" w:hAnsi="Arial" w:cs="Arial"/>
          <w:sz w:val="22"/>
          <w:szCs w:val="22"/>
          <w:lang w:val="pt-PT"/>
        </w:rPr>
      </w:pPr>
    </w:p>
    <w:p w:rsidR="00D00C8F" w:rsidRPr="00D00C8F" w:rsidRDefault="004C4E6A" w:rsidP="00D00C8F">
      <w:pPr>
        <w:jc w:val="center"/>
        <w:rPr>
          <w:rFonts w:ascii="Arial" w:hAnsi="Arial" w:cs="Arial"/>
          <w:sz w:val="22"/>
          <w:szCs w:val="22"/>
        </w:rPr>
      </w:pPr>
      <w:r w:rsidRPr="0094119A">
        <w:rPr>
          <w:rFonts w:ascii="Arial" w:hAnsi="Arial" w:cs="Arial"/>
          <w:sz w:val="22"/>
          <w:szCs w:val="22"/>
        </w:rPr>
        <w:t>TERMO DE REFERÊNCIA</w:t>
      </w:r>
    </w:p>
    <w:p w:rsidR="00A21789" w:rsidRDefault="00A21789" w:rsidP="00F459CB">
      <w:pPr>
        <w:spacing w:before="100" w:beforeAutospacing="1" w:after="100" w:afterAutospacing="1"/>
        <w:jc w:val="center"/>
        <w:rPr>
          <w:rFonts w:eastAsia="Times New Roman" w:cs="Arial"/>
          <w:b/>
          <w:bCs/>
          <w:sz w:val="20"/>
          <w:szCs w:val="20"/>
        </w:rPr>
      </w:pPr>
      <w:r>
        <w:rPr>
          <w:rFonts w:eastAsia="Times New Roman" w:cs="Arial"/>
          <w:b/>
          <w:bCs/>
          <w:sz w:val="20"/>
          <w:szCs w:val="20"/>
        </w:rPr>
        <w:t>TERMO DE REFERÊNCIA</w:t>
      </w:r>
    </w:p>
    <w:p w:rsidR="00A21789" w:rsidRPr="003350BC" w:rsidRDefault="00A21789" w:rsidP="00A21789">
      <w:pPr>
        <w:spacing w:before="100" w:beforeAutospacing="1" w:after="100" w:afterAutospacing="1"/>
        <w:rPr>
          <w:rFonts w:eastAsia="Times New Roman" w:cs="Arial"/>
          <w:sz w:val="20"/>
          <w:szCs w:val="20"/>
        </w:rPr>
      </w:pPr>
      <w:r w:rsidRPr="003350BC">
        <w:rPr>
          <w:rFonts w:eastAsia="Times New Roman" w:cs="Arial"/>
          <w:b/>
          <w:bCs/>
          <w:sz w:val="20"/>
          <w:szCs w:val="20"/>
        </w:rPr>
        <w:t>1. CONDIÇÕES GERAIS DA CONTRATAÇÃO</w:t>
      </w:r>
    </w:p>
    <w:p w:rsidR="00A21789" w:rsidRDefault="00A21789" w:rsidP="00A21789">
      <w:pPr>
        <w:spacing w:before="100" w:beforeAutospacing="1" w:after="100" w:afterAutospacing="1"/>
        <w:rPr>
          <w:rFonts w:eastAsia="Times New Roman" w:cs="Arial"/>
          <w:sz w:val="20"/>
          <w:szCs w:val="20"/>
        </w:rPr>
      </w:pPr>
      <w:r w:rsidRPr="003350BC">
        <w:rPr>
          <w:rFonts w:eastAsia="Times New Roman" w:cs="Arial"/>
          <w:sz w:val="20"/>
          <w:szCs w:val="20"/>
        </w:rPr>
        <w:t xml:space="preserve">1.1. </w:t>
      </w:r>
      <w:r w:rsidR="00F459CB" w:rsidRPr="003F6EFC">
        <w:rPr>
          <w:rFonts w:ascii="Agency FB" w:eastAsia="Times New Roman" w:hAnsi="Agency FB" w:cs="Arial"/>
          <w:b/>
          <w:sz w:val="32"/>
          <w:szCs w:val="18"/>
        </w:rPr>
        <w:t>Aquisição de Baterias Automotivas para Manutenção dos Veículos da Frota da Secretaria Mun</w:t>
      </w:r>
      <w:r w:rsidR="00F459CB">
        <w:rPr>
          <w:rFonts w:ascii="Agency FB" w:eastAsia="Times New Roman" w:hAnsi="Agency FB" w:cs="Arial"/>
          <w:b/>
          <w:sz w:val="32"/>
          <w:szCs w:val="18"/>
        </w:rPr>
        <w:t>icipal de Educação de Una/Bahia</w:t>
      </w:r>
      <w:r w:rsidRPr="003350BC">
        <w:rPr>
          <w:rFonts w:eastAsia="Times New Roman" w:cs="Arial"/>
          <w:sz w:val="20"/>
          <w:szCs w:val="20"/>
        </w:rPr>
        <w:t xml:space="preserve">.    </w:t>
      </w:r>
    </w:p>
    <w:tbl>
      <w:tblPr>
        <w:tblW w:w="844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73"/>
        <w:gridCol w:w="571"/>
        <w:gridCol w:w="599"/>
        <w:gridCol w:w="4540"/>
        <w:gridCol w:w="978"/>
        <w:gridCol w:w="1079"/>
      </w:tblGrid>
      <w:tr w:rsidR="00F459CB" w:rsidRPr="00F459CB" w:rsidTr="00F459CB">
        <w:trPr>
          <w:trHeight w:val="285"/>
        </w:trPr>
        <w:tc>
          <w:tcPr>
            <w:tcW w:w="6383" w:type="dxa"/>
            <w:gridSpan w:val="4"/>
            <w:shd w:val="clear" w:color="000000" w:fill="FFCC99"/>
            <w:noWrap/>
            <w:vAlign w:val="bottom"/>
            <w:hideMark/>
          </w:tcPr>
          <w:p w:rsidR="00F459CB" w:rsidRPr="00F459CB" w:rsidRDefault="00F459CB" w:rsidP="00F459CB">
            <w:pPr>
              <w:jc w:val="center"/>
              <w:rPr>
                <w:rFonts w:ascii="Calibri" w:eastAsia="Times New Roman" w:hAnsi="Calibri" w:cs="Calibri"/>
                <w:color w:val="3F3F76"/>
                <w:sz w:val="18"/>
                <w:szCs w:val="18"/>
              </w:rPr>
            </w:pPr>
            <w:r w:rsidRPr="00F459CB">
              <w:rPr>
                <w:rFonts w:ascii="Calibri" w:eastAsia="Times New Roman" w:hAnsi="Calibri" w:cs="Calibri"/>
                <w:color w:val="3F3F76"/>
                <w:sz w:val="18"/>
                <w:szCs w:val="18"/>
              </w:rPr>
              <w:t>LOTE 01 - BATERIAS AUTOMOTIVAS</w:t>
            </w:r>
          </w:p>
        </w:tc>
        <w:tc>
          <w:tcPr>
            <w:tcW w:w="978" w:type="dxa"/>
            <w:vMerge w:val="restart"/>
            <w:shd w:val="clear" w:color="auto" w:fill="auto"/>
            <w:vAlign w:val="center"/>
            <w:hideMark/>
          </w:tcPr>
          <w:p w:rsidR="00F459CB" w:rsidRPr="00F459CB" w:rsidRDefault="00F459CB" w:rsidP="00F459CB">
            <w:pPr>
              <w:jc w:val="center"/>
              <w:rPr>
                <w:rFonts w:ascii="Arial" w:eastAsia="Times New Roman" w:hAnsi="Arial" w:cs="Arial"/>
                <w:sz w:val="18"/>
                <w:szCs w:val="18"/>
              </w:rPr>
            </w:pPr>
            <w:r>
              <w:rPr>
                <w:rFonts w:ascii="Arial" w:eastAsia="Times New Roman" w:hAnsi="Arial" w:cs="Arial"/>
                <w:sz w:val="18"/>
                <w:szCs w:val="18"/>
              </w:rPr>
              <w:t>R$ Unitário</w:t>
            </w:r>
          </w:p>
        </w:tc>
        <w:tc>
          <w:tcPr>
            <w:tcW w:w="1079" w:type="dxa"/>
            <w:vMerge w:val="restart"/>
            <w:shd w:val="clear" w:color="auto" w:fill="auto"/>
            <w:vAlign w:val="center"/>
            <w:hideMark/>
          </w:tcPr>
          <w:p w:rsidR="00F459CB" w:rsidRPr="00F459CB" w:rsidRDefault="00F459CB" w:rsidP="00F459CB">
            <w:pPr>
              <w:jc w:val="center"/>
              <w:rPr>
                <w:rFonts w:ascii="Arial" w:eastAsia="Times New Roman" w:hAnsi="Arial" w:cs="Arial"/>
                <w:sz w:val="18"/>
                <w:szCs w:val="18"/>
              </w:rPr>
            </w:pPr>
            <w:r w:rsidRPr="00F459CB">
              <w:rPr>
                <w:rFonts w:ascii="Arial" w:eastAsia="Times New Roman" w:hAnsi="Arial" w:cs="Arial"/>
                <w:sz w:val="18"/>
                <w:szCs w:val="18"/>
              </w:rPr>
              <w:t>V. TOTAL R$</w:t>
            </w:r>
          </w:p>
        </w:tc>
      </w:tr>
      <w:tr w:rsidR="00F459CB" w:rsidRPr="00F459CB" w:rsidTr="00F459CB">
        <w:trPr>
          <w:trHeight w:val="330"/>
        </w:trPr>
        <w:tc>
          <w:tcPr>
            <w:tcW w:w="673" w:type="dxa"/>
            <w:shd w:val="clear" w:color="000000" w:fill="FFFFFF"/>
            <w:noWrap/>
            <w:vAlign w:val="center"/>
            <w:hideMark/>
          </w:tcPr>
          <w:p w:rsidR="00F459CB" w:rsidRPr="00F459CB" w:rsidRDefault="00F459CB" w:rsidP="00F459CB">
            <w:pPr>
              <w:jc w:val="center"/>
              <w:rPr>
                <w:rFonts w:ascii="Arial" w:eastAsia="Times New Roman" w:hAnsi="Arial" w:cs="Arial"/>
                <w:b/>
                <w:bCs/>
                <w:sz w:val="18"/>
                <w:szCs w:val="18"/>
              </w:rPr>
            </w:pPr>
            <w:r w:rsidRPr="00F459CB">
              <w:rPr>
                <w:rFonts w:ascii="Arial" w:eastAsia="Times New Roman" w:hAnsi="Arial" w:cs="Arial"/>
                <w:b/>
                <w:bCs/>
                <w:sz w:val="18"/>
                <w:szCs w:val="18"/>
              </w:rPr>
              <w:t>ITEM</w:t>
            </w:r>
          </w:p>
        </w:tc>
        <w:tc>
          <w:tcPr>
            <w:tcW w:w="571" w:type="dxa"/>
            <w:shd w:val="clear" w:color="000000" w:fill="FFFFFF"/>
            <w:noWrap/>
            <w:vAlign w:val="center"/>
            <w:hideMark/>
          </w:tcPr>
          <w:p w:rsidR="00F459CB" w:rsidRPr="00F459CB" w:rsidRDefault="00F459CB" w:rsidP="00F459CB">
            <w:pPr>
              <w:jc w:val="center"/>
              <w:rPr>
                <w:rFonts w:ascii="Arial" w:eastAsia="Times New Roman" w:hAnsi="Arial" w:cs="Arial"/>
                <w:b/>
                <w:bCs/>
                <w:color w:val="000000"/>
                <w:sz w:val="18"/>
                <w:szCs w:val="18"/>
              </w:rPr>
            </w:pPr>
            <w:r w:rsidRPr="00F459CB">
              <w:rPr>
                <w:rFonts w:ascii="Arial" w:eastAsia="Times New Roman" w:hAnsi="Arial" w:cs="Arial"/>
                <w:b/>
                <w:bCs/>
                <w:color w:val="000000"/>
                <w:sz w:val="18"/>
                <w:szCs w:val="18"/>
              </w:rPr>
              <w:t>UN</w:t>
            </w:r>
          </w:p>
        </w:tc>
        <w:tc>
          <w:tcPr>
            <w:tcW w:w="599" w:type="dxa"/>
            <w:shd w:val="clear" w:color="000000" w:fill="FFFFFF"/>
            <w:noWrap/>
            <w:vAlign w:val="center"/>
            <w:hideMark/>
          </w:tcPr>
          <w:p w:rsidR="00F459CB" w:rsidRPr="00F459CB" w:rsidRDefault="00F459CB" w:rsidP="00F459CB">
            <w:pPr>
              <w:jc w:val="center"/>
              <w:rPr>
                <w:rFonts w:ascii="Arial" w:eastAsia="Times New Roman" w:hAnsi="Arial" w:cs="Arial"/>
                <w:b/>
                <w:bCs/>
                <w:color w:val="000000"/>
                <w:sz w:val="18"/>
                <w:szCs w:val="18"/>
              </w:rPr>
            </w:pPr>
            <w:r w:rsidRPr="00F459CB">
              <w:rPr>
                <w:rFonts w:ascii="Arial" w:eastAsia="Times New Roman" w:hAnsi="Arial" w:cs="Arial"/>
                <w:b/>
                <w:bCs/>
                <w:color w:val="000000"/>
                <w:sz w:val="18"/>
                <w:szCs w:val="18"/>
              </w:rPr>
              <w:t>QTD</w:t>
            </w:r>
          </w:p>
        </w:tc>
        <w:tc>
          <w:tcPr>
            <w:tcW w:w="4540" w:type="dxa"/>
            <w:shd w:val="clear" w:color="000000" w:fill="FFFFFF"/>
            <w:vAlign w:val="center"/>
            <w:hideMark/>
          </w:tcPr>
          <w:p w:rsidR="00F459CB" w:rsidRPr="00F459CB" w:rsidRDefault="00F459CB" w:rsidP="00F459CB">
            <w:pPr>
              <w:jc w:val="center"/>
              <w:rPr>
                <w:rFonts w:ascii="Arial" w:eastAsia="Times New Roman" w:hAnsi="Arial" w:cs="Arial"/>
                <w:b/>
                <w:bCs/>
                <w:color w:val="000000"/>
                <w:sz w:val="18"/>
                <w:szCs w:val="18"/>
              </w:rPr>
            </w:pPr>
            <w:r w:rsidRPr="00F459CB">
              <w:rPr>
                <w:rFonts w:ascii="Arial" w:eastAsia="Times New Roman" w:hAnsi="Arial" w:cs="Arial"/>
                <w:b/>
                <w:bCs/>
                <w:color w:val="000000"/>
                <w:sz w:val="18"/>
                <w:szCs w:val="18"/>
              </w:rPr>
              <w:t>DESCRIÇÃO DO PRODUTO</w:t>
            </w:r>
          </w:p>
        </w:tc>
        <w:tc>
          <w:tcPr>
            <w:tcW w:w="978" w:type="dxa"/>
            <w:vMerge/>
            <w:vAlign w:val="center"/>
            <w:hideMark/>
          </w:tcPr>
          <w:p w:rsidR="00F459CB" w:rsidRPr="00F459CB" w:rsidRDefault="00F459CB" w:rsidP="00F459CB">
            <w:pPr>
              <w:rPr>
                <w:rFonts w:ascii="Arial" w:eastAsia="Times New Roman" w:hAnsi="Arial" w:cs="Arial"/>
                <w:sz w:val="18"/>
                <w:szCs w:val="18"/>
              </w:rPr>
            </w:pPr>
          </w:p>
        </w:tc>
        <w:tc>
          <w:tcPr>
            <w:tcW w:w="1079" w:type="dxa"/>
            <w:vMerge/>
            <w:vAlign w:val="center"/>
            <w:hideMark/>
          </w:tcPr>
          <w:p w:rsidR="00F459CB" w:rsidRPr="00F459CB" w:rsidRDefault="00F459CB" w:rsidP="00F459CB">
            <w:pPr>
              <w:rPr>
                <w:rFonts w:ascii="Arial" w:eastAsia="Times New Roman" w:hAnsi="Arial" w:cs="Arial"/>
                <w:sz w:val="18"/>
                <w:szCs w:val="18"/>
              </w:rPr>
            </w:pPr>
          </w:p>
        </w:tc>
      </w:tr>
      <w:tr w:rsidR="00F459CB" w:rsidRPr="00F459CB" w:rsidTr="00F459CB">
        <w:trPr>
          <w:trHeight w:val="1692"/>
        </w:trPr>
        <w:tc>
          <w:tcPr>
            <w:tcW w:w="673" w:type="dxa"/>
            <w:shd w:val="clear" w:color="000000" w:fill="FFFFFF"/>
            <w:noWrap/>
            <w:vAlign w:val="bottom"/>
            <w:hideMark/>
          </w:tcPr>
          <w:p w:rsidR="00F459CB" w:rsidRPr="00F459CB" w:rsidRDefault="00F459CB" w:rsidP="00F459CB">
            <w:pPr>
              <w:jc w:val="center"/>
              <w:rPr>
                <w:rFonts w:ascii="Tahoma" w:eastAsia="Times New Roman" w:hAnsi="Tahoma"/>
                <w:color w:val="000000"/>
                <w:sz w:val="18"/>
                <w:szCs w:val="18"/>
              </w:rPr>
            </w:pPr>
            <w:r w:rsidRPr="00F459CB">
              <w:rPr>
                <w:rFonts w:ascii="Tahoma" w:eastAsia="Times New Roman" w:hAnsi="Tahoma"/>
                <w:color w:val="000000"/>
                <w:sz w:val="18"/>
                <w:szCs w:val="18"/>
              </w:rPr>
              <w:t>1</w:t>
            </w:r>
          </w:p>
        </w:tc>
        <w:tc>
          <w:tcPr>
            <w:tcW w:w="571" w:type="dxa"/>
            <w:shd w:val="clear" w:color="000000" w:fill="FFFFFF"/>
            <w:noWrap/>
            <w:vAlign w:val="bottom"/>
            <w:hideMark/>
          </w:tcPr>
          <w:p w:rsidR="00F459CB" w:rsidRPr="00F459CB" w:rsidRDefault="00F459CB" w:rsidP="00F459CB">
            <w:pPr>
              <w:jc w:val="center"/>
              <w:rPr>
                <w:rFonts w:ascii="Tahoma" w:eastAsia="Times New Roman" w:hAnsi="Tahoma"/>
                <w:color w:val="000000"/>
                <w:sz w:val="18"/>
                <w:szCs w:val="18"/>
              </w:rPr>
            </w:pPr>
            <w:r w:rsidRPr="00F459CB">
              <w:rPr>
                <w:rFonts w:ascii="Tahoma" w:eastAsia="Times New Roman" w:hAnsi="Tahoma"/>
                <w:color w:val="000000"/>
                <w:sz w:val="18"/>
                <w:szCs w:val="18"/>
              </w:rPr>
              <w:t>UND</w:t>
            </w:r>
          </w:p>
        </w:tc>
        <w:tc>
          <w:tcPr>
            <w:tcW w:w="599" w:type="dxa"/>
            <w:shd w:val="clear" w:color="000000" w:fill="FFFFFF"/>
            <w:noWrap/>
            <w:vAlign w:val="bottom"/>
            <w:hideMark/>
          </w:tcPr>
          <w:p w:rsidR="00F459CB" w:rsidRPr="00F459CB" w:rsidRDefault="00F459CB" w:rsidP="00F459CB">
            <w:pPr>
              <w:jc w:val="center"/>
              <w:rPr>
                <w:rFonts w:ascii="Tahoma" w:eastAsia="Times New Roman" w:hAnsi="Tahoma"/>
                <w:color w:val="000000"/>
                <w:sz w:val="18"/>
                <w:szCs w:val="18"/>
              </w:rPr>
            </w:pPr>
            <w:r w:rsidRPr="00F459CB">
              <w:rPr>
                <w:rFonts w:ascii="Tahoma" w:eastAsia="Times New Roman" w:hAnsi="Tahoma"/>
                <w:color w:val="000000"/>
                <w:sz w:val="18"/>
                <w:szCs w:val="18"/>
              </w:rPr>
              <w:t>40</w:t>
            </w:r>
          </w:p>
        </w:tc>
        <w:tc>
          <w:tcPr>
            <w:tcW w:w="4540" w:type="dxa"/>
            <w:shd w:val="clear" w:color="000000" w:fill="FFFFFF"/>
            <w:vAlign w:val="bottom"/>
            <w:hideMark/>
          </w:tcPr>
          <w:p w:rsidR="00F459CB" w:rsidRPr="00F459CB" w:rsidRDefault="00F459CB" w:rsidP="00F459CB">
            <w:pPr>
              <w:jc w:val="both"/>
              <w:rPr>
                <w:rFonts w:ascii="Tahoma" w:eastAsia="Times New Roman" w:hAnsi="Tahoma"/>
                <w:sz w:val="18"/>
                <w:szCs w:val="18"/>
              </w:rPr>
            </w:pPr>
            <w:r w:rsidRPr="00F459CB">
              <w:rPr>
                <w:rFonts w:ascii="Tahoma" w:eastAsia="Times New Roman" w:hAnsi="Tahoma"/>
                <w:sz w:val="18"/>
                <w:szCs w:val="18"/>
              </w:rPr>
              <w:t xml:space="preserve">BATERIA DE 150 AMP (ÔNIBUS), tensão 12 volts, livre de manutenção, com tampas seladas, indicador de carga, pólos terminais com superfície lisa e homogênea, sem porosidade e pastilha de proteção antichama CCA mínimo de 900. Com certificação do INMETRO. Garantia mínima de 18 meses. </w:t>
            </w:r>
          </w:p>
        </w:tc>
        <w:tc>
          <w:tcPr>
            <w:tcW w:w="978" w:type="dxa"/>
            <w:shd w:val="clear" w:color="auto" w:fill="auto"/>
            <w:vAlign w:val="center"/>
            <w:hideMark/>
          </w:tcPr>
          <w:p w:rsidR="00F459CB" w:rsidRPr="00F459CB" w:rsidRDefault="00F459CB" w:rsidP="00F459CB">
            <w:pPr>
              <w:jc w:val="center"/>
              <w:rPr>
                <w:rFonts w:ascii="Arial" w:eastAsia="Times New Roman" w:hAnsi="Arial" w:cs="Arial"/>
                <w:sz w:val="18"/>
                <w:szCs w:val="18"/>
              </w:rPr>
            </w:pPr>
          </w:p>
        </w:tc>
        <w:tc>
          <w:tcPr>
            <w:tcW w:w="1079" w:type="dxa"/>
            <w:shd w:val="clear" w:color="auto" w:fill="auto"/>
            <w:vAlign w:val="center"/>
            <w:hideMark/>
          </w:tcPr>
          <w:p w:rsidR="00F459CB" w:rsidRPr="00F459CB" w:rsidRDefault="00F459CB" w:rsidP="00F459CB">
            <w:pPr>
              <w:jc w:val="center"/>
              <w:rPr>
                <w:rFonts w:ascii="Arial" w:eastAsia="Times New Roman" w:hAnsi="Arial" w:cs="Arial"/>
                <w:sz w:val="18"/>
                <w:szCs w:val="18"/>
              </w:rPr>
            </w:pPr>
          </w:p>
        </w:tc>
      </w:tr>
      <w:tr w:rsidR="00F459CB" w:rsidRPr="00F459CB" w:rsidTr="00F459CB">
        <w:trPr>
          <w:trHeight w:val="1644"/>
        </w:trPr>
        <w:tc>
          <w:tcPr>
            <w:tcW w:w="673" w:type="dxa"/>
            <w:shd w:val="clear" w:color="000000" w:fill="FFFFFF"/>
            <w:noWrap/>
            <w:vAlign w:val="bottom"/>
            <w:hideMark/>
          </w:tcPr>
          <w:p w:rsidR="00F459CB" w:rsidRPr="00F459CB" w:rsidRDefault="00F459CB" w:rsidP="00F459CB">
            <w:pPr>
              <w:jc w:val="center"/>
              <w:rPr>
                <w:rFonts w:ascii="Tahoma" w:eastAsia="Times New Roman" w:hAnsi="Tahoma"/>
                <w:color w:val="000000"/>
                <w:sz w:val="18"/>
                <w:szCs w:val="18"/>
              </w:rPr>
            </w:pPr>
            <w:r w:rsidRPr="00F459CB">
              <w:rPr>
                <w:rFonts w:ascii="Tahoma" w:eastAsia="Times New Roman" w:hAnsi="Tahoma"/>
                <w:color w:val="000000"/>
                <w:sz w:val="18"/>
                <w:szCs w:val="18"/>
              </w:rPr>
              <w:t>2</w:t>
            </w:r>
          </w:p>
        </w:tc>
        <w:tc>
          <w:tcPr>
            <w:tcW w:w="571" w:type="dxa"/>
            <w:shd w:val="clear" w:color="000000" w:fill="FFFFFF"/>
            <w:noWrap/>
            <w:vAlign w:val="bottom"/>
            <w:hideMark/>
          </w:tcPr>
          <w:p w:rsidR="00F459CB" w:rsidRPr="00F459CB" w:rsidRDefault="00F459CB" w:rsidP="00F459CB">
            <w:pPr>
              <w:jc w:val="center"/>
              <w:rPr>
                <w:rFonts w:ascii="Tahoma" w:eastAsia="Times New Roman" w:hAnsi="Tahoma"/>
                <w:color w:val="000000"/>
                <w:sz w:val="18"/>
                <w:szCs w:val="18"/>
              </w:rPr>
            </w:pPr>
            <w:r w:rsidRPr="00F459CB">
              <w:rPr>
                <w:rFonts w:ascii="Tahoma" w:eastAsia="Times New Roman" w:hAnsi="Tahoma"/>
                <w:color w:val="000000"/>
                <w:sz w:val="18"/>
                <w:szCs w:val="18"/>
              </w:rPr>
              <w:t>UND</w:t>
            </w:r>
          </w:p>
        </w:tc>
        <w:tc>
          <w:tcPr>
            <w:tcW w:w="599" w:type="dxa"/>
            <w:shd w:val="clear" w:color="000000" w:fill="FFFFFF"/>
            <w:noWrap/>
            <w:vAlign w:val="bottom"/>
            <w:hideMark/>
          </w:tcPr>
          <w:p w:rsidR="00F459CB" w:rsidRPr="00F459CB" w:rsidRDefault="00F459CB" w:rsidP="00F459CB">
            <w:pPr>
              <w:jc w:val="center"/>
              <w:rPr>
                <w:rFonts w:ascii="Tahoma" w:eastAsia="Times New Roman" w:hAnsi="Tahoma"/>
                <w:color w:val="000000"/>
                <w:sz w:val="18"/>
                <w:szCs w:val="18"/>
              </w:rPr>
            </w:pPr>
            <w:r w:rsidRPr="00F459CB">
              <w:rPr>
                <w:rFonts w:ascii="Tahoma" w:eastAsia="Times New Roman" w:hAnsi="Tahoma"/>
                <w:color w:val="000000"/>
                <w:sz w:val="18"/>
                <w:szCs w:val="18"/>
              </w:rPr>
              <w:t>16</w:t>
            </w:r>
          </w:p>
        </w:tc>
        <w:tc>
          <w:tcPr>
            <w:tcW w:w="4540" w:type="dxa"/>
            <w:shd w:val="clear" w:color="000000" w:fill="FFFFFF"/>
            <w:vAlign w:val="bottom"/>
            <w:hideMark/>
          </w:tcPr>
          <w:p w:rsidR="00F459CB" w:rsidRPr="00F459CB" w:rsidRDefault="00F459CB" w:rsidP="00F459CB">
            <w:pPr>
              <w:jc w:val="both"/>
              <w:rPr>
                <w:rFonts w:ascii="Tahoma" w:eastAsia="Times New Roman" w:hAnsi="Tahoma"/>
                <w:sz w:val="18"/>
                <w:szCs w:val="18"/>
              </w:rPr>
            </w:pPr>
            <w:r w:rsidRPr="00F459CB">
              <w:rPr>
                <w:rFonts w:ascii="Tahoma" w:eastAsia="Times New Roman" w:hAnsi="Tahoma"/>
                <w:sz w:val="18"/>
                <w:szCs w:val="18"/>
              </w:rPr>
              <w:t>BATERIA DE 100 AMP (MICROÔNIBUS) tensão 12 volts, livre de manutenção, com tampas seladas, indicador de carga, pólos terminais com superfície lisa e homogênea, sem porosidade e pastilha de proteção antichama CCA mínimo de 750. Com certificação do INMETRO. Garantia mínima de 18 meses.</w:t>
            </w:r>
          </w:p>
        </w:tc>
        <w:tc>
          <w:tcPr>
            <w:tcW w:w="978" w:type="dxa"/>
            <w:shd w:val="clear" w:color="auto" w:fill="auto"/>
            <w:vAlign w:val="center"/>
            <w:hideMark/>
          </w:tcPr>
          <w:p w:rsidR="00F459CB" w:rsidRPr="00F459CB" w:rsidRDefault="00F459CB" w:rsidP="00F459CB">
            <w:pPr>
              <w:jc w:val="center"/>
              <w:rPr>
                <w:rFonts w:ascii="Arial" w:eastAsia="Times New Roman" w:hAnsi="Arial" w:cs="Arial"/>
                <w:sz w:val="18"/>
                <w:szCs w:val="18"/>
              </w:rPr>
            </w:pPr>
          </w:p>
        </w:tc>
        <w:tc>
          <w:tcPr>
            <w:tcW w:w="1079" w:type="dxa"/>
            <w:shd w:val="clear" w:color="auto" w:fill="auto"/>
            <w:vAlign w:val="center"/>
            <w:hideMark/>
          </w:tcPr>
          <w:p w:rsidR="00F459CB" w:rsidRPr="00F459CB" w:rsidRDefault="00F459CB" w:rsidP="00F459CB">
            <w:pPr>
              <w:jc w:val="center"/>
              <w:rPr>
                <w:rFonts w:ascii="Arial" w:eastAsia="Times New Roman" w:hAnsi="Arial" w:cs="Arial"/>
                <w:sz w:val="18"/>
                <w:szCs w:val="18"/>
              </w:rPr>
            </w:pPr>
          </w:p>
        </w:tc>
      </w:tr>
      <w:tr w:rsidR="00F459CB" w:rsidRPr="00F459CB" w:rsidTr="00F459CB">
        <w:trPr>
          <w:trHeight w:val="1500"/>
        </w:trPr>
        <w:tc>
          <w:tcPr>
            <w:tcW w:w="673" w:type="dxa"/>
            <w:shd w:val="clear" w:color="000000" w:fill="FFFFFF"/>
            <w:noWrap/>
            <w:vAlign w:val="bottom"/>
            <w:hideMark/>
          </w:tcPr>
          <w:p w:rsidR="00F459CB" w:rsidRPr="00F459CB" w:rsidRDefault="00F459CB" w:rsidP="00F459CB">
            <w:pPr>
              <w:jc w:val="center"/>
              <w:rPr>
                <w:rFonts w:ascii="Tahoma" w:eastAsia="Times New Roman" w:hAnsi="Tahoma"/>
                <w:color w:val="000000"/>
                <w:sz w:val="18"/>
                <w:szCs w:val="18"/>
              </w:rPr>
            </w:pPr>
            <w:r w:rsidRPr="00F459CB">
              <w:rPr>
                <w:rFonts w:ascii="Tahoma" w:eastAsia="Times New Roman" w:hAnsi="Tahoma"/>
                <w:color w:val="000000"/>
                <w:sz w:val="18"/>
                <w:szCs w:val="18"/>
              </w:rPr>
              <w:t>3</w:t>
            </w:r>
          </w:p>
        </w:tc>
        <w:tc>
          <w:tcPr>
            <w:tcW w:w="571" w:type="dxa"/>
            <w:shd w:val="clear" w:color="000000" w:fill="FFFFFF"/>
            <w:noWrap/>
            <w:vAlign w:val="bottom"/>
            <w:hideMark/>
          </w:tcPr>
          <w:p w:rsidR="00F459CB" w:rsidRPr="00F459CB" w:rsidRDefault="00F459CB" w:rsidP="00F459CB">
            <w:pPr>
              <w:jc w:val="center"/>
              <w:rPr>
                <w:rFonts w:ascii="Tahoma" w:eastAsia="Times New Roman" w:hAnsi="Tahoma"/>
                <w:color w:val="000000"/>
                <w:sz w:val="18"/>
                <w:szCs w:val="18"/>
              </w:rPr>
            </w:pPr>
            <w:r w:rsidRPr="00F459CB">
              <w:rPr>
                <w:rFonts w:ascii="Tahoma" w:eastAsia="Times New Roman" w:hAnsi="Tahoma"/>
                <w:color w:val="000000"/>
                <w:sz w:val="18"/>
                <w:szCs w:val="18"/>
              </w:rPr>
              <w:t>UND</w:t>
            </w:r>
          </w:p>
        </w:tc>
        <w:tc>
          <w:tcPr>
            <w:tcW w:w="599" w:type="dxa"/>
            <w:shd w:val="clear" w:color="000000" w:fill="FFFFFF"/>
            <w:noWrap/>
            <w:vAlign w:val="bottom"/>
            <w:hideMark/>
          </w:tcPr>
          <w:p w:rsidR="00F459CB" w:rsidRPr="00F459CB" w:rsidRDefault="00F459CB" w:rsidP="00F459CB">
            <w:pPr>
              <w:jc w:val="center"/>
              <w:rPr>
                <w:rFonts w:ascii="Tahoma" w:eastAsia="Times New Roman" w:hAnsi="Tahoma"/>
                <w:color w:val="000000"/>
                <w:sz w:val="18"/>
                <w:szCs w:val="18"/>
              </w:rPr>
            </w:pPr>
            <w:r w:rsidRPr="00F459CB">
              <w:rPr>
                <w:rFonts w:ascii="Tahoma" w:eastAsia="Times New Roman" w:hAnsi="Tahoma"/>
                <w:color w:val="000000"/>
                <w:sz w:val="18"/>
                <w:szCs w:val="18"/>
              </w:rPr>
              <w:t>6</w:t>
            </w:r>
          </w:p>
        </w:tc>
        <w:tc>
          <w:tcPr>
            <w:tcW w:w="4540" w:type="dxa"/>
            <w:shd w:val="clear" w:color="000000" w:fill="FFFFFF"/>
            <w:vAlign w:val="bottom"/>
            <w:hideMark/>
          </w:tcPr>
          <w:p w:rsidR="00F459CB" w:rsidRPr="00F459CB" w:rsidRDefault="00F459CB" w:rsidP="00F459CB">
            <w:pPr>
              <w:jc w:val="both"/>
              <w:rPr>
                <w:rFonts w:ascii="Tahoma" w:eastAsia="Times New Roman" w:hAnsi="Tahoma"/>
                <w:sz w:val="18"/>
                <w:szCs w:val="18"/>
              </w:rPr>
            </w:pPr>
            <w:r w:rsidRPr="00F459CB">
              <w:rPr>
                <w:rFonts w:ascii="Tahoma" w:eastAsia="Times New Roman" w:hAnsi="Tahoma"/>
                <w:sz w:val="18"/>
                <w:szCs w:val="18"/>
              </w:rPr>
              <w:t>BATERIA DE 70 AMP (CAMINHONETE) tensão 12 volts, livre de manutenção, com tampas seladas, indicador de carga, pólos terminais com superfície lisa e homogênea, sem porosidade e pastilha de proteção antichama CCA mínimo de 850. Com certificação do INMETRO. Garantia mínima de 18 meses.</w:t>
            </w:r>
          </w:p>
        </w:tc>
        <w:tc>
          <w:tcPr>
            <w:tcW w:w="978" w:type="dxa"/>
            <w:shd w:val="clear" w:color="auto" w:fill="auto"/>
            <w:vAlign w:val="center"/>
            <w:hideMark/>
          </w:tcPr>
          <w:p w:rsidR="00F459CB" w:rsidRPr="00F459CB" w:rsidRDefault="00F459CB" w:rsidP="00F459CB">
            <w:pPr>
              <w:jc w:val="center"/>
              <w:rPr>
                <w:rFonts w:ascii="Arial" w:eastAsia="Times New Roman" w:hAnsi="Arial" w:cs="Arial"/>
                <w:sz w:val="18"/>
                <w:szCs w:val="18"/>
              </w:rPr>
            </w:pPr>
          </w:p>
        </w:tc>
        <w:tc>
          <w:tcPr>
            <w:tcW w:w="1079" w:type="dxa"/>
            <w:shd w:val="clear" w:color="auto" w:fill="auto"/>
            <w:vAlign w:val="center"/>
            <w:hideMark/>
          </w:tcPr>
          <w:p w:rsidR="00F459CB" w:rsidRPr="00F459CB" w:rsidRDefault="00F459CB" w:rsidP="00F459CB">
            <w:pPr>
              <w:jc w:val="center"/>
              <w:rPr>
                <w:rFonts w:ascii="Arial" w:eastAsia="Times New Roman" w:hAnsi="Arial" w:cs="Arial"/>
                <w:sz w:val="18"/>
                <w:szCs w:val="18"/>
              </w:rPr>
            </w:pPr>
          </w:p>
        </w:tc>
      </w:tr>
      <w:tr w:rsidR="00F459CB" w:rsidRPr="00F459CB" w:rsidTr="00F459CB">
        <w:trPr>
          <w:trHeight w:val="1476"/>
        </w:trPr>
        <w:tc>
          <w:tcPr>
            <w:tcW w:w="673" w:type="dxa"/>
            <w:shd w:val="clear" w:color="000000" w:fill="FFFFFF"/>
            <w:noWrap/>
            <w:vAlign w:val="bottom"/>
            <w:hideMark/>
          </w:tcPr>
          <w:p w:rsidR="00F459CB" w:rsidRPr="00F459CB" w:rsidRDefault="00F459CB" w:rsidP="00F459CB">
            <w:pPr>
              <w:jc w:val="center"/>
              <w:rPr>
                <w:rFonts w:ascii="Tahoma" w:eastAsia="Times New Roman" w:hAnsi="Tahoma"/>
                <w:color w:val="000000"/>
                <w:sz w:val="18"/>
                <w:szCs w:val="18"/>
              </w:rPr>
            </w:pPr>
            <w:r w:rsidRPr="00F459CB">
              <w:rPr>
                <w:rFonts w:ascii="Tahoma" w:eastAsia="Times New Roman" w:hAnsi="Tahoma"/>
                <w:color w:val="000000"/>
                <w:sz w:val="18"/>
                <w:szCs w:val="18"/>
              </w:rPr>
              <w:t>4</w:t>
            </w:r>
          </w:p>
        </w:tc>
        <w:tc>
          <w:tcPr>
            <w:tcW w:w="571" w:type="dxa"/>
            <w:shd w:val="clear" w:color="000000" w:fill="FFFFFF"/>
            <w:noWrap/>
            <w:vAlign w:val="bottom"/>
            <w:hideMark/>
          </w:tcPr>
          <w:p w:rsidR="00F459CB" w:rsidRPr="00F459CB" w:rsidRDefault="00F459CB" w:rsidP="00F459CB">
            <w:pPr>
              <w:jc w:val="center"/>
              <w:rPr>
                <w:rFonts w:ascii="Tahoma" w:eastAsia="Times New Roman" w:hAnsi="Tahoma"/>
                <w:color w:val="000000"/>
                <w:sz w:val="18"/>
                <w:szCs w:val="18"/>
              </w:rPr>
            </w:pPr>
            <w:r w:rsidRPr="00F459CB">
              <w:rPr>
                <w:rFonts w:ascii="Tahoma" w:eastAsia="Times New Roman" w:hAnsi="Tahoma"/>
                <w:color w:val="000000"/>
                <w:sz w:val="18"/>
                <w:szCs w:val="18"/>
              </w:rPr>
              <w:t>UND</w:t>
            </w:r>
          </w:p>
        </w:tc>
        <w:tc>
          <w:tcPr>
            <w:tcW w:w="599" w:type="dxa"/>
            <w:shd w:val="clear" w:color="000000" w:fill="FFFFFF"/>
            <w:noWrap/>
            <w:vAlign w:val="bottom"/>
            <w:hideMark/>
          </w:tcPr>
          <w:p w:rsidR="00F459CB" w:rsidRPr="00F459CB" w:rsidRDefault="00F459CB" w:rsidP="00F459CB">
            <w:pPr>
              <w:jc w:val="center"/>
              <w:rPr>
                <w:rFonts w:ascii="Tahoma" w:eastAsia="Times New Roman" w:hAnsi="Tahoma"/>
                <w:color w:val="000000"/>
                <w:sz w:val="18"/>
                <w:szCs w:val="18"/>
              </w:rPr>
            </w:pPr>
            <w:r w:rsidRPr="00F459CB">
              <w:rPr>
                <w:rFonts w:ascii="Tahoma" w:eastAsia="Times New Roman" w:hAnsi="Tahoma"/>
                <w:color w:val="000000"/>
                <w:sz w:val="18"/>
                <w:szCs w:val="18"/>
              </w:rPr>
              <w:t>4</w:t>
            </w:r>
          </w:p>
        </w:tc>
        <w:tc>
          <w:tcPr>
            <w:tcW w:w="4540" w:type="dxa"/>
            <w:shd w:val="clear" w:color="000000" w:fill="FFFFFF"/>
            <w:vAlign w:val="bottom"/>
            <w:hideMark/>
          </w:tcPr>
          <w:p w:rsidR="00F459CB" w:rsidRPr="00F459CB" w:rsidRDefault="00F459CB" w:rsidP="00F459CB">
            <w:pPr>
              <w:jc w:val="both"/>
              <w:rPr>
                <w:rFonts w:ascii="Tahoma" w:eastAsia="Times New Roman" w:hAnsi="Tahoma"/>
                <w:sz w:val="18"/>
                <w:szCs w:val="18"/>
              </w:rPr>
            </w:pPr>
            <w:r w:rsidRPr="00F459CB">
              <w:rPr>
                <w:rFonts w:ascii="Tahoma" w:eastAsia="Times New Roman" w:hAnsi="Tahoma"/>
                <w:sz w:val="18"/>
                <w:szCs w:val="18"/>
              </w:rPr>
              <w:t>BATERIA DE 60 AMP (CARRO DE PASSEIO) tensão 12 volts, livre de manutenção, com tampas seladas, indicador de carga, pólos terminais com superfície lisa e homogênea, sem porosidade e pastilha de proteção antichama CCA mínimo de 425. Com certificação do INMETRO. Garantia mínima de 18 meses.</w:t>
            </w:r>
          </w:p>
        </w:tc>
        <w:tc>
          <w:tcPr>
            <w:tcW w:w="978" w:type="dxa"/>
            <w:shd w:val="clear" w:color="auto" w:fill="auto"/>
            <w:vAlign w:val="center"/>
            <w:hideMark/>
          </w:tcPr>
          <w:p w:rsidR="00F459CB" w:rsidRPr="00F459CB" w:rsidRDefault="00F459CB" w:rsidP="00F459CB">
            <w:pPr>
              <w:jc w:val="center"/>
              <w:rPr>
                <w:rFonts w:ascii="Arial" w:eastAsia="Times New Roman" w:hAnsi="Arial" w:cs="Arial"/>
                <w:sz w:val="18"/>
                <w:szCs w:val="18"/>
              </w:rPr>
            </w:pPr>
          </w:p>
        </w:tc>
        <w:tc>
          <w:tcPr>
            <w:tcW w:w="1079" w:type="dxa"/>
            <w:shd w:val="clear" w:color="auto" w:fill="auto"/>
            <w:vAlign w:val="center"/>
            <w:hideMark/>
          </w:tcPr>
          <w:p w:rsidR="00F459CB" w:rsidRPr="00F459CB" w:rsidRDefault="00F459CB" w:rsidP="00F459CB">
            <w:pPr>
              <w:jc w:val="center"/>
              <w:rPr>
                <w:rFonts w:ascii="Arial" w:eastAsia="Times New Roman" w:hAnsi="Arial" w:cs="Arial"/>
                <w:sz w:val="18"/>
                <w:szCs w:val="18"/>
              </w:rPr>
            </w:pPr>
          </w:p>
        </w:tc>
      </w:tr>
      <w:tr w:rsidR="00F459CB" w:rsidRPr="00F459CB" w:rsidTr="00F459CB">
        <w:trPr>
          <w:trHeight w:val="435"/>
        </w:trPr>
        <w:tc>
          <w:tcPr>
            <w:tcW w:w="6383" w:type="dxa"/>
            <w:gridSpan w:val="4"/>
            <w:shd w:val="clear" w:color="000000" w:fill="EEECE1"/>
            <w:noWrap/>
            <w:vAlign w:val="center"/>
            <w:hideMark/>
          </w:tcPr>
          <w:p w:rsidR="00F459CB" w:rsidRPr="00F459CB" w:rsidRDefault="00F459CB" w:rsidP="00F459CB">
            <w:pPr>
              <w:jc w:val="center"/>
              <w:rPr>
                <w:rFonts w:ascii="Arial" w:eastAsia="Times New Roman" w:hAnsi="Arial" w:cs="Arial"/>
                <w:b/>
                <w:bCs/>
                <w:sz w:val="18"/>
                <w:szCs w:val="18"/>
              </w:rPr>
            </w:pPr>
            <w:r w:rsidRPr="00F459CB">
              <w:rPr>
                <w:rFonts w:ascii="Arial" w:eastAsia="Times New Roman" w:hAnsi="Arial" w:cs="Arial"/>
                <w:b/>
                <w:bCs/>
                <w:sz w:val="18"/>
                <w:szCs w:val="18"/>
              </w:rPr>
              <w:t>TOTAL LOTE 01 - R$</w:t>
            </w:r>
          </w:p>
        </w:tc>
        <w:tc>
          <w:tcPr>
            <w:tcW w:w="978" w:type="dxa"/>
            <w:shd w:val="clear" w:color="000000" w:fill="FFFFFF"/>
            <w:vAlign w:val="center"/>
            <w:hideMark/>
          </w:tcPr>
          <w:p w:rsidR="00F459CB" w:rsidRPr="00F459CB" w:rsidRDefault="00F459CB" w:rsidP="00F459CB">
            <w:pPr>
              <w:jc w:val="right"/>
              <w:rPr>
                <w:rFonts w:ascii="Arial" w:eastAsia="Times New Roman" w:hAnsi="Arial" w:cs="Arial"/>
                <w:sz w:val="18"/>
                <w:szCs w:val="18"/>
              </w:rPr>
            </w:pPr>
          </w:p>
        </w:tc>
        <w:tc>
          <w:tcPr>
            <w:tcW w:w="1079" w:type="dxa"/>
            <w:shd w:val="clear" w:color="000000" w:fill="FFFFFF"/>
            <w:vAlign w:val="center"/>
            <w:hideMark/>
          </w:tcPr>
          <w:p w:rsidR="00F459CB" w:rsidRPr="00F459CB" w:rsidRDefault="00F459CB" w:rsidP="00F459CB">
            <w:pPr>
              <w:jc w:val="right"/>
              <w:rPr>
                <w:rFonts w:ascii="Arial" w:eastAsia="Times New Roman" w:hAnsi="Arial" w:cs="Arial"/>
                <w:sz w:val="18"/>
                <w:szCs w:val="18"/>
              </w:rPr>
            </w:pPr>
          </w:p>
        </w:tc>
      </w:tr>
    </w:tbl>
    <w:p w:rsidR="00F459CB" w:rsidRPr="00F459CB" w:rsidRDefault="00F459CB" w:rsidP="00A21789">
      <w:pPr>
        <w:spacing w:before="100" w:beforeAutospacing="1" w:after="100" w:afterAutospacing="1"/>
        <w:rPr>
          <w:rFonts w:ascii="Arial" w:hAnsi="Arial" w:cs="Arial"/>
          <w:sz w:val="20"/>
          <w:szCs w:val="20"/>
        </w:rPr>
      </w:pPr>
      <w:r w:rsidRPr="00F459CB">
        <w:rPr>
          <w:rFonts w:ascii="Arial" w:eastAsia="Times New Roman" w:hAnsi="Arial" w:cs="Arial"/>
          <w:sz w:val="20"/>
          <w:szCs w:val="20"/>
        </w:rPr>
        <w:lastRenderedPageBreak/>
        <w:t>produtos serão destinados aos veículos demonstrados na Tabela a seguir:</w:t>
      </w:r>
    </w:p>
    <w:p w:rsidR="00F459CB" w:rsidRDefault="00F459CB" w:rsidP="00F459CB">
      <w:pPr>
        <w:tabs>
          <w:tab w:val="left" w:pos="7044"/>
        </w:tabs>
        <w:jc w:val="both"/>
        <w:rPr>
          <w:rFonts w:ascii="Arial" w:hAnsi="Arial" w:cs="Arial"/>
          <w:b/>
          <w:bCs/>
          <w:sz w:val="20"/>
          <w:szCs w:val="20"/>
        </w:rPr>
      </w:pPr>
      <w:r w:rsidRPr="00F459CB">
        <w:rPr>
          <w:rFonts w:ascii="Arial" w:eastAsia="Times New Roman" w:hAnsi="Arial" w:cs="Arial"/>
          <w:sz w:val="20"/>
          <w:szCs w:val="20"/>
        </w:rPr>
        <w:t>*</w:t>
      </w:r>
      <w:r w:rsidRPr="00F459CB">
        <w:rPr>
          <w:rFonts w:ascii="Arial" w:eastAsia="Times New Roman" w:hAnsi="Arial" w:cs="Arial"/>
          <w:b/>
          <w:bCs/>
          <w:sz w:val="20"/>
          <w:szCs w:val="20"/>
        </w:rPr>
        <w:t>Relação dos veículos da Frota da Secretaria Municipal de Educação.</w:t>
      </w:r>
      <w:r>
        <w:rPr>
          <w:rFonts w:ascii="Arial" w:hAnsi="Arial" w:cs="Arial"/>
          <w:b/>
          <w:bCs/>
          <w:sz w:val="20"/>
          <w:szCs w:val="20"/>
        </w:rPr>
        <w:tab/>
      </w:r>
    </w:p>
    <w:p w:rsidR="00F459CB" w:rsidRPr="00F459CB" w:rsidRDefault="00F459CB" w:rsidP="00F459CB">
      <w:pPr>
        <w:tabs>
          <w:tab w:val="left" w:pos="7044"/>
        </w:tabs>
        <w:jc w:val="both"/>
        <w:rPr>
          <w:rFonts w:ascii="Arial" w:eastAsia="Times New Roman" w:hAnsi="Arial" w:cs="Arial"/>
          <w:sz w:val="20"/>
          <w:szCs w:val="20"/>
        </w:rPr>
      </w:pPr>
    </w:p>
    <w:p w:rsidR="00F459CB" w:rsidRPr="00F459CB" w:rsidRDefault="00F459CB" w:rsidP="00F459CB">
      <w:pPr>
        <w:jc w:val="both"/>
        <w:rPr>
          <w:rFonts w:ascii="Arial" w:eastAsia="Times New Roman" w:hAnsi="Arial" w:cs="Arial"/>
          <w:sz w:val="20"/>
          <w:szCs w:val="20"/>
        </w:rPr>
      </w:pPr>
    </w:p>
    <w:tbl>
      <w:tblPr>
        <w:tblpPr w:leftFromText="141" w:rightFromText="141" w:vertAnchor="text" w:horzAnchor="margin" w:tblpXSpec="center" w:tblpY="53"/>
        <w:tblW w:w="79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9"/>
        <w:gridCol w:w="2663"/>
        <w:gridCol w:w="3690"/>
      </w:tblGrid>
      <w:tr w:rsidR="00F459CB" w:rsidRPr="00F459CB" w:rsidTr="00A36DE1">
        <w:trPr>
          <w:trHeight w:val="449"/>
        </w:trPr>
        <w:tc>
          <w:tcPr>
            <w:tcW w:w="1629" w:type="dxa"/>
          </w:tcPr>
          <w:p w:rsidR="00F459CB" w:rsidRPr="00F459CB" w:rsidRDefault="00F459CB" w:rsidP="00A36DE1">
            <w:pPr>
              <w:jc w:val="center"/>
              <w:rPr>
                <w:rFonts w:ascii="Arial" w:eastAsia="Times New Roman" w:hAnsi="Arial" w:cs="Arial"/>
                <w:b/>
                <w:sz w:val="16"/>
                <w:szCs w:val="16"/>
              </w:rPr>
            </w:pPr>
            <w:r w:rsidRPr="00F459CB">
              <w:rPr>
                <w:rFonts w:ascii="Arial" w:eastAsia="Times New Roman" w:hAnsi="Arial" w:cs="Arial"/>
                <w:b/>
                <w:sz w:val="16"/>
                <w:szCs w:val="16"/>
              </w:rPr>
              <w:t>ITENS</w:t>
            </w:r>
          </w:p>
        </w:tc>
        <w:tc>
          <w:tcPr>
            <w:tcW w:w="2663" w:type="dxa"/>
            <w:shd w:val="clear" w:color="auto" w:fill="auto"/>
          </w:tcPr>
          <w:p w:rsidR="00F459CB" w:rsidRPr="00F459CB" w:rsidRDefault="00F459CB" w:rsidP="00A36DE1">
            <w:pPr>
              <w:jc w:val="center"/>
              <w:rPr>
                <w:rFonts w:ascii="Arial" w:eastAsia="Times New Roman" w:hAnsi="Arial" w:cs="Arial"/>
                <w:b/>
                <w:sz w:val="16"/>
                <w:szCs w:val="16"/>
              </w:rPr>
            </w:pPr>
            <w:r w:rsidRPr="00F459CB">
              <w:rPr>
                <w:rFonts w:ascii="Arial" w:eastAsia="Times New Roman" w:hAnsi="Arial" w:cs="Arial"/>
                <w:b/>
                <w:sz w:val="16"/>
                <w:szCs w:val="16"/>
              </w:rPr>
              <w:t>Placa</w:t>
            </w:r>
          </w:p>
        </w:tc>
        <w:tc>
          <w:tcPr>
            <w:tcW w:w="3690" w:type="dxa"/>
            <w:shd w:val="clear" w:color="auto" w:fill="auto"/>
          </w:tcPr>
          <w:p w:rsidR="00F459CB" w:rsidRPr="00F459CB" w:rsidRDefault="00F459CB" w:rsidP="00A36DE1">
            <w:pPr>
              <w:jc w:val="center"/>
              <w:rPr>
                <w:rFonts w:ascii="Arial" w:eastAsia="Times New Roman" w:hAnsi="Arial" w:cs="Arial"/>
                <w:b/>
                <w:sz w:val="16"/>
                <w:szCs w:val="16"/>
              </w:rPr>
            </w:pPr>
            <w:r w:rsidRPr="00F459CB">
              <w:rPr>
                <w:rFonts w:ascii="Arial" w:eastAsia="Times New Roman" w:hAnsi="Arial" w:cs="Arial"/>
                <w:b/>
                <w:sz w:val="16"/>
                <w:szCs w:val="16"/>
              </w:rPr>
              <w:t>Modelo</w:t>
            </w:r>
          </w:p>
        </w:tc>
      </w:tr>
      <w:tr w:rsidR="00F459CB" w:rsidRPr="00F459CB" w:rsidTr="00A36DE1">
        <w:trPr>
          <w:trHeight w:val="579"/>
        </w:trPr>
        <w:tc>
          <w:tcPr>
            <w:tcW w:w="1629" w:type="dxa"/>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01</w:t>
            </w:r>
          </w:p>
        </w:tc>
        <w:tc>
          <w:tcPr>
            <w:tcW w:w="2663"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OUP 1096</w:t>
            </w:r>
          </w:p>
        </w:tc>
        <w:tc>
          <w:tcPr>
            <w:tcW w:w="3690"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ÔNIBUS</w:t>
            </w:r>
          </w:p>
        </w:tc>
      </w:tr>
      <w:tr w:rsidR="00F459CB" w:rsidRPr="00F459CB" w:rsidTr="00A36DE1">
        <w:trPr>
          <w:trHeight w:val="579"/>
        </w:trPr>
        <w:tc>
          <w:tcPr>
            <w:tcW w:w="1629" w:type="dxa"/>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02</w:t>
            </w:r>
          </w:p>
        </w:tc>
        <w:tc>
          <w:tcPr>
            <w:tcW w:w="2663"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OUP 2860</w:t>
            </w:r>
          </w:p>
        </w:tc>
        <w:tc>
          <w:tcPr>
            <w:tcW w:w="3690"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ÔNIBUS</w:t>
            </w:r>
          </w:p>
        </w:tc>
      </w:tr>
      <w:tr w:rsidR="00F459CB" w:rsidRPr="00F459CB" w:rsidTr="00A36DE1">
        <w:trPr>
          <w:trHeight w:val="629"/>
        </w:trPr>
        <w:tc>
          <w:tcPr>
            <w:tcW w:w="1629" w:type="dxa"/>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03</w:t>
            </w:r>
          </w:p>
        </w:tc>
        <w:tc>
          <w:tcPr>
            <w:tcW w:w="2663"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OZO 5936</w:t>
            </w:r>
          </w:p>
        </w:tc>
        <w:tc>
          <w:tcPr>
            <w:tcW w:w="3690"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ÔNIBUS</w:t>
            </w:r>
          </w:p>
        </w:tc>
      </w:tr>
      <w:tr w:rsidR="00F459CB" w:rsidRPr="00F459CB" w:rsidTr="00A36DE1">
        <w:trPr>
          <w:trHeight w:val="527"/>
        </w:trPr>
        <w:tc>
          <w:tcPr>
            <w:tcW w:w="1629" w:type="dxa"/>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04</w:t>
            </w:r>
          </w:p>
        </w:tc>
        <w:tc>
          <w:tcPr>
            <w:tcW w:w="2663"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PJN 0728</w:t>
            </w:r>
          </w:p>
        </w:tc>
        <w:tc>
          <w:tcPr>
            <w:tcW w:w="3690"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ÔNIBUS</w:t>
            </w:r>
          </w:p>
        </w:tc>
      </w:tr>
      <w:tr w:rsidR="00F459CB" w:rsidRPr="00F459CB" w:rsidTr="00A36DE1">
        <w:trPr>
          <w:trHeight w:val="747"/>
        </w:trPr>
        <w:tc>
          <w:tcPr>
            <w:tcW w:w="1629" w:type="dxa"/>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05</w:t>
            </w:r>
          </w:p>
        </w:tc>
        <w:tc>
          <w:tcPr>
            <w:tcW w:w="2663"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OUS 5144</w:t>
            </w:r>
          </w:p>
        </w:tc>
        <w:tc>
          <w:tcPr>
            <w:tcW w:w="3690"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ÔNIBUS</w:t>
            </w:r>
          </w:p>
        </w:tc>
      </w:tr>
      <w:tr w:rsidR="00F459CB" w:rsidRPr="00F459CB" w:rsidTr="00A36DE1">
        <w:trPr>
          <w:trHeight w:val="355"/>
        </w:trPr>
        <w:tc>
          <w:tcPr>
            <w:tcW w:w="1629" w:type="dxa"/>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06</w:t>
            </w:r>
          </w:p>
        </w:tc>
        <w:tc>
          <w:tcPr>
            <w:tcW w:w="2663"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OUZ 1686</w:t>
            </w:r>
          </w:p>
        </w:tc>
        <w:tc>
          <w:tcPr>
            <w:tcW w:w="3690"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ÔNIBUS</w:t>
            </w:r>
          </w:p>
        </w:tc>
      </w:tr>
      <w:tr w:rsidR="00F459CB" w:rsidRPr="00F459CB" w:rsidTr="00A36DE1">
        <w:trPr>
          <w:trHeight w:val="329"/>
        </w:trPr>
        <w:tc>
          <w:tcPr>
            <w:tcW w:w="1629" w:type="dxa"/>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07</w:t>
            </w:r>
          </w:p>
        </w:tc>
        <w:tc>
          <w:tcPr>
            <w:tcW w:w="2663"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OUZ 3243</w:t>
            </w:r>
          </w:p>
        </w:tc>
        <w:tc>
          <w:tcPr>
            <w:tcW w:w="3690"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ÔNIBUS</w:t>
            </w:r>
          </w:p>
        </w:tc>
      </w:tr>
      <w:tr w:rsidR="00F459CB" w:rsidRPr="00F459CB" w:rsidTr="00A36DE1">
        <w:trPr>
          <w:trHeight w:val="539"/>
        </w:trPr>
        <w:tc>
          <w:tcPr>
            <w:tcW w:w="1629" w:type="dxa"/>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08</w:t>
            </w:r>
          </w:p>
        </w:tc>
        <w:tc>
          <w:tcPr>
            <w:tcW w:w="2663"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NTQ 9687</w:t>
            </w:r>
          </w:p>
        </w:tc>
        <w:tc>
          <w:tcPr>
            <w:tcW w:w="3690"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ÔNIBUS</w:t>
            </w:r>
          </w:p>
        </w:tc>
      </w:tr>
      <w:tr w:rsidR="00F459CB" w:rsidRPr="00F459CB" w:rsidTr="00A36DE1">
        <w:trPr>
          <w:trHeight w:val="240"/>
        </w:trPr>
        <w:tc>
          <w:tcPr>
            <w:tcW w:w="1629" w:type="dxa"/>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09</w:t>
            </w:r>
          </w:p>
        </w:tc>
        <w:tc>
          <w:tcPr>
            <w:tcW w:w="2663"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QTW 2H95</w:t>
            </w:r>
          </w:p>
        </w:tc>
        <w:tc>
          <w:tcPr>
            <w:tcW w:w="3690"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KWID</w:t>
            </w:r>
          </w:p>
        </w:tc>
      </w:tr>
      <w:tr w:rsidR="00F459CB" w:rsidRPr="00F459CB" w:rsidTr="00A36DE1">
        <w:trPr>
          <w:trHeight w:val="240"/>
        </w:trPr>
        <w:tc>
          <w:tcPr>
            <w:tcW w:w="1629" w:type="dxa"/>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10</w:t>
            </w:r>
          </w:p>
        </w:tc>
        <w:tc>
          <w:tcPr>
            <w:tcW w:w="2663"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QTW 0A33</w:t>
            </w:r>
          </w:p>
        </w:tc>
        <w:tc>
          <w:tcPr>
            <w:tcW w:w="3690"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LOGAN</w:t>
            </w:r>
          </w:p>
        </w:tc>
      </w:tr>
      <w:tr w:rsidR="00F459CB" w:rsidRPr="00F459CB" w:rsidTr="00A36DE1">
        <w:trPr>
          <w:trHeight w:val="240"/>
        </w:trPr>
        <w:tc>
          <w:tcPr>
            <w:tcW w:w="1629" w:type="dxa"/>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11</w:t>
            </w:r>
          </w:p>
        </w:tc>
        <w:tc>
          <w:tcPr>
            <w:tcW w:w="2663"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RCW5B46</w:t>
            </w:r>
          </w:p>
        </w:tc>
        <w:tc>
          <w:tcPr>
            <w:tcW w:w="3690"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MICRO 4X4</w:t>
            </w:r>
          </w:p>
        </w:tc>
      </w:tr>
      <w:tr w:rsidR="00F459CB" w:rsidRPr="00F459CB" w:rsidTr="00A36DE1">
        <w:trPr>
          <w:trHeight w:val="240"/>
        </w:trPr>
        <w:tc>
          <w:tcPr>
            <w:tcW w:w="1629" w:type="dxa"/>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12</w:t>
            </w:r>
          </w:p>
        </w:tc>
        <w:tc>
          <w:tcPr>
            <w:tcW w:w="2663"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RCW 0C11</w:t>
            </w:r>
          </w:p>
        </w:tc>
        <w:tc>
          <w:tcPr>
            <w:tcW w:w="3690"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MICRO 4X4</w:t>
            </w:r>
          </w:p>
        </w:tc>
      </w:tr>
      <w:tr w:rsidR="00F459CB" w:rsidRPr="00F459CB" w:rsidTr="00A36DE1">
        <w:trPr>
          <w:trHeight w:val="240"/>
        </w:trPr>
        <w:tc>
          <w:tcPr>
            <w:tcW w:w="1629" w:type="dxa"/>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13</w:t>
            </w:r>
          </w:p>
        </w:tc>
        <w:tc>
          <w:tcPr>
            <w:tcW w:w="2663"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RCQ 4I18</w:t>
            </w:r>
          </w:p>
        </w:tc>
        <w:tc>
          <w:tcPr>
            <w:tcW w:w="3690"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ONIBUS</w:t>
            </w:r>
          </w:p>
        </w:tc>
      </w:tr>
      <w:tr w:rsidR="00F459CB" w:rsidRPr="00F459CB" w:rsidTr="00A36DE1">
        <w:trPr>
          <w:trHeight w:val="240"/>
        </w:trPr>
        <w:tc>
          <w:tcPr>
            <w:tcW w:w="1629" w:type="dxa"/>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14</w:t>
            </w:r>
          </w:p>
        </w:tc>
        <w:tc>
          <w:tcPr>
            <w:tcW w:w="2663"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RCQ 9F07</w:t>
            </w:r>
          </w:p>
        </w:tc>
        <w:tc>
          <w:tcPr>
            <w:tcW w:w="3690"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ONIBUS</w:t>
            </w:r>
          </w:p>
        </w:tc>
      </w:tr>
      <w:tr w:rsidR="00F459CB" w:rsidRPr="00F459CB" w:rsidTr="00A36DE1">
        <w:trPr>
          <w:trHeight w:val="240"/>
        </w:trPr>
        <w:tc>
          <w:tcPr>
            <w:tcW w:w="1629" w:type="dxa"/>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15</w:t>
            </w:r>
          </w:p>
        </w:tc>
        <w:tc>
          <w:tcPr>
            <w:tcW w:w="2663"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RCQ 4G57</w:t>
            </w:r>
          </w:p>
        </w:tc>
        <w:tc>
          <w:tcPr>
            <w:tcW w:w="3690"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ONIBUS ORE</w:t>
            </w:r>
          </w:p>
        </w:tc>
      </w:tr>
      <w:tr w:rsidR="00F459CB" w:rsidRPr="00F459CB" w:rsidTr="00A36DE1">
        <w:trPr>
          <w:trHeight w:val="240"/>
        </w:trPr>
        <w:tc>
          <w:tcPr>
            <w:tcW w:w="1629" w:type="dxa"/>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16</w:t>
            </w:r>
          </w:p>
        </w:tc>
        <w:tc>
          <w:tcPr>
            <w:tcW w:w="2663"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RCQ 4G12</w:t>
            </w:r>
          </w:p>
        </w:tc>
        <w:tc>
          <w:tcPr>
            <w:tcW w:w="3690"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ONIBUS ORE</w:t>
            </w:r>
          </w:p>
        </w:tc>
      </w:tr>
      <w:tr w:rsidR="00F459CB" w:rsidRPr="00F459CB" w:rsidTr="00A36DE1">
        <w:trPr>
          <w:trHeight w:val="240"/>
        </w:trPr>
        <w:tc>
          <w:tcPr>
            <w:tcW w:w="1629" w:type="dxa"/>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17</w:t>
            </w:r>
          </w:p>
        </w:tc>
        <w:tc>
          <w:tcPr>
            <w:tcW w:w="2663"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SRJ 7J30</w:t>
            </w:r>
          </w:p>
        </w:tc>
        <w:tc>
          <w:tcPr>
            <w:tcW w:w="3690"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SPIN LT 1.8</w:t>
            </w:r>
          </w:p>
        </w:tc>
      </w:tr>
      <w:tr w:rsidR="00F459CB" w:rsidRPr="00F459CB" w:rsidTr="00A36DE1">
        <w:trPr>
          <w:trHeight w:val="240"/>
        </w:trPr>
        <w:tc>
          <w:tcPr>
            <w:tcW w:w="1629" w:type="dxa"/>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18</w:t>
            </w:r>
          </w:p>
        </w:tc>
        <w:tc>
          <w:tcPr>
            <w:tcW w:w="2663"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SJQ4D89</w:t>
            </w:r>
          </w:p>
        </w:tc>
        <w:tc>
          <w:tcPr>
            <w:tcW w:w="3690"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L200 TRITON SPORT GLS 2.4</w:t>
            </w:r>
          </w:p>
        </w:tc>
      </w:tr>
      <w:tr w:rsidR="00F459CB" w:rsidRPr="00F459CB" w:rsidTr="00A36DE1">
        <w:trPr>
          <w:trHeight w:val="240"/>
        </w:trPr>
        <w:tc>
          <w:tcPr>
            <w:tcW w:w="1629" w:type="dxa"/>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19</w:t>
            </w:r>
          </w:p>
        </w:tc>
        <w:tc>
          <w:tcPr>
            <w:tcW w:w="2663"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SJR9C22</w:t>
            </w:r>
          </w:p>
        </w:tc>
        <w:tc>
          <w:tcPr>
            <w:tcW w:w="3690" w:type="dxa"/>
            <w:shd w:val="clear" w:color="auto" w:fill="auto"/>
            <w:vAlign w:val="center"/>
          </w:tcPr>
          <w:p w:rsidR="00F459CB" w:rsidRPr="00F459CB" w:rsidRDefault="00F459CB" w:rsidP="00A36DE1">
            <w:pPr>
              <w:spacing w:line="360" w:lineRule="auto"/>
              <w:jc w:val="center"/>
              <w:rPr>
                <w:rFonts w:ascii="Arial" w:eastAsia="Times New Roman" w:hAnsi="Arial" w:cs="Arial"/>
                <w:sz w:val="16"/>
                <w:szCs w:val="16"/>
              </w:rPr>
            </w:pPr>
            <w:r w:rsidRPr="00F459CB">
              <w:rPr>
                <w:rFonts w:ascii="Arial" w:eastAsia="Times New Roman" w:hAnsi="Arial" w:cs="Arial"/>
                <w:sz w:val="16"/>
                <w:szCs w:val="16"/>
              </w:rPr>
              <w:t xml:space="preserve">CRONOS DRIVE 1.3 </w:t>
            </w:r>
          </w:p>
        </w:tc>
      </w:tr>
    </w:tbl>
    <w:p w:rsidR="00F459CB" w:rsidRDefault="00F459CB" w:rsidP="00A21789">
      <w:pPr>
        <w:spacing w:before="100" w:beforeAutospacing="1" w:after="100" w:afterAutospacing="1"/>
        <w:rPr>
          <w:rFonts w:ascii="Arial" w:eastAsia="Times New Roman" w:hAnsi="Arial" w:cs="Arial"/>
          <w:sz w:val="20"/>
          <w:szCs w:val="20"/>
        </w:rPr>
      </w:pPr>
    </w:p>
    <w:p w:rsidR="00F459CB" w:rsidRDefault="00F459CB" w:rsidP="00A21789">
      <w:pPr>
        <w:spacing w:before="100" w:beforeAutospacing="1" w:after="100" w:afterAutospacing="1"/>
        <w:rPr>
          <w:rFonts w:ascii="Arial" w:eastAsia="Times New Roman" w:hAnsi="Arial" w:cs="Arial"/>
          <w:sz w:val="20"/>
          <w:szCs w:val="20"/>
        </w:rPr>
      </w:pPr>
    </w:p>
    <w:p w:rsidR="00F459CB" w:rsidRDefault="00F459CB" w:rsidP="00A21789">
      <w:pPr>
        <w:spacing w:before="100" w:beforeAutospacing="1" w:after="100" w:afterAutospacing="1"/>
        <w:rPr>
          <w:rFonts w:ascii="Arial" w:eastAsia="Times New Roman" w:hAnsi="Arial" w:cs="Arial"/>
          <w:sz w:val="20"/>
          <w:szCs w:val="20"/>
        </w:rPr>
      </w:pPr>
    </w:p>
    <w:p w:rsidR="00F459CB" w:rsidRDefault="00F459CB" w:rsidP="00A21789">
      <w:pPr>
        <w:spacing w:before="100" w:beforeAutospacing="1" w:after="100" w:afterAutospacing="1"/>
        <w:rPr>
          <w:rFonts w:ascii="Arial" w:eastAsia="Times New Roman" w:hAnsi="Arial" w:cs="Arial"/>
          <w:sz w:val="20"/>
          <w:szCs w:val="20"/>
        </w:rPr>
      </w:pPr>
    </w:p>
    <w:p w:rsidR="00F459CB" w:rsidRDefault="00F459CB" w:rsidP="00A21789">
      <w:pPr>
        <w:spacing w:before="100" w:beforeAutospacing="1" w:after="100" w:afterAutospacing="1"/>
        <w:rPr>
          <w:rFonts w:ascii="Arial" w:eastAsia="Times New Roman" w:hAnsi="Arial" w:cs="Arial"/>
          <w:sz w:val="20"/>
          <w:szCs w:val="20"/>
        </w:rPr>
      </w:pPr>
    </w:p>
    <w:p w:rsidR="00F459CB" w:rsidRDefault="00F459CB" w:rsidP="00A21789">
      <w:pPr>
        <w:spacing w:before="100" w:beforeAutospacing="1" w:after="100" w:afterAutospacing="1"/>
        <w:rPr>
          <w:rFonts w:ascii="Arial" w:eastAsia="Times New Roman" w:hAnsi="Arial" w:cs="Arial"/>
          <w:sz w:val="20"/>
          <w:szCs w:val="20"/>
        </w:rPr>
      </w:pPr>
    </w:p>
    <w:p w:rsidR="00F459CB" w:rsidRDefault="00F459CB" w:rsidP="00A21789">
      <w:pPr>
        <w:spacing w:before="100" w:beforeAutospacing="1" w:after="100" w:afterAutospacing="1"/>
        <w:rPr>
          <w:rFonts w:ascii="Arial" w:eastAsia="Times New Roman" w:hAnsi="Arial" w:cs="Arial"/>
          <w:sz w:val="20"/>
          <w:szCs w:val="20"/>
        </w:rPr>
      </w:pPr>
    </w:p>
    <w:p w:rsidR="00F459CB" w:rsidRDefault="00F459CB" w:rsidP="00A21789">
      <w:pPr>
        <w:spacing w:before="100" w:beforeAutospacing="1" w:after="100" w:afterAutospacing="1"/>
        <w:rPr>
          <w:rFonts w:ascii="Arial" w:eastAsia="Times New Roman" w:hAnsi="Arial" w:cs="Arial"/>
          <w:sz w:val="20"/>
          <w:szCs w:val="20"/>
        </w:rPr>
      </w:pPr>
    </w:p>
    <w:p w:rsidR="00F459CB" w:rsidRDefault="00F459CB" w:rsidP="00A21789">
      <w:pPr>
        <w:spacing w:before="100" w:beforeAutospacing="1" w:after="100" w:afterAutospacing="1"/>
        <w:rPr>
          <w:rFonts w:ascii="Arial" w:eastAsia="Times New Roman" w:hAnsi="Arial" w:cs="Arial"/>
          <w:sz w:val="20"/>
          <w:szCs w:val="20"/>
        </w:rPr>
      </w:pPr>
    </w:p>
    <w:p w:rsidR="00F459CB" w:rsidRDefault="00F459CB" w:rsidP="00A21789">
      <w:pPr>
        <w:spacing w:before="100" w:beforeAutospacing="1" w:after="100" w:afterAutospacing="1"/>
        <w:rPr>
          <w:rFonts w:ascii="Arial" w:eastAsia="Times New Roman" w:hAnsi="Arial" w:cs="Arial"/>
          <w:sz w:val="20"/>
          <w:szCs w:val="20"/>
        </w:rPr>
      </w:pPr>
    </w:p>
    <w:p w:rsidR="00F459CB" w:rsidRDefault="00F459CB" w:rsidP="00A21789">
      <w:pPr>
        <w:spacing w:before="100" w:beforeAutospacing="1" w:after="100" w:afterAutospacing="1"/>
        <w:rPr>
          <w:rFonts w:ascii="Arial" w:eastAsia="Times New Roman" w:hAnsi="Arial" w:cs="Arial"/>
          <w:sz w:val="20"/>
          <w:szCs w:val="20"/>
        </w:rPr>
      </w:pPr>
    </w:p>
    <w:p w:rsidR="00F459CB" w:rsidRDefault="00F459CB" w:rsidP="00A21789">
      <w:pPr>
        <w:spacing w:before="100" w:beforeAutospacing="1" w:after="100" w:afterAutospacing="1"/>
        <w:rPr>
          <w:rFonts w:ascii="Arial" w:eastAsia="Times New Roman" w:hAnsi="Arial" w:cs="Arial"/>
          <w:sz w:val="20"/>
          <w:szCs w:val="20"/>
        </w:rPr>
      </w:pPr>
    </w:p>
    <w:p w:rsidR="00F459CB" w:rsidRDefault="00F459CB" w:rsidP="00A21789">
      <w:pPr>
        <w:spacing w:before="100" w:beforeAutospacing="1" w:after="100" w:afterAutospacing="1"/>
        <w:rPr>
          <w:rFonts w:ascii="Arial" w:eastAsia="Times New Roman" w:hAnsi="Arial" w:cs="Arial"/>
          <w:sz w:val="20"/>
          <w:szCs w:val="20"/>
        </w:rPr>
      </w:pPr>
    </w:p>
    <w:p w:rsidR="00F459CB" w:rsidRDefault="00F459CB" w:rsidP="00A21789">
      <w:pPr>
        <w:spacing w:before="100" w:beforeAutospacing="1" w:after="100" w:afterAutospacing="1"/>
        <w:rPr>
          <w:rFonts w:ascii="Arial" w:eastAsia="Times New Roman" w:hAnsi="Arial" w:cs="Arial"/>
          <w:sz w:val="20"/>
          <w:szCs w:val="20"/>
        </w:rPr>
      </w:pPr>
    </w:p>
    <w:p w:rsidR="00F459CB" w:rsidRDefault="00F459CB" w:rsidP="00A21789">
      <w:pPr>
        <w:spacing w:before="100" w:beforeAutospacing="1" w:after="100" w:afterAutospacing="1"/>
        <w:rPr>
          <w:rFonts w:ascii="Arial" w:eastAsia="Times New Roman" w:hAnsi="Arial" w:cs="Arial"/>
          <w:sz w:val="20"/>
          <w:szCs w:val="20"/>
        </w:rPr>
      </w:pPr>
    </w:p>
    <w:p w:rsidR="00F459CB" w:rsidRPr="00F459CB" w:rsidRDefault="00F459CB" w:rsidP="00A21789">
      <w:pPr>
        <w:spacing w:before="100" w:beforeAutospacing="1" w:after="100" w:afterAutospacing="1"/>
        <w:rPr>
          <w:rFonts w:ascii="Arial" w:eastAsia="Times New Roman" w:hAnsi="Arial" w:cs="Arial"/>
          <w:sz w:val="20"/>
          <w:szCs w:val="20"/>
        </w:rPr>
      </w:pPr>
    </w:p>
    <w:p w:rsidR="00A21789" w:rsidRPr="00F459CB" w:rsidRDefault="00A21789" w:rsidP="00A21789">
      <w:pPr>
        <w:spacing w:before="100" w:beforeAutospacing="1" w:after="100" w:afterAutospacing="1"/>
        <w:rPr>
          <w:rFonts w:ascii="Arial" w:eastAsia="Times New Roman" w:hAnsi="Arial" w:cs="Arial"/>
          <w:sz w:val="20"/>
          <w:szCs w:val="20"/>
        </w:rPr>
      </w:pPr>
      <w:r w:rsidRPr="00F459CB">
        <w:rPr>
          <w:rFonts w:ascii="Arial" w:eastAsia="Times New Roman" w:hAnsi="Arial" w:cs="Arial"/>
          <w:sz w:val="20"/>
          <w:szCs w:val="20"/>
        </w:rPr>
        <w:t>1.2. Os bens objeto desta contratação são caracterizados como comuns, conforme justificativa constante do Estudo Técnico Preliminar. </w:t>
      </w:r>
    </w:p>
    <w:p w:rsidR="00A21789" w:rsidRPr="00F459CB" w:rsidRDefault="00A21789" w:rsidP="00A21789">
      <w:pPr>
        <w:spacing w:before="100" w:beforeAutospacing="1" w:after="100" w:afterAutospacing="1"/>
        <w:rPr>
          <w:rFonts w:ascii="Arial" w:eastAsia="Times New Roman" w:hAnsi="Arial" w:cs="Arial"/>
          <w:sz w:val="20"/>
          <w:szCs w:val="20"/>
        </w:rPr>
      </w:pPr>
      <w:r w:rsidRPr="00F459CB">
        <w:rPr>
          <w:rFonts w:ascii="Arial" w:eastAsia="Times New Roman" w:hAnsi="Arial" w:cs="Arial"/>
          <w:sz w:val="20"/>
          <w:szCs w:val="20"/>
        </w:rPr>
        <w:t>1.3. O objeto desta contratação não se enquadra como sendo de bem de luxo, conforme Decreto nº 10.818, de 27 de setembro de 2021.</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2. FUNDAMENTAÇÃO E DESCRIÇÃO DA NECESSIDADE DA CONTRATAÇÃO</w:t>
      </w:r>
    </w:p>
    <w:p w:rsidR="00F459CB" w:rsidRPr="00F459CB" w:rsidRDefault="00F459CB" w:rsidP="00914BCF">
      <w:pPr>
        <w:autoSpaceDE w:val="0"/>
        <w:autoSpaceDN w:val="0"/>
        <w:adjustRightInd w:val="0"/>
        <w:jc w:val="both"/>
        <w:rPr>
          <w:rFonts w:ascii="Arial" w:eastAsia="Times New Roman" w:hAnsi="Arial" w:cs="Arial"/>
          <w:sz w:val="20"/>
          <w:szCs w:val="20"/>
        </w:rPr>
      </w:pPr>
      <w:r w:rsidRPr="00F459CB">
        <w:rPr>
          <w:rFonts w:ascii="Arial" w:eastAsia="Times New Roman" w:hAnsi="Arial" w:cs="Arial"/>
          <w:sz w:val="20"/>
          <w:szCs w:val="20"/>
        </w:rPr>
        <w:lastRenderedPageBreak/>
        <w:t>2.1. Considerando a quantidade de veículos da Secretaria Municipal da Educação, Cultura, Esporte e Lazer e que os mesmos permanecem constantemente em circulação, atendendo as atividades desta secretaria de educação, principalmente na prestação de serviços de transporte escolar; tais veículos estão exigindo a substituição de suas baterias para que seja possível o funcionamento em condições ideais de uso, evitando surgir situações inoportunas como parar de funcionar em plena atividade. Considerando que o tempo de vida útil de baterias automotivas é aproximadamente 2 anos de duração, e que algumas já pararam de funcionar, fazer-se necessária a aquisição de baterias automotivas novas com garantia mínima de 12 meses, de primeira linha, selada, a base de troca, para todos os carros da Secretaria Municipal de Educação, Cultura, Esporte e Lazer.</w:t>
      </w:r>
    </w:p>
    <w:p w:rsidR="00F459CB" w:rsidRDefault="00F459CB" w:rsidP="00914BCF">
      <w:pPr>
        <w:pStyle w:val="NormalWeb"/>
        <w:jc w:val="both"/>
        <w:rPr>
          <w:rFonts w:ascii="Arial" w:hAnsi="Arial" w:cs="Arial"/>
          <w:sz w:val="20"/>
          <w:szCs w:val="20"/>
        </w:rPr>
      </w:pPr>
      <w:r w:rsidRPr="00F459CB">
        <w:rPr>
          <w:rFonts w:ascii="Arial" w:eastAsia="Times New Roman" w:hAnsi="Arial" w:cs="Arial"/>
          <w:sz w:val="20"/>
          <w:szCs w:val="20"/>
        </w:rPr>
        <w:t>2.2. Nesse sentido, torna-se fundamental a abertura do presente procedimento para efetivar a aquisição pretendida, visando promover a estrutura e execução adequada para as atividades institucionais da Secretaria Municipal de Educação, Cultura, Esporte e Lazer.</w:t>
      </w:r>
    </w:p>
    <w:p w:rsidR="00914BCF" w:rsidRPr="00914BCF" w:rsidRDefault="00914BCF" w:rsidP="00914BCF">
      <w:pPr>
        <w:pStyle w:val="NormalWeb"/>
        <w:jc w:val="both"/>
        <w:rPr>
          <w:rFonts w:ascii="Arial" w:hAnsi="Arial" w:cs="Arial"/>
          <w:sz w:val="20"/>
          <w:szCs w:val="20"/>
        </w:rPr>
      </w:pPr>
      <w:r w:rsidRPr="00914BCF">
        <w:rPr>
          <w:rFonts w:ascii="Arial" w:hAnsi="Arial" w:cs="Arial"/>
          <w:sz w:val="20"/>
          <w:szCs w:val="20"/>
        </w:rPr>
        <w:t xml:space="preserve">2.3. O objeto da licitação envolve a aquisição de </w:t>
      </w:r>
      <w:r w:rsidRPr="00914BCF">
        <w:rPr>
          <w:rStyle w:val="Forte"/>
          <w:rFonts w:ascii="Arial" w:hAnsi="Arial" w:cs="Arial"/>
          <w:sz w:val="20"/>
          <w:szCs w:val="20"/>
        </w:rPr>
        <w:t>diversos tipos de baterias automotivas</w:t>
      </w:r>
      <w:r w:rsidRPr="00914BCF">
        <w:rPr>
          <w:rFonts w:ascii="Arial" w:hAnsi="Arial" w:cs="Arial"/>
          <w:sz w:val="20"/>
          <w:szCs w:val="20"/>
        </w:rPr>
        <w:t xml:space="preserve">, com especificações técnicas bem definidas para cada tipo de veículo da frota da Secretaria Municipal de Educação de Una/Ba (ônibus, micro-ônibus, caminhonetes e carros de passeio). Apesar de serem produtos com características específicas (como amperagem e CCA), todas as baterias compartilham elementos comuns, tais como a </w:t>
      </w:r>
      <w:r w:rsidRPr="00914BCF">
        <w:rPr>
          <w:rStyle w:val="Forte"/>
          <w:rFonts w:ascii="Arial" w:hAnsi="Arial" w:cs="Arial"/>
          <w:sz w:val="20"/>
          <w:szCs w:val="20"/>
        </w:rPr>
        <w:t>tensão de 12 volts</w:t>
      </w:r>
      <w:r w:rsidRPr="00914BCF">
        <w:rPr>
          <w:rFonts w:ascii="Arial" w:hAnsi="Arial" w:cs="Arial"/>
          <w:sz w:val="20"/>
          <w:szCs w:val="20"/>
        </w:rPr>
        <w:t xml:space="preserve">, a </w:t>
      </w:r>
      <w:r w:rsidRPr="00914BCF">
        <w:rPr>
          <w:rStyle w:val="Forte"/>
          <w:rFonts w:ascii="Arial" w:hAnsi="Arial" w:cs="Arial"/>
          <w:sz w:val="20"/>
          <w:szCs w:val="20"/>
        </w:rPr>
        <w:t>certificação do INMETRO</w:t>
      </w:r>
      <w:r w:rsidRPr="00914BCF">
        <w:rPr>
          <w:rFonts w:ascii="Arial" w:hAnsi="Arial" w:cs="Arial"/>
          <w:sz w:val="20"/>
          <w:szCs w:val="20"/>
        </w:rPr>
        <w:t xml:space="preserve">, e a </w:t>
      </w:r>
      <w:r w:rsidRPr="00914BCF">
        <w:rPr>
          <w:rStyle w:val="Forte"/>
          <w:rFonts w:ascii="Arial" w:hAnsi="Arial" w:cs="Arial"/>
          <w:sz w:val="20"/>
          <w:szCs w:val="20"/>
        </w:rPr>
        <w:t>garantia mínima de 18 meses</w:t>
      </w:r>
      <w:r w:rsidRPr="00914BCF">
        <w:rPr>
          <w:rFonts w:ascii="Arial" w:hAnsi="Arial" w:cs="Arial"/>
          <w:sz w:val="20"/>
          <w:szCs w:val="20"/>
        </w:rPr>
        <w:t xml:space="preserve">. Assim, a licitação no formato </w:t>
      </w:r>
      <w:r w:rsidRPr="00914BCF">
        <w:rPr>
          <w:rStyle w:val="Forte"/>
          <w:rFonts w:ascii="Arial" w:hAnsi="Arial" w:cs="Arial"/>
          <w:sz w:val="20"/>
          <w:szCs w:val="20"/>
        </w:rPr>
        <w:t>global</w:t>
      </w:r>
      <w:r w:rsidRPr="00914BCF">
        <w:rPr>
          <w:rFonts w:ascii="Arial" w:hAnsi="Arial" w:cs="Arial"/>
          <w:sz w:val="20"/>
          <w:szCs w:val="20"/>
        </w:rPr>
        <w:t xml:space="preserve"> permite a </w:t>
      </w:r>
      <w:r w:rsidRPr="00914BCF">
        <w:rPr>
          <w:rStyle w:val="Forte"/>
          <w:rFonts w:ascii="Arial" w:hAnsi="Arial" w:cs="Arial"/>
          <w:sz w:val="20"/>
          <w:szCs w:val="20"/>
        </w:rPr>
        <w:t>padronização</w:t>
      </w:r>
      <w:r w:rsidRPr="00914BCF">
        <w:rPr>
          <w:rFonts w:ascii="Arial" w:hAnsi="Arial" w:cs="Arial"/>
          <w:sz w:val="20"/>
          <w:szCs w:val="20"/>
        </w:rPr>
        <w:t xml:space="preserve"> do processo de aquisição e facilita a negociação com um único fornecedor, que se comprometerá a entregar todos os itens com as especificações requeridas.</w:t>
      </w:r>
    </w:p>
    <w:p w:rsidR="00914BCF" w:rsidRPr="00914BCF" w:rsidRDefault="00914BCF" w:rsidP="00914BCF">
      <w:pPr>
        <w:pStyle w:val="NormalWeb"/>
        <w:jc w:val="both"/>
        <w:rPr>
          <w:rFonts w:ascii="Arial" w:hAnsi="Arial" w:cs="Arial"/>
          <w:sz w:val="20"/>
          <w:szCs w:val="20"/>
        </w:rPr>
      </w:pPr>
      <w:r w:rsidRPr="00914BCF">
        <w:rPr>
          <w:rFonts w:ascii="Arial" w:hAnsi="Arial" w:cs="Arial"/>
          <w:sz w:val="20"/>
          <w:szCs w:val="20"/>
        </w:rPr>
        <w:t xml:space="preserve">2.4. Optar pelo </w:t>
      </w:r>
      <w:r w:rsidRPr="00914BCF">
        <w:rPr>
          <w:rStyle w:val="Forte"/>
          <w:rFonts w:ascii="Arial" w:hAnsi="Arial" w:cs="Arial"/>
          <w:sz w:val="20"/>
          <w:szCs w:val="20"/>
        </w:rPr>
        <w:t>Lote Global</w:t>
      </w:r>
      <w:r w:rsidRPr="00914BCF">
        <w:rPr>
          <w:rFonts w:ascii="Arial" w:hAnsi="Arial" w:cs="Arial"/>
          <w:sz w:val="20"/>
          <w:szCs w:val="20"/>
        </w:rPr>
        <w:t xml:space="preserve"> propicia uma negociação mais ampla, onde o fornecedor pode aplicar descontos progressivos devido ao volume total de baterias que serão adquiridas, resultando em um custo unitário mais competitivo. Além disso, a </w:t>
      </w:r>
      <w:r w:rsidRPr="00914BCF">
        <w:rPr>
          <w:rStyle w:val="Forte"/>
          <w:rFonts w:ascii="Arial" w:hAnsi="Arial" w:cs="Arial"/>
          <w:sz w:val="20"/>
          <w:szCs w:val="20"/>
        </w:rPr>
        <w:t>logística de entrega</w:t>
      </w:r>
      <w:r w:rsidRPr="00914BCF">
        <w:rPr>
          <w:rFonts w:ascii="Arial" w:hAnsi="Arial" w:cs="Arial"/>
          <w:sz w:val="20"/>
          <w:szCs w:val="20"/>
        </w:rPr>
        <w:t xml:space="preserve"> e o </w:t>
      </w:r>
      <w:r w:rsidRPr="00914BCF">
        <w:rPr>
          <w:rStyle w:val="Forte"/>
          <w:rFonts w:ascii="Arial" w:hAnsi="Arial" w:cs="Arial"/>
          <w:sz w:val="20"/>
          <w:szCs w:val="20"/>
        </w:rPr>
        <w:t>processo de recebimento</w:t>
      </w:r>
      <w:r w:rsidRPr="00914BCF">
        <w:rPr>
          <w:rFonts w:ascii="Arial" w:hAnsi="Arial" w:cs="Arial"/>
          <w:sz w:val="20"/>
          <w:szCs w:val="20"/>
        </w:rPr>
        <w:t xml:space="preserve"> serão simplificados, uma vez que as baterias serão fornecidas por um único fornecedor, o que reduz as despesas administrativas e operacionais envolvidas na gestão de múltiplos contratos. A compra em bloco proporciona também uma </w:t>
      </w:r>
      <w:r w:rsidRPr="00914BCF">
        <w:rPr>
          <w:rStyle w:val="Forte"/>
          <w:rFonts w:ascii="Arial" w:hAnsi="Arial" w:cs="Arial"/>
          <w:sz w:val="20"/>
          <w:szCs w:val="20"/>
        </w:rPr>
        <w:t>economia de escala</w:t>
      </w:r>
      <w:r w:rsidRPr="00914BCF">
        <w:rPr>
          <w:rFonts w:ascii="Arial" w:hAnsi="Arial" w:cs="Arial"/>
          <w:sz w:val="20"/>
          <w:szCs w:val="20"/>
        </w:rPr>
        <w:t xml:space="preserve"> que beneficia o ente público, gerando uma </w:t>
      </w:r>
      <w:r w:rsidRPr="00914BCF">
        <w:rPr>
          <w:rStyle w:val="Forte"/>
          <w:rFonts w:ascii="Arial" w:hAnsi="Arial" w:cs="Arial"/>
          <w:sz w:val="20"/>
          <w:szCs w:val="20"/>
        </w:rPr>
        <w:t>redução de custos</w:t>
      </w:r>
      <w:r w:rsidRPr="00914BCF">
        <w:rPr>
          <w:rFonts w:ascii="Arial" w:hAnsi="Arial" w:cs="Arial"/>
          <w:sz w:val="20"/>
          <w:szCs w:val="20"/>
        </w:rPr>
        <w:t xml:space="preserve"> em relação ao processo de aquisição por item.</w:t>
      </w:r>
    </w:p>
    <w:p w:rsidR="00914BCF" w:rsidRPr="00914BCF" w:rsidRDefault="00914BCF" w:rsidP="00914BCF">
      <w:pPr>
        <w:pStyle w:val="NormalWeb"/>
        <w:jc w:val="both"/>
        <w:rPr>
          <w:rFonts w:ascii="Arial" w:hAnsi="Arial" w:cs="Arial"/>
          <w:sz w:val="20"/>
          <w:szCs w:val="20"/>
        </w:rPr>
      </w:pPr>
      <w:r w:rsidRPr="00914BCF">
        <w:rPr>
          <w:rFonts w:ascii="Arial" w:hAnsi="Arial" w:cs="Arial"/>
          <w:sz w:val="20"/>
          <w:szCs w:val="20"/>
        </w:rPr>
        <w:t xml:space="preserve">2.5. A licitação </w:t>
      </w:r>
      <w:r w:rsidRPr="00914BCF">
        <w:rPr>
          <w:rStyle w:val="Forte"/>
          <w:rFonts w:ascii="Arial" w:hAnsi="Arial" w:cs="Arial"/>
          <w:sz w:val="20"/>
          <w:szCs w:val="20"/>
        </w:rPr>
        <w:t>global</w:t>
      </w:r>
      <w:r w:rsidRPr="00914BCF">
        <w:rPr>
          <w:rFonts w:ascii="Arial" w:hAnsi="Arial" w:cs="Arial"/>
          <w:sz w:val="20"/>
          <w:szCs w:val="20"/>
        </w:rPr>
        <w:t xml:space="preserve"> torna o processo de contratação mais ágil e menos burocrático, eliminando a necessidade de uma licitação por item, com abertura de propostas, análise, julgamento e adjudicação de forma separada para cada tipo de bateria. Ao centralizar a aquisição em um único processo, o tempo para a </w:t>
      </w:r>
      <w:r w:rsidRPr="00914BCF">
        <w:rPr>
          <w:rStyle w:val="Forte"/>
          <w:rFonts w:ascii="Arial" w:hAnsi="Arial" w:cs="Arial"/>
          <w:sz w:val="20"/>
          <w:szCs w:val="20"/>
        </w:rPr>
        <w:t>execução do contrato</w:t>
      </w:r>
      <w:r w:rsidRPr="00914BCF">
        <w:rPr>
          <w:rFonts w:ascii="Arial" w:hAnsi="Arial" w:cs="Arial"/>
          <w:sz w:val="20"/>
          <w:szCs w:val="20"/>
        </w:rPr>
        <w:t xml:space="preserve"> será reduzido, o que possibilita uma </w:t>
      </w:r>
      <w:r w:rsidRPr="00914BCF">
        <w:rPr>
          <w:rStyle w:val="Forte"/>
          <w:rFonts w:ascii="Arial" w:hAnsi="Arial" w:cs="Arial"/>
          <w:sz w:val="20"/>
          <w:szCs w:val="20"/>
        </w:rPr>
        <w:t>entrega mais rápida</w:t>
      </w:r>
      <w:r w:rsidRPr="00914BCF">
        <w:rPr>
          <w:rFonts w:ascii="Arial" w:hAnsi="Arial" w:cs="Arial"/>
          <w:sz w:val="20"/>
          <w:szCs w:val="20"/>
        </w:rPr>
        <w:t xml:space="preserve"> das baterias e evita atrasos e descontinuidade no fornecimento, garantindo que a frota da Secretaria Municipal de Educação tenha a manutenção adequada em tempo hábil.</w:t>
      </w:r>
    </w:p>
    <w:p w:rsidR="00914BCF" w:rsidRPr="00914BCF" w:rsidRDefault="00914BCF" w:rsidP="00914BCF">
      <w:pPr>
        <w:pStyle w:val="NormalWeb"/>
        <w:jc w:val="both"/>
        <w:rPr>
          <w:rFonts w:ascii="Arial" w:hAnsi="Arial" w:cs="Arial"/>
          <w:sz w:val="20"/>
          <w:szCs w:val="20"/>
        </w:rPr>
      </w:pPr>
      <w:r w:rsidRPr="00914BCF">
        <w:rPr>
          <w:rFonts w:ascii="Arial" w:hAnsi="Arial" w:cs="Arial"/>
          <w:sz w:val="20"/>
          <w:szCs w:val="20"/>
        </w:rPr>
        <w:t xml:space="preserve">2.6. Com a escolha pelo </w:t>
      </w:r>
      <w:r w:rsidRPr="00914BCF">
        <w:rPr>
          <w:rStyle w:val="Forte"/>
          <w:rFonts w:ascii="Arial" w:hAnsi="Arial" w:cs="Arial"/>
          <w:sz w:val="20"/>
          <w:szCs w:val="20"/>
        </w:rPr>
        <w:t>Lote Global</w:t>
      </w:r>
      <w:r w:rsidRPr="00914BCF">
        <w:rPr>
          <w:rFonts w:ascii="Arial" w:hAnsi="Arial" w:cs="Arial"/>
          <w:sz w:val="20"/>
          <w:szCs w:val="20"/>
        </w:rPr>
        <w:t>, a fiscalização da execução do contrato torna-se mais eficiente, pois será necessário monitorar o desempenho de um único fornecedor, em vez de diversos fornecedores para cada item. Isso facilita a gestão do contrato e o controle de qualidade das baterias entregues, uma vez que todas as baterias, independentemente do tipo, terão um único fornecedor responsável pela conformidade com as especificações estabelecidas. A unificação do fornecimento também diminui a possibilidade de disputas entre fornecedores e facilita a aplicação de penalidades, se necessário.</w:t>
      </w:r>
    </w:p>
    <w:p w:rsidR="00914BCF" w:rsidRPr="00914BCF" w:rsidRDefault="00914BCF" w:rsidP="00914BCF">
      <w:pPr>
        <w:pStyle w:val="NormalWeb"/>
        <w:jc w:val="both"/>
        <w:rPr>
          <w:rFonts w:ascii="Arial" w:hAnsi="Arial" w:cs="Arial"/>
          <w:sz w:val="20"/>
          <w:szCs w:val="20"/>
        </w:rPr>
      </w:pPr>
      <w:r w:rsidRPr="00914BCF">
        <w:rPr>
          <w:rFonts w:ascii="Arial" w:hAnsi="Arial" w:cs="Arial"/>
          <w:sz w:val="20"/>
          <w:szCs w:val="20"/>
        </w:rPr>
        <w:t xml:space="preserve">2.7. A opção pelo </w:t>
      </w:r>
      <w:r w:rsidRPr="00914BCF">
        <w:rPr>
          <w:rStyle w:val="Forte"/>
          <w:rFonts w:ascii="Arial" w:hAnsi="Arial" w:cs="Arial"/>
          <w:sz w:val="20"/>
          <w:szCs w:val="20"/>
        </w:rPr>
        <w:t>Lote Global</w:t>
      </w:r>
      <w:r w:rsidRPr="00914BCF">
        <w:rPr>
          <w:rFonts w:ascii="Arial" w:hAnsi="Arial" w:cs="Arial"/>
          <w:sz w:val="20"/>
          <w:szCs w:val="20"/>
        </w:rPr>
        <w:t xml:space="preserve"> também contribui para garantir que todas as baterias necessárias para a frota da Secretaria Municipal de Educação sejam adquiridas de forma contínua e sem interrupções, </w:t>
      </w:r>
      <w:r w:rsidRPr="00914BCF">
        <w:rPr>
          <w:rFonts w:ascii="Arial" w:hAnsi="Arial" w:cs="Arial"/>
          <w:sz w:val="20"/>
          <w:szCs w:val="20"/>
        </w:rPr>
        <w:lastRenderedPageBreak/>
        <w:t xml:space="preserve">com um único contrato e fornecedor. Esse formato assegura que o fornecedor tenha capacidade logística e de produção para atender à demanda total do contrato, evitando problemas de desabastecimento ou atrasos em entregas. A compra integrada também facilita a </w:t>
      </w:r>
      <w:r w:rsidRPr="00914BCF">
        <w:rPr>
          <w:rStyle w:val="Forte"/>
          <w:rFonts w:ascii="Arial" w:hAnsi="Arial" w:cs="Arial"/>
          <w:sz w:val="20"/>
          <w:szCs w:val="20"/>
        </w:rPr>
        <w:t>gestão do estoque</w:t>
      </w:r>
      <w:r w:rsidRPr="00914BCF">
        <w:rPr>
          <w:rFonts w:ascii="Arial" w:hAnsi="Arial" w:cs="Arial"/>
          <w:sz w:val="20"/>
          <w:szCs w:val="20"/>
        </w:rPr>
        <w:t>, já que a Secretaria terá uma visão mais clara do fornecimento completo e de seus prazos.</w:t>
      </w:r>
    </w:p>
    <w:p w:rsidR="00914BCF" w:rsidRPr="00914BCF" w:rsidRDefault="00914BCF" w:rsidP="00914BCF">
      <w:pPr>
        <w:pStyle w:val="NormalWeb"/>
        <w:jc w:val="both"/>
        <w:rPr>
          <w:rFonts w:ascii="Arial" w:hAnsi="Arial" w:cs="Arial"/>
          <w:sz w:val="20"/>
          <w:szCs w:val="20"/>
        </w:rPr>
      </w:pPr>
      <w:r w:rsidRPr="00914BCF">
        <w:rPr>
          <w:rFonts w:ascii="Arial" w:hAnsi="Arial" w:cs="Arial"/>
          <w:sz w:val="20"/>
          <w:szCs w:val="20"/>
        </w:rPr>
        <w:t xml:space="preserve">2.8. Ao contratar um único fornecedor para todas as baterias, o risco de falhas no fornecimento de produtos de diferentes fornecedores é minimizado. Em licitações por item, a probabilidade de problemas com entregas parciais, baterias de qualidade diferente ou não conformidade com as especificações pode ser maior. No formato global, a uniformidade e a padronização das baterias são asseguradas, já que todas as unidades adquiridas terão a mesma origem e garantia, proporcionando </w:t>
      </w:r>
      <w:r w:rsidRPr="00914BCF">
        <w:rPr>
          <w:rStyle w:val="Forte"/>
          <w:rFonts w:ascii="Arial" w:hAnsi="Arial" w:cs="Arial"/>
          <w:sz w:val="20"/>
          <w:szCs w:val="20"/>
        </w:rPr>
        <w:t>maior controle de qualidade</w:t>
      </w:r>
      <w:r w:rsidRPr="00914BCF">
        <w:rPr>
          <w:rFonts w:ascii="Arial" w:hAnsi="Arial" w:cs="Arial"/>
          <w:sz w:val="20"/>
          <w:szCs w:val="20"/>
        </w:rPr>
        <w:t xml:space="preserve"> e minimizando riscos de falhas operacionais nas baterias dos veículos da frota.</w:t>
      </w:r>
    </w:p>
    <w:p w:rsidR="00A21789" w:rsidRPr="003350BC" w:rsidRDefault="00A21789" w:rsidP="00F459CB">
      <w:pPr>
        <w:pStyle w:val="NormalWeb"/>
        <w:jc w:val="both"/>
        <w:rPr>
          <w:rFonts w:ascii="Arial" w:hAnsi="Arial" w:cs="Arial"/>
          <w:sz w:val="20"/>
          <w:szCs w:val="20"/>
        </w:rPr>
      </w:pPr>
      <w:r w:rsidRPr="003350BC">
        <w:rPr>
          <w:rStyle w:val="Forte"/>
          <w:rFonts w:ascii="Arial" w:hAnsi="Arial" w:cs="Arial"/>
          <w:sz w:val="20"/>
          <w:szCs w:val="20"/>
        </w:rPr>
        <w:t>3. REQUISITOS DA CONTRATAÇÃO </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3.1. Os requisitos da contratação abrangem o seguinte:</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 xml:space="preserve">3.1.1. </w:t>
      </w:r>
      <w:r w:rsidRPr="003350BC">
        <w:rPr>
          <w:rFonts w:ascii="Arial" w:hAnsi="Arial" w:cs="Arial"/>
          <w:sz w:val="20"/>
          <w:szCs w:val="20"/>
        </w:rPr>
        <w:t>Em sujeição às normas técnicas, os materiais devem atender aos requisitos mínimos de utilidade, resistência e segurança e atender às normas técnicas aplicáveis ao objeto e divulgadas por órgãos oficiais competentes.</w:t>
      </w:r>
    </w:p>
    <w:p w:rsidR="00A21789" w:rsidRDefault="00A21789" w:rsidP="00A21789">
      <w:pPr>
        <w:pStyle w:val="NormalWeb"/>
        <w:jc w:val="both"/>
        <w:rPr>
          <w:rFonts w:ascii="Arial" w:hAnsi="Arial" w:cs="Arial"/>
          <w:sz w:val="20"/>
          <w:szCs w:val="20"/>
        </w:rPr>
      </w:pPr>
      <w:r>
        <w:rPr>
          <w:rFonts w:ascii="Arial" w:hAnsi="Arial" w:cs="Arial"/>
          <w:sz w:val="20"/>
          <w:szCs w:val="20"/>
        </w:rPr>
        <w:t xml:space="preserve">3.1.2. </w:t>
      </w:r>
      <w:r w:rsidRPr="003350BC">
        <w:rPr>
          <w:rFonts w:ascii="Arial" w:hAnsi="Arial" w:cs="Arial"/>
          <w:sz w:val="20"/>
          <w:szCs w:val="20"/>
        </w:rPr>
        <w:t xml:space="preserve">A contratada deverá entregar o material, quando da solicitação da Contratante, </w:t>
      </w:r>
      <w:r>
        <w:rPr>
          <w:rFonts w:ascii="Arial" w:hAnsi="Arial" w:cs="Arial"/>
          <w:sz w:val="20"/>
          <w:szCs w:val="20"/>
        </w:rPr>
        <w:t>no endereço especificado</w:t>
      </w:r>
      <w:r w:rsidRPr="003350BC">
        <w:rPr>
          <w:rFonts w:ascii="Arial" w:hAnsi="Arial" w:cs="Arial"/>
          <w:sz w:val="20"/>
          <w:szCs w:val="20"/>
        </w:rPr>
        <w:t xml:space="preserve"> abaixo:</w:t>
      </w:r>
    </w:p>
    <w:p w:rsidR="00A21789" w:rsidRPr="003350BC" w:rsidRDefault="00462D36" w:rsidP="00A21789">
      <w:pPr>
        <w:pStyle w:val="NormalWeb"/>
        <w:jc w:val="both"/>
        <w:rPr>
          <w:rFonts w:ascii="Arial" w:hAnsi="Arial" w:cs="Arial"/>
          <w:sz w:val="20"/>
          <w:szCs w:val="20"/>
        </w:rPr>
      </w:pPr>
      <w:r>
        <w:rPr>
          <w:rFonts w:ascii="Arial" w:hAnsi="Arial" w:cs="Arial"/>
          <w:sz w:val="20"/>
          <w:szCs w:val="20"/>
        </w:rPr>
        <w:t>Rua Agenor Miranda, S/N</w:t>
      </w:r>
      <w:r w:rsidR="00A21789">
        <w:rPr>
          <w:rFonts w:ascii="Arial" w:hAnsi="Arial" w:cs="Arial"/>
          <w:sz w:val="20"/>
          <w:szCs w:val="20"/>
        </w:rPr>
        <w:t>, Cep: 45690-000,</w:t>
      </w:r>
      <w:r>
        <w:rPr>
          <w:rFonts w:ascii="Arial" w:hAnsi="Arial" w:cs="Arial"/>
          <w:sz w:val="20"/>
          <w:szCs w:val="20"/>
        </w:rPr>
        <w:t xml:space="preserve"> Centro,</w:t>
      </w:r>
      <w:r w:rsidR="00A21789">
        <w:rPr>
          <w:rFonts w:ascii="Arial" w:hAnsi="Arial" w:cs="Arial"/>
          <w:sz w:val="20"/>
          <w:szCs w:val="20"/>
        </w:rPr>
        <w:t xml:space="preserve"> Una</w:t>
      </w:r>
      <w:r>
        <w:rPr>
          <w:rFonts w:ascii="Arial" w:hAnsi="Arial" w:cs="Arial"/>
          <w:sz w:val="20"/>
          <w:szCs w:val="20"/>
        </w:rPr>
        <w:t>-Ba – Secretaria Municipal da Educação.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3.2. A contratada deverá assumir a responsabilidade por todas as providências e obrigações estabelecidas na legislação específica sobre a qualidade e especificação dos materiais que serão entregues;</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3.3. A contratada deverá fornecer diretamente o objeto, não podendo transferir a responsabilidade pelo objeto licitado para nenhuma outra empresa ou instituição de qualquer natureza; </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3.4. Nos valores propostos deverão estar inclusos todos os custos operacionais, encargos previdenciários, trabalhistas, tributários, comerciais e quaisquer outros que incidam direta ou indiretamente no fornecimento dos bens;</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3.5. A proposta da contratada deverá ser redigida em língua portuguesa, datilografada ou digitada, em uma via, sem emendas, rasuras, entrelinhas ou ressalvas, devendo a última folha ser assinada e as demais rubricadas pelo licitante ou seu representante legal. Deverá ainda conter a indicação do banco, número da conta e agência, para fins de pagamento;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3.6. Não haverá exigência de garantia de execução para a presente contratação. A empresa deverá apresentar material constituído e embalado com critérios socioambientais vigentes decorrentes da Lei n.º 6.938 /81 e regulamentos, com os respectivos registros e comprovações oficiais, além de atentar para as exigências da Política de Resíduos Sólidos.</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lastRenderedPageBreak/>
        <w:t>3.7. Todas as especificações do objeto contidas na proposta, tais como marca, modelo, tipo, fabricante e procedência, vinculam a Contratada. A empresa a ser contratada deverá apresentar atestados de capacidade técnica, expedidos por pessoa jurídica de direito público ou privado, comprovando que a licitante executa ou executou o fornecimento de gêneros alimentícios compatíveis com o objeto da licitação por período não inferior a três anos, mediante a apresentação de atestados fornecidos por pessoas jurídicas de direito público ou privado.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3.8. Deverá também observar sempre em seus serviços as normas de higiene sanitária estabelecidas pela autoridade competente de Saúde Pública</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4. MODELO DE EXECUÇÃO DO OBJETO</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Condições de Entrega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4.1. O p</w:t>
      </w:r>
      <w:r>
        <w:rPr>
          <w:rFonts w:ascii="Arial" w:hAnsi="Arial" w:cs="Arial"/>
          <w:sz w:val="20"/>
          <w:szCs w:val="20"/>
        </w:rPr>
        <w:t>razo de entrega será de 20</w:t>
      </w:r>
      <w:r w:rsidRPr="003350BC">
        <w:rPr>
          <w:rFonts w:ascii="Arial" w:hAnsi="Arial" w:cs="Arial"/>
          <w:sz w:val="20"/>
          <w:szCs w:val="20"/>
        </w:rPr>
        <w:t xml:space="preserve"> (</w:t>
      </w:r>
      <w:r>
        <w:rPr>
          <w:rFonts w:ascii="Arial" w:hAnsi="Arial" w:cs="Arial"/>
          <w:sz w:val="20"/>
          <w:szCs w:val="20"/>
        </w:rPr>
        <w:t>vinte</w:t>
      </w:r>
      <w:r w:rsidRPr="003350BC">
        <w:rPr>
          <w:rFonts w:ascii="Arial" w:hAnsi="Arial" w:cs="Arial"/>
          <w:sz w:val="20"/>
          <w:szCs w:val="20"/>
        </w:rPr>
        <w:t>) dias úteis a partir da emissão da ordem de fornecimento, solicitado pela Secretaria de Saúde.</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4.2</w:t>
      </w:r>
      <w:r w:rsidRPr="003350BC">
        <w:rPr>
          <w:rFonts w:ascii="Arial" w:hAnsi="Arial" w:cs="Arial"/>
          <w:sz w:val="20"/>
          <w:szCs w:val="20"/>
        </w:rPr>
        <w:t>. Os bens poderão ser rejeitados, no todo ou em parte, quando em desacordo com as especificações constantes neste Termo de Referência e na proposta, devendo ser substituídos no prazo de 02 (dois) dias, a contar da notificação da contratada, às suas custas, sem prejuízo da aplicação das penalidades.</w:t>
      </w:r>
    </w:p>
    <w:p w:rsidR="00A21789" w:rsidRPr="003350BC" w:rsidRDefault="00A21789" w:rsidP="00A21789">
      <w:pPr>
        <w:pStyle w:val="NormalWeb"/>
        <w:rPr>
          <w:rFonts w:ascii="Arial" w:hAnsi="Arial" w:cs="Arial"/>
          <w:sz w:val="20"/>
          <w:szCs w:val="20"/>
        </w:rPr>
      </w:pPr>
      <w:r w:rsidRPr="003350BC">
        <w:rPr>
          <w:rStyle w:val="Forte"/>
          <w:rFonts w:ascii="Arial" w:hAnsi="Arial" w:cs="Arial"/>
          <w:sz w:val="20"/>
          <w:szCs w:val="20"/>
        </w:rPr>
        <w:t>5. MODELO DE GESTÃO DO CONTRATO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5.1. O contrato deverá ser executado fielmente pelas partes, de acordo com as cláusulas avençadas e as normas da Lei nº 14.133, de 2021, e cada parte responderá pelas consequências de sua inexecução total ou parcial.</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5.2. Em caso de impedimento, ordem de paralisação ou suspensão do contrato, o cronograma de execução será prorrogado automaticamente pelo tempo correspondente, anotadas tais circunstâncias mediante simples apostila.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5.3. As comunicações entre o órgão ou entidade e a contratada devem ser realizadas por escrito sempre que o ato exigir tal formalidade, admitindo-se o uso de mensagem eletrônica para esse fim.</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5.4. O órgão ou entidade poderá convocar representante da empresa para adoção de providências que devam ser cumpridas de imediato.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5.5. 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Fiscalização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lastRenderedPageBreak/>
        <w:t>5.6. A execução do contrato deverá ser acompanhada e fiscalizada pelo(s) fiscal(is) do contrato, ou pelos respectivos substitutos (</w:t>
      </w:r>
      <w:r w:rsidRPr="003350BC">
        <w:rPr>
          <w:rFonts w:ascii="Arial" w:hAnsi="Arial" w:cs="Arial"/>
          <w:color w:val="2980B9"/>
          <w:sz w:val="20"/>
          <w:szCs w:val="20"/>
          <w:u w:val="single"/>
        </w:rPr>
        <w:t>Lei nº 14.133, de 2021, art. 117, caput</w:t>
      </w:r>
      <w:r w:rsidRPr="003350BC">
        <w:rPr>
          <w:rFonts w:ascii="Arial" w:hAnsi="Arial" w:cs="Arial"/>
          <w:sz w:val="20"/>
          <w:szCs w:val="20"/>
        </w:rPr>
        <w:t>). </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Fiscalização Técnica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5.7. O fiscal técnico do contrato acompanhará a execução do contrato, para que sejam cumpridas todas as condições estabelecidas no contrato, de modo a assegurar os melhores resultados para a Administração. (</w:t>
      </w:r>
      <w:r w:rsidRPr="003350BC">
        <w:rPr>
          <w:rFonts w:ascii="Arial" w:hAnsi="Arial" w:cs="Arial"/>
          <w:color w:val="2980B9"/>
          <w:sz w:val="20"/>
          <w:szCs w:val="20"/>
          <w:u w:val="single"/>
        </w:rPr>
        <w:t>Decreto nº 11.246, de 2022, art. 22, VI</w:t>
      </w:r>
      <w:r w:rsidRPr="003350BC">
        <w:rPr>
          <w:rFonts w:ascii="Arial" w:hAnsi="Arial" w:cs="Arial"/>
          <w:sz w:val="20"/>
          <w:szCs w:val="20"/>
        </w:rPr>
        <w:t>);</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5.7.1. O fiscal técnico do contrato anotará no histórico de gerenciamento do contrato todas as ocorrências relacionadas à execução do contrato, com a descrição do que for necessário para a regularização das faltas ou dos defeitos observados. (</w:t>
      </w:r>
      <w:r w:rsidRPr="003350BC">
        <w:rPr>
          <w:rFonts w:ascii="Arial" w:hAnsi="Arial" w:cs="Arial"/>
          <w:color w:val="2980B9"/>
          <w:sz w:val="20"/>
          <w:szCs w:val="20"/>
          <w:u w:val="single"/>
        </w:rPr>
        <w:t>Lei nº 14.133, de 2021, art. 117, §1º</w:t>
      </w:r>
      <w:r w:rsidRPr="003350BC">
        <w:rPr>
          <w:rFonts w:ascii="Arial" w:hAnsi="Arial" w:cs="Arial"/>
          <w:sz w:val="20"/>
          <w:szCs w:val="20"/>
        </w:rPr>
        <w:t xml:space="preserve">, e </w:t>
      </w:r>
      <w:r w:rsidRPr="003350BC">
        <w:rPr>
          <w:rFonts w:ascii="Arial" w:hAnsi="Arial" w:cs="Arial"/>
          <w:color w:val="2980B9"/>
          <w:sz w:val="20"/>
          <w:szCs w:val="20"/>
          <w:u w:val="single"/>
        </w:rPr>
        <w:t>Decreto nº 11.246, de 2022, art. 22, II</w:t>
      </w:r>
      <w:r w:rsidRPr="003350BC">
        <w:rPr>
          <w:rFonts w:ascii="Arial" w:hAnsi="Arial" w:cs="Arial"/>
          <w:sz w:val="20"/>
          <w:szCs w:val="20"/>
        </w:rPr>
        <w:t>);</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5.7.2. Identificada qualquer inexatidão ou irregularidade, o fiscal técnico do contrato emitirá notificações para a correção da execução do contrato, determinando prazo para a correção. (</w:t>
      </w:r>
      <w:r w:rsidRPr="003350BC">
        <w:rPr>
          <w:rFonts w:ascii="Arial" w:hAnsi="Arial" w:cs="Arial"/>
          <w:color w:val="2980B9"/>
          <w:sz w:val="20"/>
          <w:szCs w:val="20"/>
          <w:u w:val="single"/>
        </w:rPr>
        <w:t>Decreto nº 11.246, de 2022, art. 22, III</w:t>
      </w:r>
      <w:r w:rsidRPr="003350BC">
        <w:rPr>
          <w:rFonts w:ascii="Arial" w:hAnsi="Arial" w:cs="Arial"/>
          <w:sz w:val="20"/>
          <w:szCs w:val="20"/>
        </w:rPr>
        <w:t>);</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5.7.3. O fiscal técnico do contrato informará ao gestor do contato, em tempo hábil, a situação que demandar decisão ou adoção de medidas que ultrapassem sua competência, para que adote as medidas necessárias e saneadoras, se for o caso. (</w:t>
      </w:r>
      <w:r w:rsidRPr="003350BC">
        <w:rPr>
          <w:rFonts w:ascii="Arial" w:hAnsi="Arial" w:cs="Arial"/>
          <w:color w:val="2980B9"/>
          <w:sz w:val="20"/>
          <w:szCs w:val="20"/>
          <w:u w:val="single"/>
        </w:rPr>
        <w:t>Decreto nº 11.246, de 2022, art. 22, IV</w:t>
      </w:r>
      <w:r w:rsidRPr="003350BC">
        <w:rPr>
          <w:rFonts w:ascii="Arial" w:hAnsi="Arial" w:cs="Arial"/>
          <w:sz w:val="20"/>
          <w:szCs w:val="20"/>
        </w:rPr>
        <w:t>).</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5.7.4. No caso de ocorrências que possam inviabilizar a execução do contrato nas datas aprazadas, o fiscal técnico do contrato comunicará o fato imediatamente ao gestor do contrato. (</w:t>
      </w:r>
      <w:r w:rsidRPr="003350BC">
        <w:rPr>
          <w:rFonts w:ascii="Arial" w:hAnsi="Arial" w:cs="Arial"/>
          <w:color w:val="2980B9"/>
          <w:sz w:val="20"/>
          <w:szCs w:val="20"/>
          <w:u w:val="single"/>
        </w:rPr>
        <w:t>Decreto nº 11.246, de 2022, art. 22, V</w:t>
      </w:r>
      <w:r w:rsidRPr="003350BC">
        <w:rPr>
          <w:rFonts w:ascii="Arial" w:hAnsi="Arial" w:cs="Arial"/>
          <w:sz w:val="20"/>
          <w:szCs w:val="20"/>
        </w:rPr>
        <w:t>).</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5.7.5. O fiscal técnico do contrato comunicar ao gestor do contrato, em tempo hábil, o término do contrato sob sua responsabilidade, com vistas à renovação tempestiva ou à prorrogação contratual (</w:t>
      </w:r>
      <w:r w:rsidRPr="003350BC">
        <w:rPr>
          <w:rFonts w:ascii="Arial" w:hAnsi="Arial" w:cs="Arial"/>
          <w:color w:val="2980B9"/>
          <w:sz w:val="20"/>
          <w:szCs w:val="20"/>
          <w:u w:val="single"/>
        </w:rPr>
        <w:t>Decreto nº 11.246, de 2022, art. 22, VII</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Fiscalização Administrativa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5.8. 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w:t>
      </w:r>
      <w:r w:rsidRPr="003350BC">
        <w:rPr>
          <w:rFonts w:ascii="Arial" w:hAnsi="Arial" w:cs="Arial"/>
          <w:color w:val="2980B9"/>
          <w:sz w:val="20"/>
          <w:szCs w:val="20"/>
          <w:u w:val="single"/>
        </w:rPr>
        <w:t>Art. 23, I e II, do Decreto nº 11.246, de 2022</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5.8.1. Caso ocorram descumprimento das obrigações contratuais, o fiscal administrativo do contrato atuará tempestivamente na solução do problema, reportando ao gestor do contrato para que tome as providências cabíveis, quando ultrapassar a sua competência; (</w:t>
      </w:r>
      <w:r w:rsidRPr="003350BC">
        <w:rPr>
          <w:rFonts w:ascii="Arial" w:hAnsi="Arial" w:cs="Arial"/>
          <w:color w:val="2980B9"/>
          <w:sz w:val="20"/>
          <w:szCs w:val="20"/>
          <w:u w:val="single"/>
        </w:rPr>
        <w:t>Decreto nº 11.246, de 2022, art. 23, IV</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Gestor do Contrato</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lastRenderedPageBreak/>
        <w:t>5.9</w:t>
      </w:r>
      <w:r w:rsidRPr="003350BC">
        <w:rPr>
          <w:rFonts w:ascii="Arial" w:hAnsi="Arial" w:cs="Arial"/>
          <w:sz w:val="20"/>
          <w:szCs w:val="20"/>
        </w:rPr>
        <w:t>. 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r w:rsidRPr="003350BC">
        <w:rPr>
          <w:rFonts w:ascii="Arial" w:hAnsi="Arial" w:cs="Arial"/>
          <w:color w:val="2980B9"/>
          <w:sz w:val="20"/>
          <w:szCs w:val="20"/>
          <w:u w:val="single"/>
        </w:rPr>
        <w:t>Decreto nº 11.246, de 2022, art. 21, IV</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5.1</w:t>
      </w:r>
      <w:r>
        <w:rPr>
          <w:rFonts w:ascii="Arial" w:hAnsi="Arial" w:cs="Arial"/>
          <w:sz w:val="20"/>
          <w:szCs w:val="20"/>
        </w:rPr>
        <w:t>0</w:t>
      </w:r>
      <w:r w:rsidRPr="003350BC">
        <w:rPr>
          <w:rFonts w:ascii="Arial" w:hAnsi="Arial" w:cs="Arial"/>
          <w:sz w:val="20"/>
          <w:szCs w:val="20"/>
        </w:rPr>
        <w:t>. O gestor do contrato acompanhará os registros realizados pelos fiscais do contrato, de todas as ocorrências relacionadas à execução do contrato e as medidas adotadas, informando, se for o caso, à autoridade superior àquelas que ultrapassarem a sua competência. (</w:t>
      </w:r>
      <w:r w:rsidRPr="003350BC">
        <w:rPr>
          <w:rFonts w:ascii="Arial" w:hAnsi="Arial" w:cs="Arial"/>
          <w:color w:val="2980B9"/>
          <w:sz w:val="20"/>
          <w:szCs w:val="20"/>
          <w:u w:val="single"/>
        </w:rPr>
        <w:t>Decreto nº 11.246, de 2022, art. 21, II</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5.1</w:t>
      </w:r>
      <w:r>
        <w:rPr>
          <w:rFonts w:ascii="Arial" w:hAnsi="Arial" w:cs="Arial"/>
          <w:sz w:val="20"/>
          <w:szCs w:val="20"/>
        </w:rPr>
        <w:t>1</w:t>
      </w:r>
      <w:r w:rsidRPr="003350BC">
        <w:rPr>
          <w:rFonts w:ascii="Arial" w:hAnsi="Arial" w:cs="Arial"/>
          <w:sz w:val="20"/>
          <w:szCs w:val="20"/>
        </w:rPr>
        <w:t>. O gestor do contrato acompanhará a manutenção das condições de habilitação da contratada, para fins de empenho de despesa e pagamento, e anotará os problemas que obstem o fluxo normal da liquidação e do pagamento da despesa no relatório de riscos eventuais. (</w:t>
      </w:r>
      <w:r w:rsidRPr="003350BC">
        <w:rPr>
          <w:rFonts w:ascii="Arial" w:hAnsi="Arial" w:cs="Arial"/>
          <w:color w:val="2980B9"/>
          <w:sz w:val="20"/>
          <w:szCs w:val="20"/>
          <w:u w:val="single"/>
        </w:rPr>
        <w:t>Decreto nº 11.246, de 2022, art. 21, III</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5.13. 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r w:rsidRPr="003350BC">
        <w:rPr>
          <w:rFonts w:ascii="Arial" w:hAnsi="Arial" w:cs="Arial"/>
          <w:color w:val="2980B9"/>
          <w:sz w:val="20"/>
          <w:szCs w:val="20"/>
          <w:u w:val="single"/>
        </w:rPr>
        <w:t>Decreto nº 11.246, de 2022, art. 21, VIII</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5.12</w:t>
      </w:r>
      <w:r w:rsidRPr="003350BC">
        <w:rPr>
          <w:rFonts w:ascii="Arial" w:hAnsi="Arial" w:cs="Arial"/>
          <w:sz w:val="20"/>
          <w:szCs w:val="20"/>
        </w:rPr>
        <w:t>. 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r w:rsidRPr="003350BC">
        <w:rPr>
          <w:rFonts w:ascii="Arial" w:hAnsi="Arial" w:cs="Arial"/>
          <w:color w:val="2980B9"/>
          <w:sz w:val="20"/>
          <w:szCs w:val="20"/>
          <w:u w:val="single"/>
        </w:rPr>
        <w:t>Decreto nº 11.246, de 2022, art. 21, X</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5.1</w:t>
      </w:r>
      <w:r>
        <w:rPr>
          <w:rFonts w:ascii="Arial" w:hAnsi="Arial" w:cs="Arial"/>
          <w:sz w:val="20"/>
          <w:szCs w:val="20"/>
        </w:rPr>
        <w:t>3</w:t>
      </w:r>
      <w:r w:rsidRPr="003350BC">
        <w:rPr>
          <w:rFonts w:ascii="Arial" w:hAnsi="Arial" w:cs="Arial"/>
          <w:sz w:val="20"/>
          <w:szCs w:val="20"/>
        </w:rPr>
        <w:t>. O gestor do contrato deverá elaborar relatório final com informações sobre a consecução dos objetivos que tenham justificado a contratação e eventuais condutas a serem adotadas para o aprimoramento das atividades da Administração. (Decreto nº 11.246, de 2022, art. 21, VI).</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5.14</w:t>
      </w:r>
      <w:r w:rsidRPr="003350BC">
        <w:rPr>
          <w:rFonts w:ascii="Arial" w:hAnsi="Arial" w:cs="Arial"/>
          <w:sz w:val="20"/>
          <w:szCs w:val="20"/>
        </w:rPr>
        <w:t>. O fiscal administrativo do contrato comunicará ao gestor do contrato, em tempo hábil, o término do contrato sob sua responsabilidade, com vistas à tempestiva renovação ou prorrogação contratual. (Decreto nº 11.246, de 2022, art. 22, VII).</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5.15</w:t>
      </w:r>
      <w:r w:rsidRPr="003350BC">
        <w:rPr>
          <w:rFonts w:ascii="Arial" w:hAnsi="Arial" w:cs="Arial"/>
          <w:sz w:val="20"/>
          <w:szCs w:val="20"/>
        </w:rPr>
        <w:t>. O gestor do contrato deverá enviar a documentação pertinente ao setor de contratos para a formalização dos procedimentos de liquidação e pagamento, no valor dimensionado pela fiscalização e gestão nos termos do contrato.</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6. CRITÉRIOS DE MEDIÇÃO E DE PAGAMENTO</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Recebimento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6.1. No caso de controvérsia sobre a execução do objeto, quanto à dimensão, qualidade e quantidade, deverá ser observado o teor do </w:t>
      </w:r>
      <w:r w:rsidRPr="003350BC">
        <w:rPr>
          <w:rFonts w:ascii="Arial" w:hAnsi="Arial" w:cs="Arial"/>
          <w:color w:val="2980B9"/>
          <w:sz w:val="20"/>
          <w:szCs w:val="20"/>
          <w:u w:val="single"/>
        </w:rPr>
        <w:t>art. 143 da Lei nº 14.133, de 2021</w:t>
      </w:r>
      <w:r w:rsidRPr="003350BC">
        <w:rPr>
          <w:rFonts w:ascii="Arial" w:hAnsi="Arial" w:cs="Arial"/>
          <w:sz w:val="20"/>
          <w:szCs w:val="20"/>
        </w:rPr>
        <w:t xml:space="preserve">, comunicando-se à </w:t>
      </w:r>
      <w:r w:rsidRPr="003350BC">
        <w:rPr>
          <w:rFonts w:ascii="Arial" w:hAnsi="Arial" w:cs="Arial"/>
          <w:sz w:val="20"/>
          <w:szCs w:val="20"/>
        </w:rPr>
        <w:lastRenderedPageBreak/>
        <w:t>empresa para emissão de Nota Fiscal no que pertine à parcela incontroversa da execução do objeto, para efeito de liquidação e pagamento.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6.2. 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6.3. O recebimento provisório ou definitivo não excluirá a responsabilidade civil pela solidez e pela segurança do serviço nem a responsabilidade ético-profissional pela perfeita execução do contrato.</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Liquidação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6.4. Recebida a Nota Fiscal ou documento de cobrança equivalente, correrá o prazo de dez dias úteis para fins de liquidação, na forma desta seção, prorrogáveis por igual período, nos termos do </w:t>
      </w:r>
      <w:r w:rsidRPr="003350BC">
        <w:rPr>
          <w:rFonts w:ascii="Arial" w:hAnsi="Arial" w:cs="Arial"/>
          <w:color w:val="2980B9"/>
          <w:sz w:val="20"/>
          <w:szCs w:val="20"/>
          <w:u w:val="single"/>
        </w:rPr>
        <w:t>art. 7º, §2º da Instrução Normativa SEGES/ME nº 77/2022.</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 xml:space="preserve">6.4.1. O prazo de que trata o item anterior será reduzido à metade, mantendo-se a possibilidade de prorrogação, no caso de contratações decorrentes de despesas cujos valores não ultrapassem o limite de que trata o </w:t>
      </w:r>
      <w:r w:rsidRPr="003350BC">
        <w:rPr>
          <w:rFonts w:ascii="Arial" w:hAnsi="Arial" w:cs="Arial"/>
          <w:color w:val="2980B9"/>
          <w:sz w:val="20"/>
          <w:szCs w:val="20"/>
          <w:u w:val="single"/>
        </w:rPr>
        <w:t>inciso II do art. 75 da Lei nº 14.133, de 2021</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6.5. Para fins de liquidação, o setor competente deverá verificar se a nota fiscal ou instrumento de cobrança equivalente apresentado expressa os elementos necessários e essenciais do documento, tais como:</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6.5.1. o prazo de validade;</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6.5.2. a data da emissão;</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5.5.3. os dados do contrato e do órgão contratante;</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6.5.4. o período respectivo de execução do contrato;</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6.5.5. o valor a pagar; e</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6.5.6. eventual destaque do valor de retenções tributárias cabíveis.</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6.6. 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situação, sem ônus ao contratante;</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6.7. A nota fiscal ou instrumento de cobrança equivalente deverá ser obrigatoriamente acompanhado da comprovação da regularidade fiscal, constatada por meio de consulta on-line ao SICAF ou, na impossibilidade de acesso ao referido Sistema, mediante consulta aos sítios eletrônicos oficiais ou à documentação mencionada no </w:t>
      </w:r>
      <w:r w:rsidRPr="003350BC">
        <w:rPr>
          <w:rFonts w:ascii="Arial" w:hAnsi="Arial" w:cs="Arial"/>
          <w:color w:val="2980B9"/>
          <w:sz w:val="20"/>
          <w:szCs w:val="20"/>
          <w:u w:val="single"/>
        </w:rPr>
        <w:t>art. 68 da Lei nº 14.133, de 2021</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lastRenderedPageBreak/>
        <w:t>6.8. A Administração deverá realizar consulta ao SICAF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 (INSTRUÇÃO NORMATIVA Nº 3, DE 26 DE ABRIL DE 2018).</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6.9.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6.10.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6.11. Persistindo a irregularidade, o contratante deverá adotar as medidas necessárias à rescisão contratual nos autos do processo administrativo correspondente, assegurada ao contratado a ampla defesa.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6.12. Havendo a efetiva execução do objeto, os pagamentos serão realizados normalmente, até que se decida pela rescisão do contrato, caso o contratado não regularize sua situação junto ao SICAF.</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Prazo de pagamento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6.13. O pagamento será efetuado no prazo de até 10 (dez) dias úteis contados da finalização da liquidação da despesa, conforme seção anterior, nos termos da </w:t>
      </w:r>
      <w:r w:rsidRPr="003350BC">
        <w:rPr>
          <w:rFonts w:ascii="Arial" w:hAnsi="Arial" w:cs="Arial"/>
          <w:color w:val="2980B9"/>
          <w:sz w:val="20"/>
          <w:szCs w:val="20"/>
          <w:u w:val="single"/>
        </w:rPr>
        <w:t>Instrução Normativa SEGES/ME nº 77, de 2022</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Forma de pagamento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6.1</w:t>
      </w:r>
      <w:r>
        <w:rPr>
          <w:rFonts w:ascii="Arial" w:hAnsi="Arial" w:cs="Arial"/>
          <w:sz w:val="20"/>
          <w:szCs w:val="20"/>
        </w:rPr>
        <w:t>4</w:t>
      </w:r>
      <w:r w:rsidRPr="003350BC">
        <w:rPr>
          <w:rFonts w:ascii="Arial" w:hAnsi="Arial" w:cs="Arial"/>
          <w:sz w:val="20"/>
          <w:szCs w:val="20"/>
        </w:rPr>
        <w:t>. O pagamento será realizado por meio de ordem bancária, para crédito em banco, agência e conta corrente indicados pelo contratado.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6.16. Será considerada data do pagamento o dia em que constar como emitida a ordem bancária para pagamento.</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6.15</w:t>
      </w:r>
      <w:r w:rsidRPr="003350BC">
        <w:rPr>
          <w:rFonts w:ascii="Arial" w:hAnsi="Arial" w:cs="Arial"/>
          <w:sz w:val="20"/>
          <w:szCs w:val="20"/>
        </w:rPr>
        <w:t>. Quando do pagamento, será efetuada a retenção tributária prevista na legislação aplicável.</w:t>
      </w:r>
    </w:p>
    <w:p w:rsidR="00A21789" w:rsidRPr="003350BC" w:rsidRDefault="00A21789" w:rsidP="00A21789">
      <w:pPr>
        <w:pStyle w:val="NormalWeb"/>
        <w:ind w:left="600"/>
        <w:jc w:val="both"/>
        <w:rPr>
          <w:rFonts w:ascii="Arial" w:hAnsi="Arial" w:cs="Arial"/>
          <w:sz w:val="20"/>
          <w:szCs w:val="20"/>
        </w:rPr>
      </w:pPr>
      <w:r w:rsidRPr="003350BC">
        <w:rPr>
          <w:rFonts w:ascii="Arial" w:hAnsi="Arial" w:cs="Arial"/>
          <w:sz w:val="20"/>
          <w:szCs w:val="20"/>
        </w:rPr>
        <w:t>6.17.1. Independentemente do percentual de tributo inserido na planilha, quando houver, serão retidos na fonte, quando da realização do pagamento, os percentuais estabelecidos na legislação vigente.</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6.1</w:t>
      </w:r>
      <w:r>
        <w:rPr>
          <w:rFonts w:ascii="Arial" w:hAnsi="Arial" w:cs="Arial"/>
          <w:sz w:val="20"/>
          <w:szCs w:val="20"/>
        </w:rPr>
        <w:t>6</w:t>
      </w:r>
      <w:r w:rsidRPr="003350BC">
        <w:rPr>
          <w:rFonts w:ascii="Arial" w:hAnsi="Arial" w:cs="Arial"/>
          <w:sz w:val="20"/>
          <w:szCs w:val="20"/>
        </w:rPr>
        <w:t xml:space="preserve">. O contratado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w:t>
      </w:r>
      <w:r w:rsidRPr="003350BC">
        <w:rPr>
          <w:rFonts w:ascii="Arial" w:hAnsi="Arial" w:cs="Arial"/>
          <w:sz w:val="20"/>
          <w:szCs w:val="20"/>
        </w:rPr>
        <w:lastRenderedPageBreak/>
        <w:t>meio de documento oficial, de que faz jus ao tratamento tributário favorecido previsto na referida Lei Complementar.</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7. FORMA E CRITÉRIOS DE SELEÇÃO DO FORNECEDOR</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Forma de seleção e critério de julgamento da proposta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7.1. O fornecedor será selecionado por meio da realização de procedimento de LICITAÇÃO, na modalidade PREGÃO, sob a forma ELETRÔNICA, com adoção do critério de julga</w:t>
      </w:r>
      <w:r w:rsidR="00C05B96">
        <w:rPr>
          <w:rFonts w:ascii="Arial" w:hAnsi="Arial" w:cs="Arial"/>
          <w:sz w:val="20"/>
          <w:szCs w:val="20"/>
        </w:rPr>
        <w:t>mento pelo MENOR PREÇO GLOBAL</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Exigências de habilitação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7.2. Para fins de habilitação, deverá o licitante comprovar os seguintes requisitos:</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Habilitação jurídica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7.3. </w:t>
      </w:r>
      <w:r w:rsidRPr="003350BC">
        <w:rPr>
          <w:rStyle w:val="Forte"/>
          <w:rFonts w:ascii="Arial" w:hAnsi="Arial" w:cs="Arial"/>
          <w:sz w:val="20"/>
          <w:szCs w:val="20"/>
        </w:rPr>
        <w:t>Empresário individual</w:t>
      </w:r>
      <w:r w:rsidRPr="003350BC">
        <w:rPr>
          <w:rFonts w:ascii="Arial" w:hAnsi="Arial" w:cs="Arial"/>
          <w:sz w:val="20"/>
          <w:szCs w:val="20"/>
        </w:rPr>
        <w:t>: inscrição no Registro Público de Empresas Mercantis, a cargo da Junta Comercial da respectiva sede;</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7.4.</w:t>
      </w:r>
      <w:r w:rsidRPr="003350BC">
        <w:rPr>
          <w:rStyle w:val="Forte"/>
          <w:rFonts w:ascii="Arial" w:hAnsi="Arial" w:cs="Arial"/>
          <w:sz w:val="20"/>
          <w:szCs w:val="20"/>
        </w:rPr>
        <w:t xml:space="preserve"> Microempreendedor Individual - MEI</w:t>
      </w:r>
      <w:r w:rsidRPr="003350BC">
        <w:rPr>
          <w:rFonts w:ascii="Arial" w:hAnsi="Arial" w:cs="Arial"/>
          <w:sz w:val="20"/>
          <w:szCs w:val="20"/>
        </w:rPr>
        <w:t xml:space="preserve">: Certificado da Condição de Microempreendedor Individual - CCMEI, cuja aceitação ficará condicionada à verificação da autenticidade no sítio </w:t>
      </w:r>
      <w:r w:rsidRPr="003350BC">
        <w:rPr>
          <w:rFonts w:ascii="Arial" w:hAnsi="Arial" w:cs="Arial"/>
          <w:color w:val="2980B9"/>
          <w:sz w:val="20"/>
          <w:szCs w:val="20"/>
          <w:u w:val="single"/>
        </w:rPr>
        <w:t>https://www.gov.br/empresas-e-negocios/pt-br/empreendedor</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7.5. </w:t>
      </w:r>
      <w:r w:rsidRPr="003350BC">
        <w:rPr>
          <w:rStyle w:val="Forte"/>
          <w:rFonts w:ascii="Arial" w:hAnsi="Arial" w:cs="Arial"/>
          <w:sz w:val="20"/>
          <w:szCs w:val="20"/>
        </w:rPr>
        <w:t>Sociedade empresária, sociedade limitada unipessoal – SLU ou sociedade identificada como empresa individual de responsabilidade limitada - EIRELI</w:t>
      </w:r>
      <w:r w:rsidRPr="003350BC">
        <w:rPr>
          <w:rFonts w:ascii="Arial" w:hAnsi="Arial" w:cs="Arial"/>
          <w:sz w:val="20"/>
          <w:szCs w:val="20"/>
        </w:rPr>
        <w:t>: inscrição do ato constitutivo, estatuto ou contrato social no Registro Público de Empresas Mercantis, a cargo da Junta Comercial da respectiva sede, acompanhada de documento comprobatório de seus administradores; </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7.6. </w:t>
      </w:r>
      <w:r w:rsidRPr="003350BC">
        <w:rPr>
          <w:rStyle w:val="Forte"/>
          <w:rFonts w:ascii="Arial" w:hAnsi="Arial" w:cs="Arial"/>
          <w:sz w:val="20"/>
          <w:szCs w:val="20"/>
        </w:rPr>
        <w:t>Sociedade empresária estrangeira</w:t>
      </w:r>
      <w:r w:rsidRPr="003350BC">
        <w:rPr>
          <w:rFonts w:ascii="Arial" w:hAnsi="Arial" w:cs="Arial"/>
          <w:sz w:val="20"/>
          <w:szCs w:val="20"/>
        </w:rPr>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r w:rsidRPr="003350BC">
        <w:rPr>
          <w:rFonts w:ascii="Arial" w:hAnsi="Arial" w:cs="Arial"/>
          <w:color w:val="2980B9"/>
          <w:sz w:val="20"/>
          <w:szCs w:val="20"/>
          <w:u w:val="single"/>
        </w:rPr>
        <w:t>Instrução Normativa DREI/ME n.º 77, de 18 de março de 2020</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7.7. </w:t>
      </w:r>
      <w:r w:rsidRPr="003350BC">
        <w:rPr>
          <w:rStyle w:val="Forte"/>
          <w:rFonts w:ascii="Arial" w:hAnsi="Arial" w:cs="Arial"/>
          <w:sz w:val="20"/>
          <w:szCs w:val="20"/>
        </w:rPr>
        <w:t>Sociedade simples</w:t>
      </w:r>
      <w:r w:rsidRPr="003350BC">
        <w:rPr>
          <w:rFonts w:ascii="Arial" w:hAnsi="Arial" w:cs="Arial"/>
          <w:sz w:val="20"/>
          <w:szCs w:val="20"/>
        </w:rPr>
        <w:t>: inscrição do ato constitutivo no Registro Civil de Pessoas Jurídicas do local de sua sede, acompanhada de documento comprobatório de seus administradores;</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7.8. </w:t>
      </w:r>
      <w:r w:rsidRPr="003350BC">
        <w:rPr>
          <w:rStyle w:val="Forte"/>
          <w:rFonts w:ascii="Arial" w:hAnsi="Arial" w:cs="Arial"/>
          <w:sz w:val="20"/>
          <w:szCs w:val="20"/>
        </w:rPr>
        <w:t>Filial, sucursal ou agência de sociedade simples ou empresária</w:t>
      </w:r>
      <w:r w:rsidRPr="003350BC">
        <w:rPr>
          <w:rFonts w:ascii="Arial" w:hAnsi="Arial" w:cs="Arial"/>
          <w:sz w:val="20"/>
          <w:szCs w:val="20"/>
        </w:rPr>
        <w:t>: inscrição do ato constitutivo da filial, sucursal ou agência da sociedade simples ou empresária, respectivamente, no Registro Civil das Pessoas Jurídicas ou no Registro Público de Empresas Mercantis onde opera, com averbação no Registro onde tem sede a matriz</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7.9. </w:t>
      </w:r>
      <w:r w:rsidRPr="003350BC">
        <w:rPr>
          <w:rStyle w:val="Forte"/>
          <w:rFonts w:ascii="Arial" w:hAnsi="Arial" w:cs="Arial"/>
          <w:sz w:val="20"/>
          <w:szCs w:val="20"/>
        </w:rPr>
        <w:t>Sociedade cooperativa</w:t>
      </w:r>
      <w:r w:rsidRPr="003350BC">
        <w:rPr>
          <w:rFonts w:ascii="Arial" w:hAnsi="Arial" w:cs="Arial"/>
          <w:sz w:val="20"/>
          <w:szCs w:val="20"/>
        </w:rPr>
        <w:t xml:space="preserve">: ata de fundação e estatuto social, com a ata da assembleia que o aprovou, devidamente arquivado na Junta Comercial ou inscrito no Registro Civil das Pessoas Jurídicas da respectiva sede, além do registro de que trata o </w:t>
      </w:r>
      <w:r w:rsidRPr="003350BC">
        <w:rPr>
          <w:rFonts w:ascii="Arial" w:hAnsi="Arial" w:cs="Arial"/>
          <w:color w:val="2980B9"/>
          <w:sz w:val="20"/>
          <w:szCs w:val="20"/>
          <w:u w:val="single"/>
        </w:rPr>
        <w:t>art. 107 da Lei nº 5.764, de 16 de dezembro 1971</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lastRenderedPageBreak/>
        <w:t xml:space="preserve">7.10. </w:t>
      </w:r>
      <w:r w:rsidRPr="003350BC">
        <w:rPr>
          <w:rStyle w:val="Forte"/>
          <w:rFonts w:ascii="Arial" w:hAnsi="Arial" w:cs="Arial"/>
          <w:sz w:val="20"/>
          <w:szCs w:val="20"/>
        </w:rPr>
        <w:t>Agricultor familiar</w:t>
      </w:r>
      <w:r w:rsidRPr="003350BC">
        <w:rPr>
          <w:rFonts w:ascii="Arial" w:hAnsi="Arial" w:cs="Arial"/>
          <w:sz w:val="20"/>
          <w:szCs w:val="20"/>
        </w:rPr>
        <w:t xml:space="preserve">: Declaração de Aptidão ao Pronaf – DAP ou DAP-P válida, ou, ainda, outros documentos definidos pela Secretaria Especial de Agricultura Familiar e do Desenvolvimento Agrário, nos termos do </w:t>
      </w:r>
      <w:r w:rsidRPr="003350BC">
        <w:rPr>
          <w:rFonts w:ascii="Arial" w:hAnsi="Arial" w:cs="Arial"/>
          <w:color w:val="2980B9"/>
          <w:sz w:val="20"/>
          <w:szCs w:val="20"/>
          <w:u w:val="single"/>
        </w:rPr>
        <w:t>art. 4º, §2º do Decreto nº 10.880, de 2 de dezembro de 2021</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 xml:space="preserve">7.11. </w:t>
      </w:r>
      <w:r w:rsidRPr="003350BC">
        <w:rPr>
          <w:rStyle w:val="Forte"/>
          <w:rFonts w:ascii="Arial" w:hAnsi="Arial" w:cs="Arial"/>
          <w:sz w:val="20"/>
          <w:szCs w:val="20"/>
        </w:rPr>
        <w:t>Produtor Rural</w:t>
      </w:r>
      <w:r w:rsidRPr="003350BC">
        <w:rPr>
          <w:rFonts w:ascii="Arial" w:hAnsi="Arial" w:cs="Arial"/>
          <w:sz w:val="20"/>
          <w:szCs w:val="20"/>
        </w:rPr>
        <w:t xml:space="preserve">: matrícula no Cadastro Específico do INSS – CEI, que comprove a qualificação como produtor rural pessoa física, nos termos da </w:t>
      </w:r>
      <w:r w:rsidRPr="003350BC">
        <w:rPr>
          <w:rFonts w:ascii="Arial" w:hAnsi="Arial" w:cs="Arial"/>
          <w:color w:val="2980B9"/>
          <w:sz w:val="20"/>
          <w:szCs w:val="20"/>
          <w:u w:val="single"/>
        </w:rPr>
        <w:t>Instrução Normativa RFB n. 971, de 13 de novembro de 2009</w:t>
      </w:r>
      <w:r w:rsidRPr="003350BC">
        <w:rPr>
          <w:rFonts w:ascii="Arial" w:hAnsi="Arial" w:cs="Arial"/>
          <w:sz w:val="20"/>
          <w:szCs w:val="20"/>
        </w:rPr>
        <w:t xml:space="preserve"> (arts. 17 a 19 e 165).</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7.12. Os documentos apresentados deverão estar acompanhados de todas as alterações ou da consolidação respectiva.</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Habilitação fiscal, social e trabalhista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7.13. Prova de inscrição no Cadastro Nacional de Pessoas Jurídicas ou no Cadastro de Pessoas Físicas, conforme o caso;</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7.14. 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7.15. Prova de regularidade com o Fundo de Garantia do Tempo de Serviço (FGTS);</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7.16. 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7.17. Prova de regularidade com a Fazenda Estadual e Municipal  do domicílio ou sede do fornecedor, relativa à atividade em cujo exercício contrata ou concorre;</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Qualificação Econômico-Financeira</w:t>
      </w:r>
    </w:p>
    <w:p w:rsidR="00A21789" w:rsidRPr="001E1C1A" w:rsidRDefault="00A21789" w:rsidP="006B0C36">
      <w:pPr>
        <w:pStyle w:val="Nivel2"/>
        <w:numPr>
          <w:ilvl w:val="0"/>
          <w:numId w:val="0"/>
        </w:numPr>
        <w:spacing w:afterLines="120" w:after="288" w:line="312" w:lineRule="auto"/>
        <w:rPr>
          <w:rFonts w:ascii="Arial" w:hAnsi="Arial" w:cs="Arial"/>
        </w:rPr>
      </w:pPr>
      <w:r>
        <w:rPr>
          <w:rFonts w:ascii="Arial" w:hAnsi="Arial" w:cs="Arial"/>
        </w:rPr>
        <w:t>7.18</w:t>
      </w:r>
      <w:r w:rsidRPr="001E1C1A">
        <w:rPr>
          <w:rFonts w:ascii="Arial" w:hAnsi="Arial" w:cs="Arial"/>
        </w:rPr>
        <w:t>. Certidão negativa de insolvência civil expedida pelo distribuidor do domicílio ou sede do licitante, caso se trate de pessoa física, desde que admitida a sua participação na licitação (</w:t>
      </w:r>
      <w:hyperlink r:id="rId57" w:anchor="art5" w:history="1">
        <w:r w:rsidRPr="001E1C1A">
          <w:rPr>
            <w:rStyle w:val="Hyperlink"/>
            <w:rFonts w:ascii="Arial" w:hAnsi="Arial" w:cs="Arial"/>
          </w:rPr>
          <w:t>art. 5º, inciso II, alínea “c”, da Instrução Normativa Seges/ME nº 116, de 2021</w:t>
        </w:r>
      </w:hyperlink>
      <w:r w:rsidRPr="001E1C1A">
        <w:rPr>
          <w:rFonts w:ascii="Arial" w:hAnsi="Arial" w:cs="Arial"/>
        </w:rPr>
        <w:t xml:space="preserve">), ou de sociedade simples; </w:t>
      </w:r>
    </w:p>
    <w:p w:rsidR="00A21789" w:rsidRPr="001E1C1A" w:rsidRDefault="00A21789" w:rsidP="006B0C36">
      <w:pPr>
        <w:pStyle w:val="Nivel2"/>
        <w:numPr>
          <w:ilvl w:val="0"/>
          <w:numId w:val="0"/>
        </w:numPr>
        <w:spacing w:afterLines="120" w:after="288" w:line="312" w:lineRule="auto"/>
        <w:rPr>
          <w:rFonts w:ascii="Arial" w:hAnsi="Arial" w:cs="Arial"/>
        </w:rPr>
      </w:pPr>
      <w:r>
        <w:rPr>
          <w:rFonts w:ascii="Arial" w:hAnsi="Arial" w:cs="Arial"/>
        </w:rPr>
        <w:t>7.19</w:t>
      </w:r>
      <w:r w:rsidRPr="001E1C1A">
        <w:rPr>
          <w:rFonts w:ascii="Arial" w:hAnsi="Arial" w:cs="Arial"/>
        </w:rPr>
        <w:t xml:space="preserve">. Certidão negativa de falência expedida pelo distribuidor da sede do fornecedor - </w:t>
      </w:r>
      <w:hyperlink r:id="rId58" w:anchor="art69" w:history="1">
        <w:r w:rsidRPr="001E1C1A">
          <w:rPr>
            <w:rStyle w:val="Hyperlink"/>
            <w:rFonts w:ascii="Arial" w:hAnsi="Arial" w:cs="Arial"/>
          </w:rPr>
          <w:t>Lei nº 14.133, de 2021, art. 69, caput, inciso II</w:t>
        </w:r>
      </w:hyperlink>
      <w:r w:rsidRPr="001E1C1A">
        <w:rPr>
          <w:rFonts w:ascii="Arial" w:hAnsi="Arial" w:cs="Arial"/>
        </w:rPr>
        <w:t>);</w:t>
      </w:r>
    </w:p>
    <w:p w:rsidR="00A21789" w:rsidRPr="001E1C1A" w:rsidRDefault="00A21789" w:rsidP="006B0C36">
      <w:pPr>
        <w:pStyle w:val="Nivel2"/>
        <w:numPr>
          <w:ilvl w:val="0"/>
          <w:numId w:val="0"/>
        </w:numPr>
        <w:spacing w:afterLines="120" w:after="288" w:line="312" w:lineRule="auto"/>
        <w:rPr>
          <w:rFonts w:ascii="Arial" w:hAnsi="Arial" w:cs="Arial"/>
        </w:rPr>
      </w:pPr>
      <w:r>
        <w:rPr>
          <w:rFonts w:ascii="Arial" w:hAnsi="Arial" w:cs="Arial"/>
          <w:color w:val="000000"/>
        </w:rPr>
        <w:t>7.20</w:t>
      </w:r>
      <w:r w:rsidRPr="001E1C1A">
        <w:rPr>
          <w:rFonts w:ascii="Arial" w:hAnsi="Arial" w:cs="Arial"/>
          <w:color w:val="000000"/>
        </w:rPr>
        <w:t xml:space="preserve">. Balanço patrimonial e demonstrações contábeis do último exercício social, já exigíveis e apresentados na forma da lei, que comprovem a boa situação financeira da empresa, vedada a sua </w:t>
      </w:r>
      <w:r w:rsidRPr="001E1C1A">
        <w:rPr>
          <w:rFonts w:ascii="Arial" w:hAnsi="Arial" w:cs="Arial"/>
          <w:color w:val="000000"/>
        </w:rPr>
        <w:lastRenderedPageBreak/>
        <w:t>substituição por balancetes ou balanços provisórios, podendo ser atualizados por índices oficiais quando encerrado há mais de 3 (três) meses da data de apresentação da proposta</w:t>
      </w:r>
    </w:p>
    <w:p w:rsidR="00A21789" w:rsidRPr="001E1C1A" w:rsidRDefault="00A21789" w:rsidP="006B0C36">
      <w:pPr>
        <w:pStyle w:val="Nivel2"/>
        <w:numPr>
          <w:ilvl w:val="0"/>
          <w:numId w:val="0"/>
        </w:numPr>
        <w:spacing w:afterLines="120" w:after="288" w:line="312" w:lineRule="auto"/>
        <w:rPr>
          <w:rFonts w:ascii="Arial" w:hAnsi="Arial" w:cs="Arial"/>
        </w:rPr>
      </w:pPr>
      <w:r>
        <w:rPr>
          <w:rFonts w:ascii="Arial" w:hAnsi="Arial" w:cs="Arial"/>
        </w:rPr>
        <w:t>7.21</w:t>
      </w:r>
      <w:r w:rsidRPr="001E1C1A">
        <w:rPr>
          <w:rFonts w:ascii="Arial" w:hAnsi="Arial" w:cs="Arial"/>
        </w:rPr>
        <w:t>. Índices de Liquidez Geral (LG), Solvência Geral (SG) e Liquidez Corrente (LC), superiores a 1 (um), comprovados mediante a apresentação pelo licitante de balanço patrimonial, demonstração de resultado do último exercício e obtidos pela aplicação das seguintes fórmulas:</w:t>
      </w:r>
    </w:p>
    <w:p w:rsidR="00A21789" w:rsidRPr="001E1C1A" w:rsidRDefault="00A21789" w:rsidP="006B0C36">
      <w:pPr>
        <w:pStyle w:val="Nivel2"/>
        <w:numPr>
          <w:ilvl w:val="0"/>
          <w:numId w:val="0"/>
        </w:numPr>
        <w:spacing w:afterLines="120" w:after="288" w:line="312" w:lineRule="auto"/>
        <w:ind w:left="900"/>
        <w:contextualSpacing/>
        <w:rPr>
          <w:rFonts w:ascii="Arial" w:eastAsia="Arial" w:hAnsi="Arial" w:cs="Arial"/>
        </w:rPr>
      </w:pPr>
      <w:r w:rsidRPr="001E1C1A">
        <w:rPr>
          <w:rFonts w:ascii="Arial" w:eastAsia="Arial" w:hAnsi="Arial" w:cs="Arial"/>
        </w:rPr>
        <w:t>I - Liquidez Geral (LG) = (Ativo Circulante + Realizável a Longo Prazo )/( Passivo Circulante + Passivo Não Circulante);</w:t>
      </w:r>
    </w:p>
    <w:p w:rsidR="00A21789" w:rsidRPr="001E1C1A" w:rsidRDefault="00A21789" w:rsidP="006B0C36">
      <w:pPr>
        <w:pStyle w:val="Nivel3"/>
        <w:numPr>
          <w:ilvl w:val="0"/>
          <w:numId w:val="0"/>
        </w:numPr>
        <w:spacing w:afterLines="120" w:after="288" w:line="312" w:lineRule="auto"/>
        <w:ind w:left="900"/>
        <w:rPr>
          <w:rFonts w:ascii="Arial" w:eastAsia="Arial" w:hAnsi="Arial"/>
        </w:rPr>
      </w:pPr>
      <w:r w:rsidRPr="001E1C1A">
        <w:rPr>
          <w:rFonts w:ascii="Arial" w:eastAsia="Arial" w:hAnsi="Arial"/>
        </w:rPr>
        <w:t>II - Solvência Geral (SG)= (Ativo Total)/(Passivo Circulante +Passivo não Circulante); e</w:t>
      </w:r>
    </w:p>
    <w:p w:rsidR="00A21789" w:rsidRPr="001E1C1A" w:rsidRDefault="00A21789" w:rsidP="006B0C36">
      <w:pPr>
        <w:pStyle w:val="Nivel3"/>
        <w:numPr>
          <w:ilvl w:val="0"/>
          <w:numId w:val="0"/>
        </w:numPr>
        <w:spacing w:afterLines="120" w:after="288" w:line="312" w:lineRule="auto"/>
        <w:ind w:left="900"/>
        <w:rPr>
          <w:rFonts w:ascii="Arial" w:eastAsia="Arial" w:hAnsi="Arial"/>
        </w:rPr>
      </w:pPr>
      <w:r w:rsidRPr="001E1C1A">
        <w:rPr>
          <w:rFonts w:ascii="Arial" w:eastAsia="Arial" w:hAnsi="Arial"/>
        </w:rPr>
        <w:t>III - Liquidez Corrente (LC) = (Ativo Circulante)/(Passivo Circulante).</w:t>
      </w:r>
    </w:p>
    <w:p w:rsidR="00A21789" w:rsidRPr="001E1C1A" w:rsidRDefault="00A21789" w:rsidP="006B0C36">
      <w:pPr>
        <w:pStyle w:val="Nivel2"/>
        <w:numPr>
          <w:ilvl w:val="0"/>
          <w:numId w:val="0"/>
        </w:numPr>
        <w:spacing w:afterLines="120" w:after="288" w:line="312" w:lineRule="auto"/>
        <w:rPr>
          <w:rFonts w:ascii="Arial" w:hAnsi="Arial" w:cs="Arial"/>
        </w:rPr>
      </w:pPr>
      <w:r>
        <w:rPr>
          <w:rFonts w:ascii="Arial" w:hAnsi="Arial" w:cs="Arial"/>
        </w:rPr>
        <w:t>7.22</w:t>
      </w:r>
      <w:r w:rsidRPr="001E1C1A">
        <w:rPr>
          <w:rFonts w:ascii="Arial" w:hAnsi="Arial" w:cs="Arial"/>
        </w:rPr>
        <w:t>.. As empresas criadas no exercício financeiro da licitação deverão atender a todas as exigências da habilitação e poderão substituir os demonstrativos contábeis pelo balanço de abertura. (Lei nº 14.133, de 2021, art. 65, §1º).</w:t>
      </w:r>
    </w:p>
    <w:p w:rsidR="00A21789" w:rsidRPr="001E1C1A" w:rsidRDefault="00A21789" w:rsidP="006B0C36">
      <w:pPr>
        <w:pStyle w:val="Nivel2"/>
        <w:numPr>
          <w:ilvl w:val="0"/>
          <w:numId w:val="0"/>
        </w:numPr>
        <w:spacing w:afterLines="120" w:after="288" w:line="312" w:lineRule="auto"/>
        <w:rPr>
          <w:rFonts w:ascii="Arial" w:hAnsi="Arial" w:cs="Arial"/>
        </w:rPr>
      </w:pPr>
      <w:r>
        <w:rPr>
          <w:rFonts w:ascii="Arial" w:hAnsi="Arial" w:cs="Arial"/>
        </w:rPr>
        <w:t>7.23</w:t>
      </w:r>
      <w:r w:rsidRPr="001E1C1A">
        <w:rPr>
          <w:rFonts w:ascii="Arial" w:hAnsi="Arial" w:cs="Arial"/>
        </w:rPr>
        <w:t>. O balanço patrimonial, demonstração de resultado de exercício e demais demonstrações contábeis limitar-se-ão ao último exercício no caso de a pessoa jurídica ter sido constituída há menos de 2 (dois) anos. (Lei nº 14.133, de 2021, art. 69, §6º).</w:t>
      </w:r>
    </w:p>
    <w:p w:rsidR="00A21789" w:rsidRPr="003350BC" w:rsidRDefault="00A21789" w:rsidP="00A21789">
      <w:pPr>
        <w:pStyle w:val="NormalWeb"/>
        <w:jc w:val="both"/>
        <w:rPr>
          <w:rFonts w:ascii="Arial" w:hAnsi="Arial" w:cs="Arial"/>
          <w:sz w:val="20"/>
          <w:szCs w:val="20"/>
        </w:rPr>
      </w:pPr>
      <w:r w:rsidRPr="003350BC">
        <w:rPr>
          <w:rStyle w:val="Forte"/>
          <w:rFonts w:ascii="Arial" w:hAnsi="Arial" w:cs="Arial"/>
          <w:sz w:val="20"/>
          <w:szCs w:val="20"/>
        </w:rPr>
        <w:t>Qualificação Técnica</w:t>
      </w:r>
    </w:p>
    <w:p w:rsidR="00A21789" w:rsidRPr="003350BC" w:rsidRDefault="00A21789" w:rsidP="00A21789">
      <w:pPr>
        <w:pStyle w:val="NormalWeb"/>
        <w:jc w:val="both"/>
        <w:rPr>
          <w:rFonts w:ascii="Arial" w:hAnsi="Arial" w:cs="Arial"/>
          <w:sz w:val="20"/>
          <w:szCs w:val="20"/>
        </w:rPr>
      </w:pPr>
      <w:r w:rsidRPr="003350BC">
        <w:rPr>
          <w:rFonts w:ascii="Arial" w:hAnsi="Arial" w:cs="Arial"/>
          <w:sz w:val="20"/>
          <w:szCs w:val="20"/>
        </w:rPr>
        <w:t>7.</w:t>
      </w:r>
      <w:r>
        <w:rPr>
          <w:rFonts w:ascii="Arial" w:hAnsi="Arial" w:cs="Arial"/>
          <w:sz w:val="20"/>
          <w:szCs w:val="20"/>
        </w:rPr>
        <w:t>24</w:t>
      </w:r>
      <w:r w:rsidRPr="003350BC">
        <w:rPr>
          <w:rFonts w:ascii="Arial" w:hAnsi="Arial" w:cs="Arial"/>
          <w:sz w:val="20"/>
          <w:szCs w:val="20"/>
        </w:rPr>
        <w:t>. 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competente, quando for o caso. </w:t>
      </w:r>
    </w:p>
    <w:p w:rsidR="00A21789" w:rsidRPr="003350BC" w:rsidRDefault="00A21789" w:rsidP="00A21789">
      <w:pPr>
        <w:pStyle w:val="NormalWeb"/>
        <w:ind w:left="600"/>
        <w:jc w:val="both"/>
        <w:rPr>
          <w:rFonts w:ascii="Arial" w:hAnsi="Arial" w:cs="Arial"/>
          <w:sz w:val="20"/>
          <w:szCs w:val="20"/>
        </w:rPr>
      </w:pPr>
      <w:r>
        <w:rPr>
          <w:rFonts w:ascii="Arial" w:hAnsi="Arial" w:cs="Arial"/>
          <w:sz w:val="20"/>
          <w:szCs w:val="20"/>
        </w:rPr>
        <w:t>7.24</w:t>
      </w:r>
      <w:r w:rsidRPr="003350BC">
        <w:rPr>
          <w:rFonts w:ascii="Arial" w:hAnsi="Arial" w:cs="Arial"/>
          <w:sz w:val="20"/>
          <w:szCs w:val="20"/>
        </w:rPr>
        <w:t>.1. Os atestados de capacidade técnica poderão ser apresentados em nome da matriz ou da filial do fornecedor.</w:t>
      </w:r>
    </w:p>
    <w:p w:rsidR="00A21789" w:rsidRPr="003350BC" w:rsidRDefault="00A21789" w:rsidP="00A21789">
      <w:pPr>
        <w:pStyle w:val="NormalWeb"/>
        <w:ind w:left="600"/>
        <w:jc w:val="both"/>
        <w:rPr>
          <w:rFonts w:ascii="Arial" w:hAnsi="Arial" w:cs="Arial"/>
          <w:sz w:val="20"/>
          <w:szCs w:val="20"/>
        </w:rPr>
      </w:pPr>
      <w:r>
        <w:rPr>
          <w:rFonts w:ascii="Arial" w:hAnsi="Arial" w:cs="Arial"/>
          <w:sz w:val="20"/>
          <w:szCs w:val="20"/>
        </w:rPr>
        <w:t>7.24</w:t>
      </w:r>
      <w:r w:rsidRPr="003350BC">
        <w:rPr>
          <w:rFonts w:ascii="Arial" w:hAnsi="Arial" w:cs="Arial"/>
          <w:sz w:val="20"/>
          <w:szCs w:val="20"/>
        </w:rPr>
        <w:t>.2.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rsidR="00A21789" w:rsidRPr="003350BC" w:rsidRDefault="00A21789" w:rsidP="00A21789">
      <w:pPr>
        <w:pStyle w:val="NormalWeb"/>
        <w:jc w:val="both"/>
        <w:rPr>
          <w:rFonts w:ascii="Arial" w:hAnsi="Arial" w:cs="Arial"/>
          <w:sz w:val="20"/>
          <w:szCs w:val="20"/>
        </w:rPr>
      </w:pPr>
      <w:r>
        <w:rPr>
          <w:rFonts w:ascii="Arial" w:hAnsi="Arial" w:cs="Arial"/>
          <w:sz w:val="20"/>
          <w:szCs w:val="20"/>
        </w:rPr>
        <w:t>7.25</w:t>
      </w:r>
      <w:r w:rsidRPr="003350BC">
        <w:rPr>
          <w:rFonts w:ascii="Arial" w:hAnsi="Arial" w:cs="Arial"/>
          <w:sz w:val="20"/>
          <w:szCs w:val="20"/>
        </w:rPr>
        <w:t>. Certidão Simplificada da Juceb.</w:t>
      </w:r>
    </w:p>
    <w:p w:rsidR="00A21789" w:rsidRDefault="00A21789" w:rsidP="00A21789">
      <w:pPr>
        <w:pStyle w:val="NormalWeb"/>
        <w:jc w:val="both"/>
        <w:rPr>
          <w:rFonts w:ascii="Arial" w:hAnsi="Arial" w:cs="Arial"/>
          <w:sz w:val="20"/>
          <w:szCs w:val="20"/>
        </w:rPr>
      </w:pPr>
      <w:r>
        <w:rPr>
          <w:rFonts w:ascii="Arial" w:hAnsi="Arial" w:cs="Arial"/>
          <w:sz w:val="20"/>
          <w:szCs w:val="20"/>
        </w:rPr>
        <w:t>7.26</w:t>
      </w:r>
      <w:r w:rsidRPr="003350BC">
        <w:rPr>
          <w:rFonts w:ascii="Arial" w:hAnsi="Arial" w:cs="Arial"/>
          <w:sz w:val="20"/>
          <w:szCs w:val="20"/>
        </w:rPr>
        <w:t>. </w:t>
      </w:r>
      <w:r w:rsidR="00FE4E1D">
        <w:rPr>
          <w:rFonts w:ascii="Arial" w:hAnsi="Arial" w:cs="Arial"/>
          <w:sz w:val="20"/>
          <w:szCs w:val="20"/>
        </w:rPr>
        <w:t>Alvará de Funcionamento</w:t>
      </w:r>
    </w:p>
    <w:p w:rsidR="00A21789" w:rsidRPr="003350BC" w:rsidRDefault="00C05B96" w:rsidP="00A21789">
      <w:pPr>
        <w:pStyle w:val="NormalWeb"/>
        <w:jc w:val="both"/>
        <w:rPr>
          <w:rFonts w:ascii="Arial" w:hAnsi="Arial" w:cs="Arial"/>
          <w:sz w:val="20"/>
          <w:szCs w:val="20"/>
        </w:rPr>
      </w:pPr>
      <w:r>
        <w:rPr>
          <w:rStyle w:val="Forte"/>
          <w:rFonts w:ascii="Arial" w:hAnsi="Arial" w:cs="Arial"/>
          <w:sz w:val="20"/>
          <w:szCs w:val="20"/>
        </w:rPr>
        <w:lastRenderedPageBreak/>
        <w:t>8</w:t>
      </w:r>
      <w:r w:rsidR="00A21789" w:rsidRPr="003350BC">
        <w:rPr>
          <w:rStyle w:val="Forte"/>
          <w:rFonts w:ascii="Arial" w:hAnsi="Arial" w:cs="Arial"/>
          <w:sz w:val="20"/>
          <w:szCs w:val="20"/>
        </w:rPr>
        <w:t>. ADEQUAÇÃO ORÇAMENTÁRIA</w:t>
      </w:r>
    </w:p>
    <w:p w:rsidR="00A21789" w:rsidRDefault="00C05B96" w:rsidP="00A21789">
      <w:pPr>
        <w:pStyle w:val="NormalWeb"/>
        <w:jc w:val="both"/>
        <w:rPr>
          <w:rFonts w:ascii="Arial" w:hAnsi="Arial" w:cs="Arial"/>
          <w:sz w:val="20"/>
          <w:szCs w:val="20"/>
        </w:rPr>
      </w:pPr>
      <w:r>
        <w:rPr>
          <w:rFonts w:ascii="Arial" w:hAnsi="Arial" w:cs="Arial"/>
          <w:sz w:val="20"/>
          <w:szCs w:val="20"/>
        </w:rPr>
        <w:t>8</w:t>
      </w:r>
      <w:r w:rsidR="00A21789" w:rsidRPr="003350BC">
        <w:rPr>
          <w:rFonts w:ascii="Arial" w:hAnsi="Arial" w:cs="Arial"/>
          <w:sz w:val="20"/>
          <w:szCs w:val="20"/>
        </w:rPr>
        <w:t>.1. As despesas decorrentes da presente contratação correrão à conta de recursos específicos consignados no Orçamento Geral do Município de Una, conforme abaixo:</w:t>
      </w:r>
    </w:p>
    <w:p w:rsidR="00FE4E1D" w:rsidRPr="003350BC" w:rsidRDefault="00FE4E1D" w:rsidP="00A21789">
      <w:pPr>
        <w:pStyle w:val="NormalWeb"/>
        <w:jc w:val="both"/>
        <w:rPr>
          <w:rFonts w:ascii="Arial" w:hAnsi="Arial" w:cs="Arial"/>
          <w:sz w:val="20"/>
          <w:szCs w:val="20"/>
        </w:rPr>
      </w:pPr>
      <w:r w:rsidRPr="00A66943">
        <w:rPr>
          <w:rFonts w:ascii="Century Gothic" w:hAnsi="Century Gothic" w:cs="Arial"/>
          <w:b/>
          <w:bCs/>
          <w:sz w:val="22"/>
          <w:szCs w:val="22"/>
        </w:rPr>
        <w:t>Órgão: 17</w:t>
      </w:r>
      <w:r w:rsidRPr="00A66943">
        <w:rPr>
          <w:rFonts w:ascii="Century Gothic" w:hAnsi="Century Gothic" w:cs="Arial"/>
          <w:bCs/>
          <w:sz w:val="22"/>
          <w:szCs w:val="22"/>
        </w:rPr>
        <w:t xml:space="preserve"> - Secretaria Municipal de Educação, Cultura, Esporte e Lazer – Unidade: 32 – Secretaria Municipal de Educação, Cultura, Esporte e Lazer; Projeto/Atividade: - 12361112.277- GESTÃO</w:t>
      </w:r>
      <w:r w:rsidRPr="00A66943">
        <w:rPr>
          <w:rFonts w:ascii="Century Gothic" w:hAnsi="Century Gothic" w:cs="Arial"/>
          <w:b/>
          <w:bCs/>
          <w:sz w:val="22"/>
          <w:szCs w:val="22"/>
        </w:rPr>
        <w:t xml:space="preserve"> DOS RECURSOS DO TRANSPORTE ESCOLAR DO ENSINO FUNDAMENTAL</w:t>
      </w:r>
      <w:r w:rsidRPr="00A66943">
        <w:rPr>
          <w:rFonts w:ascii="Century Gothic" w:hAnsi="Century Gothic" w:cs="Arial"/>
          <w:bCs/>
          <w:sz w:val="22"/>
          <w:szCs w:val="22"/>
        </w:rPr>
        <w:t xml:space="preserve"> – Elemento de Despesa: 33903000000 – Material de Consumo Fonte de Recurso: 155000000 -  Transferências do Salário Educação</w:t>
      </w:r>
    </w:p>
    <w:p w:rsidR="00A21789" w:rsidRPr="003350BC" w:rsidRDefault="00A21789" w:rsidP="00A21789">
      <w:pPr>
        <w:pStyle w:val="NormalWeb"/>
        <w:jc w:val="both"/>
        <w:rPr>
          <w:rFonts w:ascii="Arial" w:hAnsi="Arial" w:cs="Arial"/>
          <w:sz w:val="20"/>
          <w:szCs w:val="20"/>
        </w:rPr>
      </w:pPr>
    </w:p>
    <w:p w:rsidR="00A21789" w:rsidRDefault="00A21789" w:rsidP="00A21789">
      <w:pPr>
        <w:pStyle w:val="NormalWeb"/>
        <w:jc w:val="both"/>
        <w:rPr>
          <w:rFonts w:ascii="Arial" w:hAnsi="Arial" w:cs="Arial"/>
          <w:sz w:val="20"/>
          <w:szCs w:val="20"/>
        </w:rPr>
      </w:pPr>
      <w:r w:rsidRPr="003350BC">
        <w:rPr>
          <w:rFonts w:ascii="Arial" w:hAnsi="Arial" w:cs="Arial"/>
          <w:sz w:val="20"/>
          <w:szCs w:val="20"/>
        </w:rPr>
        <w:t>U</w:t>
      </w:r>
      <w:r>
        <w:rPr>
          <w:rFonts w:ascii="Arial" w:hAnsi="Arial" w:cs="Arial"/>
          <w:sz w:val="20"/>
          <w:szCs w:val="20"/>
        </w:rPr>
        <w:t>n</w:t>
      </w:r>
      <w:r w:rsidRPr="003350BC">
        <w:rPr>
          <w:rFonts w:ascii="Arial" w:hAnsi="Arial" w:cs="Arial"/>
          <w:sz w:val="20"/>
          <w:szCs w:val="20"/>
        </w:rPr>
        <w:t xml:space="preserve">a-Ba, </w:t>
      </w:r>
      <w:r w:rsidR="00FE4E1D">
        <w:rPr>
          <w:rFonts w:ascii="Arial" w:hAnsi="Arial" w:cs="Arial"/>
          <w:sz w:val="20"/>
          <w:szCs w:val="20"/>
        </w:rPr>
        <w:t>07</w:t>
      </w:r>
      <w:r>
        <w:rPr>
          <w:rFonts w:ascii="Arial" w:hAnsi="Arial" w:cs="Arial"/>
          <w:sz w:val="20"/>
          <w:szCs w:val="20"/>
        </w:rPr>
        <w:t xml:space="preserve"> de </w:t>
      </w:r>
      <w:r w:rsidR="00FE4E1D">
        <w:rPr>
          <w:rFonts w:ascii="Arial" w:hAnsi="Arial" w:cs="Arial"/>
          <w:sz w:val="20"/>
          <w:szCs w:val="20"/>
        </w:rPr>
        <w:t>fevereiro de 2025</w:t>
      </w:r>
      <w:r w:rsidRPr="003350BC">
        <w:rPr>
          <w:rFonts w:ascii="Arial" w:hAnsi="Arial" w:cs="Arial"/>
          <w:sz w:val="20"/>
          <w:szCs w:val="20"/>
        </w:rPr>
        <w:t>.</w:t>
      </w:r>
    </w:p>
    <w:p w:rsidR="00A21789" w:rsidRPr="003350BC" w:rsidRDefault="00A21789" w:rsidP="00A21789">
      <w:pPr>
        <w:pStyle w:val="NormalWeb"/>
        <w:jc w:val="both"/>
        <w:rPr>
          <w:rFonts w:ascii="Arial" w:hAnsi="Arial" w:cs="Arial"/>
          <w:sz w:val="20"/>
          <w:szCs w:val="20"/>
        </w:rPr>
      </w:pPr>
    </w:p>
    <w:p w:rsidR="00A21789" w:rsidRDefault="00FE4E1D" w:rsidP="00A21789">
      <w:pPr>
        <w:jc w:val="center"/>
        <w:rPr>
          <w:rFonts w:cs="Arial"/>
          <w:sz w:val="20"/>
          <w:szCs w:val="20"/>
        </w:rPr>
      </w:pPr>
      <w:r>
        <w:rPr>
          <w:rFonts w:cs="Arial"/>
          <w:sz w:val="20"/>
          <w:szCs w:val="20"/>
        </w:rPr>
        <w:t>Ana Francisca Almeida Santos</w:t>
      </w:r>
    </w:p>
    <w:p w:rsidR="00D00C8F" w:rsidRPr="00A95388" w:rsidRDefault="00A21789" w:rsidP="00FE4E1D">
      <w:pPr>
        <w:jc w:val="center"/>
      </w:pPr>
      <w:r>
        <w:rPr>
          <w:rFonts w:cs="Arial"/>
          <w:sz w:val="20"/>
          <w:szCs w:val="20"/>
        </w:rPr>
        <w:t xml:space="preserve">Secretária de </w:t>
      </w:r>
      <w:r w:rsidR="00FE4E1D">
        <w:rPr>
          <w:rFonts w:cs="Arial"/>
          <w:sz w:val="20"/>
          <w:szCs w:val="20"/>
        </w:rPr>
        <w:t>Educação, Cultura, Esporte e Lazer</w:t>
      </w:r>
    </w:p>
    <w:p w:rsidR="008B4486" w:rsidRDefault="008B4486" w:rsidP="008B4486">
      <w:pPr>
        <w:widowControl w:val="0"/>
        <w:spacing w:line="360" w:lineRule="auto"/>
        <w:jc w:val="center"/>
        <w:rPr>
          <w:rFonts w:ascii="Arial" w:hAnsi="Arial" w:cs="Arial"/>
          <w:bCs/>
          <w:sz w:val="22"/>
          <w:szCs w:val="22"/>
        </w:rPr>
      </w:pPr>
    </w:p>
    <w:p w:rsidR="00613D9A" w:rsidRDefault="00613D9A" w:rsidP="008B4486">
      <w:pPr>
        <w:widowControl w:val="0"/>
        <w:spacing w:line="360" w:lineRule="auto"/>
        <w:jc w:val="center"/>
        <w:rPr>
          <w:rFonts w:ascii="Arial" w:hAnsi="Arial" w:cs="Arial"/>
          <w:bCs/>
          <w:sz w:val="22"/>
          <w:szCs w:val="22"/>
        </w:rPr>
      </w:pPr>
    </w:p>
    <w:p w:rsidR="00613D9A" w:rsidRDefault="00613D9A" w:rsidP="008B4486">
      <w:pPr>
        <w:widowControl w:val="0"/>
        <w:spacing w:line="360" w:lineRule="auto"/>
        <w:jc w:val="center"/>
        <w:rPr>
          <w:rFonts w:ascii="Arial" w:hAnsi="Arial" w:cs="Arial"/>
          <w:bCs/>
          <w:sz w:val="22"/>
          <w:szCs w:val="22"/>
        </w:rPr>
      </w:pPr>
    </w:p>
    <w:p w:rsidR="00C05B96" w:rsidRDefault="00C05B96" w:rsidP="008B4486">
      <w:pPr>
        <w:widowControl w:val="0"/>
        <w:spacing w:line="360" w:lineRule="auto"/>
        <w:jc w:val="center"/>
        <w:rPr>
          <w:rFonts w:ascii="Arial" w:hAnsi="Arial" w:cs="Arial"/>
          <w:bCs/>
          <w:sz w:val="22"/>
          <w:szCs w:val="22"/>
        </w:rPr>
      </w:pPr>
    </w:p>
    <w:p w:rsidR="00C05B96" w:rsidRDefault="00C05B96" w:rsidP="008B4486">
      <w:pPr>
        <w:widowControl w:val="0"/>
        <w:spacing w:line="360" w:lineRule="auto"/>
        <w:jc w:val="center"/>
        <w:rPr>
          <w:rFonts w:ascii="Arial" w:hAnsi="Arial" w:cs="Arial"/>
          <w:bCs/>
          <w:sz w:val="22"/>
          <w:szCs w:val="22"/>
        </w:rPr>
      </w:pPr>
    </w:p>
    <w:p w:rsidR="00C05B96" w:rsidRDefault="00C05B96" w:rsidP="008B4486">
      <w:pPr>
        <w:widowControl w:val="0"/>
        <w:spacing w:line="360" w:lineRule="auto"/>
        <w:jc w:val="center"/>
        <w:rPr>
          <w:rFonts w:ascii="Arial" w:hAnsi="Arial" w:cs="Arial"/>
          <w:bCs/>
          <w:sz w:val="22"/>
          <w:szCs w:val="22"/>
        </w:rPr>
      </w:pPr>
    </w:p>
    <w:p w:rsidR="00A02C7A" w:rsidRDefault="00A02C7A" w:rsidP="008B4486">
      <w:pPr>
        <w:widowControl w:val="0"/>
        <w:spacing w:line="360" w:lineRule="auto"/>
        <w:jc w:val="center"/>
        <w:rPr>
          <w:rFonts w:ascii="Arial" w:hAnsi="Arial" w:cs="Arial"/>
          <w:bCs/>
          <w:sz w:val="22"/>
          <w:szCs w:val="22"/>
        </w:rPr>
      </w:pPr>
    </w:p>
    <w:p w:rsidR="00A02C7A" w:rsidRDefault="00A02C7A" w:rsidP="008B4486">
      <w:pPr>
        <w:widowControl w:val="0"/>
        <w:spacing w:line="360" w:lineRule="auto"/>
        <w:jc w:val="center"/>
        <w:rPr>
          <w:rFonts w:ascii="Arial" w:hAnsi="Arial" w:cs="Arial"/>
          <w:bCs/>
          <w:sz w:val="22"/>
          <w:szCs w:val="22"/>
        </w:rPr>
      </w:pPr>
    </w:p>
    <w:p w:rsidR="00A02C7A" w:rsidRDefault="00A02C7A" w:rsidP="008B4486">
      <w:pPr>
        <w:widowControl w:val="0"/>
        <w:spacing w:line="360" w:lineRule="auto"/>
        <w:jc w:val="center"/>
        <w:rPr>
          <w:rFonts w:ascii="Arial" w:hAnsi="Arial" w:cs="Arial"/>
          <w:bCs/>
          <w:sz w:val="22"/>
          <w:szCs w:val="22"/>
        </w:rPr>
      </w:pPr>
    </w:p>
    <w:p w:rsidR="00A02C7A" w:rsidRDefault="00A02C7A" w:rsidP="008B4486">
      <w:pPr>
        <w:widowControl w:val="0"/>
        <w:spacing w:line="360" w:lineRule="auto"/>
        <w:jc w:val="center"/>
        <w:rPr>
          <w:rFonts w:ascii="Arial" w:hAnsi="Arial" w:cs="Arial"/>
          <w:bCs/>
          <w:sz w:val="22"/>
          <w:szCs w:val="22"/>
        </w:rPr>
      </w:pPr>
    </w:p>
    <w:p w:rsidR="00A02C7A" w:rsidRDefault="00A02C7A" w:rsidP="008B4486">
      <w:pPr>
        <w:widowControl w:val="0"/>
        <w:spacing w:line="360" w:lineRule="auto"/>
        <w:jc w:val="center"/>
        <w:rPr>
          <w:rFonts w:ascii="Arial" w:hAnsi="Arial" w:cs="Arial"/>
          <w:bCs/>
          <w:sz w:val="22"/>
          <w:szCs w:val="22"/>
        </w:rPr>
      </w:pPr>
    </w:p>
    <w:p w:rsidR="00A02C7A" w:rsidRDefault="00A02C7A" w:rsidP="008B4486">
      <w:pPr>
        <w:widowControl w:val="0"/>
        <w:spacing w:line="360" w:lineRule="auto"/>
        <w:jc w:val="center"/>
        <w:rPr>
          <w:rFonts w:ascii="Arial" w:hAnsi="Arial" w:cs="Arial"/>
          <w:bCs/>
          <w:sz w:val="22"/>
          <w:szCs w:val="22"/>
        </w:rPr>
      </w:pPr>
    </w:p>
    <w:p w:rsidR="00A02C7A" w:rsidRDefault="00A02C7A" w:rsidP="008B4486">
      <w:pPr>
        <w:widowControl w:val="0"/>
        <w:spacing w:line="360" w:lineRule="auto"/>
        <w:jc w:val="center"/>
        <w:rPr>
          <w:rFonts w:ascii="Arial" w:hAnsi="Arial" w:cs="Arial"/>
          <w:bCs/>
          <w:sz w:val="22"/>
          <w:szCs w:val="22"/>
        </w:rPr>
      </w:pPr>
    </w:p>
    <w:p w:rsidR="00C05B96" w:rsidRDefault="00C05B96" w:rsidP="008B4486">
      <w:pPr>
        <w:widowControl w:val="0"/>
        <w:spacing w:line="360" w:lineRule="auto"/>
        <w:jc w:val="center"/>
        <w:rPr>
          <w:rFonts w:ascii="Arial" w:hAnsi="Arial" w:cs="Arial"/>
          <w:bCs/>
          <w:sz w:val="22"/>
          <w:szCs w:val="22"/>
        </w:rPr>
      </w:pPr>
    </w:p>
    <w:p w:rsidR="00C05B96" w:rsidRDefault="00C05B96" w:rsidP="008B4486">
      <w:pPr>
        <w:widowControl w:val="0"/>
        <w:spacing w:line="360" w:lineRule="auto"/>
        <w:jc w:val="center"/>
        <w:rPr>
          <w:rFonts w:ascii="Arial" w:hAnsi="Arial" w:cs="Arial"/>
          <w:bCs/>
          <w:sz w:val="22"/>
          <w:szCs w:val="22"/>
        </w:rPr>
      </w:pPr>
    </w:p>
    <w:p w:rsidR="00613D9A" w:rsidRDefault="00613D9A" w:rsidP="008B4486">
      <w:pPr>
        <w:widowControl w:val="0"/>
        <w:spacing w:line="360" w:lineRule="auto"/>
        <w:jc w:val="center"/>
        <w:rPr>
          <w:rFonts w:ascii="Arial" w:hAnsi="Arial" w:cs="Arial"/>
          <w:bCs/>
          <w:sz w:val="22"/>
          <w:szCs w:val="22"/>
        </w:rPr>
      </w:pPr>
    </w:p>
    <w:p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lastRenderedPageBreak/>
        <w:t>ANEXO II</w:t>
      </w:r>
    </w:p>
    <w:p w:rsidR="004C4E6A" w:rsidRPr="00B21110" w:rsidRDefault="004C4E6A" w:rsidP="004C4E6A">
      <w:pPr>
        <w:jc w:val="center"/>
        <w:rPr>
          <w:rFonts w:ascii="Arial" w:hAnsi="Arial" w:cs="Arial"/>
          <w:sz w:val="22"/>
          <w:szCs w:val="22"/>
          <w:lang w:val="pt-PT"/>
        </w:rPr>
      </w:pPr>
      <w:r w:rsidRPr="00B21110">
        <w:rPr>
          <w:rFonts w:ascii="Arial" w:hAnsi="Arial" w:cs="Arial"/>
          <w:sz w:val="22"/>
          <w:szCs w:val="22"/>
          <w:lang w:val="pt-PT"/>
        </w:rPr>
        <w:t>MODELO DE PROPOSTA DE PREÇO</w:t>
      </w:r>
    </w:p>
    <w:p w:rsidR="004C4E6A" w:rsidRPr="00530D37" w:rsidRDefault="004C4E6A" w:rsidP="004C4E6A">
      <w:pPr>
        <w:jc w:val="center"/>
        <w:rPr>
          <w:rFonts w:ascii="Arial" w:hAnsi="Arial" w:cs="Arial"/>
          <w:sz w:val="22"/>
          <w:szCs w:val="22"/>
          <w:lang w:val="pt-PT"/>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20"/>
        <w:gridCol w:w="2693"/>
        <w:gridCol w:w="1843"/>
      </w:tblGrid>
      <w:tr w:rsidR="004C4E6A" w:rsidRPr="00B21110" w:rsidTr="00370E16">
        <w:trPr>
          <w:gridBefore w:val="1"/>
          <w:wBefore w:w="4820" w:type="dxa"/>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rsidR="004C4E6A" w:rsidRPr="00B21110" w:rsidRDefault="004C4E6A" w:rsidP="00370E16">
            <w:pPr>
              <w:jc w:val="both"/>
              <w:rPr>
                <w:rFonts w:ascii="Arial" w:hAnsi="Arial" w:cs="Arial"/>
                <w:sz w:val="22"/>
                <w:szCs w:val="22"/>
              </w:rPr>
            </w:pPr>
            <w:r w:rsidRPr="00B21110">
              <w:rPr>
                <w:rFonts w:ascii="Arial" w:hAnsi="Arial" w:cs="Arial"/>
                <w:sz w:val="22"/>
                <w:szCs w:val="22"/>
              </w:rPr>
              <w:t>Modalidade de Licitação</w:t>
            </w:r>
          </w:p>
          <w:p w:rsidR="004C4E6A" w:rsidRPr="00B21110" w:rsidRDefault="004C4E6A" w:rsidP="004C4E6A">
            <w:pPr>
              <w:jc w:val="both"/>
              <w:rPr>
                <w:rFonts w:ascii="Arial" w:hAnsi="Arial" w:cs="Arial"/>
                <w:bCs/>
                <w:sz w:val="22"/>
                <w:szCs w:val="22"/>
              </w:rPr>
            </w:pPr>
            <w:r w:rsidRPr="00B21110">
              <w:rPr>
                <w:rFonts w:ascii="Arial" w:hAnsi="Arial" w:cs="Arial"/>
                <w:bCs/>
                <w:sz w:val="22"/>
                <w:szCs w:val="22"/>
              </w:rPr>
              <w:t xml:space="preserve">PREGÃO </w:t>
            </w:r>
            <w:r>
              <w:rPr>
                <w:rFonts w:ascii="Arial" w:hAnsi="Arial" w:cs="Arial"/>
                <w:bCs/>
                <w:sz w:val="22"/>
                <w:szCs w:val="22"/>
              </w:rPr>
              <w:t>ELETRÔNICO</w:t>
            </w:r>
          </w:p>
        </w:tc>
        <w:tc>
          <w:tcPr>
            <w:tcW w:w="1843" w:type="dxa"/>
            <w:tcBorders>
              <w:top w:val="single" w:sz="4" w:space="0" w:color="auto"/>
              <w:left w:val="single" w:sz="4" w:space="0" w:color="auto"/>
              <w:bottom w:val="single" w:sz="4" w:space="0" w:color="auto"/>
              <w:right w:val="single" w:sz="4" w:space="0" w:color="auto"/>
            </w:tcBorders>
          </w:tcPr>
          <w:p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rsidR="004C4E6A" w:rsidRPr="00B21110" w:rsidRDefault="004C4E6A" w:rsidP="00370E16">
            <w:pPr>
              <w:jc w:val="both"/>
              <w:rPr>
                <w:rFonts w:ascii="Arial" w:hAnsi="Arial" w:cs="Arial"/>
                <w:sz w:val="22"/>
                <w:szCs w:val="22"/>
              </w:rPr>
            </w:pPr>
          </w:p>
        </w:tc>
      </w:tr>
      <w:tr w:rsidR="004C4E6A" w:rsidRPr="00B21110"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43"/>
        </w:trPr>
        <w:tc>
          <w:tcPr>
            <w:tcW w:w="9356" w:type="dxa"/>
            <w:gridSpan w:val="3"/>
            <w:tcBorders>
              <w:top w:val="nil"/>
              <w:left w:val="nil"/>
              <w:bottom w:val="nil"/>
              <w:right w:val="double" w:sz="6" w:space="0" w:color="000000"/>
            </w:tcBorders>
            <w:noWrap/>
          </w:tcPr>
          <w:p w:rsidR="004C4E6A" w:rsidRPr="00B21110" w:rsidRDefault="004C4E6A" w:rsidP="00370E16">
            <w:pPr>
              <w:rPr>
                <w:rFonts w:ascii="Arial" w:hAnsi="Arial" w:cs="Arial"/>
                <w:sz w:val="22"/>
                <w:szCs w:val="22"/>
              </w:rPr>
            </w:pPr>
          </w:p>
        </w:tc>
      </w:tr>
      <w:tr w:rsidR="004C4E6A" w:rsidRPr="00B21110"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double" w:sz="6" w:space="0" w:color="auto"/>
              <w:left w:val="double" w:sz="6" w:space="0" w:color="auto"/>
              <w:bottom w:val="single" w:sz="4" w:space="0" w:color="auto"/>
              <w:right w:val="double" w:sz="6" w:space="0" w:color="000000"/>
            </w:tcBorders>
            <w:noWrap/>
          </w:tcPr>
          <w:p w:rsidR="004C4E6A" w:rsidRPr="00B21110" w:rsidRDefault="004C4E6A" w:rsidP="00370E16">
            <w:pPr>
              <w:rPr>
                <w:rFonts w:ascii="Arial" w:hAnsi="Arial" w:cs="Arial"/>
                <w:sz w:val="22"/>
                <w:szCs w:val="22"/>
              </w:rPr>
            </w:pPr>
            <w:r w:rsidRPr="00B21110">
              <w:rPr>
                <w:rFonts w:ascii="Arial" w:hAnsi="Arial" w:cs="Arial"/>
                <w:sz w:val="22"/>
                <w:szCs w:val="22"/>
              </w:rPr>
              <w:t>Nome Fantasia:</w:t>
            </w:r>
          </w:p>
        </w:tc>
      </w:tr>
      <w:tr w:rsidR="004C4E6A" w:rsidRPr="00B21110"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single" w:sz="4" w:space="0" w:color="auto"/>
              <w:right w:val="double" w:sz="6" w:space="0" w:color="000000"/>
            </w:tcBorders>
            <w:noWrap/>
          </w:tcPr>
          <w:p w:rsidR="004C4E6A" w:rsidRPr="00B21110" w:rsidRDefault="004C4E6A" w:rsidP="00370E16">
            <w:pPr>
              <w:rPr>
                <w:rFonts w:ascii="Arial" w:hAnsi="Arial" w:cs="Arial"/>
                <w:sz w:val="22"/>
                <w:szCs w:val="22"/>
              </w:rPr>
            </w:pPr>
            <w:r w:rsidRPr="00B21110">
              <w:rPr>
                <w:rFonts w:ascii="Arial" w:hAnsi="Arial" w:cs="Arial"/>
                <w:sz w:val="22"/>
                <w:szCs w:val="22"/>
              </w:rPr>
              <w:t xml:space="preserve">Razão Social:                                                                     </w:t>
            </w:r>
          </w:p>
        </w:tc>
      </w:tr>
      <w:tr w:rsidR="004C4E6A" w:rsidRPr="00B21110"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double" w:sz="6" w:space="0" w:color="auto"/>
              <w:right w:val="double" w:sz="6" w:space="0" w:color="000000"/>
            </w:tcBorders>
            <w:noWrap/>
          </w:tcPr>
          <w:p w:rsidR="004C4E6A" w:rsidRPr="00B21110" w:rsidRDefault="004C4E6A" w:rsidP="00370E16">
            <w:pPr>
              <w:rPr>
                <w:rFonts w:ascii="Arial" w:hAnsi="Arial" w:cs="Arial"/>
                <w:sz w:val="22"/>
                <w:szCs w:val="22"/>
              </w:rPr>
            </w:pPr>
            <w:r w:rsidRPr="00B21110">
              <w:rPr>
                <w:rFonts w:ascii="Arial" w:hAnsi="Arial" w:cs="Arial"/>
                <w:sz w:val="22"/>
                <w:szCs w:val="22"/>
              </w:rPr>
              <w:t>CNPJ:                                                                        Inscrição Estadual:</w:t>
            </w:r>
          </w:p>
        </w:tc>
      </w:tr>
      <w:tr w:rsidR="004C4E6A" w:rsidRPr="00B21110"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single" w:sz="4" w:space="0" w:color="auto"/>
              <w:right w:val="double" w:sz="6" w:space="0" w:color="000000"/>
            </w:tcBorders>
            <w:noWrap/>
          </w:tcPr>
          <w:p w:rsidR="004C4E6A" w:rsidRPr="00B21110" w:rsidRDefault="004C4E6A" w:rsidP="00370E16">
            <w:pPr>
              <w:rPr>
                <w:rFonts w:ascii="Arial" w:hAnsi="Arial" w:cs="Arial"/>
                <w:sz w:val="22"/>
                <w:szCs w:val="22"/>
              </w:rPr>
            </w:pPr>
            <w:r w:rsidRPr="00B21110">
              <w:rPr>
                <w:rFonts w:ascii="Arial" w:hAnsi="Arial" w:cs="Arial"/>
                <w:sz w:val="22"/>
                <w:szCs w:val="22"/>
              </w:rPr>
              <w:t xml:space="preserve">Endereço:                                                                                                                 Cidade:                     </w:t>
            </w:r>
          </w:p>
        </w:tc>
      </w:tr>
      <w:tr w:rsidR="004C4E6A" w:rsidRPr="00B21110"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single" w:sz="4" w:space="0" w:color="auto"/>
              <w:right w:val="double" w:sz="6" w:space="0" w:color="000000"/>
            </w:tcBorders>
            <w:noWrap/>
          </w:tcPr>
          <w:p w:rsidR="004C4E6A" w:rsidRPr="00B21110" w:rsidRDefault="004C4E6A" w:rsidP="00370E16">
            <w:pPr>
              <w:rPr>
                <w:rFonts w:ascii="Arial" w:hAnsi="Arial" w:cs="Arial"/>
                <w:sz w:val="22"/>
                <w:szCs w:val="22"/>
              </w:rPr>
            </w:pPr>
            <w:r w:rsidRPr="00B21110">
              <w:rPr>
                <w:rFonts w:ascii="Arial" w:hAnsi="Arial" w:cs="Arial"/>
                <w:sz w:val="22"/>
                <w:szCs w:val="22"/>
              </w:rPr>
              <w:t>Estado:             CEP:                                   Telefone:                                                 Fax:                           E-mail:</w:t>
            </w:r>
          </w:p>
        </w:tc>
      </w:tr>
    </w:tbl>
    <w:p w:rsidR="004C4E6A" w:rsidRDefault="004C4E6A" w:rsidP="004C4E6A">
      <w:pPr>
        <w:jc w:val="both"/>
        <w:rPr>
          <w:rFonts w:ascii="Arial" w:hAnsi="Arial" w:cs="Arial"/>
          <w:sz w:val="22"/>
          <w:szCs w:val="22"/>
        </w:rPr>
      </w:pPr>
    </w:p>
    <w:tbl>
      <w:tblPr>
        <w:tblW w:w="9781" w:type="dxa"/>
        <w:jc w:val="center"/>
        <w:tblLayout w:type="fixed"/>
        <w:tblCellMar>
          <w:left w:w="70" w:type="dxa"/>
          <w:right w:w="70" w:type="dxa"/>
        </w:tblCellMar>
        <w:tblLook w:val="04A0" w:firstRow="1" w:lastRow="0" w:firstColumn="1" w:lastColumn="0" w:noHBand="0" w:noVBand="1"/>
      </w:tblPr>
      <w:tblGrid>
        <w:gridCol w:w="618"/>
        <w:gridCol w:w="4628"/>
        <w:gridCol w:w="614"/>
        <w:gridCol w:w="1370"/>
        <w:gridCol w:w="1276"/>
        <w:gridCol w:w="1275"/>
      </w:tblGrid>
      <w:tr w:rsidR="004C4E6A" w:rsidRPr="00A06FC3" w:rsidTr="00370E16">
        <w:trPr>
          <w:trHeight w:val="255"/>
          <w:jc w:val="center"/>
        </w:trPr>
        <w:tc>
          <w:tcPr>
            <w:tcW w:w="9781" w:type="dxa"/>
            <w:gridSpan w:val="6"/>
            <w:tcBorders>
              <w:top w:val="single" w:sz="4" w:space="0" w:color="auto"/>
              <w:left w:val="single" w:sz="4" w:space="0" w:color="auto"/>
              <w:bottom w:val="single" w:sz="4" w:space="0" w:color="auto"/>
              <w:right w:val="single" w:sz="4" w:space="0" w:color="auto"/>
            </w:tcBorders>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LOTE ---</w:t>
            </w:r>
          </w:p>
        </w:tc>
      </w:tr>
      <w:tr w:rsidR="004C4E6A" w:rsidRPr="00A06FC3" w:rsidTr="00370E16">
        <w:trPr>
          <w:trHeight w:val="510"/>
          <w:jc w:val="center"/>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ITEM</w:t>
            </w:r>
          </w:p>
        </w:tc>
        <w:tc>
          <w:tcPr>
            <w:tcW w:w="4628" w:type="dxa"/>
            <w:tcBorders>
              <w:top w:val="nil"/>
              <w:left w:val="nil"/>
              <w:bottom w:val="single" w:sz="4" w:space="0" w:color="auto"/>
              <w:right w:val="single" w:sz="4" w:space="0" w:color="auto"/>
            </w:tcBorders>
            <w:shd w:val="clear" w:color="auto" w:fill="auto"/>
            <w:noWrap/>
            <w:vAlign w:val="center"/>
            <w:hideMark/>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DESCRIÇÃO DO ITEM</w:t>
            </w:r>
          </w:p>
        </w:tc>
        <w:tc>
          <w:tcPr>
            <w:tcW w:w="614" w:type="dxa"/>
            <w:tcBorders>
              <w:top w:val="nil"/>
              <w:left w:val="nil"/>
              <w:bottom w:val="single" w:sz="4" w:space="0" w:color="auto"/>
              <w:right w:val="single" w:sz="4" w:space="0" w:color="auto"/>
            </w:tcBorders>
            <w:shd w:val="clear" w:color="auto" w:fill="auto"/>
            <w:noWrap/>
            <w:vAlign w:val="center"/>
            <w:hideMark/>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QNT</w:t>
            </w:r>
          </w:p>
        </w:tc>
        <w:tc>
          <w:tcPr>
            <w:tcW w:w="1370" w:type="dxa"/>
            <w:tcBorders>
              <w:top w:val="nil"/>
              <w:left w:val="nil"/>
              <w:bottom w:val="single" w:sz="4" w:space="0" w:color="auto"/>
              <w:right w:val="single" w:sz="4" w:space="0" w:color="auto"/>
            </w:tcBorders>
            <w:shd w:val="clear" w:color="auto" w:fill="auto"/>
            <w:noWrap/>
            <w:vAlign w:val="center"/>
            <w:hideMark/>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UNID</w:t>
            </w:r>
          </w:p>
        </w:tc>
        <w:tc>
          <w:tcPr>
            <w:tcW w:w="1276" w:type="dxa"/>
            <w:tcBorders>
              <w:top w:val="single" w:sz="4" w:space="0" w:color="auto"/>
              <w:left w:val="nil"/>
              <w:bottom w:val="single" w:sz="4" w:space="0" w:color="auto"/>
              <w:right w:val="single" w:sz="4" w:space="0" w:color="auto"/>
            </w:tcBorders>
            <w:vAlign w:val="center"/>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VALOR UNIT</w:t>
            </w:r>
          </w:p>
        </w:tc>
        <w:tc>
          <w:tcPr>
            <w:tcW w:w="1275" w:type="dxa"/>
            <w:tcBorders>
              <w:top w:val="nil"/>
              <w:left w:val="single" w:sz="4" w:space="0" w:color="auto"/>
              <w:bottom w:val="single" w:sz="4" w:space="0" w:color="auto"/>
              <w:right w:val="single" w:sz="4" w:space="0" w:color="auto"/>
            </w:tcBorders>
            <w:shd w:val="clear" w:color="auto" w:fill="auto"/>
            <w:vAlign w:val="center"/>
            <w:hideMark/>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VALOR TOTAL</w:t>
            </w:r>
          </w:p>
        </w:tc>
      </w:tr>
      <w:tr w:rsidR="004C4E6A" w:rsidRPr="00A06FC3" w:rsidTr="00370E16">
        <w:trPr>
          <w:trHeight w:val="359"/>
          <w:jc w:val="center"/>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rsidR="004C4E6A" w:rsidRPr="00A06FC3" w:rsidRDefault="004C4E6A" w:rsidP="00370E16">
            <w:pPr>
              <w:jc w:val="center"/>
              <w:rPr>
                <w:rFonts w:ascii="Arial" w:hAnsi="Arial" w:cs="Arial"/>
                <w:sz w:val="18"/>
                <w:szCs w:val="18"/>
              </w:rPr>
            </w:pPr>
            <w:r w:rsidRPr="00A06FC3">
              <w:rPr>
                <w:rFonts w:ascii="Arial" w:hAnsi="Arial" w:cs="Arial"/>
                <w:sz w:val="18"/>
                <w:szCs w:val="18"/>
              </w:rPr>
              <w:t>1</w:t>
            </w:r>
          </w:p>
        </w:tc>
        <w:tc>
          <w:tcPr>
            <w:tcW w:w="4628" w:type="dxa"/>
            <w:tcBorders>
              <w:top w:val="nil"/>
              <w:left w:val="nil"/>
              <w:bottom w:val="single" w:sz="4" w:space="0" w:color="auto"/>
              <w:right w:val="single" w:sz="4" w:space="0" w:color="auto"/>
            </w:tcBorders>
            <w:shd w:val="clear" w:color="auto" w:fill="auto"/>
            <w:vAlign w:val="center"/>
            <w:hideMark/>
          </w:tcPr>
          <w:p w:rsidR="004C4E6A" w:rsidRPr="00A06FC3" w:rsidRDefault="004C4E6A" w:rsidP="00370E16">
            <w:pPr>
              <w:ind w:right="214"/>
              <w:jc w:val="both"/>
              <w:rPr>
                <w:rFonts w:ascii="Arial" w:hAnsi="Arial" w:cs="Arial"/>
                <w:b/>
                <w:sz w:val="18"/>
                <w:szCs w:val="18"/>
              </w:rPr>
            </w:pPr>
            <w:r w:rsidRPr="00A06FC3">
              <w:rPr>
                <w:rFonts w:ascii="Arial" w:hAnsi="Arial" w:cs="Arial"/>
                <w:b/>
                <w:sz w:val="18"/>
                <w:szCs w:val="18"/>
              </w:rPr>
              <w:t>ESPECIFICAÇÃO, MARCA E DEMAIS PERTINENTES.</w:t>
            </w:r>
          </w:p>
        </w:tc>
        <w:tc>
          <w:tcPr>
            <w:tcW w:w="614" w:type="dxa"/>
            <w:tcBorders>
              <w:top w:val="nil"/>
              <w:left w:val="nil"/>
              <w:bottom w:val="single" w:sz="4" w:space="0" w:color="auto"/>
              <w:right w:val="single" w:sz="4" w:space="0" w:color="auto"/>
            </w:tcBorders>
            <w:shd w:val="clear" w:color="auto" w:fill="auto"/>
            <w:noWrap/>
            <w:vAlign w:val="center"/>
          </w:tcPr>
          <w:p w:rsidR="004C4E6A" w:rsidRPr="00A06FC3" w:rsidRDefault="004C4E6A" w:rsidP="00370E16">
            <w:pPr>
              <w:jc w:val="center"/>
              <w:rPr>
                <w:rFonts w:ascii="Arial" w:hAnsi="Arial" w:cs="Arial"/>
                <w:sz w:val="18"/>
                <w:szCs w:val="18"/>
              </w:rPr>
            </w:pPr>
          </w:p>
          <w:p w:rsidR="004C4E6A" w:rsidRPr="00A06FC3" w:rsidRDefault="004C4E6A" w:rsidP="00370E16">
            <w:pPr>
              <w:jc w:val="center"/>
              <w:rPr>
                <w:rFonts w:ascii="Arial" w:hAnsi="Arial" w:cs="Arial"/>
                <w:sz w:val="18"/>
                <w:szCs w:val="18"/>
              </w:rPr>
            </w:pPr>
          </w:p>
        </w:tc>
        <w:tc>
          <w:tcPr>
            <w:tcW w:w="1370" w:type="dxa"/>
            <w:tcBorders>
              <w:top w:val="nil"/>
              <w:left w:val="nil"/>
              <w:bottom w:val="single" w:sz="4" w:space="0" w:color="auto"/>
              <w:right w:val="single" w:sz="4" w:space="0" w:color="auto"/>
            </w:tcBorders>
            <w:shd w:val="clear" w:color="auto" w:fill="auto"/>
            <w:noWrap/>
            <w:vAlign w:val="center"/>
          </w:tcPr>
          <w:p w:rsidR="004C4E6A" w:rsidRPr="00A06FC3" w:rsidRDefault="004C4E6A" w:rsidP="00370E16">
            <w:pPr>
              <w:rPr>
                <w:rFonts w:ascii="Arial" w:hAnsi="Arial" w:cs="Arial"/>
                <w:sz w:val="18"/>
                <w:szCs w:val="18"/>
              </w:rPr>
            </w:pPr>
          </w:p>
        </w:tc>
        <w:tc>
          <w:tcPr>
            <w:tcW w:w="1276" w:type="dxa"/>
            <w:tcBorders>
              <w:top w:val="single" w:sz="4" w:space="0" w:color="auto"/>
              <w:left w:val="nil"/>
              <w:bottom w:val="single" w:sz="4" w:space="0" w:color="auto"/>
              <w:right w:val="single" w:sz="4" w:space="0" w:color="auto"/>
            </w:tcBorders>
          </w:tcPr>
          <w:p w:rsidR="004C4E6A" w:rsidRPr="00A06FC3" w:rsidRDefault="004C4E6A" w:rsidP="00370E16">
            <w:pPr>
              <w:rPr>
                <w:rFonts w:ascii="Arial" w:hAnsi="Arial" w:cs="Arial"/>
                <w:sz w:val="18"/>
                <w:szCs w:val="18"/>
              </w:rPr>
            </w:pP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4C4E6A" w:rsidRPr="00A06FC3" w:rsidRDefault="004C4E6A" w:rsidP="00370E16">
            <w:pPr>
              <w:rPr>
                <w:rFonts w:ascii="Arial" w:hAnsi="Arial" w:cs="Arial"/>
                <w:sz w:val="18"/>
                <w:szCs w:val="18"/>
              </w:rPr>
            </w:pPr>
          </w:p>
        </w:tc>
      </w:tr>
      <w:tr w:rsidR="004C4E6A" w:rsidRPr="00A06FC3" w:rsidTr="00370E16">
        <w:trPr>
          <w:trHeight w:val="451"/>
          <w:jc w:val="center"/>
        </w:trPr>
        <w:tc>
          <w:tcPr>
            <w:tcW w:w="6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E6A" w:rsidRPr="00A06FC3" w:rsidRDefault="004C4E6A" w:rsidP="00370E16">
            <w:pPr>
              <w:jc w:val="center"/>
              <w:rPr>
                <w:rFonts w:ascii="Arial" w:hAnsi="Arial" w:cs="Arial"/>
                <w:sz w:val="18"/>
                <w:szCs w:val="18"/>
              </w:rPr>
            </w:pPr>
            <w:r w:rsidRPr="00A06FC3">
              <w:rPr>
                <w:rFonts w:ascii="Arial" w:hAnsi="Arial" w:cs="Arial"/>
                <w:sz w:val="18"/>
                <w:szCs w:val="18"/>
              </w:rPr>
              <w:t>2</w:t>
            </w:r>
          </w:p>
        </w:tc>
        <w:tc>
          <w:tcPr>
            <w:tcW w:w="4628" w:type="dxa"/>
            <w:tcBorders>
              <w:top w:val="single" w:sz="4" w:space="0" w:color="auto"/>
              <w:left w:val="nil"/>
              <w:bottom w:val="single" w:sz="4" w:space="0" w:color="auto"/>
              <w:right w:val="single" w:sz="4" w:space="0" w:color="auto"/>
            </w:tcBorders>
            <w:shd w:val="clear" w:color="auto" w:fill="auto"/>
            <w:vAlign w:val="center"/>
            <w:hideMark/>
          </w:tcPr>
          <w:p w:rsidR="004C4E6A" w:rsidRPr="00A06FC3" w:rsidRDefault="004C4E6A" w:rsidP="00370E16">
            <w:pPr>
              <w:rPr>
                <w:rFonts w:ascii="Arial" w:hAnsi="Arial" w:cs="Arial"/>
                <w:sz w:val="18"/>
                <w:szCs w:val="18"/>
              </w:rPr>
            </w:pPr>
          </w:p>
        </w:tc>
        <w:tc>
          <w:tcPr>
            <w:tcW w:w="614" w:type="dxa"/>
            <w:tcBorders>
              <w:top w:val="single" w:sz="4" w:space="0" w:color="auto"/>
              <w:left w:val="nil"/>
              <w:bottom w:val="single" w:sz="4" w:space="0" w:color="auto"/>
              <w:right w:val="single" w:sz="4" w:space="0" w:color="auto"/>
            </w:tcBorders>
            <w:shd w:val="clear" w:color="auto" w:fill="auto"/>
            <w:noWrap/>
            <w:vAlign w:val="center"/>
          </w:tcPr>
          <w:p w:rsidR="004C4E6A" w:rsidRPr="00A06FC3" w:rsidRDefault="004C4E6A" w:rsidP="00370E16">
            <w:pPr>
              <w:jc w:val="center"/>
              <w:rPr>
                <w:rFonts w:ascii="Arial" w:hAnsi="Arial" w:cs="Arial"/>
                <w:sz w:val="18"/>
                <w:szCs w:val="18"/>
              </w:rPr>
            </w:pPr>
          </w:p>
        </w:tc>
        <w:tc>
          <w:tcPr>
            <w:tcW w:w="1370" w:type="dxa"/>
            <w:tcBorders>
              <w:top w:val="single" w:sz="4" w:space="0" w:color="auto"/>
              <w:left w:val="nil"/>
              <w:bottom w:val="single" w:sz="4" w:space="0" w:color="auto"/>
              <w:right w:val="single" w:sz="4" w:space="0" w:color="auto"/>
            </w:tcBorders>
            <w:shd w:val="clear" w:color="auto" w:fill="auto"/>
            <w:noWrap/>
            <w:vAlign w:val="center"/>
          </w:tcPr>
          <w:p w:rsidR="004C4E6A" w:rsidRPr="00A06FC3" w:rsidRDefault="004C4E6A" w:rsidP="00370E16">
            <w:pPr>
              <w:rPr>
                <w:rFonts w:ascii="Arial" w:hAnsi="Arial" w:cs="Arial"/>
                <w:sz w:val="18"/>
                <w:szCs w:val="18"/>
              </w:rPr>
            </w:pPr>
          </w:p>
        </w:tc>
        <w:tc>
          <w:tcPr>
            <w:tcW w:w="1276" w:type="dxa"/>
            <w:tcBorders>
              <w:top w:val="single" w:sz="4" w:space="0" w:color="auto"/>
              <w:left w:val="nil"/>
              <w:bottom w:val="single" w:sz="4" w:space="0" w:color="auto"/>
              <w:right w:val="single" w:sz="4" w:space="0" w:color="auto"/>
            </w:tcBorders>
          </w:tcPr>
          <w:p w:rsidR="004C4E6A" w:rsidRPr="00A06FC3" w:rsidRDefault="004C4E6A" w:rsidP="00370E16">
            <w:pPr>
              <w:rPr>
                <w:rFonts w:ascii="Arial" w:hAnsi="Arial" w:cs="Arial"/>
                <w:sz w:val="18"/>
                <w:szCs w:val="18"/>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C4E6A" w:rsidRPr="00A06FC3" w:rsidRDefault="004C4E6A" w:rsidP="00370E16">
            <w:pPr>
              <w:rPr>
                <w:rFonts w:ascii="Arial" w:hAnsi="Arial" w:cs="Arial"/>
                <w:sz w:val="18"/>
                <w:szCs w:val="18"/>
              </w:rPr>
            </w:pPr>
          </w:p>
        </w:tc>
      </w:tr>
      <w:tr w:rsidR="004C4E6A" w:rsidRPr="00A06FC3" w:rsidTr="00370E16">
        <w:trPr>
          <w:trHeight w:val="451"/>
          <w:jc w:val="center"/>
        </w:trPr>
        <w:tc>
          <w:tcPr>
            <w:tcW w:w="8506"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4C4E6A" w:rsidRPr="00A06FC3" w:rsidRDefault="004C4E6A" w:rsidP="00370E16">
            <w:pPr>
              <w:jc w:val="center"/>
              <w:rPr>
                <w:rFonts w:ascii="Arial" w:hAnsi="Arial" w:cs="Arial"/>
                <w:b/>
                <w:sz w:val="18"/>
                <w:szCs w:val="18"/>
              </w:rPr>
            </w:pPr>
            <w:r w:rsidRPr="00A06FC3">
              <w:rPr>
                <w:rFonts w:ascii="Arial" w:hAnsi="Arial" w:cs="Arial"/>
                <w:b/>
                <w:sz w:val="18"/>
                <w:szCs w:val="18"/>
              </w:rPr>
              <w:t>VALOR TOTAL LOTE ---</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C4E6A" w:rsidRPr="00A06FC3" w:rsidRDefault="004C4E6A" w:rsidP="00370E16">
            <w:pPr>
              <w:rPr>
                <w:rFonts w:ascii="Arial" w:hAnsi="Arial" w:cs="Arial"/>
                <w:sz w:val="18"/>
                <w:szCs w:val="18"/>
              </w:rPr>
            </w:pPr>
          </w:p>
        </w:tc>
      </w:tr>
    </w:tbl>
    <w:p w:rsidR="004C4E6A" w:rsidRPr="00947686" w:rsidRDefault="004C4E6A" w:rsidP="004C4E6A">
      <w:pPr>
        <w:jc w:val="both"/>
        <w:rPr>
          <w:rFonts w:ascii="Arial" w:hAnsi="Arial" w:cs="Arial"/>
          <w:sz w:val="16"/>
          <w:szCs w:val="16"/>
        </w:rPr>
      </w:pPr>
    </w:p>
    <w:p w:rsidR="004C4E6A" w:rsidRPr="00C975C1" w:rsidRDefault="004C4E6A" w:rsidP="004C4E6A">
      <w:pPr>
        <w:jc w:val="both"/>
        <w:rPr>
          <w:rFonts w:ascii="Arial" w:hAnsi="Arial" w:cs="Arial"/>
          <w:b/>
          <w:sz w:val="22"/>
          <w:szCs w:val="22"/>
        </w:rPr>
      </w:pPr>
      <w:r>
        <w:rPr>
          <w:rFonts w:ascii="Arial" w:hAnsi="Arial" w:cs="Arial"/>
          <w:b/>
          <w:sz w:val="22"/>
          <w:szCs w:val="22"/>
        </w:rPr>
        <w:t>VALOR TOTAL GLOBAL: R$---------------------- (VALOR POR EXTENSO)</w:t>
      </w:r>
    </w:p>
    <w:p w:rsidR="004C4E6A" w:rsidRPr="00947686" w:rsidRDefault="004C4E6A" w:rsidP="004C4E6A">
      <w:pPr>
        <w:jc w:val="both"/>
        <w:rPr>
          <w:rFonts w:ascii="Arial" w:hAnsi="Arial" w:cs="Arial"/>
          <w:sz w:val="16"/>
          <w:szCs w:val="16"/>
        </w:rPr>
      </w:pPr>
    </w:p>
    <w:p w:rsidR="004C4E6A" w:rsidRPr="00D34245" w:rsidRDefault="004C4E6A" w:rsidP="004C4E6A">
      <w:pPr>
        <w:jc w:val="both"/>
        <w:rPr>
          <w:rFonts w:ascii="Arial" w:hAnsi="Arial" w:cs="Arial"/>
          <w:sz w:val="18"/>
          <w:szCs w:val="22"/>
        </w:rPr>
      </w:pPr>
      <w:r w:rsidRPr="00D34245">
        <w:rPr>
          <w:rFonts w:ascii="Arial" w:hAnsi="Arial" w:cs="Arial"/>
          <w:sz w:val="18"/>
          <w:szCs w:val="22"/>
        </w:rPr>
        <w:t>a) Declaramos, para fins que se fizerem necessários que temos pleno conhecimento de todos os aspectos relativos à licitação em causa e concordamos, sem restrição, com as condições constantes do Edital e seus anexos.</w:t>
      </w:r>
    </w:p>
    <w:p w:rsidR="004C4E6A" w:rsidRPr="00D34245" w:rsidRDefault="004C4E6A" w:rsidP="004C4E6A">
      <w:pPr>
        <w:jc w:val="both"/>
        <w:rPr>
          <w:rFonts w:ascii="Arial" w:hAnsi="Arial" w:cs="Arial"/>
          <w:sz w:val="18"/>
          <w:szCs w:val="22"/>
        </w:rPr>
      </w:pPr>
      <w:r w:rsidRPr="00D34245">
        <w:rPr>
          <w:rFonts w:ascii="Arial" w:hAnsi="Arial" w:cs="Arial"/>
          <w:sz w:val="18"/>
          <w:szCs w:val="22"/>
        </w:rPr>
        <w:t>b) Declaramos que estão inclusas no preço todas as despesas necessárias à execução do objeto desta licitação, de acordo com as condições especificadas no Termo de Referência - Anexo I, sem ônus para a Administração, tais como impostos, taxas, frete, encargos sociais, fiscais e comerciais, inclusive demais encargos que incidam direta ou indiretamente na execução do objeto do Pregão Eletrônico</w:t>
      </w:r>
      <w:r w:rsidR="00A02C7A">
        <w:rPr>
          <w:rFonts w:ascii="Arial" w:hAnsi="Arial" w:cs="Arial"/>
          <w:sz w:val="18"/>
          <w:szCs w:val="22"/>
        </w:rPr>
        <w:t xml:space="preserve"> 03</w:t>
      </w:r>
      <w:r w:rsidRPr="00D34245">
        <w:rPr>
          <w:rFonts w:ascii="Arial" w:hAnsi="Arial" w:cs="Arial"/>
          <w:sz w:val="18"/>
          <w:szCs w:val="22"/>
        </w:rPr>
        <w:t>/202</w:t>
      </w:r>
      <w:r w:rsidR="00A02C7A">
        <w:rPr>
          <w:rFonts w:ascii="Arial" w:hAnsi="Arial" w:cs="Arial"/>
          <w:sz w:val="18"/>
          <w:szCs w:val="22"/>
        </w:rPr>
        <w:t>5</w:t>
      </w:r>
      <w:r w:rsidRPr="00D34245">
        <w:rPr>
          <w:rFonts w:ascii="Arial" w:hAnsi="Arial" w:cs="Arial"/>
          <w:sz w:val="18"/>
          <w:szCs w:val="22"/>
        </w:rPr>
        <w:t xml:space="preserve"> realizado pelo Município e Una.</w:t>
      </w:r>
    </w:p>
    <w:p w:rsidR="004C4E6A" w:rsidRPr="00D34245" w:rsidRDefault="004C4E6A" w:rsidP="004C4E6A">
      <w:pPr>
        <w:jc w:val="both"/>
        <w:rPr>
          <w:rFonts w:ascii="Arial" w:hAnsi="Arial" w:cs="Arial"/>
          <w:sz w:val="18"/>
          <w:szCs w:val="22"/>
        </w:rPr>
      </w:pPr>
      <w:r w:rsidRPr="00D34245">
        <w:rPr>
          <w:rFonts w:ascii="Arial" w:hAnsi="Arial" w:cs="Arial"/>
          <w:sz w:val="18"/>
          <w:szCs w:val="22"/>
        </w:rPr>
        <w:t>c) Declaramos para os devidos fins, nunca ter sido declarada inidônea para licitar e celebrar contratos com a administração pública, e que está de acordo com as exigências do presente Edital;</w:t>
      </w:r>
    </w:p>
    <w:p w:rsidR="004C4E6A" w:rsidRPr="00D34245" w:rsidRDefault="004C4E6A" w:rsidP="004C4E6A">
      <w:pPr>
        <w:jc w:val="both"/>
        <w:rPr>
          <w:rFonts w:ascii="Arial" w:hAnsi="Arial" w:cs="Arial"/>
          <w:sz w:val="18"/>
          <w:szCs w:val="22"/>
        </w:rPr>
      </w:pPr>
      <w:r w:rsidRPr="00D34245">
        <w:rPr>
          <w:rFonts w:ascii="Arial" w:hAnsi="Arial" w:cs="Arial"/>
          <w:sz w:val="18"/>
          <w:szCs w:val="22"/>
        </w:rPr>
        <w:t>d) Prazo de Validad</w:t>
      </w:r>
      <w:r w:rsidR="00024FA1">
        <w:rPr>
          <w:rFonts w:ascii="Arial" w:hAnsi="Arial" w:cs="Arial"/>
          <w:sz w:val="18"/>
          <w:szCs w:val="22"/>
        </w:rPr>
        <w:t>e da Proposta: não inferior a 90</w:t>
      </w:r>
      <w:r w:rsidRPr="00D34245">
        <w:rPr>
          <w:rFonts w:ascii="Arial" w:hAnsi="Arial" w:cs="Arial"/>
          <w:sz w:val="18"/>
          <w:szCs w:val="22"/>
        </w:rPr>
        <w:t xml:space="preserve"> (</w:t>
      </w:r>
      <w:r w:rsidR="00024FA1">
        <w:rPr>
          <w:rFonts w:ascii="Arial" w:hAnsi="Arial" w:cs="Arial"/>
          <w:sz w:val="18"/>
          <w:szCs w:val="22"/>
        </w:rPr>
        <w:t>noventa</w:t>
      </w:r>
      <w:r w:rsidRPr="00D34245">
        <w:rPr>
          <w:rFonts w:ascii="Arial" w:hAnsi="Arial" w:cs="Arial"/>
          <w:sz w:val="18"/>
          <w:szCs w:val="22"/>
        </w:rPr>
        <w:t>) dias contados da abertura da sessão.</w:t>
      </w:r>
    </w:p>
    <w:p w:rsidR="004C4E6A" w:rsidRPr="00947686" w:rsidRDefault="004C4E6A" w:rsidP="004C4E6A">
      <w:pPr>
        <w:jc w:val="both"/>
        <w:rPr>
          <w:rFonts w:ascii="Arial" w:hAnsi="Arial" w:cs="Arial"/>
          <w:sz w:val="16"/>
          <w:szCs w:val="16"/>
        </w:rPr>
      </w:pPr>
    </w:p>
    <w:p w:rsidR="004C4E6A" w:rsidRDefault="004C4E6A" w:rsidP="004C4E6A">
      <w:pPr>
        <w:jc w:val="both"/>
        <w:rPr>
          <w:rFonts w:ascii="Arial" w:hAnsi="Arial" w:cs="Arial"/>
          <w:sz w:val="22"/>
          <w:szCs w:val="22"/>
        </w:rPr>
      </w:pPr>
      <w:r w:rsidRPr="0022487A">
        <w:rPr>
          <w:rFonts w:ascii="Arial" w:hAnsi="Arial" w:cs="Arial"/>
          <w:sz w:val="22"/>
          <w:szCs w:val="22"/>
        </w:rPr>
        <w:t>VALIDA</w:t>
      </w:r>
      <w:r w:rsidR="00024FA1">
        <w:rPr>
          <w:rFonts w:ascii="Arial" w:hAnsi="Arial" w:cs="Arial"/>
          <w:sz w:val="22"/>
          <w:szCs w:val="22"/>
        </w:rPr>
        <w:t>DE DA PROPOSTA: 90</w:t>
      </w:r>
      <w:r w:rsidRPr="0022487A">
        <w:rPr>
          <w:rFonts w:ascii="Arial" w:hAnsi="Arial" w:cs="Arial"/>
          <w:sz w:val="22"/>
          <w:szCs w:val="22"/>
        </w:rPr>
        <w:t xml:space="preserve"> (</w:t>
      </w:r>
      <w:r w:rsidR="00024FA1">
        <w:rPr>
          <w:rFonts w:ascii="Arial" w:hAnsi="Arial" w:cs="Arial"/>
          <w:sz w:val="22"/>
          <w:szCs w:val="22"/>
        </w:rPr>
        <w:t>noventa</w:t>
      </w:r>
      <w:r w:rsidRPr="0022487A">
        <w:rPr>
          <w:rFonts w:ascii="Arial" w:hAnsi="Arial" w:cs="Arial"/>
          <w:sz w:val="22"/>
          <w:szCs w:val="22"/>
        </w:rPr>
        <w:t>) dias, contados d</w:t>
      </w:r>
      <w:r>
        <w:rPr>
          <w:rFonts w:ascii="Arial" w:hAnsi="Arial" w:cs="Arial"/>
          <w:sz w:val="22"/>
          <w:szCs w:val="22"/>
        </w:rPr>
        <w:t xml:space="preserve">a data fixada para abertura dos </w:t>
      </w:r>
      <w:r w:rsidRPr="0022487A">
        <w:rPr>
          <w:rFonts w:ascii="Arial" w:hAnsi="Arial" w:cs="Arial"/>
          <w:sz w:val="22"/>
          <w:szCs w:val="22"/>
        </w:rPr>
        <w:t>envelopes indicada no preâmbulo deste anexo.</w:t>
      </w:r>
    </w:p>
    <w:p w:rsidR="004C4E6A" w:rsidRPr="00947686" w:rsidRDefault="004C4E6A" w:rsidP="004C4E6A">
      <w:pPr>
        <w:jc w:val="both"/>
        <w:rPr>
          <w:rFonts w:ascii="Arial" w:hAnsi="Arial" w:cs="Arial"/>
          <w:sz w:val="16"/>
          <w:szCs w:val="16"/>
        </w:rPr>
      </w:pPr>
    </w:p>
    <w:p w:rsidR="004C4E6A" w:rsidRDefault="004C4E6A" w:rsidP="004C4E6A">
      <w:pPr>
        <w:spacing w:line="360" w:lineRule="auto"/>
        <w:jc w:val="center"/>
        <w:rPr>
          <w:rFonts w:ascii="Arial" w:hAnsi="Arial" w:cs="Arial"/>
          <w:sz w:val="22"/>
          <w:szCs w:val="22"/>
        </w:rPr>
      </w:pPr>
      <w:r w:rsidRPr="00B21110">
        <w:rPr>
          <w:rFonts w:ascii="Arial" w:hAnsi="Arial" w:cs="Arial"/>
          <w:sz w:val="22"/>
          <w:szCs w:val="22"/>
        </w:rPr>
        <w:t>_____ _____de __________________ de 20__.</w:t>
      </w:r>
    </w:p>
    <w:p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rsidR="004C4E6A" w:rsidRPr="00B21110" w:rsidRDefault="004C4E6A" w:rsidP="004C4E6A">
      <w:pPr>
        <w:widowControl w:val="0"/>
        <w:spacing w:line="360" w:lineRule="auto"/>
        <w:jc w:val="center"/>
        <w:rPr>
          <w:rFonts w:ascii="Arial" w:hAnsi="Arial" w:cs="Arial"/>
          <w:bCs/>
          <w:sz w:val="22"/>
          <w:szCs w:val="22"/>
        </w:rPr>
      </w:pPr>
      <w:r w:rsidRPr="005D0250">
        <w:rPr>
          <w:rFonts w:ascii="Arial" w:hAnsi="Arial" w:cs="Arial"/>
          <w:sz w:val="22"/>
          <w:szCs w:val="22"/>
        </w:rPr>
        <w:t>NOME DO REPRESENTANTE LEGAL E ASSINATURA</w:t>
      </w:r>
      <w:r w:rsidRPr="00B21110">
        <w:rPr>
          <w:rFonts w:ascii="Arial" w:hAnsi="Arial" w:cs="Arial"/>
          <w:bCs/>
          <w:sz w:val="22"/>
          <w:szCs w:val="22"/>
        </w:rPr>
        <w:br w:type="page"/>
      </w:r>
      <w:r w:rsidRPr="00B21110">
        <w:rPr>
          <w:rFonts w:ascii="Arial" w:hAnsi="Arial" w:cs="Arial"/>
          <w:bCs/>
          <w:sz w:val="22"/>
          <w:szCs w:val="22"/>
        </w:rPr>
        <w:lastRenderedPageBreak/>
        <w:t>ANEXO II</w:t>
      </w:r>
      <w:r>
        <w:rPr>
          <w:rFonts w:ascii="Arial" w:hAnsi="Arial" w:cs="Arial"/>
          <w:bCs/>
          <w:sz w:val="22"/>
          <w:szCs w:val="22"/>
        </w:rPr>
        <w:t>I</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r w:rsidRPr="00B21110">
        <w:rPr>
          <w:rFonts w:ascii="Arial" w:hAnsi="Arial" w:cs="Arial"/>
          <w:sz w:val="22"/>
          <w:szCs w:val="22"/>
        </w:rPr>
        <w:t>MODELO DE PROCURAÇÃO PARA A PRÁTICA DE ATOS CONCERNENTES AO CERTAME</w:t>
      </w:r>
    </w:p>
    <w:p w:rsidR="004C4E6A" w:rsidRPr="00B21110" w:rsidRDefault="004C4E6A" w:rsidP="004C4E6A">
      <w:pPr>
        <w:jc w:val="center"/>
        <w:rPr>
          <w:rFonts w:ascii="Arial" w:hAnsi="Arial" w:cs="Arial"/>
          <w:sz w:val="22"/>
          <w:szCs w:val="22"/>
        </w:rPr>
      </w:pPr>
    </w:p>
    <w:tbl>
      <w:tblPr>
        <w:tblW w:w="0" w:type="auto"/>
        <w:tblInd w:w="4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3"/>
        <w:gridCol w:w="1843"/>
      </w:tblGrid>
      <w:tr w:rsidR="004C4E6A" w:rsidRPr="00B21110" w:rsidTr="00370E16">
        <w:trPr>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rsidR="004C4E6A" w:rsidRPr="00B21110" w:rsidRDefault="004C4E6A" w:rsidP="00370E16">
            <w:pPr>
              <w:jc w:val="both"/>
              <w:rPr>
                <w:rFonts w:ascii="Arial" w:hAnsi="Arial" w:cs="Arial"/>
                <w:sz w:val="22"/>
                <w:szCs w:val="22"/>
              </w:rPr>
            </w:pPr>
            <w:r w:rsidRPr="00B21110">
              <w:rPr>
                <w:rFonts w:ascii="Arial" w:hAnsi="Arial" w:cs="Arial"/>
                <w:sz w:val="22"/>
                <w:szCs w:val="22"/>
              </w:rPr>
              <w:t>Modalidade de Licitação</w:t>
            </w:r>
          </w:p>
          <w:p w:rsidR="004C4E6A" w:rsidRPr="00B21110" w:rsidRDefault="004C4E6A" w:rsidP="00370E16">
            <w:pPr>
              <w:jc w:val="both"/>
              <w:rPr>
                <w:rFonts w:ascii="Arial" w:hAnsi="Arial" w:cs="Arial"/>
                <w:bCs/>
                <w:sz w:val="22"/>
                <w:szCs w:val="22"/>
              </w:rPr>
            </w:pPr>
            <w:r>
              <w:rPr>
                <w:rFonts w:ascii="Arial" w:hAnsi="Arial" w:cs="Arial"/>
                <w:bCs/>
                <w:sz w:val="22"/>
                <w:szCs w:val="22"/>
              </w:rPr>
              <w:t>PREGÃO ELETRÔNICO</w:t>
            </w:r>
          </w:p>
        </w:tc>
        <w:tc>
          <w:tcPr>
            <w:tcW w:w="1843" w:type="dxa"/>
            <w:tcBorders>
              <w:top w:val="single" w:sz="4" w:space="0" w:color="auto"/>
              <w:left w:val="single" w:sz="4" w:space="0" w:color="auto"/>
              <w:bottom w:val="single" w:sz="4" w:space="0" w:color="auto"/>
              <w:right w:val="single" w:sz="4" w:space="0" w:color="auto"/>
            </w:tcBorders>
          </w:tcPr>
          <w:p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rsidR="004C4E6A" w:rsidRPr="00B21110" w:rsidRDefault="004C4E6A" w:rsidP="00370E16">
            <w:pPr>
              <w:jc w:val="both"/>
              <w:rPr>
                <w:rFonts w:ascii="Arial" w:hAnsi="Arial" w:cs="Arial"/>
                <w:sz w:val="22"/>
                <w:szCs w:val="22"/>
              </w:rPr>
            </w:pPr>
          </w:p>
        </w:tc>
      </w:tr>
    </w:tbl>
    <w:p w:rsidR="004C4E6A" w:rsidRPr="005D0250" w:rsidRDefault="004C4E6A" w:rsidP="004C4E6A">
      <w:pPr>
        <w:widowControl w:val="0"/>
        <w:spacing w:line="360" w:lineRule="auto"/>
        <w:jc w:val="both"/>
        <w:rPr>
          <w:rFonts w:ascii="Arial" w:hAnsi="Arial" w:cs="Arial"/>
          <w:sz w:val="22"/>
          <w:szCs w:val="22"/>
        </w:rPr>
      </w:pPr>
    </w:p>
    <w:p w:rsidR="004C4E6A" w:rsidRPr="00B21110" w:rsidRDefault="004C4E6A" w:rsidP="004C4E6A">
      <w:pPr>
        <w:jc w:val="both"/>
        <w:rPr>
          <w:rFonts w:ascii="Arial" w:hAnsi="Arial" w:cs="Arial"/>
          <w:sz w:val="22"/>
          <w:szCs w:val="22"/>
        </w:rPr>
      </w:pPr>
    </w:p>
    <w:p w:rsidR="004C4E6A" w:rsidRPr="00B21110" w:rsidRDefault="004C4E6A" w:rsidP="004C4E6A">
      <w:pPr>
        <w:jc w:val="both"/>
        <w:rPr>
          <w:rFonts w:ascii="Arial" w:hAnsi="Arial" w:cs="Arial"/>
          <w:sz w:val="22"/>
          <w:szCs w:val="22"/>
        </w:rPr>
      </w:pPr>
    </w:p>
    <w:p w:rsidR="004C4E6A" w:rsidRPr="00B21110" w:rsidRDefault="004C4E6A" w:rsidP="004C4E6A">
      <w:pPr>
        <w:spacing w:line="360" w:lineRule="auto"/>
        <w:jc w:val="both"/>
        <w:rPr>
          <w:rFonts w:ascii="Arial" w:hAnsi="Arial" w:cs="Arial"/>
          <w:sz w:val="22"/>
          <w:szCs w:val="22"/>
        </w:rPr>
      </w:pPr>
      <w:r w:rsidRPr="00B21110">
        <w:rPr>
          <w:rFonts w:ascii="Arial" w:hAnsi="Arial" w:cs="Arial"/>
          <w:sz w:val="22"/>
          <w:szCs w:val="22"/>
        </w:rPr>
        <w:t xml:space="preserve">Através do presente instrumento, nomeamos e constituímos o(a) Senhor(a) ....................................................., (nacionalidade, estado civil, profissão), portador do Registro de Identidade nº .............., expedido pela .........., devidamente inscrito no Cadastro de Pessoas Físicas do Ministério da Fazenda, sob o nº ....., residente à rua ..................................................., nº ........ como nosso mandatário, a quem outorgamos amplos poderes para praticar todos os atos relativos ao procedimento licitatório indicado acima, conferindo-lhe poderes para: </w:t>
      </w:r>
    </w:p>
    <w:p w:rsidR="004C4E6A" w:rsidRPr="00B21110" w:rsidRDefault="004C4E6A" w:rsidP="004C4E6A">
      <w:pPr>
        <w:spacing w:line="360" w:lineRule="auto"/>
        <w:jc w:val="both"/>
        <w:rPr>
          <w:rFonts w:ascii="Arial" w:hAnsi="Arial" w:cs="Arial"/>
          <w:sz w:val="22"/>
          <w:szCs w:val="22"/>
        </w:rPr>
      </w:pPr>
    </w:p>
    <w:p w:rsidR="004C4E6A" w:rsidRPr="00B21110" w:rsidRDefault="004C4E6A" w:rsidP="004C4E6A">
      <w:pPr>
        <w:spacing w:line="360" w:lineRule="auto"/>
        <w:jc w:val="both"/>
        <w:rPr>
          <w:rFonts w:ascii="Arial" w:hAnsi="Arial" w:cs="Arial"/>
          <w:sz w:val="22"/>
          <w:szCs w:val="22"/>
        </w:rPr>
      </w:pPr>
      <w:r w:rsidRPr="00B21110">
        <w:rPr>
          <w:rFonts w:ascii="Arial" w:hAnsi="Arial" w:cs="Arial"/>
          <w:sz w:val="22"/>
          <w:szCs w:val="22"/>
        </w:rPr>
        <w:t xml:space="preserve">(apresentar proposta de preços, formular ofertas e lances, interpor recursos e desistir deles, contra-arrazoar, assinar contratos, negociar preços e demais condições, confessar, firmar compromissos ou acordos, receber e dar quitação e praticar todos os demais atos pertinentes ao certame etc). </w:t>
      </w:r>
    </w:p>
    <w:p w:rsidR="004C4E6A" w:rsidRPr="00B21110" w:rsidRDefault="004C4E6A" w:rsidP="004C4E6A">
      <w:pPr>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_____ _____de __________________ de 20__.</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rsidR="004C4E6A" w:rsidRPr="00B21110" w:rsidRDefault="004C4E6A" w:rsidP="004C4E6A">
      <w:pPr>
        <w:jc w:val="center"/>
        <w:rPr>
          <w:rFonts w:ascii="Arial" w:hAnsi="Arial" w:cs="Arial"/>
          <w:sz w:val="22"/>
          <w:szCs w:val="22"/>
        </w:rPr>
      </w:pPr>
      <w:r w:rsidRPr="005D0250">
        <w:rPr>
          <w:rFonts w:ascii="Arial" w:hAnsi="Arial" w:cs="Arial"/>
          <w:sz w:val="22"/>
          <w:szCs w:val="22"/>
        </w:rPr>
        <w:t xml:space="preserve"> E ASSINATURA</w:t>
      </w:r>
    </w:p>
    <w:p w:rsidR="004C4E6A" w:rsidRPr="00B21110" w:rsidRDefault="004C4E6A" w:rsidP="004C4E6A">
      <w:pPr>
        <w:rPr>
          <w:rFonts w:ascii="Arial" w:hAnsi="Arial" w:cs="Arial"/>
          <w:sz w:val="22"/>
          <w:szCs w:val="22"/>
          <w:lang w:val="pt-PT"/>
        </w:rPr>
      </w:pPr>
    </w:p>
    <w:p w:rsidR="004C4E6A" w:rsidRPr="00B21110" w:rsidRDefault="004C4E6A" w:rsidP="004C4E6A">
      <w:pPr>
        <w:spacing w:before="240" w:after="60"/>
        <w:outlineLvl w:val="4"/>
        <w:rPr>
          <w:rFonts w:ascii="Arial" w:hAnsi="Arial" w:cs="Arial"/>
          <w:bCs/>
          <w:caps/>
          <w:sz w:val="22"/>
          <w:szCs w:val="22"/>
        </w:rPr>
      </w:pPr>
    </w:p>
    <w:p w:rsidR="004C4E6A" w:rsidRDefault="004C4E6A" w:rsidP="004C4E6A">
      <w:pPr>
        <w:jc w:val="center"/>
        <w:rPr>
          <w:rFonts w:ascii="Arial" w:hAnsi="Arial" w:cs="Arial"/>
          <w:sz w:val="22"/>
          <w:szCs w:val="22"/>
        </w:rPr>
      </w:pPr>
    </w:p>
    <w:p w:rsidR="00B4714B" w:rsidRPr="00B21110" w:rsidRDefault="00B4714B" w:rsidP="004C4E6A">
      <w:pPr>
        <w:jc w:val="center"/>
        <w:rPr>
          <w:rFonts w:ascii="Arial" w:hAnsi="Arial" w:cs="Arial"/>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widowControl w:val="0"/>
        <w:spacing w:line="360" w:lineRule="auto"/>
        <w:jc w:val="center"/>
        <w:rPr>
          <w:rFonts w:ascii="Arial" w:hAnsi="Arial" w:cs="Arial"/>
          <w:bCs/>
          <w:sz w:val="22"/>
          <w:szCs w:val="22"/>
        </w:rPr>
      </w:pPr>
      <w:r>
        <w:rPr>
          <w:rFonts w:ascii="Arial" w:hAnsi="Arial" w:cs="Arial"/>
          <w:bCs/>
          <w:sz w:val="22"/>
          <w:szCs w:val="22"/>
        </w:rPr>
        <w:t>ANEXO IV</w:t>
      </w:r>
    </w:p>
    <w:p w:rsidR="004C4E6A" w:rsidRPr="00B21110" w:rsidRDefault="004C4E6A" w:rsidP="004C4E6A">
      <w:pPr>
        <w:jc w:val="center"/>
        <w:rPr>
          <w:rFonts w:ascii="Arial" w:hAnsi="Arial" w:cs="Arial"/>
          <w:sz w:val="22"/>
          <w:szCs w:val="22"/>
          <w:lang w:val="pt-PT"/>
        </w:rPr>
      </w:pPr>
    </w:p>
    <w:p w:rsidR="004C4E6A" w:rsidRPr="00B21110" w:rsidRDefault="004C4E6A" w:rsidP="004C4E6A">
      <w:pPr>
        <w:jc w:val="center"/>
        <w:rPr>
          <w:rFonts w:ascii="Arial" w:hAnsi="Arial" w:cs="Arial"/>
          <w:sz w:val="22"/>
          <w:szCs w:val="22"/>
        </w:rPr>
      </w:pPr>
      <w:r w:rsidRPr="00B21110">
        <w:rPr>
          <w:rFonts w:ascii="Arial" w:hAnsi="Arial" w:cs="Arial"/>
          <w:sz w:val="22"/>
          <w:szCs w:val="22"/>
          <w:lang w:val="pt-PT"/>
        </w:rPr>
        <w:t xml:space="preserve">MODELO DE DECLARAÇÃO DE PROTEÇÃO AO TRABALHO DO MENOR </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tbl>
      <w:tblPr>
        <w:tblW w:w="0" w:type="auto"/>
        <w:tblInd w:w="4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3"/>
        <w:gridCol w:w="1843"/>
      </w:tblGrid>
      <w:tr w:rsidR="004C4E6A" w:rsidRPr="00B21110" w:rsidTr="00370E16">
        <w:trPr>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rsidR="004C4E6A" w:rsidRPr="00B21110" w:rsidRDefault="004C4E6A" w:rsidP="00370E16">
            <w:pPr>
              <w:jc w:val="both"/>
              <w:rPr>
                <w:rFonts w:ascii="Arial" w:hAnsi="Arial" w:cs="Arial"/>
                <w:sz w:val="22"/>
                <w:szCs w:val="22"/>
              </w:rPr>
            </w:pPr>
            <w:r w:rsidRPr="00B21110">
              <w:rPr>
                <w:rFonts w:ascii="Arial" w:hAnsi="Arial" w:cs="Arial"/>
                <w:sz w:val="22"/>
                <w:szCs w:val="22"/>
              </w:rPr>
              <w:t>Modalidade de Licitação</w:t>
            </w:r>
          </w:p>
          <w:p w:rsidR="004C4E6A" w:rsidRPr="00B21110" w:rsidRDefault="004C4E6A" w:rsidP="004C4E6A">
            <w:pPr>
              <w:jc w:val="both"/>
              <w:rPr>
                <w:rFonts w:ascii="Arial" w:hAnsi="Arial" w:cs="Arial"/>
                <w:bCs/>
                <w:sz w:val="22"/>
                <w:szCs w:val="22"/>
              </w:rPr>
            </w:pPr>
            <w:r>
              <w:rPr>
                <w:rFonts w:ascii="Arial" w:hAnsi="Arial" w:cs="Arial"/>
                <w:bCs/>
                <w:sz w:val="22"/>
                <w:szCs w:val="22"/>
              </w:rPr>
              <w:t>PREGÃO ELETRÔNICO</w:t>
            </w:r>
          </w:p>
        </w:tc>
        <w:tc>
          <w:tcPr>
            <w:tcW w:w="1843" w:type="dxa"/>
            <w:tcBorders>
              <w:top w:val="single" w:sz="4" w:space="0" w:color="auto"/>
              <w:left w:val="single" w:sz="4" w:space="0" w:color="auto"/>
              <w:bottom w:val="single" w:sz="4" w:space="0" w:color="auto"/>
              <w:right w:val="single" w:sz="4" w:space="0" w:color="auto"/>
            </w:tcBorders>
          </w:tcPr>
          <w:p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rsidR="004C4E6A" w:rsidRPr="00B21110" w:rsidRDefault="004C4E6A" w:rsidP="00370E16">
            <w:pPr>
              <w:jc w:val="both"/>
              <w:rPr>
                <w:rFonts w:ascii="Arial" w:hAnsi="Arial" w:cs="Arial"/>
                <w:sz w:val="22"/>
                <w:szCs w:val="22"/>
              </w:rPr>
            </w:pPr>
          </w:p>
        </w:tc>
      </w:tr>
    </w:tbl>
    <w:p w:rsidR="004C4E6A" w:rsidRPr="005D0250" w:rsidRDefault="004C4E6A" w:rsidP="004C4E6A">
      <w:pPr>
        <w:widowControl w:val="0"/>
        <w:spacing w:line="360" w:lineRule="auto"/>
        <w:jc w:val="both"/>
        <w:rPr>
          <w:rFonts w:ascii="Arial" w:hAnsi="Arial" w:cs="Arial"/>
          <w:sz w:val="22"/>
          <w:szCs w:val="22"/>
        </w:rPr>
      </w:pPr>
    </w:p>
    <w:p w:rsidR="004C4E6A" w:rsidRPr="00B21110" w:rsidRDefault="004C4E6A" w:rsidP="004C4E6A">
      <w:pPr>
        <w:spacing w:before="240" w:after="60"/>
        <w:ind w:left="1008" w:hanging="432"/>
        <w:outlineLvl w:val="4"/>
        <w:rPr>
          <w:rFonts w:ascii="Arial" w:hAnsi="Arial" w:cs="Arial"/>
          <w:bCs/>
          <w:caps/>
          <w:sz w:val="22"/>
          <w:szCs w:val="22"/>
        </w:rPr>
      </w:pPr>
    </w:p>
    <w:p w:rsidR="004C4E6A" w:rsidRPr="00B21110" w:rsidRDefault="004C4E6A" w:rsidP="004C4E6A">
      <w:pPr>
        <w:spacing w:line="360" w:lineRule="auto"/>
        <w:jc w:val="both"/>
        <w:rPr>
          <w:rFonts w:ascii="Arial" w:hAnsi="Arial" w:cs="Arial"/>
          <w:sz w:val="22"/>
          <w:szCs w:val="22"/>
        </w:rPr>
      </w:pPr>
    </w:p>
    <w:p w:rsidR="004C4E6A" w:rsidRPr="00B21110" w:rsidRDefault="004C4E6A" w:rsidP="004C4E6A">
      <w:pPr>
        <w:spacing w:after="120" w:line="360" w:lineRule="auto"/>
        <w:jc w:val="both"/>
        <w:rPr>
          <w:rFonts w:ascii="Arial" w:hAnsi="Arial" w:cs="Arial"/>
          <w:sz w:val="22"/>
          <w:szCs w:val="22"/>
        </w:rPr>
      </w:pPr>
      <w:r w:rsidRPr="00B21110">
        <w:rPr>
          <w:rFonts w:ascii="Arial" w:hAnsi="Arial" w:cs="Arial"/>
          <w:sz w:val="22"/>
          <w:szCs w:val="22"/>
        </w:rPr>
        <w:t>Declaramos, sob as penas da lei, em atendimento ao quanto previsto no inciso XXXIII do a</w:t>
      </w:r>
      <w:r w:rsidR="00B4714B">
        <w:rPr>
          <w:rFonts w:ascii="Arial" w:hAnsi="Arial" w:cs="Arial"/>
          <w:sz w:val="22"/>
          <w:szCs w:val="22"/>
        </w:rPr>
        <w:t>rt. 7º da Constituição Federal</w:t>
      </w:r>
      <w:r w:rsidRPr="00B21110">
        <w:rPr>
          <w:rFonts w:ascii="Arial" w:hAnsi="Arial" w:cs="Arial"/>
          <w:sz w:val="22"/>
          <w:szCs w:val="22"/>
        </w:rPr>
        <w:t xml:space="preserve">, que não empregamos menor de 18 anos em trabalho noturno, perigoso ou insalubre, </w:t>
      </w:r>
    </w:p>
    <w:p w:rsidR="004C4E6A" w:rsidRPr="00B21110" w:rsidRDefault="004C4E6A" w:rsidP="004C4E6A">
      <w:pPr>
        <w:spacing w:after="120" w:line="360" w:lineRule="auto"/>
        <w:ind w:left="705"/>
        <w:jc w:val="both"/>
        <w:rPr>
          <w:rFonts w:ascii="Arial" w:hAnsi="Arial" w:cs="Arial"/>
          <w:sz w:val="22"/>
          <w:szCs w:val="22"/>
        </w:rPr>
      </w:pPr>
    </w:p>
    <w:p w:rsidR="004C4E6A" w:rsidRPr="00B21110" w:rsidRDefault="004C4E6A" w:rsidP="004C4E6A">
      <w:pPr>
        <w:spacing w:after="120" w:line="360" w:lineRule="auto"/>
        <w:ind w:left="1276"/>
        <w:jc w:val="both"/>
        <w:rPr>
          <w:rFonts w:ascii="Arial" w:hAnsi="Arial" w:cs="Arial"/>
          <w:sz w:val="22"/>
          <w:szCs w:val="22"/>
        </w:rPr>
      </w:pPr>
      <w:r w:rsidRPr="00B21110">
        <w:rPr>
          <w:rFonts w:ascii="Arial" w:hAnsi="Arial" w:cs="Arial"/>
          <w:sz w:val="22"/>
          <w:szCs w:val="22"/>
        </w:rPr>
        <w:t xml:space="preserve">(    ) nem menor de 16 anos. </w:t>
      </w:r>
    </w:p>
    <w:p w:rsidR="004C4E6A" w:rsidRPr="00B21110" w:rsidRDefault="004C4E6A" w:rsidP="004C4E6A">
      <w:pPr>
        <w:spacing w:after="120" w:line="360" w:lineRule="auto"/>
        <w:ind w:left="1276"/>
        <w:jc w:val="both"/>
        <w:rPr>
          <w:rFonts w:ascii="Arial" w:hAnsi="Arial" w:cs="Arial"/>
          <w:sz w:val="22"/>
          <w:szCs w:val="22"/>
        </w:rPr>
      </w:pPr>
      <w:r w:rsidRPr="00B21110">
        <w:rPr>
          <w:rFonts w:ascii="Arial" w:hAnsi="Arial" w:cs="Arial"/>
          <w:sz w:val="22"/>
          <w:szCs w:val="22"/>
        </w:rPr>
        <w:t xml:space="preserve">(    ) nem menor de 16 anos, salvo na condição de aprendiz, a partir de 14 anos. </w:t>
      </w:r>
    </w:p>
    <w:p w:rsidR="004C4E6A" w:rsidRPr="00B21110" w:rsidRDefault="004C4E6A" w:rsidP="004C4E6A">
      <w:pPr>
        <w:spacing w:line="360" w:lineRule="auto"/>
        <w:jc w:val="both"/>
        <w:rPr>
          <w:rFonts w:ascii="Arial" w:hAnsi="Arial" w:cs="Arial"/>
          <w:sz w:val="22"/>
          <w:szCs w:val="22"/>
        </w:rPr>
      </w:pPr>
    </w:p>
    <w:p w:rsidR="004C4E6A" w:rsidRPr="00B21110" w:rsidRDefault="004C4E6A" w:rsidP="004C4E6A">
      <w:pPr>
        <w:spacing w:line="480" w:lineRule="auto"/>
        <w:jc w:val="both"/>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_________ _____de __________________ de 20__.</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rsidR="004C4E6A" w:rsidRPr="00B21110" w:rsidRDefault="004C4E6A" w:rsidP="004C4E6A">
      <w:pPr>
        <w:jc w:val="both"/>
        <w:rPr>
          <w:rFonts w:ascii="Arial" w:hAnsi="Arial" w:cs="Arial"/>
          <w:sz w:val="22"/>
          <w:szCs w:val="22"/>
        </w:rPr>
      </w:pPr>
    </w:p>
    <w:p w:rsidR="004C4E6A" w:rsidRPr="00B21110" w:rsidRDefault="004C4E6A" w:rsidP="004C4E6A">
      <w:pPr>
        <w:jc w:val="center"/>
        <w:rPr>
          <w:rFonts w:ascii="Arial" w:hAnsi="Arial" w:cs="Arial"/>
          <w:bCs/>
          <w:sz w:val="22"/>
          <w:szCs w:val="22"/>
        </w:rPr>
      </w:pPr>
      <w:r w:rsidRPr="00B21110">
        <w:rPr>
          <w:rFonts w:ascii="Arial" w:hAnsi="Arial" w:cs="Arial"/>
          <w:sz w:val="22"/>
          <w:szCs w:val="22"/>
        </w:rPr>
        <w:br w:type="page"/>
      </w:r>
      <w:r w:rsidRPr="00B21110">
        <w:rPr>
          <w:rFonts w:ascii="Arial" w:hAnsi="Arial" w:cs="Arial"/>
          <w:bCs/>
          <w:sz w:val="22"/>
          <w:szCs w:val="22"/>
        </w:rPr>
        <w:lastRenderedPageBreak/>
        <w:t>ANEXO V</w:t>
      </w:r>
    </w:p>
    <w:p w:rsidR="004C4E6A" w:rsidRPr="00B21110" w:rsidRDefault="004C4E6A" w:rsidP="004C4E6A">
      <w:pPr>
        <w:jc w:val="center"/>
        <w:rPr>
          <w:rFonts w:ascii="Arial" w:hAnsi="Arial" w:cs="Arial"/>
          <w:sz w:val="22"/>
          <w:szCs w:val="22"/>
          <w:lang w:val="pt-PT"/>
        </w:rPr>
      </w:pPr>
    </w:p>
    <w:p w:rsidR="004C4E6A" w:rsidRPr="00B21110" w:rsidRDefault="004C4E6A" w:rsidP="004C4E6A">
      <w:pPr>
        <w:jc w:val="center"/>
        <w:rPr>
          <w:rFonts w:ascii="Arial" w:hAnsi="Arial" w:cs="Arial"/>
          <w:sz w:val="22"/>
          <w:szCs w:val="22"/>
        </w:rPr>
      </w:pPr>
      <w:r w:rsidRPr="00B21110">
        <w:rPr>
          <w:rFonts w:ascii="Arial" w:hAnsi="Arial" w:cs="Arial"/>
          <w:sz w:val="22"/>
          <w:szCs w:val="22"/>
          <w:lang w:val="pt-PT"/>
        </w:rPr>
        <w:t xml:space="preserve">MODELO DE DECLARAÇÃO DE PLENO CONHECIMENTO E ATENDIMENTO ÀS EXIGÊNCIAS DE HABILITAÇÃO </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tbl>
      <w:tblPr>
        <w:tblW w:w="0" w:type="auto"/>
        <w:tblInd w:w="4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3"/>
        <w:gridCol w:w="1843"/>
      </w:tblGrid>
      <w:tr w:rsidR="004C4E6A" w:rsidRPr="00B21110" w:rsidTr="00370E16">
        <w:trPr>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rsidR="004C4E6A" w:rsidRPr="00B21110" w:rsidRDefault="004C4E6A" w:rsidP="00370E16">
            <w:pPr>
              <w:jc w:val="both"/>
              <w:rPr>
                <w:rFonts w:ascii="Arial" w:hAnsi="Arial" w:cs="Arial"/>
                <w:bCs/>
                <w:sz w:val="22"/>
                <w:szCs w:val="22"/>
              </w:rPr>
            </w:pPr>
            <w:r w:rsidRPr="00B21110">
              <w:rPr>
                <w:rFonts w:ascii="Arial" w:hAnsi="Arial" w:cs="Arial"/>
                <w:sz w:val="22"/>
                <w:szCs w:val="22"/>
              </w:rPr>
              <w:t>Modalidade de Licitação</w:t>
            </w:r>
          </w:p>
          <w:p w:rsidR="004C4E6A" w:rsidRPr="00B21110" w:rsidRDefault="004C4E6A" w:rsidP="00370E16">
            <w:pPr>
              <w:jc w:val="both"/>
              <w:rPr>
                <w:rFonts w:ascii="Arial" w:hAnsi="Arial" w:cs="Arial"/>
                <w:bCs/>
                <w:sz w:val="22"/>
                <w:szCs w:val="22"/>
              </w:rPr>
            </w:pPr>
            <w:r>
              <w:rPr>
                <w:rFonts w:ascii="Arial" w:hAnsi="Arial" w:cs="Arial"/>
                <w:bCs/>
                <w:sz w:val="22"/>
                <w:szCs w:val="22"/>
              </w:rPr>
              <w:t>PREGÃO ELETRÔNICO</w:t>
            </w:r>
          </w:p>
        </w:tc>
        <w:tc>
          <w:tcPr>
            <w:tcW w:w="1843" w:type="dxa"/>
            <w:tcBorders>
              <w:top w:val="single" w:sz="4" w:space="0" w:color="auto"/>
              <w:left w:val="single" w:sz="4" w:space="0" w:color="auto"/>
              <w:bottom w:val="single" w:sz="4" w:space="0" w:color="auto"/>
              <w:right w:val="single" w:sz="4" w:space="0" w:color="auto"/>
            </w:tcBorders>
          </w:tcPr>
          <w:p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rsidR="004C4E6A" w:rsidRPr="00B21110" w:rsidRDefault="004C4E6A" w:rsidP="00370E16">
            <w:pPr>
              <w:jc w:val="both"/>
              <w:rPr>
                <w:rFonts w:ascii="Arial" w:hAnsi="Arial" w:cs="Arial"/>
                <w:sz w:val="22"/>
                <w:szCs w:val="22"/>
              </w:rPr>
            </w:pPr>
          </w:p>
        </w:tc>
      </w:tr>
    </w:tbl>
    <w:p w:rsidR="004C4E6A" w:rsidRPr="005D0250" w:rsidRDefault="004C4E6A" w:rsidP="004C4E6A">
      <w:pPr>
        <w:widowControl w:val="0"/>
        <w:spacing w:line="360" w:lineRule="auto"/>
        <w:jc w:val="both"/>
        <w:rPr>
          <w:rFonts w:ascii="Arial" w:hAnsi="Arial" w:cs="Arial"/>
          <w:sz w:val="22"/>
          <w:szCs w:val="22"/>
        </w:rPr>
      </w:pPr>
    </w:p>
    <w:p w:rsidR="004C4E6A" w:rsidRPr="00B21110" w:rsidRDefault="004C4E6A" w:rsidP="004C4E6A">
      <w:pPr>
        <w:jc w:val="both"/>
        <w:rPr>
          <w:rFonts w:ascii="Arial" w:hAnsi="Arial" w:cs="Arial"/>
          <w:sz w:val="22"/>
          <w:szCs w:val="22"/>
        </w:rPr>
      </w:pPr>
    </w:p>
    <w:p w:rsidR="004C4E6A" w:rsidRPr="00B21110" w:rsidRDefault="004C4E6A" w:rsidP="004C4E6A">
      <w:pPr>
        <w:spacing w:line="360" w:lineRule="auto"/>
        <w:jc w:val="both"/>
        <w:rPr>
          <w:rFonts w:ascii="Arial" w:hAnsi="Arial" w:cs="Arial"/>
          <w:sz w:val="22"/>
          <w:szCs w:val="22"/>
        </w:rPr>
      </w:pPr>
      <w:r w:rsidRPr="00B21110">
        <w:rPr>
          <w:rFonts w:ascii="Arial" w:hAnsi="Arial" w:cs="Arial"/>
          <w:sz w:val="22"/>
          <w:szCs w:val="22"/>
        </w:rPr>
        <w:t xml:space="preserve">Declaramos sob as penas da lei, especialmente em face do quanto disposto na Lei Federal n. </w:t>
      </w:r>
      <w:r w:rsidR="00B4714B">
        <w:rPr>
          <w:rFonts w:ascii="Arial" w:hAnsi="Arial" w:cs="Arial"/>
          <w:sz w:val="22"/>
          <w:szCs w:val="22"/>
        </w:rPr>
        <w:t>14.133/2021</w:t>
      </w:r>
      <w:r w:rsidRPr="00B21110">
        <w:rPr>
          <w:rFonts w:ascii="Arial" w:hAnsi="Arial" w:cs="Arial"/>
          <w:sz w:val="22"/>
          <w:szCs w:val="22"/>
        </w:rPr>
        <w:t>, o pleno conhecimento e atendimento às exigências de habilitação, cientes das sanções factíveis de serem aplicadas.</w:t>
      </w:r>
    </w:p>
    <w:p w:rsidR="004C4E6A" w:rsidRPr="00B21110" w:rsidRDefault="004C4E6A" w:rsidP="004C4E6A">
      <w:pPr>
        <w:spacing w:line="360" w:lineRule="auto"/>
        <w:jc w:val="both"/>
        <w:rPr>
          <w:rFonts w:ascii="Arial" w:hAnsi="Arial" w:cs="Arial"/>
          <w:sz w:val="22"/>
          <w:szCs w:val="22"/>
          <w:lang w:val="pt-PT"/>
        </w:rPr>
      </w:pPr>
    </w:p>
    <w:p w:rsidR="004C4E6A" w:rsidRPr="00B21110" w:rsidRDefault="004C4E6A" w:rsidP="004C4E6A">
      <w:pPr>
        <w:spacing w:line="360" w:lineRule="auto"/>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_______ _____de __________________ de 20__.</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jc w:val="center"/>
        <w:rPr>
          <w:rFonts w:ascii="Arial" w:hAnsi="Arial" w:cs="Arial"/>
          <w:color w:val="000000"/>
          <w:sz w:val="22"/>
          <w:szCs w:val="22"/>
        </w:rPr>
      </w:pP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p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lastRenderedPageBreak/>
        <w:t>ANEXO VI</w:t>
      </w:r>
    </w:p>
    <w:p w:rsidR="004C4E6A" w:rsidRPr="00B21110" w:rsidRDefault="004C4E6A" w:rsidP="004C4E6A">
      <w:pPr>
        <w:jc w:val="center"/>
        <w:rPr>
          <w:rFonts w:ascii="Arial" w:hAnsi="Arial" w:cs="Arial"/>
          <w:sz w:val="22"/>
          <w:szCs w:val="22"/>
          <w:lang w:val="pt-PT"/>
        </w:rPr>
      </w:pPr>
    </w:p>
    <w:p w:rsidR="004C4E6A" w:rsidRPr="00FF25C8" w:rsidRDefault="004C4E6A" w:rsidP="004C4E6A">
      <w:pPr>
        <w:jc w:val="center"/>
        <w:rPr>
          <w:rFonts w:ascii="Arial" w:hAnsi="Arial" w:cs="Arial"/>
          <w:sz w:val="22"/>
          <w:szCs w:val="22"/>
          <w:lang w:val="pt-PT"/>
        </w:rPr>
      </w:pPr>
      <w:r w:rsidRPr="00FF25C8">
        <w:rPr>
          <w:rFonts w:ascii="Arial" w:hAnsi="Arial" w:cs="Arial"/>
          <w:sz w:val="22"/>
          <w:szCs w:val="22"/>
          <w:lang w:val="pt-PT"/>
        </w:rPr>
        <w:t>MODELO DE DECLARAÇÃO PARA MICROEMPRESA</w:t>
      </w:r>
    </w:p>
    <w:p w:rsidR="004C4E6A" w:rsidRPr="00FF25C8" w:rsidRDefault="004C4E6A" w:rsidP="004C4E6A">
      <w:pPr>
        <w:jc w:val="center"/>
        <w:rPr>
          <w:rFonts w:ascii="Arial" w:hAnsi="Arial" w:cs="Arial"/>
          <w:sz w:val="22"/>
          <w:szCs w:val="22"/>
          <w:lang w:val="pt-PT"/>
        </w:rPr>
      </w:pPr>
      <w:r w:rsidRPr="00FF25C8">
        <w:rPr>
          <w:rFonts w:ascii="Arial" w:hAnsi="Arial" w:cs="Arial"/>
          <w:sz w:val="22"/>
          <w:szCs w:val="22"/>
          <w:lang w:val="pt-PT"/>
        </w:rPr>
        <w:t>E</w:t>
      </w:r>
    </w:p>
    <w:p w:rsidR="004C4E6A" w:rsidRPr="00B21110" w:rsidRDefault="004C4E6A" w:rsidP="004C4E6A">
      <w:pPr>
        <w:jc w:val="center"/>
        <w:rPr>
          <w:rFonts w:ascii="Arial" w:hAnsi="Arial" w:cs="Arial"/>
          <w:sz w:val="22"/>
          <w:szCs w:val="22"/>
        </w:rPr>
      </w:pPr>
      <w:r w:rsidRPr="00FF25C8">
        <w:rPr>
          <w:rFonts w:ascii="Arial" w:hAnsi="Arial" w:cs="Arial"/>
          <w:sz w:val="22"/>
          <w:szCs w:val="22"/>
          <w:lang w:val="pt-PT"/>
        </w:rPr>
        <w:t>EMPRESA DE PEQUENO PORTE</w:t>
      </w:r>
    </w:p>
    <w:p w:rsidR="004C4E6A"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tbl>
      <w:tblPr>
        <w:tblW w:w="0" w:type="auto"/>
        <w:tblInd w:w="43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60"/>
        <w:gridCol w:w="1843"/>
      </w:tblGrid>
      <w:tr w:rsidR="004C4E6A" w:rsidRPr="00B21110" w:rsidTr="00370E16">
        <w:trPr>
          <w:trHeight w:val="500"/>
        </w:trPr>
        <w:tc>
          <w:tcPr>
            <w:tcW w:w="3260" w:type="dxa"/>
            <w:tcBorders>
              <w:top w:val="single" w:sz="4" w:space="0" w:color="auto"/>
              <w:left w:val="single" w:sz="4" w:space="0" w:color="auto"/>
              <w:bottom w:val="single" w:sz="4" w:space="0" w:color="auto"/>
              <w:right w:val="single" w:sz="4" w:space="0" w:color="auto"/>
            </w:tcBorders>
            <w:shd w:val="clear" w:color="auto" w:fill="E6E6E6"/>
          </w:tcPr>
          <w:p w:rsidR="004C4E6A" w:rsidRPr="00B21110" w:rsidRDefault="004C4E6A" w:rsidP="00370E16">
            <w:pPr>
              <w:jc w:val="both"/>
              <w:rPr>
                <w:rFonts w:ascii="Arial" w:hAnsi="Arial" w:cs="Arial"/>
                <w:bCs/>
                <w:sz w:val="22"/>
                <w:szCs w:val="22"/>
              </w:rPr>
            </w:pPr>
            <w:r w:rsidRPr="00B21110">
              <w:rPr>
                <w:rFonts w:ascii="Arial" w:hAnsi="Arial" w:cs="Arial"/>
                <w:sz w:val="22"/>
                <w:szCs w:val="22"/>
              </w:rPr>
              <w:t>Modalidade de Licitação</w:t>
            </w:r>
          </w:p>
          <w:p w:rsidR="004C4E6A" w:rsidRPr="00B21110" w:rsidRDefault="004C4E6A" w:rsidP="004C4E6A">
            <w:pPr>
              <w:jc w:val="both"/>
              <w:rPr>
                <w:rFonts w:ascii="Arial" w:hAnsi="Arial" w:cs="Arial"/>
                <w:bCs/>
                <w:sz w:val="22"/>
                <w:szCs w:val="22"/>
              </w:rPr>
            </w:pPr>
            <w:r w:rsidRPr="00B21110">
              <w:rPr>
                <w:rFonts w:ascii="Arial" w:hAnsi="Arial" w:cs="Arial"/>
                <w:bCs/>
                <w:sz w:val="22"/>
                <w:szCs w:val="22"/>
              </w:rPr>
              <w:t xml:space="preserve">PREGÃO </w:t>
            </w:r>
            <w:r>
              <w:rPr>
                <w:rFonts w:ascii="Arial" w:hAnsi="Arial" w:cs="Arial"/>
                <w:bCs/>
                <w:sz w:val="22"/>
                <w:szCs w:val="22"/>
              </w:rPr>
              <w:t>ELETRÔNICO</w:t>
            </w:r>
          </w:p>
        </w:tc>
        <w:tc>
          <w:tcPr>
            <w:tcW w:w="1843" w:type="dxa"/>
            <w:tcBorders>
              <w:top w:val="single" w:sz="4" w:space="0" w:color="auto"/>
              <w:left w:val="single" w:sz="4" w:space="0" w:color="auto"/>
              <w:bottom w:val="single" w:sz="4" w:space="0" w:color="auto"/>
              <w:right w:val="single" w:sz="4" w:space="0" w:color="auto"/>
            </w:tcBorders>
          </w:tcPr>
          <w:p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rsidR="004C4E6A" w:rsidRPr="00B21110" w:rsidRDefault="004C4E6A" w:rsidP="00370E16">
            <w:pPr>
              <w:jc w:val="both"/>
              <w:rPr>
                <w:rFonts w:ascii="Arial" w:hAnsi="Arial" w:cs="Arial"/>
                <w:sz w:val="22"/>
                <w:szCs w:val="22"/>
              </w:rPr>
            </w:pPr>
          </w:p>
        </w:tc>
      </w:tr>
    </w:tbl>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p w:rsidR="004C4E6A" w:rsidRDefault="004C4E6A" w:rsidP="004C4E6A">
      <w:pPr>
        <w:spacing w:line="360" w:lineRule="auto"/>
        <w:jc w:val="both"/>
        <w:rPr>
          <w:rFonts w:ascii="Arial" w:hAnsi="Arial" w:cs="Arial"/>
          <w:sz w:val="22"/>
          <w:szCs w:val="22"/>
        </w:rPr>
      </w:pPr>
      <w:r w:rsidRPr="00B21110">
        <w:rPr>
          <w:rFonts w:ascii="Arial" w:hAnsi="Arial" w:cs="Arial"/>
          <w:sz w:val="22"/>
          <w:szCs w:val="22"/>
        </w:rPr>
        <w:t xml:space="preserve">Declaramos, sob pena de </w:t>
      </w:r>
      <w:r>
        <w:rPr>
          <w:rFonts w:ascii="Arial" w:hAnsi="Arial" w:cs="Arial"/>
          <w:sz w:val="22"/>
          <w:szCs w:val="22"/>
        </w:rPr>
        <w:t xml:space="preserve">Lei, que a empresa </w:t>
      </w:r>
      <w:r w:rsidRPr="00B21110">
        <w:rPr>
          <w:rFonts w:ascii="Arial" w:hAnsi="Arial" w:cs="Arial"/>
          <w:sz w:val="22"/>
          <w:szCs w:val="22"/>
        </w:rPr>
        <w:t xml:space="preserve">.........................................................(razão social/CNPJ) .................................... </w:t>
      </w:r>
      <w:r w:rsidRPr="006A1D2D">
        <w:rPr>
          <w:rFonts w:ascii="Arial" w:hAnsi="Arial" w:cs="Arial"/>
          <w:sz w:val="22"/>
          <w:szCs w:val="22"/>
        </w:rPr>
        <w:t xml:space="preserve">por intermédio de seu representante legal o(a) Sr.(a). </w:t>
      </w:r>
      <w:r w:rsidRPr="00B21110">
        <w:rPr>
          <w:rFonts w:ascii="Arial" w:hAnsi="Arial" w:cs="Arial"/>
          <w:sz w:val="22"/>
          <w:szCs w:val="22"/>
        </w:rPr>
        <w:t>....................................</w:t>
      </w:r>
      <w:r>
        <w:rPr>
          <w:rFonts w:ascii="Arial" w:hAnsi="Arial" w:cs="Arial"/>
          <w:sz w:val="22"/>
          <w:szCs w:val="22"/>
        </w:rPr>
        <w:t xml:space="preserve">..........., </w:t>
      </w:r>
      <w:r w:rsidRPr="006A1D2D">
        <w:rPr>
          <w:rFonts w:ascii="Arial" w:hAnsi="Arial" w:cs="Arial"/>
          <w:sz w:val="22"/>
          <w:szCs w:val="22"/>
        </w:rPr>
        <w:t xml:space="preserve">portador(a) da Carteira de Identidade n.º </w:t>
      </w:r>
      <w:r w:rsidRPr="00B21110">
        <w:rPr>
          <w:rFonts w:ascii="Arial" w:hAnsi="Arial" w:cs="Arial"/>
          <w:sz w:val="22"/>
          <w:szCs w:val="22"/>
        </w:rPr>
        <w:t>....................................</w:t>
      </w:r>
      <w:r w:rsidRPr="006A1D2D">
        <w:rPr>
          <w:rFonts w:ascii="Arial" w:hAnsi="Arial" w:cs="Arial"/>
          <w:sz w:val="22"/>
          <w:szCs w:val="22"/>
        </w:rPr>
        <w:t xml:space="preserve"> e do CPF n.º </w:t>
      </w:r>
      <w:r w:rsidRPr="00B21110">
        <w:rPr>
          <w:rFonts w:ascii="Arial" w:hAnsi="Arial" w:cs="Arial"/>
          <w:sz w:val="22"/>
          <w:szCs w:val="22"/>
        </w:rPr>
        <w:t>....................................</w:t>
      </w:r>
      <w:r w:rsidRPr="006A1D2D">
        <w:rPr>
          <w:rFonts w:ascii="Arial" w:hAnsi="Arial" w:cs="Arial"/>
          <w:sz w:val="22"/>
          <w:szCs w:val="22"/>
        </w:rPr>
        <w:t>,DECLARA, para fins legais</w:t>
      </w:r>
      <w:r>
        <w:rPr>
          <w:rFonts w:ascii="Arial" w:hAnsi="Arial" w:cs="Arial"/>
          <w:sz w:val="22"/>
          <w:szCs w:val="22"/>
        </w:rPr>
        <w:t>:</w:t>
      </w:r>
    </w:p>
    <w:p w:rsidR="004C4E6A" w:rsidRDefault="004C4E6A" w:rsidP="004C4E6A">
      <w:pPr>
        <w:spacing w:line="360" w:lineRule="auto"/>
        <w:jc w:val="both"/>
        <w:rPr>
          <w:rFonts w:ascii="Arial" w:hAnsi="Arial" w:cs="Arial"/>
          <w:sz w:val="22"/>
          <w:szCs w:val="22"/>
        </w:rPr>
      </w:pPr>
    </w:p>
    <w:p w:rsidR="004C4E6A" w:rsidRDefault="004C4E6A" w:rsidP="004C4E6A">
      <w:pPr>
        <w:spacing w:line="360" w:lineRule="auto"/>
        <w:jc w:val="both"/>
        <w:rPr>
          <w:rFonts w:ascii="Arial" w:hAnsi="Arial" w:cs="Arial"/>
          <w:sz w:val="22"/>
          <w:szCs w:val="22"/>
        </w:rPr>
      </w:pPr>
      <w:r w:rsidRPr="00C8423D">
        <w:rPr>
          <w:rFonts w:ascii="Arial" w:hAnsi="Arial" w:cs="Arial"/>
          <w:bCs/>
          <w:sz w:val="22"/>
          <w:szCs w:val="22"/>
        </w:rPr>
        <w:t>( ) MICROEMPRESA</w:t>
      </w:r>
      <w:r w:rsidRPr="00C8423D">
        <w:rPr>
          <w:rFonts w:ascii="Arial" w:hAnsi="Arial" w:cs="Arial"/>
          <w:sz w:val="22"/>
          <w:szCs w:val="22"/>
        </w:rPr>
        <w:t>, conforme Inciso I do artigo 3º da Lei Complementar nº 123, de 14/12/2006</w:t>
      </w:r>
      <w:r>
        <w:rPr>
          <w:rFonts w:ascii="Arial" w:hAnsi="Arial" w:cs="Arial"/>
          <w:sz w:val="22"/>
          <w:szCs w:val="22"/>
        </w:rPr>
        <w:t>.</w:t>
      </w:r>
    </w:p>
    <w:p w:rsidR="004C4E6A" w:rsidRPr="00C8423D" w:rsidRDefault="004C4E6A" w:rsidP="004C4E6A">
      <w:pPr>
        <w:spacing w:line="360" w:lineRule="auto"/>
        <w:jc w:val="both"/>
        <w:rPr>
          <w:rFonts w:ascii="Arial" w:hAnsi="Arial" w:cs="Arial"/>
          <w:sz w:val="22"/>
          <w:szCs w:val="22"/>
        </w:rPr>
      </w:pPr>
    </w:p>
    <w:p w:rsidR="004C4E6A" w:rsidRDefault="004C4E6A" w:rsidP="004C4E6A">
      <w:pPr>
        <w:spacing w:line="360" w:lineRule="auto"/>
        <w:jc w:val="both"/>
        <w:rPr>
          <w:rFonts w:ascii="Arial" w:hAnsi="Arial" w:cs="Arial"/>
          <w:sz w:val="22"/>
          <w:szCs w:val="22"/>
        </w:rPr>
      </w:pPr>
      <w:r w:rsidRPr="00C8423D">
        <w:rPr>
          <w:rFonts w:ascii="Arial" w:hAnsi="Arial" w:cs="Arial"/>
          <w:bCs/>
          <w:sz w:val="22"/>
          <w:szCs w:val="22"/>
        </w:rPr>
        <w:t xml:space="preserve">( )EMPRESA DE PEQUENO PORTE, </w:t>
      </w:r>
      <w:r w:rsidRPr="00C8423D">
        <w:rPr>
          <w:rFonts w:ascii="Arial" w:hAnsi="Arial" w:cs="Arial"/>
          <w:sz w:val="22"/>
          <w:szCs w:val="22"/>
        </w:rPr>
        <w:t xml:space="preserve">conforme Inciso II do artigo 3º da Lei Complementar nº 123, de 14/12/2006. </w:t>
      </w:r>
    </w:p>
    <w:p w:rsidR="004C4E6A" w:rsidRPr="00C8423D" w:rsidRDefault="004C4E6A" w:rsidP="004C4E6A">
      <w:pPr>
        <w:spacing w:line="360" w:lineRule="auto"/>
        <w:jc w:val="both"/>
        <w:rPr>
          <w:rFonts w:ascii="Arial" w:hAnsi="Arial" w:cs="Arial"/>
          <w:sz w:val="22"/>
          <w:szCs w:val="22"/>
        </w:rPr>
      </w:pPr>
    </w:p>
    <w:p w:rsidR="004C4E6A" w:rsidRPr="00B21110" w:rsidRDefault="004C4E6A" w:rsidP="004C4E6A">
      <w:pPr>
        <w:spacing w:line="360" w:lineRule="auto"/>
        <w:jc w:val="both"/>
        <w:rPr>
          <w:rFonts w:ascii="Arial" w:hAnsi="Arial" w:cs="Arial"/>
          <w:sz w:val="22"/>
          <w:szCs w:val="22"/>
        </w:rPr>
      </w:pPr>
      <w:r w:rsidRPr="00C8423D">
        <w:rPr>
          <w:rFonts w:ascii="Arial" w:hAnsi="Arial" w:cs="Arial"/>
          <w:sz w:val="22"/>
          <w:szCs w:val="22"/>
        </w:rPr>
        <w:t>Declara ainda que a empresa não se encontra alcançada por qualquer das hipóteses descritas no § 4º, do art. 3º, da Lei Complementar nº 123, de 14/12/2006.</w:t>
      </w:r>
    </w:p>
    <w:p w:rsidR="004C4E6A" w:rsidRPr="00B21110" w:rsidRDefault="004C4E6A" w:rsidP="004C4E6A">
      <w:pPr>
        <w:jc w:val="both"/>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___________ _____de __________________ de 20__.</w:t>
      </w:r>
    </w:p>
    <w:p w:rsidR="004C4E6A" w:rsidRPr="00B21110" w:rsidRDefault="004C4E6A" w:rsidP="004C4E6A">
      <w:pPr>
        <w:jc w:val="center"/>
        <w:rPr>
          <w:rFonts w:ascii="Arial" w:hAnsi="Arial" w:cs="Arial"/>
          <w:bCs/>
          <w:sz w:val="22"/>
          <w:szCs w:val="22"/>
        </w:rPr>
      </w:pPr>
    </w:p>
    <w:p w:rsidR="004C4E6A" w:rsidRPr="00B21110" w:rsidRDefault="004C4E6A" w:rsidP="004C4E6A">
      <w:pPr>
        <w:jc w:val="center"/>
        <w:rPr>
          <w:rFonts w:ascii="Arial" w:hAnsi="Arial" w:cs="Arial"/>
          <w:bCs/>
          <w:sz w:val="22"/>
          <w:szCs w:val="22"/>
        </w:rPr>
      </w:pPr>
      <w:r w:rsidRPr="00B21110">
        <w:rPr>
          <w:rFonts w:ascii="Arial" w:hAnsi="Arial" w:cs="Arial"/>
          <w:bCs/>
          <w:sz w:val="22"/>
          <w:szCs w:val="22"/>
        </w:rPr>
        <w:t>_____________________________________________________</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rsidR="004C4E6A" w:rsidRPr="00B21110" w:rsidRDefault="004C4E6A" w:rsidP="004C4E6A">
      <w:pPr>
        <w:jc w:val="center"/>
        <w:rPr>
          <w:rFonts w:ascii="Arial" w:hAnsi="Arial" w:cs="Arial"/>
          <w:sz w:val="22"/>
          <w:szCs w:val="22"/>
        </w:rPr>
      </w:pPr>
    </w:p>
    <w:p w:rsidR="004C4E6A" w:rsidRPr="00B21110" w:rsidRDefault="004C4E6A" w:rsidP="004C4E6A">
      <w:pPr>
        <w:rPr>
          <w:rFonts w:ascii="Arial" w:hAnsi="Arial" w:cs="Arial"/>
          <w:sz w:val="22"/>
          <w:szCs w:val="22"/>
        </w:rPr>
      </w:pPr>
    </w:p>
    <w:p w:rsidR="004C4E6A" w:rsidRPr="00B21110" w:rsidRDefault="004C4E6A" w:rsidP="004C4E6A">
      <w:pPr>
        <w:rPr>
          <w:rFonts w:ascii="Arial" w:hAnsi="Arial" w:cs="Arial"/>
          <w:sz w:val="22"/>
          <w:szCs w:val="22"/>
        </w:rPr>
      </w:pPr>
    </w:p>
    <w:p w:rsidR="004C4E6A" w:rsidRPr="00B21110" w:rsidRDefault="004C4E6A" w:rsidP="004C4E6A">
      <w:pPr>
        <w:rPr>
          <w:rFonts w:ascii="Arial" w:hAnsi="Arial" w:cs="Arial"/>
          <w:sz w:val="22"/>
          <w:szCs w:val="22"/>
        </w:rPr>
      </w:pPr>
    </w:p>
    <w:p w:rsidR="004C4E6A" w:rsidRPr="00B21110" w:rsidRDefault="004C4E6A" w:rsidP="004C4E6A">
      <w:pPr>
        <w:rPr>
          <w:rFonts w:ascii="Arial" w:hAnsi="Arial" w:cs="Arial"/>
          <w:sz w:val="22"/>
          <w:szCs w:val="22"/>
        </w:rPr>
      </w:pPr>
    </w:p>
    <w:p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t>ANEXO VI</w:t>
      </w:r>
      <w:r>
        <w:rPr>
          <w:rFonts w:ascii="Arial" w:hAnsi="Arial" w:cs="Arial"/>
          <w:bCs/>
          <w:sz w:val="22"/>
          <w:szCs w:val="22"/>
        </w:rPr>
        <w:t>I</w:t>
      </w:r>
    </w:p>
    <w:p w:rsidR="004C4E6A" w:rsidRPr="00B21110" w:rsidRDefault="004C4E6A" w:rsidP="004C4E6A">
      <w:pPr>
        <w:jc w:val="center"/>
        <w:rPr>
          <w:rFonts w:ascii="Arial" w:hAnsi="Arial" w:cs="Arial"/>
          <w:sz w:val="22"/>
          <w:szCs w:val="22"/>
          <w:lang w:val="pt-PT"/>
        </w:rPr>
      </w:pPr>
    </w:p>
    <w:p w:rsidR="004C4E6A" w:rsidRPr="00B21110" w:rsidRDefault="004C4E6A" w:rsidP="004C4E6A">
      <w:pPr>
        <w:keepNext/>
        <w:jc w:val="center"/>
        <w:outlineLvl w:val="3"/>
        <w:rPr>
          <w:rFonts w:ascii="Arial" w:hAnsi="Arial" w:cs="Arial"/>
          <w:sz w:val="22"/>
          <w:szCs w:val="22"/>
          <w:lang w:val="pt-PT"/>
        </w:rPr>
      </w:pPr>
      <w:r>
        <w:rPr>
          <w:rFonts w:ascii="Arial" w:hAnsi="Arial" w:cs="Arial"/>
          <w:sz w:val="22"/>
          <w:szCs w:val="22"/>
          <w:lang w:val="pt-PT"/>
        </w:rPr>
        <w:t>MODELO DE DECLARAÇÕES</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tbl>
      <w:tblPr>
        <w:tblW w:w="0" w:type="auto"/>
        <w:tblInd w:w="43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60"/>
        <w:gridCol w:w="1843"/>
      </w:tblGrid>
      <w:tr w:rsidR="004C4E6A" w:rsidRPr="00B21110" w:rsidTr="00370E16">
        <w:trPr>
          <w:trHeight w:val="500"/>
        </w:trPr>
        <w:tc>
          <w:tcPr>
            <w:tcW w:w="3260" w:type="dxa"/>
            <w:tcBorders>
              <w:top w:val="single" w:sz="4" w:space="0" w:color="auto"/>
              <w:left w:val="single" w:sz="4" w:space="0" w:color="auto"/>
              <w:bottom w:val="single" w:sz="4" w:space="0" w:color="auto"/>
              <w:right w:val="single" w:sz="4" w:space="0" w:color="auto"/>
            </w:tcBorders>
            <w:shd w:val="clear" w:color="auto" w:fill="E6E6E6"/>
          </w:tcPr>
          <w:p w:rsidR="004C4E6A" w:rsidRPr="00B21110" w:rsidRDefault="004C4E6A" w:rsidP="00370E16">
            <w:pPr>
              <w:jc w:val="both"/>
              <w:rPr>
                <w:rFonts w:ascii="Arial" w:hAnsi="Arial" w:cs="Arial"/>
                <w:bCs/>
                <w:sz w:val="22"/>
                <w:szCs w:val="22"/>
              </w:rPr>
            </w:pPr>
            <w:r w:rsidRPr="00B21110">
              <w:rPr>
                <w:rFonts w:ascii="Arial" w:hAnsi="Arial" w:cs="Arial"/>
                <w:sz w:val="22"/>
                <w:szCs w:val="22"/>
              </w:rPr>
              <w:t>Modalidade de Licitação</w:t>
            </w:r>
          </w:p>
          <w:p w:rsidR="004C4E6A" w:rsidRPr="00B21110" w:rsidRDefault="004C4E6A" w:rsidP="004C4E6A">
            <w:pPr>
              <w:jc w:val="both"/>
              <w:rPr>
                <w:rFonts w:ascii="Arial" w:hAnsi="Arial" w:cs="Arial"/>
                <w:bCs/>
                <w:sz w:val="22"/>
                <w:szCs w:val="22"/>
              </w:rPr>
            </w:pPr>
            <w:r w:rsidRPr="00B21110">
              <w:rPr>
                <w:rFonts w:ascii="Arial" w:hAnsi="Arial" w:cs="Arial"/>
                <w:bCs/>
                <w:sz w:val="22"/>
                <w:szCs w:val="22"/>
              </w:rPr>
              <w:t xml:space="preserve">PREGÃO </w:t>
            </w:r>
            <w:r>
              <w:rPr>
                <w:rFonts w:ascii="Arial" w:hAnsi="Arial" w:cs="Arial"/>
                <w:bCs/>
                <w:sz w:val="22"/>
                <w:szCs w:val="22"/>
              </w:rPr>
              <w:t>ELETRÔNICO</w:t>
            </w:r>
          </w:p>
        </w:tc>
        <w:tc>
          <w:tcPr>
            <w:tcW w:w="1843" w:type="dxa"/>
            <w:tcBorders>
              <w:top w:val="single" w:sz="4" w:space="0" w:color="auto"/>
              <w:left w:val="single" w:sz="4" w:space="0" w:color="auto"/>
              <w:bottom w:val="single" w:sz="4" w:space="0" w:color="auto"/>
              <w:right w:val="single" w:sz="4" w:space="0" w:color="auto"/>
            </w:tcBorders>
          </w:tcPr>
          <w:p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rsidR="004C4E6A" w:rsidRPr="00B21110" w:rsidRDefault="004C4E6A" w:rsidP="00370E16">
            <w:pPr>
              <w:jc w:val="both"/>
              <w:rPr>
                <w:rFonts w:ascii="Arial" w:hAnsi="Arial" w:cs="Arial"/>
                <w:sz w:val="22"/>
                <w:szCs w:val="22"/>
              </w:rPr>
            </w:pPr>
          </w:p>
        </w:tc>
      </w:tr>
    </w:tbl>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p w:rsidR="004C4E6A" w:rsidRDefault="004C4E6A" w:rsidP="004C4E6A">
      <w:pPr>
        <w:spacing w:line="360" w:lineRule="auto"/>
        <w:jc w:val="both"/>
        <w:rPr>
          <w:rFonts w:ascii="Arial" w:hAnsi="Arial" w:cs="Arial"/>
          <w:sz w:val="22"/>
          <w:szCs w:val="22"/>
        </w:rPr>
      </w:pPr>
      <w:r>
        <w:rPr>
          <w:rFonts w:ascii="Arial" w:hAnsi="Arial" w:cs="Arial"/>
          <w:sz w:val="22"/>
          <w:szCs w:val="22"/>
        </w:rPr>
        <w:t>A</w:t>
      </w:r>
      <w:r w:rsidRPr="00B21110">
        <w:rPr>
          <w:rFonts w:ascii="Arial" w:hAnsi="Arial" w:cs="Arial"/>
          <w:sz w:val="22"/>
          <w:szCs w:val="22"/>
        </w:rPr>
        <w:t xml:space="preserve"> empresa .........................................................(razão social/CNPJ) .................................... </w:t>
      </w:r>
      <w:r>
        <w:rPr>
          <w:rFonts w:ascii="Arial" w:hAnsi="Arial" w:cs="Arial"/>
          <w:sz w:val="22"/>
          <w:szCs w:val="22"/>
        </w:rPr>
        <w:t>,</w:t>
      </w:r>
    </w:p>
    <w:p w:rsidR="004C4E6A" w:rsidRDefault="004C4E6A" w:rsidP="004C4E6A">
      <w:pPr>
        <w:spacing w:line="360" w:lineRule="auto"/>
        <w:jc w:val="both"/>
        <w:rPr>
          <w:rFonts w:ascii="Arial" w:hAnsi="Arial" w:cs="Arial"/>
          <w:bCs/>
          <w:sz w:val="22"/>
          <w:szCs w:val="22"/>
        </w:rPr>
      </w:pPr>
    </w:p>
    <w:p w:rsidR="004C4E6A" w:rsidRPr="006409C6" w:rsidRDefault="004C4E6A" w:rsidP="004C4E6A">
      <w:pPr>
        <w:spacing w:line="360" w:lineRule="auto"/>
        <w:jc w:val="both"/>
        <w:rPr>
          <w:rFonts w:ascii="Arial" w:hAnsi="Arial" w:cs="Arial"/>
          <w:sz w:val="22"/>
          <w:szCs w:val="22"/>
        </w:rPr>
      </w:pPr>
      <w:r w:rsidRPr="006409C6">
        <w:rPr>
          <w:rFonts w:ascii="Arial" w:hAnsi="Arial" w:cs="Arial"/>
          <w:bCs/>
          <w:sz w:val="22"/>
          <w:szCs w:val="22"/>
        </w:rPr>
        <w:t>DECLARA</w:t>
      </w:r>
      <w:r w:rsidRPr="006409C6">
        <w:rPr>
          <w:rFonts w:ascii="Arial" w:hAnsi="Arial" w:cs="Arial"/>
          <w:sz w:val="22"/>
          <w:szCs w:val="22"/>
        </w:rPr>
        <w:t xml:space="preserve">, sob as penalidades da lei, que não existe fato superveniente impeditivo contra sua habilitação, assim como se obriga a declarar a ocorrência de fatos futuros; </w:t>
      </w:r>
    </w:p>
    <w:p w:rsidR="004C4E6A" w:rsidRDefault="004C4E6A" w:rsidP="004C4E6A">
      <w:pPr>
        <w:spacing w:line="360" w:lineRule="auto"/>
        <w:jc w:val="both"/>
        <w:rPr>
          <w:rFonts w:ascii="Arial" w:hAnsi="Arial" w:cs="Arial"/>
          <w:bCs/>
          <w:sz w:val="22"/>
          <w:szCs w:val="22"/>
        </w:rPr>
      </w:pPr>
    </w:p>
    <w:p w:rsidR="004C4E6A" w:rsidRPr="00B21110" w:rsidRDefault="004C4E6A" w:rsidP="004C4E6A">
      <w:pPr>
        <w:spacing w:line="360" w:lineRule="auto"/>
        <w:jc w:val="both"/>
        <w:rPr>
          <w:rFonts w:ascii="Arial" w:hAnsi="Arial" w:cs="Arial"/>
          <w:sz w:val="22"/>
          <w:szCs w:val="22"/>
        </w:rPr>
      </w:pPr>
      <w:r w:rsidRPr="006409C6">
        <w:rPr>
          <w:rFonts w:ascii="Arial" w:hAnsi="Arial" w:cs="Arial"/>
          <w:bCs/>
          <w:sz w:val="22"/>
          <w:szCs w:val="22"/>
        </w:rPr>
        <w:t>DECLARA</w:t>
      </w:r>
      <w:r>
        <w:rPr>
          <w:rFonts w:ascii="Arial" w:hAnsi="Arial" w:cs="Arial"/>
          <w:bCs/>
          <w:sz w:val="22"/>
          <w:szCs w:val="22"/>
        </w:rPr>
        <w:t>também</w:t>
      </w:r>
      <w:r w:rsidRPr="006409C6">
        <w:rPr>
          <w:rFonts w:ascii="Arial" w:hAnsi="Arial" w:cs="Arial"/>
          <w:sz w:val="22"/>
          <w:szCs w:val="22"/>
        </w:rPr>
        <w:t>que está plenamente de acordo com todas as cláusulas e condições do presente Edital</w:t>
      </w:r>
      <w:r>
        <w:rPr>
          <w:rFonts w:ascii="Arial" w:hAnsi="Arial" w:cs="Arial"/>
          <w:sz w:val="22"/>
          <w:szCs w:val="22"/>
        </w:rPr>
        <w:t>.</w:t>
      </w:r>
    </w:p>
    <w:p w:rsidR="004C4E6A" w:rsidRPr="00B21110" w:rsidRDefault="004C4E6A" w:rsidP="004C4E6A">
      <w:pPr>
        <w:jc w:val="both"/>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___________ _____de __________________ de 20__.</w:t>
      </w:r>
    </w:p>
    <w:p w:rsidR="004C4E6A" w:rsidRPr="00B21110" w:rsidRDefault="004C4E6A" w:rsidP="004C4E6A">
      <w:pPr>
        <w:jc w:val="center"/>
        <w:rPr>
          <w:rFonts w:ascii="Arial" w:hAnsi="Arial" w:cs="Arial"/>
          <w:bCs/>
          <w:sz w:val="22"/>
          <w:szCs w:val="22"/>
        </w:rPr>
      </w:pPr>
    </w:p>
    <w:p w:rsidR="004C4E6A" w:rsidRPr="00B21110" w:rsidRDefault="004C4E6A" w:rsidP="004C4E6A">
      <w:pPr>
        <w:jc w:val="center"/>
        <w:rPr>
          <w:rFonts w:ascii="Arial" w:hAnsi="Arial" w:cs="Arial"/>
          <w:bCs/>
          <w:sz w:val="22"/>
          <w:szCs w:val="22"/>
        </w:rPr>
      </w:pPr>
      <w:r w:rsidRPr="00B21110">
        <w:rPr>
          <w:rFonts w:ascii="Arial" w:hAnsi="Arial" w:cs="Arial"/>
          <w:bCs/>
          <w:sz w:val="22"/>
          <w:szCs w:val="22"/>
        </w:rPr>
        <w:t>_____________________________________________________</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rsidR="004C4E6A" w:rsidRPr="00B21110" w:rsidRDefault="004C4E6A" w:rsidP="004C4E6A">
      <w:pPr>
        <w:jc w:val="center"/>
        <w:rPr>
          <w:rFonts w:ascii="Arial" w:hAnsi="Arial" w:cs="Arial"/>
          <w:sz w:val="22"/>
          <w:szCs w:val="22"/>
        </w:rPr>
      </w:pPr>
    </w:p>
    <w:p w:rsidR="004C4E6A" w:rsidRPr="00B21110" w:rsidRDefault="004C4E6A" w:rsidP="004C4E6A">
      <w:pPr>
        <w:rPr>
          <w:rFonts w:ascii="Arial" w:hAnsi="Arial" w:cs="Arial"/>
          <w:sz w:val="22"/>
          <w:szCs w:val="22"/>
        </w:rPr>
      </w:pPr>
    </w:p>
    <w:p w:rsidR="004C4E6A" w:rsidRPr="00B21110" w:rsidRDefault="004C4E6A" w:rsidP="004C4E6A">
      <w:pPr>
        <w:rPr>
          <w:rFonts w:ascii="Arial" w:hAnsi="Arial" w:cs="Arial"/>
          <w:sz w:val="22"/>
          <w:szCs w:val="22"/>
        </w:rPr>
      </w:pPr>
    </w:p>
    <w:p w:rsidR="004C4E6A" w:rsidRDefault="004C4E6A" w:rsidP="004C4E6A">
      <w:pPr>
        <w:rPr>
          <w:rFonts w:ascii="Arial" w:hAnsi="Arial" w:cs="Arial"/>
          <w:sz w:val="22"/>
          <w:szCs w:val="22"/>
        </w:rPr>
      </w:pPr>
    </w:p>
    <w:p w:rsidR="00455273" w:rsidRPr="00B21110" w:rsidRDefault="00455273" w:rsidP="004C4E6A">
      <w:pPr>
        <w:rPr>
          <w:rFonts w:ascii="Arial" w:hAnsi="Arial" w:cs="Arial"/>
          <w:sz w:val="22"/>
          <w:szCs w:val="22"/>
        </w:rPr>
      </w:pPr>
    </w:p>
    <w:p w:rsidR="004C4E6A" w:rsidRDefault="004C4E6A" w:rsidP="004C4E6A">
      <w:pPr>
        <w:rPr>
          <w:rFonts w:ascii="Arial" w:hAnsi="Arial" w:cs="Arial"/>
          <w:sz w:val="22"/>
          <w:szCs w:val="22"/>
        </w:rPr>
      </w:pPr>
    </w:p>
    <w:p w:rsidR="00B4714B" w:rsidRDefault="00B4714B" w:rsidP="004C4E6A">
      <w:pPr>
        <w:rPr>
          <w:rFonts w:ascii="Arial" w:hAnsi="Arial" w:cs="Arial"/>
          <w:sz w:val="22"/>
          <w:szCs w:val="22"/>
        </w:rPr>
      </w:pPr>
    </w:p>
    <w:p w:rsidR="004C4E6A" w:rsidRDefault="004C4E6A" w:rsidP="004C4E6A">
      <w:pPr>
        <w:rPr>
          <w:rFonts w:ascii="Arial" w:hAnsi="Arial" w:cs="Arial"/>
          <w:sz w:val="22"/>
          <w:szCs w:val="22"/>
        </w:rPr>
      </w:pPr>
    </w:p>
    <w:p w:rsidR="009D5364" w:rsidRPr="00A02C7A" w:rsidRDefault="009D5364" w:rsidP="00A02C7A">
      <w:pPr>
        <w:widowControl w:val="0"/>
        <w:spacing w:line="360" w:lineRule="auto"/>
        <w:jc w:val="center"/>
        <w:rPr>
          <w:rFonts w:ascii="Arial" w:hAnsi="Arial" w:cs="Arial"/>
          <w:bCs/>
          <w:sz w:val="22"/>
          <w:szCs w:val="22"/>
        </w:rPr>
      </w:pPr>
      <w:r w:rsidRPr="00B21110">
        <w:rPr>
          <w:rFonts w:ascii="Arial" w:hAnsi="Arial" w:cs="Arial"/>
          <w:bCs/>
          <w:sz w:val="22"/>
          <w:szCs w:val="22"/>
        </w:rPr>
        <w:lastRenderedPageBreak/>
        <w:t>ANEXO VII</w:t>
      </w:r>
      <w:r>
        <w:rPr>
          <w:rFonts w:ascii="Arial" w:hAnsi="Arial" w:cs="Arial"/>
          <w:bCs/>
          <w:sz w:val="22"/>
          <w:szCs w:val="22"/>
        </w:rPr>
        <w:t>I</w:t>
      </w:r>
    </w:p>
    <w:p w:rsidR="009D5364" w:rsidRPr="00B21110" w:rsidRDefault="009D5364" w:rsidP="009D5364">
      <w:pPr>
        <w:keepNext/>
        <w:jc w:val="center"/>
        <w:outlineLvl w:val="3"/>
        <w:rPr>
          <w:rFonts w:ascii="Arial" w:hAnsi="Arial" w:cs="Arial"/>
          <w:sz w:val="22"/>
          <w:szCs w:val="22"/>
          <w:lang w:val="pt-PT"/>
        </w:rPr>
      </w:pPr>
      <w:r w:rsidRPr="00B21110">
        <w:rPr>
          <w:rFonts w:ascii="Arial" w:hAnsi="Arial" w:cs="Arial"/>
          <w:sz w:val="22"/>
          <w:szCs w:val="22"/>
          <w:lang w:val="pt-PT"/>
        </w:rPr>
        <w:t>MINUTA DE CONTRATO</w:t>
      </w:r>
    </w:p>
    <w:p w:rsidR="009D5364" w:rsidRPr="00B21110" w:rsidRDefault="009D5364" w:rsidP="009D5364">
      <w:pPr>
        <w:rPr>
          <w:rFonts w:ascii="Arial" w:hAnsi="Arial" w:cs="Arial"/>
          <w:sz w:val="22"/>
          <w:szCs w:val="22"/>
          <w:lang w:val="pt-PT"/>
        </w:rPr>
      </w:pPr>
    </w:p>
    <w:p w:rsidR="009D5364" w:rsidRPr="00B21110" w:rsidRDefault="009D5364" w:rsidP="009D5364">
      <w:pPr>
        <w:ind w:left="4800"/>
        <w:jc w:val="both"/>
        <w:rPr>
          <w:rFonts w:ascii="Arial" w:hAnsi="Arial" w:cs="Arial"/>
          <w:b/>
          <w:bCs/>
          <w:sz w:val="22"/>
          <w:szCs w:val="22"/>
        </w:rPr>
      </w:pPr>
      <w:r w:rsidRPr="00B21110">
        <w:rPr>
          <w:rFonts w:ascii="Arial" w:hAnsi="Arial" w:cs="Arial"/>
          <w:b/>
          <w:bCs/>
          <w:sz w:val="22"/>
          <w:szCs w:val="22"/>
        </w:rPr>
        <w:t xml:space="preserve">Termo de Contrato que entre si celebram o Município de Una – Estado da Bahia, e </w:t>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t>_____________________________ para os fins que especifica.</w:t>
      </w:r>
    </w:p>
    <w:p w:rsidR="009D5364" w:rsidRPr="00B21110" w:rsidRDefault="009D5364" w:rsidP="009D5364">
      <w:pPr>
        <w:jc w:val="both"/>
        <w:rPr>
          <w:rFonts w:ascii="Arial" w:hAnsi="Arial" w:cs="Arial"/>
          <w:color w:val="000000"/>
          <w:sz w:val="22"/>
          <w:szCs w:val="22"/>
        </w:rPr>
      </w:pPr>
    </w:p>
    <w:p w:rsidR="009D5364" w:rsidRPr="00B21110" w:rsidRDefault="009D5364" w:rsidP="009D5364">
      <w:pPr>
        <w:widowControl w:val="0"/>
        <w:jc w:val="both"/>
        <w:rPr>
          <w:rFonts w:ascii="Arial" w:hAnsi="Arial" w:cs="Arial"/>
          <w:color w:val="000000"/>
          <w:sz w:val="22"/>
          <w:szCs w:val="22"/>
        </w:rPr>
      </w:pPr>
      <w:r w:rsidRPr="00FB027B">
        <w:rPr>
          <w:rFonts w:ascii="Arial" w:hAnsi="Arial" w:cs="Arial"/>
          <w:color w:val="000000"/>
          <w:sz w:val="22"/>
          <w:szCs w:val="22"/>
        </w:rPr>
        <w:t>O</w:t>
      </w:r>
      <w:r w:rsidRPr="00FB027B">
        <w:rPr>
          <w:rFonts w:ascii="Arial" w:hAnsi="Arial" w:cs="Arial"/>
          <w:b/>
          <w:color w:val="000000"/>
          <w:sz w:val="22"/>
          <w:szCs w:val="22"/>
        </w:rPr>
        <w:t xml:space="preserve"> MUNICÍPIO DE UNA, </w:t>
      </w:r>
      <w:r w:rsidRPr="00FB027B">
        <w:rPr>
          <w:rFonts w:ascii="Arial" w:hAnsi="Arial" w:cs="Arial"/>
          <w:color w:val="000000"/>
          <w:sz w:val="22"/>
          <w:szCs w:val="22"/>
        </w:rPr>
        <w:t xml:space="preserve">Pessoa Jurídica de Direito Público Interno, inscrita no CNPJ do Ministério da Fazenda sob nº </w:t>
      </w:r>
      <w:r w:rsidRPr="00FB027B">
        <w:rPr>
          <w:rFonts w:ascii="Arial" w:hAnsi="Arial" w:cs="Arial"/>
          <w:b/>
          <w:color w:val="000000"/>
          <w:sz w:val="22"/>
          <w:szCs w:val="22"/>
        </w:rPr>
        <w:t>13.672.605/0001-70</w:t>
      </w:r>
      <w:r w:rsidRPr="00FB027B">
        <w:rPr>
          <w:rFonts w:ascii="Arial" w:hAnsi="Arial" w:cs="Arial"/>
          <w:color w:val="000000"/>
          <w:sz w:val="22"/>
          <w:szCs w:val="22"/>
        </w:rPr>
        <w:t xml:space="preserve">, com sede no Centro Administrativo Municipal, localizado na Praça Dr. Manoel Pereira de Almeida, nº 14, Centro, nesta Cidade de </w:t>
      </w:r>
      <w:r w:rsidRPr="00FB027B">
        <w:rPr>
          <w:rFonts w:ascii="Arial" w:hAnsi="Arial" w:cs="Arial"/>
          <w:b/>
          <w:color w:val="000000"/>
          <w:sz w:val="22"/>
          <w:szCs w:val="22"/>
        </w:rPr>
        <w:t xml:space="preserve">Una </w:t>
      </w:r>
      <w:r w:rsidRPr="00FB027B">
        <w:rPr>
          <w:rFonts w:ascii="Arial" w:hAnsi="Arial" w:cs="Arial"/>
          <w:color w:val="000000"/>
          <w:sz w:val="22"/>
          <w:szCs w:val="22"/>
        </w:rPr>
        <w:t xml:space="preserve">, Estado da Bahia, doravante denominado </w:t>
      </w:r>
      <w:r w:rsidRPr="00FB027B">
        <w:rPr>
          <w:rFonts w:ascii="Arial" w:hAnsi="Arial" w:cs="Arial"/>
          <w:b/>
          <w:color w:val="000000"/>
          <w:sz w:val="22"/>
          <w:szCs w:val="22"/>
        </w:rPr>
        <w:t>CONTRATANTE</w:t>
      </w:r>
      <w:r w:rsidRPr="00FB027B">
        <w:rPr>
          <w:rFonts w:ascii="Arial" w:hAnsi="Arial" w:cs="Arial"/>
          <w:bCs/>
          <w:color w:val="000000"/>
          <w:sz w:val="22"/>
          <w:szCs w:val="22"/>
        </w:rPr>
        <w:t xml:space="preserve">, </w:t>
      </w:r>
      <w:r w:rsidRPr="00FB027B">
        <w:rPr>
          <w:rFonts w:ascii="Arial" w:hAnsi="Arial" w:cs="Arial"/>
          <w:color w:val="000000"/>
          <w:sz w:val="22"/>
          <w:szCs w:val="22"/>
        </w:rPr>
        <w:t xml:space="preserve">neste ato representado pelo seu </w:t>
      </w:r>
      <w:r w:rsidRPr="00FB027B">
        <w:rPr>
          <w:rFonts w:ascii="Arial" w:hAnsi="Arial" w:cs="Arial"/>
          <w:b/>
          <w:color w:val="000000"/>
          <w:sz w:val="22"/>
          <w:szCs w:val="22"/>
        </w:rPr>
        <w:t>Prefeito Sr.</w:t>
      </w:r>
      <w:r w:rsidR="00A02C7A">
        <w:rPr>
          <w:rFonts w:ascii="Arial" w:hAnsi="Arial" w:cs="Arial"/>
          <w:b/>
          <w:color w:val="000000"/>
          <w:sz w:val="22"/>
          <w:szCs w:val="22"/>
        </w:rPr>
        <w:t xml:space="preserve"> Rogério Martins Borges</w:t>
      </w:r>
      <w:r w:rsidRPr="00FB027B">
        <w:rPr>
          <w:rFonts w:ascii="Arial" w:hAnsi="Arial" w:cs="Arial"/>
          <w:iCs/>
          <w:color w:val="000000"/>
          <w:sz w:val="22"/>
          <w:szCs w:val="22"/>
        </w:rPr>
        <w:t>, Prefeito Municipal</w:t>
      </w:r>
      <w:r w:rsidR="00A02C7A">
        <w:rPr>
          <w:rFonts w:ascii="Arial" w:hAnsi="Arial" w:cs="Arial"/>
          <w:color w:val="000000"/>
          <w:sz w:val="22"/>
          <w:szCs w:val="22"/>
        </w:rPr>
        <w:t>,</w:t>
      </w:r>
      <w:r w:rsidRPr="00FB027B">
        <w:rPr>
          <w:rFonts w:ascii="Arial" w:hAnsi="Arial" w:cs="Arial"/>
          <w:color w:val="000000"/>
          <w:sz w:val="22"/>
          <w:szCs w:val="22"/>
        </w:rPr>
        <w:t>doravante designado simplesmente CONTRATANTE celebra o</w:t>
      </w:r>
      <w:r w:rsidRPr="00B21110">
        <w:rPr>
          <w:rFonts w:ascii="Arial" w:hAnsi="Arial" w:cs="Arial"/>
          <w:color w:val="000000"/>
          <w:sz w:val="22"/>
          <w:szCs w:val="22"/>
        </w:rPr>
        <w:t xml:space="preserve"> presente Contrato com xxxxxxxxxxxxxxxx      , inscrita (o) no CPF/CNPJ sob nº xxxxxxxxxxx,                                               estabelecida (o) na          , a seguir denominada CONTRATADA,  neste ato representada (o) por Sr.                                      , (nacionalidade), (estado civil), (profissão), (data de nascimento),  portador da Cédula de Identidade nº                           - expedida pela SSP-BA, e, inscrito no CPF/MF nº                                  , (nº do PIS) residente e domiciliado na (endereço completo)                  ________________________________________________________________________</w:t>
      </w:r>
      <w:r w:rsidR="009E3EFF">
        <w:rPr>
          <w:rFonts w:ascii="Arial" w:hAnsi="Arial" w:cs="Arial"/>
          <w:color w:val="000000"/>
          <w:sz w:val="22"/>
          <w:szCs w:val="22"/>
        </w:rPr>
        <w:t>____ em conformidade com a Lei 14</w:t>
      </w:r>
      <w:r w:rsidRPr="00B21110">
        <w:rPr>
          <w:rFonts w:ascii="Arial" w:hAnsi="Arial" w:cs="Arial"/>
          <w:color w:val="000000"/>
          <w:sz w:val="22"/>
          <w:szCs w:val="22"/>
        </w:rPr>
        <w:t>.</w:t>
      </w:r>
      <w:r w:rsidR="009E3EFF">
        <w:rPr>
          <w:rFonts w:ascii="Arial" w:hAnsi="Arial" w:cs="Arial"/>
          <w:color w:val="000000"/>
          <w:sz w:val="22"/>
          <w:szCs w:val="22"/>
        </w:rPr>
        <w:t>133/2021</w:t>
      </w:r>
      <w:r w:rsidRPr="00B21110">
        <w:rPr>
          <w:rFonts w:ascii="Arial" w:hAnsi="Arial" w:cs="Arial"/>
          <w:color w:val="000000"/>
          <w:sz w:val="22"/>
          <w:szCs w:val="22"/>
        </w:rPr>
        <w:t>, com as alterações introduzidas posteriormente, mediante as cláusulas e condições seguintes</w:t>
      </w:r>
    </w:p>
    <w:p w:rsidR="009D5364" w:rsidRPr="00B21110" w:rsidRDefault="009D5364" w:rsidP="009D5364">
      <w:pPr>
        <w:widowControl w:val="0"/>
        <w:jc w:val="both"/>
        <w:rPr>
          <w:rFonts w:ascii="Arial" w:hAnsi="Arial" w:cs="Arial"/>
          <w:color w:val="000000"/>
          <w:sz w:val="22"/>
          <w:szCs w:val="22"/>
        </w:rPr>
      </w:pPr>
    </w:p>
    <w:p w:rsidR="009D5364" w:rsidRPr="00B21110" w:rsidRDefault="009D5364" w:rsidP="009D5364">
      <w:pPr>
        <w:widowControl w:val="0"/>
        <w:jc w:val="both"/>
        <w:rPr>
          <w:rFonts w:ascii="Arial" w:hAnsi="Arial" w:cs="Arial"/>
          <w:b/>
          <w:color w:val="000000"/>
          <w:sz w:val="22"/>
          <w:szCs w:val="22"/>
        </w:rPr>
      </w:pPr>
      <w:r w:rsidRPr="00B21110">
        <w:rPr>
          <w:rFonts w:ascii="Arial" w:hAnsi="Arial" w:cs="Arial"/>
          <w:b/>
          <w:color w:val="000000"/>
          <w:sz w:val="22"/>
          <w:szCs w:val="22"/>
        </w:rPr>
        <w:t>CLÁUSULA PRIMEIRA – DO OBJETO:</w:t>
      </w:r>
    </w:p>
    <w:p w:rsidR="009D5364" w:rsidRPr="00B21110" w:rsidRDefault="009D5364" w:rsidP="009D5364">
      <w:pPr>
        <w:widowControl w:val="0"/>
        <w:jc w:val="both"/>
        <w:rPr>
          <w:rFonts w:ascii="Arial" w:hAnsi="Arial" w:cs="Arial"/>
          <w:color w:val="000000"/>
          <w:sz w:val="22"/>
          <w:szCs w:val="22"/>
        </w:rPr>
      </w:pPr>
    </w:p>
    <w:p w:rsidR="009D5364" w:rsidRDefault="009D5364" w:rsidP="009D5364">
      <w:pPr>
        <w:jc w:val="both"/>
        <w:rPr>
          <w:rFonts w:ascii="Arial" w:hAnsi="Arial" w:cs="Arial"/>
          <w:sz w:val="22"/>
          <w:szCs w:val="22"/>
        </w:rPr>
      </w:pPr>
      <w:r w:rsidRPr="00C80FA5">
        <w:rPr>
          <w:rFonts w:ascii="Arial" w:hAnsi="Arial" w:cs="Arial"/>
          <w:b/>
          <w:color w:val="000000"/>
          <w:sz w:val="22"/>
          <w:szCs w:val="22"/>
        </w:rPr>
        <w:t>1.1.</w:t>
      </w:r>
      <w:r w:rsidRPr="00C80FA5">
        <w:rPr>
          <w:rFonts w:ascii="Arial" w:hAnsi="Arial" w:cs="Arial"/>
          <w:sz w:val="22"/>
          <w:szCs w:val="22"/>
        </w:rPr>
        <w:t xml:space="preserve"> Constitui o objeto do presente Contrato </w:t>
      </w:r>
      <w:r w:rsidR="00A02C7A" w:rsidRPr="003F6EFC">
        <w:rPr>
          <w:rFonts w:ascii="Agency FB" w:eastAsia="Times New Roman" w:hAnsi="Agency FB" w:cs="Arial"/>
          <w:b/>
          <w:sz w:val="32"/>
          <w:szCs w:val="18"/>
        </w:rPr>
        <w:t>Aquisição de Baterias Automotivas para Manutenção dos Veículos da Frota da Secretaria Mun</w:t>
      </w:r>
      <w:r w:rsidR="00A02C7A">
        <w:rPr>
          <w:rFonts w:ascii="Agency FB" w:eastAsia="Times New Roman" w:hAnsi="Agency FB" w:cs="Arial"/>
          <w:b/>
          <w:sz w:val="32"/>
          <w:szCs w:val="18"/>
        </w:rPr>
        <w:t>icipal de Educação de Una/Bahia</w:t>
      </w:r>
      <w:r w:rsidRPr="00C80FA5">
        <w:rPr>
          <w:rFonts w:ascii="Arial" w:hAnsi="Arial" w:cs="Arial"/>
          <w:sz w:val="22"/>
          <w:szCs w:val="22"/>
        </w:rPr>
        <w:t xml:space="preserve"> em conformidade com a proposta de preços apresentada na sessão da licitação da qual decorre este termo contratual e adjudicado conforme parecer devidamente homologado e publicado no Diário</w:t>
      </w:r>
      <w:r w:rsidRPr="009C7CD5">
        <w:rPr>
          <w:rFonts w:ascii="Arial" w:hAnsi="Arial" w:cs="Arial"/>
          <w:sz w:val="22"/>
          <w:szCs w:val="22"/>
        </w:rPr>
        <w:t xml:space="preserve"> Oficial do Município.</w:t>
      </w:r>
    </w:p>
    <w:p w:rsidR="009D5364" w:rsidRPr="00B21110" w:rsidRDefault="009D5364" w:rsidP="009D5364">
      <w:pPr>
        <w:jc w:val="both"/>
        <w:rPr>
          <w:rFonts w:ascii="Arial" w:hAnsi="Arial" w:cs="Arial"/>
          <w:sz w:val="22"/>
          <w:szCs w:val="22"/>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 EXECUÇÃO DOS SERVIÇOS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terceira.</w:t>
      </w:r>
      <w:r>
        <w:rPr>
          <w:rFonts w:ascii="Arial Narrow" w:hAnsi="Arial Narrow" w:cs="Arial Narrow"/>
        </w:rPr>
        <w:t xml:space="preserve"> Os serviços serão executados de acordo com as condições contidas no Processo 0000XX/20XX,</w:t>
      </w:r>
      <w:r w:rsidR="009E3EFF">
        <w:rPr>
          <w:rFonts w:ascii="Arial Narrow" w:hAnsi="Arial Narrow" w:cs="Arial Narrow"/>
          <w:b/>
          <w:bCs/>
          <w:color w:val="000000"/>
        </w:rPr>
        <w:t>Pregão Eletrônico</w:t>
      </w:r>
      <w:r>
        <w:rPr>
          <w:rFonts w:ascii="Arial Narrow" w:hAnsi="Arial Narrow" w:cs="Arial Narrow"/>
          <w:b/>
          <w:bCs/>
          <w:color w:val="000000"/>
        </w:rPr>
        <w:t xml:space="preserve"> nº XXX/XXX</w:t>
      </w:r>
      <w:r>
        <w:rPr>
          <w:rFonts w:ascii="Arial Narrow" w:hAnsi="Arial Narrow" w:cs="Arial Narrow"/>
        </w:rPr>
        <w:t xml:space="preserve">, e na proposta apresentada pela CONTRATADA, que originou este contrato, em conformidade com o disposto no § 2º do art. 89 da Lei n. 14.133/2021.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 CONTRATADA deve entrar em contato com a CONTRATANTE após a assinatura deste contrato para que, juntas, decidam as providências que deverão ser tomadas, no sentido de evitar transtornos durante a execução dos serviços, objeto deste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2º</w:t>
      </w:r>
      <w:r>
        <w:rPr>
          <w:rFonts w:ascii="Arial Narrow" w:hAnsi="Arial Narrow" w:cs="Arial Narrow"/>
        </w:rPr>
        <w:t xml:space="preserve"> Os serviços sob a responsabilidade da CONTRATADA são aqueles que correspondem aos que efetivamente forem executados em decorrência deste contrato. As execuções que apresentarem defeitos deverão ser refeitas, sem custos adicionais ao CONTRATANTE.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A falta de funcionários e/ou equipamentos e ferramentas não poderá ser alegada como motivo para a não execução dos serviços e não eximirá a CONTRATADA das penalidades a que estará sujeita pelo não cumprimento das condições estabelecidas.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4º </w:t>
      </w:r>
      <w:r>
        <w:rPr>
          <w:rFonts w:ascii="Arial Narrow" w:hAnsi="Arial Narrow" w:cs="Arial Narrow"/>
        </w:rPr>
        <w:t xml:space="preserve">A execução deverá ser rigorosamente de acordo com as especificações e demais elementos técnicos relacionados nesse instrumento, sendo que quaisquer alterações somente poderão ser realizadas se apresentadas, por escrito, e aprovadas pelo CONTRATANTE.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A CONTRATADA só será eximida de sua responsabilidade por qualquer evento considerado como danoso e/ou prejudicial à regular execução dos serviços, se, após análise do CONTRATANTE, restar concluído que se trata de fato imprevisível, dificultoso à normal execução do contrato, ou previsível, porém de consequências incalculáveis, ou ainda, de caso fortuito e força maior, cabendo exclusivamente à CONTRATADA o encargo de reunir toda documentação necessária à comprovação da ocorrência dos fatos mencionados, a ser apreciada pelo CONTRATANTE.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 FISCALIZAÇÃO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quarta.</w:t>
      </w:r>
      <w:r>
        <w:rPr>
          <w:rFonts w:ascii="Arial Narrow" w:hAnsi="Arial Narrow" w:cs="Arial Narrow"/>
        </w:rPr>
        <w:t xml:space="preserve"> O CONTRATANTE exercerá ampla e irrestrita fiscalização na execução objeto contratado, a qualquer hora, por meio do gestor e fiscais nominados e/ou designados pela Administração Municipal.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 forma de comunicação entre os gestores ou fiscais do MUNICÍPIO e o preposto da CONTRATADA será realizada preferencialmente por e-mail ou qualquer outro meio idôneo;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São competências do Fiscal Técnico: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I -</w:t>
      </w:r>
      <w:r>
        <w:rPr>
          <w:rFonts w:ascii="Arial Narrow" w:hAnsi="Arial Narrow" w:cs="Arial Narrow"/>
        </w:rPr>
        <w:t xml:space="preserve">zelar pelo efetivo cumprimento das obrigações contratuais assumidas e pela qualidade dos produtos fornecidos e/ou dos serviços prestados;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II - </w:t>
      </w:r>
      <w:r>
        <w:rPr>
          <w:rFonts w:ascii="Arial Narrow" w:hAnsi="Arial Narrow" w:cs="Arial Narrow"/>
        </w:rPr>
        <w:t xml:space="preserve">verificar se a entrega de materiais ou a prestação de serviços (bem como seus preços e quantitativos) está sendo cumprida de acordo com o instrumento contratual e o instrumento convocatório;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III -</w:t>
      </w:r>
      <w:r>
        <w:rPr>
          <w:rFonts w:ascii="Arial Narrow" w:hAnsi="Arial Narrow" w:cs="Arial Narrow"/>
        </w:rPr>
        <w:t xml:space="preserve"> acompanhar, fiscalizar e atestar as aquisições e a execução dos serviços, de acordo com o objeto contratado; 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IV -</w:t>
      </w:r>
      <w:r>
        <w:rPr>
          <w:rFonts w:ascii="Arial Narrow" w:hAnsi="Arial Narrow" w:cs="Arial Narrow"/>
        </w:rPr>
        <w:t xml:space="preserve">indicar eventuais descumprimentos contratuais para que, mediante processo administrativo, sejam devidamente apurados.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O gestor e o fiscal do contrato poderão solicitar à CONTRATADA informações complementares para acompanhamento de questões relacionadas ao Plano de Contratações;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4º</w:t>
      </w:r>
      <w:r>
        <w:rPr>
          <w:rFonts w:ascii="Arial Narrow" w:hAnsi="Arial Narrow" w:cs="Arial Narrow"/>
        </w:rPr>
        <w:t xml:space="preserve"> A fiscalização do CONTRATANTE poderá exigir a substituição de qualquer preposto da CONTRATADA, mediante decisão motivada do gestor do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A fiscalização anotará em registro próprio, todas as ocorrências relacionadas com a execução do contrato, determinando o que for necessário à regularização dos descumprimentos observados.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6º</w:t>
      </w:r>
      <w:r>
        <w:rPr>
          <w:rFonts w:ascii="Arial Narrow" w:hAnsi="Arial Narrow" w:cs="Arial Narrow"/>
        </w:rPr>
        <w:t xml:space="preserve"> A fiscalização exercida não exclui nem reduz a responsabilidade da CONTRATADA, inclusive perante terceiros, por qualquer irregularidade verificada durante a execução deste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7º </w:t>
      </w:r>
      <w:r>
        <w:rPr>
          <w:rFonts w:ascii="Arial Narrow" w:hAnsi="Arial Narrow" w:cs="Arial Narrow"/>
        </w:rPr>
        <w:t>A fiscalização será exercida pelo Sr. GABRIEL RUSCIOLELLI DA SILVA.</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DAS OBRIGAÇÕES E RESPONSABILIDADES DAS PARTES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Cláusula quinta. </w:t>
      </w:r>
      <w:r>
        <w:rPr>
          <w:rFonts w:ascii="Arial Narrow" w:hAnsi="Arial Narrow" w:cs="Arial Narrow"/>
        </w:rPr>
        <w:t xml:space="preserve">São obrigações e responsabilidades do CONTRATANTE: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promover condições para a execução dos serviços, objeto deste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assegurar o livre acesso às áreas envolvidas no serviço, de pessoas credenciadas pela CONTRATADA para a sua execução, prestando-lhes esclarecimentos que eventualmente venham a ser solicitados;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empenhar os recursos necessários, garantindo o pagamento da nota fiscal, respeitada a ordem cronológica;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fiscalizar a prestação dos serviços comunicando à CONTRATADA quaisquer fatos que necessitem de sua imediata intervenção;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publicar o extrato do contrato e de seus aditivos, se ocorrerem, no Diário Oficial do Município no site ou portal oficial;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 - controlar e acompanhar toda a execução do contrato; 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 - designar gestor operacional para acompanhamento deste contrato.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sexta.</w:t>
      </w:r>
      <w:r>
        <w:rPr>
          <w:rFonts w:ascii="Arial Narrow" w:hAnsi="Arial Narrow" w:cs="Arial Narrow"/>
        </w:rPr>
        <w:t xml:space="preserve"> São obrigações e responsabilidades da CONTRATADA: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contatar com a CONTRATANTE, antes de iniciar os serviços, no sentido de acertar os detalhes de execução, evitando transtornos durante sua prestação;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executar os serviços nas condições estabelecidas neste contrato e nos autos do processo administrativo;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refazer imediatamente, por sua conta, o serviço não aceito pela fiscalização, mantendo o local de execução limpo ao término do dia em que foi realizado;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IV - cumprir todas as exigências das leis e normas atinentes à segurança, higiene e medicina de trabalho, fornecendo os adequados equipamentos de proteção individual a todos os que trabalharem ou, por qualquer motivo, permanecerem no local de execução de serviços, incluindo o uso de uniforme e crachá de identificação;</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V - facilitar todas as atividades de fiscalização dos serviços realizadas pelo CONTRATANTE, fornecendo todas as informações e elementos necessários;</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VI - respeitar os prazos contratuais previstos neste contrato;</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 - não transferir a terceiros, no todo ou em parte, o objeto deste contrato, sem prévia anuência, por escrito, do CONTRATANTE;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VIII - comunicar ao CONTRATANTE, imediatamente, qualquer alteração que possa comprometer a execução dos serviços;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IX - providenciar o imediato afastamento de empregado e/ou preposto que se torne prejudicial ou inconveniente aos serviços;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lastRenderedPageBreak/>
        <w:t xml:space="preserve">X - assumir a responsabilidade pela boa execução e eficiência dos serviços que efetuar, bem como por quaisquer danos decorrentes da realização destes serviços, causados ao CONTRATANTE ou a terceiros; 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XI - manter, durante toda a execução do contrato, em compatibilidade com as obrigações assumidas, todas as condições de habilitação e qualificação exigidas na licitação.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DO CRÉDITO</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sétima.</w:t>
      </w:r>
      <w:r>
        <w:rPr>
          <w:rFonts w:ascii="Arial Narrow" w:hAnsi="Arial Narrow" w:cs="Arial Narrow"/>
        </w:rPr>
        <w:t xml:space="preserve"> As despesas decorrentes deste contrato correrão sob a seguinte dotação orçamentária:</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ÓRGÃO:</w:t>
      </w:r>
      <w:r>
        <w:rPr>
          <w:rFonts w:ascii="Arial Narrow" w:hAnsi="Arial Narrow" w:cs="Arial Narrow"/>
        </w:rPr>
        <w:t xml:space="preserve"> XXXXXXXXX </w:t>
      </w:r>
      <w:r>
        <w:rPr>
          <w:rFonts w:ascii="Arial Narrow" w:hAnsi="Arial Narrow" w:cs="Arial Narrow"/>
          <w:b/>
          <w:bCs/>
        </w:rPr>
        <w:t>PROJETO/ATIVIDADE:</w:t>
      </w:r>
      <w:r>
        <w:rPr>
          <w:rFonts w:ascii="Arial Narrow" w:hAnsi="Arial Narrow" w:cs="Arial Narrow"/>
        </w:rPr>
        <w:t xml:space="preserve"> XXXXXXXXX - XXXXXXXXXXXXXXXXXXX</w:t>
      </w:r>
    </w:p>
    <w:p w:rsidR="00B4714B" w:rsidRDefault="00B4714B" w:rsidP="00B4714B">
      <w:pPr>
        <w:autoSpaceDE w:val="0"/>
        <w:autoSpaceDN w:val="0"/>
        <w:adjustRightInd w:val="0"/>
        <w:jc w:val="both"/>
        <w:rPr>
          <w:rFonts w:ascii="Arial Narrow" w:hAnsi="Arial Narrow" w:cs="Arial Narrow"/>
          <w:b/>
          <w:bCs/>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DO PAGAMENTO</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oitava.</w:t>
      </w:r>
      <w:r>
        <w:rPr>
          <w:rFonts w:ascii="Arial Narrow" w:hAnsi="Arial Narrow" w:cs="Arial Narrow"/>
        </w:rPr>
        <w:t xml:space="preserve"> O CONTRATANTE pagará à CONTRATADA, o valor total de </w:t>
      </w:r>
      <w:r>
        <w:rPr>
          <w:rFonts w:ascii="Arial Narrow" w:hAnsi="Arial Narrow" w:cs="Arial Narrow"/>
          <w:b/>
          <w:bCs/>
          <w:color w:val="000000"/>
        </w:rPr>
        <w:t>R$</w:t>
      </w:r>
      <w:r>
        <w:rPr>
          <w:rFonts w:ascii="Arial Narrow" w:hAnsi="Arial Narrow" w:cs="Arial Narrow"/>
          <w:b/>
          <w:bCs/>
        </w:rPr>
        <w:t>XXXXXXXX</w:t>
      </w:r>
      <w:r>
        <w:rPr>
          <w:rFonts w:ascii="Arial Narrow" w:hAnsi="Arial Narrow" w:cs="Arial Narrow"/>
        </w:rPr>
        <w:t xml:space="preserve">  (XXXXXXXXX)</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As condições para que ocorra o pagamento são as seguintes:</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I - a CONTRATADA deverá comprovação de execução do serviço (relatórios, ordens de serviços, etc), ou entrega dos bens de consumo, obedecidos os requisitos previstos em lei, inclusive quanto à regularidade de habilitação;</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caberá a fiscalização do CONTRATANTE proceder à análise e parecer favorável ao pagamento;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a CONTRATADA deverá emitir a nota fiscal somente quando solicitada pelo setor competente;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a CONTRATADA deverá apresentar, juntamente com a nota fiscal, a seguinte documentação, dentro do seu prazo de validade: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a) comprovante da regularidade para com a Fazenda Federal;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b) comprovante da regularidade para com a Fazenda Estadual;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c) comprovante da regularidade para com a Fazenda Municipal;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d) comprovante da regularidade para com o FGTS; 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e) comprovante da regularidade para com a Justiça do Trabalho.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Caso a CONTRATADA não comprove a regularidade fiscal e trabalhista: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será emitida notificação pelo CONTRATANTE para regularização no prazo de 30 (trinta) dias, contados a partir do recebimento do ofício, e, caso não regularizada, será iniciado o processo de extinção contratual, com aplicação da multa rescisória; e, concomitantemente;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será realizado o pagamento, procedendo-se as retenções tributárias, na forma da lei.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Verificando-se a existência de responsabilidade subsidiária ou solidária por parte do CONTRATANTE em relação a algum débito previdenciário ou trabalhista da CONTRATADA, a fim de garantir o ressarcimento dos valores e indenizações devidos à Administração em decorrência da citada </w:t>
      </w:r>
      <w:r>
        <w:rPr>
          <w:rFonts w:ascii="Arial Narrow" w:hAnsi="Arial Narrow" w:cs="Arial Narrow"/>
        </w:rPr>
        <w:lastRenderedPageBreak/>
        <w:t xml:space="preserve">responsabilidade, o CONTRATANTE se reserva o direito de reter o valor correspondente quando da liberação do pagamento.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DO REAJUSTE</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nona.</w:t>
      </w:r>
      <w:r>
        <w:rPr>
          <w:rFonts w:ascii="Arial Narrow" w:hAnsi="Arial Narrow" w:cs="Arial Narrow"/>
        </w:rPr>
        <w:t xml:space="preserve"> Mediante expresso pedido da CONTRATADA, os valores contratados poderão ser reajustados pelo índice IPCA divulgado pelo Instituto Brasileiro de Geografia e Estatística, observados os valores de mercado, desde que decorrido 1 (um) ano a partir da data de assinatura deste contrato.</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Sob pena de preclusão, o direito ao reajuste deverá ser pleiteado pela CONTRATADA antes: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do advento da data base referente ao reajuste subsequente;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da assinatura de aditivo de prorrogação contratual;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do encerramento do contrato. </w:t>
      </w:r>
    </w:p>
    <w:p w:rsidR="00B4714B" w:rsidRDefault="00B4714B" w:rsidP="00B4714B">
      <w:pPr>
        <w:autoSpaceDE w:val="0"/>
        <w:autoSpaceDN w:val="0"/>
        <w:adjustRightInd w:val="0"/>
        <w:jc w:val="both"/>
        <w:rPr>
          <w:rFonts w:ascii="Arial Narrow" w:hAnsi="Arial Narrow" w:cs="Arial Narrow"/>
          <w:b/>
          <w:bCs/>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O prazo previsto no caput somente poderá ser alterado por força de lei, sendo obrigatória a apresentação, por parte da CONTRATADA, da documentação que comprove a origem do novo preço praticado.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DAS SANÇÕES ADMINISTRATIVAS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w:t>
      </w:r>
      <w:r>
        <w:rPr>
          <w:rFonts w:ascii="Arial Narrow" w:hAnsi="Arial Narrow" w:cs="Arial Narrow"/>
        </w:rPr>
        <w:t xml:space="preserve"> As sanções administrativas serão: advertência, multa, impedimento de licitar e contratar com o Município de Una e declaração de inidoneidade para licitar ou contratar com a Administração Pública, com fulcro no Título IV - Das Irregularidades, Capítulo I - Das Infrações e Sanções Administrativas, da Lei n. 14.133/2021.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 penalidade de advertência será aplicada exclusivamente pela infração administrativa prevista no inciso I do caput do art. 155 desta Lei, qual seja dar causa à inexecução parcial do contrato, quando não se justificar a imposição de penalidade mais grave.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A CONTRATADA estará sujeita às multas prevista no projeto básico OU às seguintes multas: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I - 0,3% (zero vírgula três por cento) ao dia, sobre o valor total do(s) produto(s) ou serviços, pelo atraso na entrega;</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- 0,7% (zero vírgula sete por cento) ao dia, limitada  sobre o valor total do(s) serviços, pelo atraso na execução dos serviços;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w:t>
      </w:r>
      <w:r>
        <w:rPr>
          <w:rFonts w:ascii="Arial Narrow" w:hAnsi="Arial Narrow" w:cs="Arial Narrow"/>
        </w:rPr>
        <w:tab/>
        <w:t>10% (dez por cento) sobre o valor do contrato, em caso de descumprimento total da obrigação, inclusive no de recusa do adjudicatário em firmar o contrato, ou ainda na hipótese de negar-se a efetuar o reforço da caução, dentro de 10 (dez) dias contados da data de suaconvocação;</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Caracterizada a inexecução e constatado o prejuízo ao interesse público, o CONTRATANTE poderá aplicar à CONTRATADA outras sanções ou até mesmo iniciar o processo de extinção contratual.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4º</w:t>
      </w:r>
      <w:r>
        <w:rPr>
          <w:rFonts w:ascii="Arial Narrow" w:hAnsi="Arial Narrow" w:cs="Arial Narrow"/>
        </w:rPr>
        <w:t xml:space="preserve"> Os valores correspondentes à prática de infrações contratuais serão retidos e deduzidos do pagamento da Nota Fiscal/Fatura, após o que será a CONTRATADA notificada para, querendo, apresentar defesa administrativa, no prazo de 15 (quinze) dias úteis.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Os valores retidos pela prática de infrações poderão, após regular processo administrativo, ser convertidos em multa pela autoridade competente.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6º</w:t>
      </w:r>
      <w:r>
        <w:rPr>
          <w:rFonts w:ascii="Arial Narrow" w:hAnsi="Arial Narrow" w:cs="Arial Narrow"/>
        </w:rPr>
        <w:t xml:space="preserve"> A devolução dos valores retidos, caso não convertidos em multas, será realizada com a incidência de correção monetária, conforme índice utilizado pelos índices oficiais de correção da Administração Pública, sem aplicação de juros de mora.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7º</w:t>
      </w:r>
      <w:r>
        <w:rPr>
          <w:rFonts w:ascii="Arial Narrow" w:hAnsi="Arial Narrow" w:cs="Arial Narrow"/>
        </w:rPr>
        <w:t xml:space="preserve"> Caso não seja possível a retenção e dedução do pagamento da Nota Fiscal/Fatura, os valores relativos à multa serão pagos mediante notificação de cobrança; neste caso, o CONTRATANTE encaminhará, no primeiro dia útil após vencidos os prazos estipulados neste contrato, notificação de cobrança à CONTRATADA, que deverá fazer o recolhimento aos cofres públicos até o 5º (quinto) dia útil a partir de seu recebimento, sob pena de cobrança judicial, observando que: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I - as multas previstas neste contrato são cumulativas, ou seja, umas sobre as outras, sendo os limites incidentes sobre cada uma delas; e</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 II - na hipótese de a CONTRATADA não efetuar o recolhimento da notificação de cobrança, o CONTRATANTE inscreverá o valor em dívida ativa.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8º </w:t>
      </w:r>
      <w:r>
        <w:rPr>
          <w:rFonts w:ascii="Arial Narrow" w:hAnsi="Arial Narrow" w:cs="Arial Narrow"/>
        </w:rPr>
        <w:t xml:space="preserve">A penalidade de impedimento de licitar e contratar com o Município Contratante será aplicada, pelo prazo máximo de 3 (três) anos, descredenciamento do Cadastro de Fornecedores, sem prejuízo da multa de 10% (dez por cento) sob o saldo remanescente do contrato, nos seguintes casos: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dar causa à inexecução parcial do contrato que cause grave dano à Administração, ao funcionamento dos serviços públicos ou ao interesse coletivo;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dar causa à inexecução total do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não celebrar o contrato ou não entregar a documentação exigida para a contratação, quando convocado dentro do prazo de validade de sua proposta;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ensejar o retardamento da execução ou da entrega do objeto sem motivo justificado;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não substituir ou refazer, no prazo estipulado, os serviços recusados pelo CONTRATANTE; e/ou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V - descumprir os prazos e condições previstas neste contrato.</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 9º</w:t>
      </w:r>
      <w:r>
        <w:rPr>
          <w:rFonts w:ascii="Arial Narrow" w:hAnsi="Arial Narrow" w:cs="Arial Narrow"/>
        </w:rPr>
        <w:t xml:space="preserve">. A penalidade de declaração de inidoneidade para licitar ou contratar com a Administração Pública será aplicada, pelo prazo mínimo de 3 (três) anos e máximo de 6 (seis) anos, nos termos do artigo 156, IV, da Lei n. 14.133/2021, nos seguintes casos: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apresentar declaração ou documentação falsa exigida para o certame ou prestar declaração falsa durante a licitação ou a execução do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fraudar a licitação ou praticar ato fraudulento na execução do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comportar-se de modo inidôneo ou cometer fraude de qualquer natureza;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praticar atos ilícitos com vistas a frustrar os objetivos da licitação;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praticar ato lesivo previsto no art. 5º da Lei n. 12.846/2013.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10.</w:t>
      </w:r>
      <w:r>
        <w:rPr>
          <w:rFonts w:ascii="Arial Narrow" w:hAnsi="Arial Narrow" w:cs="Arial Narrow"/>
        </w:rPr>
        <w:t xml:space="preserve"> É admitida a reabilitação do contratado perante o CONTRATANTE, no caso de declaração de inidoneidade para licitar ou contratar com a Administração Pública, exigindo, cumulativamente, os seguintes requisitos: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reparação integral do dano causado à Administração Pública;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II - pagamento da multa;</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III - transcurso do prazo mínimo de 1 (um) ano da aplicação da penalidade, no caso de impedimento de licitar e contratar, ou de 3 (três) anos da aplicação da penalidade, no caso de declaração de inidoneidade;</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cumprimento das condições de reabilitação definidas no ato punitivo;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análise jurídica prévia, com posicionamento conclusivo quanto ao cumprimento dos requisitos.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11.</w:t>
      </w:r>
      <w:r>
        <w:rPr>
          <w:rFonts w:ascii="Arial Narrow" w:hAnsi="Arial Narrow" w:cs="Arial Narrow"/>
        </w:rPr>
        <w:t xml:space="preserve"> As sanções de advertência, impedimento de licitar e contratar e declaração de inidoneidade poderão ser aplicadas cumulativamente com a sanção de multa.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12. </w:t>
      </w:r>
      <w:r>
        <w:rPr>
          <w:rFonts w:ascii="Arial Narrow" w:hAnsi="Arial Narrow" w:cs="Arial Narrow"/>
        </w:rPr>
        <w:t xml:space="preserve">Na aplicação das penalidades acima serão admitidos os recursos previstos em lei, observando-se o contraditório e a ampla defesa.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13.</w:t>
      </w:r>
      <w:r>
        <w:rPr>
          <w:rFonts w:ascii="Arial Narrow" w:hAnsi="Arial Narrow" w:cs="Arial Narrow"/>
        </w:rPr>
        <w:t xml:space="preserve"> Ocorrendo caso fortuito ou força maior, regularmente comprovado e aceito pelo CONTRATANTE, a CONTRATADA ficará isenta das penalidades.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14.</w:t>
      </w:r>
      <w:r>
        <w:rPr>
          <w:rFonts w:ascii="Arial Narrow" w:hAnsi="Arial Narrow" w:cs="Arial Narrow"/>
        </w:rPr>
        <w:t xml:space="preserve"> Além das penalidades acima citadas, a CONTRATADA ficará sujeita ao cancelamento de sua inscrição no Cadastro de Fornecedores do CONTRATANTE.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DA INEXECUÇÃO E DA EXTINÇÃO DO CONTRATO</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primeira.</w:t>
      </w:r>
      <w:r>
        <w:rPr>
          <w:rFonts w:ascii="Arial Narrow" w:hAnsi="Arial Narrow" w:cs="Arial Narrow"/>
        </w:rPr>
        <w:t xml:space="preserve"> A inexecução total ou parcial do contrato ensejará a sua extinção com as consequências contratuais e as previstas em lei, com fulcro no Título III, Capítulo VIII da Lei n. 14.133/2021, nos seguintes modos: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determinada por ato unilateral e escrito da Administração, exceto no caso de descumprimento decorrente de sua própria conduta;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II - consensual, por acordo entre as partes, por conciliação, por mediação ou por comitê de resolução de disputas, desde que haja interesse da Administração;</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determinada por decisão arbitral, em decorrência de cláusula compromissória ou compromisso arbitral, ou por decisão judicial.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Constituirão motivos para extinção do contrato, a qual deverá ser formalmente motivada nos autos do processo, assegurados o contraditório e a ampla defesa, as seguintes situações: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não cumprimento ou cumprimento irregular de normas editalícias ou de cláusulas contratuais, de especificações, de projetos ou de prazos;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desatendimento das determinações regulares emitidas pela autoridade designada para acompanhar e fiscalizar sua execução ou por autoridade superior;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alteração social ou modificação da finalidade ou da estrutura da empresa que restrinja sua capacidade de concluir o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lastRenderedPageBreak/>
        <w:t xml:space="preserve">IV - decretação de falência ou de insolvência civil, dissolução da sociedade ou falecimento do contratado;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caso fortuito ou força maior, regularmente comprovados, impeditivos da execução do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 - atraso na obtenção da licença ambiental, ou impossibilidade de obtê-la, ou alteração substancial do anteprojeto que dela resultar, ainda que obtida no prazo previsto;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 - atraso na liberação das áreas sujeitas a desapropriação, a desocupação ou a servidão administrativa, ou impossibilidade de liberação dessas áreas;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VIII - razões de interesse público, justificadas pela autoridade máxima do órgão ou da entidade contratante;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IX - não cumprimento das obrigações relativas à reserva de cargos prevista em lei, bem como em outras normas específicas, para pessoa com deficiência, para reabilitado da Previdência Social ou para aprendiz.</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O descumprimento, por parte da CONTRATADA, de suas obrigações legais e/ou contratuais assegurará ao CONTRATANTE o direito de extinguir o contrato a qualquer tempo, independentemente de aviso, interpelação judicial e/ou extrajudicial.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A extinção por ato unilateral do CONTRATANTE sujeitará a CONTRATADA à multa rescisória de até 10% (dez por cento) sobre o valor do saldo do contrato existente na data da extinção, independentemente de outras penalidades.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4º</w:t>
      </w:r>
      <w:r>
        <w:rPr>
          <w:rFonts w:ascii="Arial Narrow" w:hAnsi="Arial Narrow" w:cs="Arial Narrow"/>
        </w:rPr>
        <w:t xml:space="preserve"> Caso o valor do prejuízo do CONTRATANTE advindo da extinção contratual por culpa da CONTRATADA exceder o valor da Cláusula Penal prevista no parágrafo anterior, esta valerá como mínimo de indenização, na forma do disposto no art. 416, parágrafo único, do Código Civil.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A extinção determinada por ato unilateral da Administração e a extinção consensual deverão ser precedidas de autorização escrita e fundamentada da autoridade competente e reduzidas a termo no respectivo processo.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DOS ENCARGOS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segunda.</w:t>
      </w:r>
      <w:r>
        <w:rPr>
          <w:rFonts w:ascii="Arial Narrow" w:hAnsi="Arial Narrow" w:cs="Arial Narrow"/>
        </w:rPr>
        <w:t xml:space="preserve"> As despesas decorrentes de encargos trabalhistas, previdenciários, fiscais e comerciais, resultantes da execução deste contrato ficarão a cargo da CONTRATADA, bem como a correta aplicação da legislação atinente à segurança, à higiene e à medicina do trabalho.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DA ALTERAÇÃO DO CONTRATO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terceira.</w:t>
      </w:r>
      <w:r>
        <w:rPr>
          <w:rFonts w:ascii="Arial Narrow" w:hAnsi="Arial Narrow" w:cs="Arial Narrow"/>
        </w:rPr>
        <w:t xml:space="preserve"> A alteração de quaisquer das disposições estabelecidas neste contrato, somente se reputará válida se tomada nos termos da lei e expressamente em aditivo, que a este contrato se aderirá.</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DA LEGISLAÇÃO APLICÁVEL E DOS CASOS OMISSOS</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Cláusula décima quarta.</w:t>
      </w:r>
      <w:r>
        <w:rPr>
          <w:rFonts w:ascii="Arial Narrow" w:hAnsi="Arial Narrow" w:cs="Arial Narrow"/>
        </w:rPr>
        <w:t xml:space="preserve"> Este contrato rege-se pelas disposições expressas na Lei n. 14.133/20211 e pelos preceitos de direito público, sendo aplicados, supletivamente, os princípios da teoria geral dos contratos e as disposições de direito privado.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Parágrafo único.</w:t>
      </w:r>
      <w:r>
        <w:rPr>
          <w:rFonts w:ascii="Arial Narrow" w:hAnsi="Arial Narrow" w:cs="Arial Narrow"/>
        </w:rPr>
        <w:t xml:space="preserve"> Os casos omissos serão resolvidos à luz da referida lei, recorrendo-se à analogia, aos costumes e aos princípios gerais do direito.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DOS PRAZOS </w:t>
      </w:r>
    </w:p>
    <w:p w:rsidR="00B4714B" w:rsidRDefault="00B4714B" w:rsidP="00B4714B">
      <w:pPr>
        <w:autoSpaceDE w:val="0"/>
        <w:autoSpaceDN w:val="0"/>
        <w:adjustRightInd w:val="0"/>
        <w:jc w:val="both"/>
        <w:rPr>
          <w:rFonts w:ascii="Arial Narrow" w:hAnsi="Arial Narrow" w:cs="Arial Narrow"/>
          <w:b/>
          <w:bCs/>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quinta.</w:t>
      </w:r>
      <w:r>
        <w:rPr>
          <w:rFonts w:ascii="Arial Narrow" w:hAnsi="Arial Narrow" w:cs="Arial Narrow"/>
        </w:rPr>
        <w:t xml:space="preserve"> Este contrato terá os seguintes prazos: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de vigência: </w:t>
      </w:r>
      <w:r>
        <w:rPr>
          <w:rFonts w:ascii="Arial Narrow" w:hAnsi="Arial Narrow" w:cs="Arial Narrow"/>
          <w:b/>
          <w:bCs/>
        </w:rPr>
        <w:t>XXX de XXXXX de XXXX</w:t>
      </w:r>
      <w:r>
        <w:rPr>
          <w:rFonts w:ascii="Arial Narrow" w:hAnsi="Arial Narrow" w:cs="Arial Narrow"/>
        </w:rPr>
        <w:t xml:space="preserve"> a </w:t>
      </w:r>
      <w:r>
        <w:rPr>
          <w:rFonts w:ascii="Arial Narrow" w:hAnsi="Arial Narrow" w:cs="Arial Narrow"/>
          <w:b/>
          <w:bCs/>
        </w:rPr>
        <w:t>XX  de XXXXX de XXXX</w:t>
      </w:r>
      <w:r>
        <w:rPr>
          <w:rFonts w:ascii="Arial Narrow" w:hAnsi="Arial Narrow" w:cs="Arial Narrow"/>
        </w:rPr>
        <w:t xml:space="preserve">, podendo ser prorrogado nos termos do art. 107 da Lei n. 14.133/2021, mediante aditivo, se houver interesse das partes.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Parágrafo único. </w:t>
      </w:r>
      <w:r>
        <w:rPr>
          <w:rFonts w:ascii="Arial Narrow" w:hAnsi="Arial Narrow" w:cs="Arial Narrow"/>
        </w:rPr>
        <w:t>Os demais prazos relacionados à prestação dos serviços estão previstos no projeto básico, ETP ou Termo de Referência.</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 PUBLICAÇÃO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sexta</w:t>
      </w:r>
      <w:r>
        <w:rPr>
          <w:rFonts w:ascii="Arial Narrow" w:hAnsi="Arial Narrow" w:cs="Arial Narrow"/>
        </w:rPr>
        <w:t xml:space="preserve">. O CONTRATANTE providenciará a publicação deste contrato no Diário Oficial Municipal, nos termos do art. 174 da Lei n. 14.133/2021, considerando a não implantação do Portal Nacional de Contratações Públicas (PNCP), para fins de garantia a ampla publicidade. </w:t>
      </w:r>
    </w:p>
    <w:p w:rsidR="00B4714B" w:rsidRDefault="00B4714B" w:rsidP="00B4714B">
      <w:pPr>
        <w:autoSpaceDE w:val="0"/>
        <w:autoSpaceDN w:val="0"/>
        <w:adjustRightInd w:val="0"/>
        <w:jc w:val="both"/>
        <w:rPr>
          <w:rFonts w:ascii="Arial Narrow" w:hAnsi="Arial Narrow" w:cs="Arial Narrow"/>
          <w:b/>
          <w:bCs/>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DO FORO. </w:t>
      </w:r>
    </w:p>
    <w:p w:rsidR="00B4714B" w:rsidRDefault="00B4714B" w:rsidP="00B4714B">
      <w:pPr>
        <w:autoSpaceDE w:val="0"/>
        <w:autoSpaceDN w:val="0"/>
        <w:adjustRightInd w:val="0"/>
        <w:jc w:val="both"/>
        <w:rPr>
          <w:rFonts w:ascii="Arial Narrow" w:hAnsi="Arial Narrow" w:cs="Arial Narrow"/>
          <w:b/>
          <w:bCs/>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sétima.</w:t>
      </w:r>
      <w:r>
        <w:rPr>
          <w:rFonts w:ascii="Arial Narrow" w:hAnsi="Arial Narrow" w:cs="Arial Narrow"/>
        </w:rPr>
        <w:t xml:space="preserve">  Fica eleito o Foro da Comarca de UNA, BAHIA, com renúncia expressa a qualquer outro, por mais privilegiado que seja, para nele serem dirimidas dúvidas e questões oriundas deste contrato. </w:t>
      </w:r>
    </w:p>
    <w:p w:rsidR="00B4714B" w:rsidRPr="00A02C7A" w:rsidRDefault="00B4714B" w:rsidP="00A02C7A">
      <w:pPr>
        <w:autoSpaceDE w:val="0"/>
        <w:autoSpaceDN w:val="0"/>
        <w:adjustRightInd w:val="0"/>
        <w:jc w:val="both"/>
        <w:rPr>
          <w:rFonts w:ascii="Arial Narrow" w:hAnsi="Arial Narrow" w:cs="Arial Narrow"/>
        </w:rPr>
      </w:pPr>
      <w:r>
        <w:rPr>
          <w:rFonts w:ascii="Arial Narrow" w:hAnsi="Arial Narrow" w:cs="Arial Narrow"/>
        </w:rPr>
        <w:t xml:space="preserve">E, assim, por estarem as partes ajustadas e acordadas, lavram e assinam este contrato, em 03 (três) vias de iguais teor e forma, na presença de 02 (duas) testemunhas, para que produza seus jurídicos efeitos. </w:t>
      </w:r>
    </w:p>
    <w:p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Una (BA), XX de XXXXX de XXXX.</w:t>
      </w:r>
    </w:p>
    <w:p w:rsidR="00B4714B" w:rsidRDefault="00A02C7A"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ROGÉRIO MARTINS BORGES</w:t>
      </w:r>
    </w:p>
    <w:p w:rsidR="00B4714B" w:rsidRDefault="00B4714B" w:rsidP="00A02C7A">
      <w:pPr>
        <w:widowControl w:val="0"/>
        <w:autoSpaceDE w:val="0"/>
        <w:autoSpaceDN w:val="0"/>
        <w:adjustRightInd w:val="0"/>
        <w:jc w:val="center"/>
        <w:rPr>
          <w:rFonts w:ascii="Calibri" w:hAnsi="Calibri" w:cs="Calibri"/>
          <w:b/>
          <w:bCs/>
          <w:color w:val="000000"/>
        </w:rPr>
      </w:pPr>
      <w:r>
        <w:rPr>
          <w:rFonts w:ascii="Calibri" w:hAnsi="Calibri" w:cs="Calibri"/>
          <w:b/>
          <w:bCs/>
          <w:color w:val="000000"/>
        </w:rPr>
        <w:t>Prefeito Municipal</w:t>
      </w:r>
    </w:p>
    <w:p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XXXXXXXXXXXXXXXXXXXXXXXXXXX</w:t>
      </w:r>
    </w:p>
    <w:p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Contratada</w:t>
      </w:r>
    </w:p>
    <w:p w:rsidR="00B4714B" w:rsidRDefault="00B4714B" w:rsidP="00B4714B">
      <w:pPr>
        <w:widowControl w:val="0"/>
        <w:autoSpaceDE w:val="0"/>
        <w:autoSpaceDN w:val="0"/>
        <w:adjustRightInd w:val="0"/>
        <w:spacing w:before="120" w:after="120"/>
        <w:jc w:val="center"/>
        <w:rPr>
          <w:rFonts w:ascii="Calibri" w:hAnsi="Calibri" w:cs="Calibri"/>
          <w:sz w:val="20"/>
          <w:szCs w:val="20"/>
        </w:rPr>
      </w:pPr>
      <w:r>
        <w:rPr>
          <w:rFonts w:ascii="Calibri" w:hAnsi="Calibri" w:cs="Calibri"/>
          <w:sz w:val="20"/>
          <w:szCs w:val="20"/>
        </w:rPr>
        <w:t>TESTEMUNHAS:</w:t>
      </w:r>
    </w:p>
    <w:p w:rsidR="00B4714B" w:rsidRDefault="00B4714B" w:rsidP="00B4714B">
      <w:pPr>
        <w:widowControl w:val="0"/>
        <w:autoSpaceDE w:val="0"/>
        <w:autoSpaceDN w:val="0"/>
        <w:adjustRightInd w:val="0"/>
        <w:rPr>
          <w:rFonts w:ascii="Calibri" w:hAnsi="Calibri" w:cs="Calibri"/>
          <w:b/>
          <w:bCs/>
          <w:sz w:val="20"/>
          <w:szCs w:val="20"/>
        </w:rPr>
      </w:pPr>
      <w:r>
        <w:rPr>
          <w:rFonts w:ascii="Calibri" w:hAnsi="Calibri" w:cs="Calibri"/>
          <w:b/>
          <w:bCs/>
          <w:sz w:val="20"/>
          <w:szCs w:val="20"/>
        </w:rPr>
        <w:t>1._________________________________________CPF:_____________________</w:t>
      </w:r>
    </w:p>
    <w:p w:rsidR="00B4714B" w:rsidRDefault="00B4714B" w:rsidP="00B4714B">
      <w:pPr>
        <w:widowControl w:val="0"/>
        <w:autoSpaceDE w:val="0"/>
        <w:autoSpaceDN w:val="0"/>
        <w:adjustRightInd w:val="0"/>
        <w:rPr>
          <w:rFonts w:ascii="Calibri" w:hAnsi="Calibri" w:cs="Calibri"/>
          <w:b/>
          <w:bCs/>
          <w:sz w:val="20"/>
          <w:szCs w:val="20"/>
        </w:rPr>
      </w:pPr>
    </w:p>
    <w:p w:rsidR="00B4714B" w:rsidRDefault="00B4714B" w:rsidP="00B4714B">
      <w:pPr>
        <w:widowControl w:val="0"/>
        <w:autoSpaceDE w:val="0"/>
        <w:autoSpaceDN w:val="0"/>
        <w:adjustRightInd w:val="0"/>
        <w:rPr>
          <w:rFonts w:ascii="Calibri" w:hAnsi="Calibri" w:cs="Calibri"/>
          <w:b/>
          <w:bCs/>
          <w:sz w:val="20"/>
          <w:szCs w:val="20"/>
        </w:rPr>
      </w:pPr>
      <w:r>
        <w:rPr>
          <w:rFonts w:ascii="Calibri" w:hAnsi="Calibri" w:cs="Calibri"/>
          <w:b/>
          <w:bCs/>
          <w:sz w:val="20"/>
          <w:szCs w:val="20"/>
        </w:rPr>
        <w:t>2._________________________________________CPF:_____________________</w:t>
      </w:r>
    </w:p>
    <w:p w:rsidR="00031DD9" w:rsidRDefault="00031DD9" w:rsidP="00B4714B">
      <w:pPr>
        <w:widowControl w:val="0"/>
        <w:autoSpaceDE w:val="0"/>
        <w:autoSpaceDN w:val="0"/>
        <w:adjustRightInd w:val="0"/>
        <w:rPr>
          <w:rFonts w:ascii="Calibri" w:hAnsi="Calibri" w:cs="Calibri"/>
          <w:b/>
          <w:bCs/>
          <w:sz w:val="20"/>
          <w:szCs w:val="20"/>
        </w:rPr>
      </w:pPr>
    </w:p>
    <w:p w:rsidR="00D47902" w:rsidRPr="00B21110" w:rsidRDefault="00D47902" w:rsidP="00D47902">
      <w:pPr>
        <w:keepNext/>
        <w:jc w:val="center"/>
        <w:outlineLvl w:val="3"/>
        <w:rPr>
          <w:rFonts w:ascii="Arial" w:hAnsi="Arial" w:cs="Arial"/>
          <w:sz w:val="22"/>
          <w:szCs w:val="22"/>
          <w:lang w:val="pt-PT"/>
        </w:rPr>
      </w:pPr>
      <w:r w:rsidRPr="00B21110">
        <w:rPr>
          <w:rFonts w:ascii="Arial" w:hAnsi="Arial" w:cs="Arial"/>
          <w:sz w:val="22"/>
          <w:szCs w:val="22"/>
          <w:lang w:val="pt-PT"/>
        </w:rPr>
        <w:t xml:space="preserve">MINUTA DE </w:t>
      </w:r>
      <w:r>
        <w:rPr>
          <w:rFonts w:ascii="Arial" w:hAnsi="Arial" w:cs="Arial"/>
          <w:sz w:val="22"/>
          <w:szCs w:val="22"/>
          <w:lang w:val="pt-PT"/>
        </w:rPr>
        <w:t>ATA DE REGISTRO DE PREÇOS</w:t>
      </w:r>
    </w:p>
    <w:p w:rsidR="00D47902" w:rsidRPr="00B21110" w:rsidRDefault="00D47902" w:rsidP="00D47902">
      <w:pPr>
        <w:rPr>
          <w:rFonts w:ascii="Arial" w:hAnsi="Arial" w:cs="Arial"/>
          <w:sz w:val="22"/>
          <w:szCs w:val="22"/>
          <w:lang w:val="pt-PT"/>
        </w:rPr>
      </w:pPr>
    </w:p>
    <w:p w:rsidR="00D47902" w:rsidRPr="00B21110" w:rsidRDefault="00D47902" w:rsidP="00D47902">
      <w:pPr>
        <w:ind w:left="4800"/>
        <w:jc w:val="both"/>
        <w:rPr>
          <w:rFonts w:ascii="Arial" w:hAnsi="Arial" w:cs="Arial"/>
          <w:b/>
          <w:bCs/>
          <w:sz w:val="22"/>
          <w:szCs w:val="22"/>
        </w:rPr>
      </w:pPr>
      <w:r>
        <w:rPr>
          <w:rFonts w:ascii="Arial" w:hAnsi="Arial" w:cs="Arial"/>
          <w:b/>
          <w:bCs/>
          <w:sz w:val="22"/>
          <w:szCs w:val="22"/>
        </w:rPr>
        <w:t>Termo de Ata de Registro de Preços</w:t>
      </w:r>
      <w:r w:rsidRPr="00B21110">
        <w:rPr>
          <w:rFonts w:ascii="Arial" w:hAnsi="Arial" w:cs="Arial"/>
          <w:b/>
          <w:bCs/>
          <w:sz w:val="22"/>
          <w:szCs w:val="22"/>
        </w:rPr>
        <w:t xml:space="preserve"> que entre si celebram o Município de Una – Estado da Bahia, e </w:t>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t>_____________________________ para os fins que especifica.</w:t>
      </w:r>
    </w:p>
    <w:p w:rsidR="00D47902" w:rsidRPr="00B21110" w:rsidRDefault="00D47902" w:rsidP="00D47902">
      <w:pPr>
        <w:jc w:val="both"/>
        <w:rPr>
          <w:rFonts w:ascii="Arial" w:hAnsi="Arial" w:cs="Arial"/>
          <w:color w:val="000000"/>
          <w:sz w:val="22"/>
          <w:szCs w:val="22"/>
        </w:rPr>
      </w:pPr>
    </w:p>
    <w:p w:rsidR="00D47902" w:rsidRPr="00B21110" w:rsidRDefault="00D47902" w:rsidP="00D47902">
      <w:pPr>
        <w:widowControl w:val="0"/>
        <w:jc w:val="both"/>
        <w:rPr>
          <w:rFonts w:ascii="Arial" w:hAnsi="Arial" w:cs="Arial"/>
          <w:color w:val="000000"/>
          <w:sz w:val="22"/>
          <w:szCs w:val="22"/>
        </w:rPr>
      </w:pPr>
      <w:r w:rsidRPr="00FB027B">
        <w:rPr>
          <w:rFonts w:ascii="Arial" w:hAnsi="Arial" w:cs="Arial"/>
          <w:color w:val="000000"/>
          <w:sz w:val="22"/>
          <w:szCs w:val="22"/>
        </w:rPr>
        <w:t>O</w:t>
      </w:r>
      <w:r w:rsidRPr="00FB027B">
        <w:rPr>
          <w:rFonts w:ascii="Arial" w:hAnsi="Arial" w:cs="Arial"/>
          <w:b/>
          <w:color w:val="000000"/>
          <w:sz w:val="22"/>
          <w:szCs w:val="22"/>
        </w:rPr>
        <w:t xml:space="preserve"> MUNICÍPIO DE UNA, </w:t>
      </w:r>
      <w:r w:rsidRPr="00FB027B">
        <w:rPr>
          <w:rFonts w:ascii="Arial" w:hAnsi="Arial" w:cs="Arial"/>
          <w:color w:val="000000"/>
          <w:sz w:val="22"/>
          <w:szCs w:val="22"/>
        </w:rPr>
        <w:t xml:space="preserve">Pessoa Jurídica de Direito Público Interno, inscrita no CNPJ do Ministério da Fazenda sob nº </w:t>
      </w:r>
      <w:r w:rsidRPr="00FB027B">
        <w:rPr>
          <w:rFonts w:ascii="Arial" w:hAnsi="Arial" w:cs="Arial"/>
          <w:b/>
          <w:color w:val="000000"/>
          <w:sz w:val="22"/>
          <w:szCs w:val="22"/>
        </w:rPr>
        <w:t>13.672.605/0001-70</w:t>
      </w:r>
      <w:r w:rsidRPr="00FB027B">
        <w:rPr>
          <w:rFonts w:ascii="Arial" w:hAnsi="Arial" w:cs="Arial"/>
          <w:color w:val="000000"/>
          <w:sz w:val="22"/>
          <w:szCs w:val="22"/>
        </w:rPr>
        <w:t xml:space="preserve">, com sede no Centro Administrativo Municipal, localizado na Praça Dr. Manoel Pereira de Almeida, nº 14, Centro, nesta Cidade de </w:t>
      </w:r>
      <w:r w:rsidRPr="00FB027B">
        <w:rPr>
          <w:rFonts w:ascii="Arial" w:hAnsi="Arial" w:cs="Arial"/>
          <w:b/>
          <w:color w:val="000000"/>
          <w:sz w:val="22"/>
          <w:szCs w:val="22"/>
        </w:rPr>
        <w:t xml:space="preserve">Una </w:t>
      </w:r>
      <w:r w:rsidRPr="00FB027B">
        <w:rPr>
          <w:rFonts w:ascii="Arial" w:hAnsi="Arial" w:cs="Arial"/>
          <w:color w:val="000000"/>
          <w:sz w:val="22"/>
          <w:szCs w:val="22"/>
        </w:rPr>
        <w:t xml:space="preserve">, Estado da Bahia, doravante denominado </w:t>
      </w:r>
      <w:r w:rsidRPr="00FB027B">
        <w:rPr>
          <w:rFonts w:ascii="Arial" w:hAnsi="Arial" w:cs="Arial"/>
          <w:b/>
          <w:color w:val="000000"/>
          <w:sz w:val="22"/>
          <w:szCs w:val="22"/>
        </w:rPr>
        <w:t>CONTRATANTE</w:t>
      </w:r>
      <w:r w:rsidRPr="00FB027B">
        <w:rPr>
          <w:rFonts w:ascii="Arial" w:hAnsi="Arial" w:cs="Arial"/>
          <w:bCs/>
          <w:color w:val="000000"/>
          <w:sz w:val="22"/>
          <w:szCs w:val="22"/>
        </w:rPr>
        <w:t xml:space="preserve">, </w:t>
      </w:r>
      <w:r w:rsidRPr="00FB027B">
        <w:rPr>
          <w:rFonts w:ascii="Arial" w:hAnsi="Arial" w:cs="Arial"/>
          <w:color w:val="000000"/>
          <w:sz w:val="22"/>
          <w:szCs w:val="22"/>
        </w:rPr>
        <w:t xml:space="preserve">neste ato representado pelo seu </w:t>
      </w:r>
      <w:r w:rsidRPr="00FB027B">
        <w:rPr>
          <w:rFonts w:ascii="Arial" w:hAnsi="Arial" w:cs="Arial"/>
          <w:b/>
          <w:color w:val="000000"/>
          <w:sz w:val="22"/>
          <w:szCs w:val="22"/>
        </w:rPr>
        <w:t>Prefeito Sr.</w:t>
      </w:r>
      <w:r w:rsidR="00A02C7A">
        <w:rPr>
          <w:rFonts w:ascii="Arial" w:hAnsi="Arial" w:cs="Arial"/>
          <w:b/>
          <w:color w:val="000000"/>
          <w:sz w:val="22"/>
          <w:szCs w:val="22"/>
        </w:rPr>
        <w:t xml:space="preserve"> ROGÉRIO MARTINS BORGES</w:t>
      </w:r>
      <w:r w:rsidRPr="00FB027B">
        <w:rPr>
          <w:rFonts w:ascii="Arial" w:hAnsi="Arial" w:cs="Arial"/>
          <w:iCs/>
          <w:color w:val="000000"/>
          <w:sz w:val="22"/>
          <w:szCs w:val="22"/>
        </w:rPr>
        <w:t>, Prefeito Municipal</w:t>
      </w:r>
      <w:r w:rsidRPr="00FB027B">
        <w:rPr>
          <w:rFonts w:ascii="Arial" w:hAnsi="Arial" w:cs="Arial"/>
          <w:color w:val="000000"/>
          <w:sz w:val="22"/>
          <w:szCs w:val="22"/>
        </w:rPr>
        <w:t>, doravante designado simplesmente CONTRATANTE celebra o</w:t>
      </w:r>
      <w:r w:rsidRPr="00B21110">
        <w:rPr>
          <w:rFonts w:ascii="Arial" w:hAnsi="Arial" w:cs="Arial"/>
          <w:color w:val="000000"/>
          <w:sz w:val="22"/>
          <w:szCs w:val="22"/>
        </w:rPr>
        <w:t xml:space="preserve"> presente Contrato com xxxxxxxxxxxxxxxx      , inscrita (o) no CPF/CNPJ sob nº xxxxxxxxxxx,                                               estabelecida (o) na          , a seguir denominada CONTRATADA,  neste ato representada (o) por Sr.                                      , (nacionalidade), (estado civil), (profissão), (data de nascimento),  portador da Cédula de Identidade nº                           - expedida pela SSP-BA, e, inscrito no CPF/MF nº                                  , (nº do PIS) residente e domiciliado na (endereço completo)                  ________________________________________________________________________</w:t>
      </w:r>
      <w:r>
        <w:rPr>
          <w:rFonts w:ascii="Arial" w:hAnsi="Arial" w:cs="Arial"/>
          <w:color w:val="000000"/>
          <w:sz w:val="22"/>
          <w:szCs w:val="22"/>
        </w:rPr>
        <w:t>____ em conformidade com a Lei 14</w:t>
      </w:r>
      <w:r w:rsidRPr="00B21110">
        <w:rPr>
          <w:rFonts w:ascii="Arial" w:hAnsi="Arial" w:cs="Arial"/>
          <w:color w:val="000000"/>
          <w:sz w:val="22"/>
          <w:szCs w:val="22"/>
        </w:rPr>
        <w:t>.</w:t>
      </w:r>
      <w:r>
        <w:rPr>
          <w:rFonts w:ascii="Arial" w:hAnsi="Arial" w:cs="Arial"/>
          <w:color w:val="000000"/>
          <w:sz w:val="22"/>
          <w:szCs w:val="22"/>
        </w:rPr>
        <w:t>133/2021</w:t>
      </w:r>
      <w:r w:rsidRPr="00B21110">
        <w:rPr>
          <w:rFonts w:ascii="Arial" w:hAnsi="Arial" w:cs="Arial"/>
          <w:color w:val="000000"/>
          <w:sz w:val="22"/>
          <w:szCs w:val="22"/>
        </w:rPr>
        <w:t>, com as alterações introduzidas posteriormente, mediante as cláusulas e condições seguintes</w:t>
      </w:r>
    </w:p>
    <w:p w:rsidR="00031DD9" w:rsidRDefault="00031DD9" w:rsidP="00B4714B">
      <w:pPr>
        <w:widowControl w:val="0"/>
        <w:autoSpaceDE w:val="0"/>
        <w:autoSpaceDN w:val="0"/>
        <w:adjustRightInd w:val="0"/>
        <w:rPr>
          <w:rFonts w:ascii="Calibri" w:hAnsi="Calibri" w:cs="Calibri"/>
          <w:b/>
          <w:bCs/>
          <w:sz w:val="20"/>
          <w:szCs w:val="20"/>
        </w:rPr>
      </w:pPr>
    </w:p>
    <w:p w:rsidR="00031DD9" w:rsidRDefault="00031DD9" w:rsidP="00B4714B">
      <w:pPr>
        <w:widowControl w:val="0"/>
        <w:autoSpaceDE w:val="0"/>
        <w:autoSpaceDN w:val="0"/>
        <w:adjustRightInd w:val="0"/>
        <w:rPr>
          <w:rFonts w:ascii="Calibri" w:hAnsi="Calibri" w:cs="Calibri"/>
          <w:b/>
          <w:bCs/>
          <w:sz w:val="20"/>
          <w:szCs w:val="20"/>
        </w:rPr>
      </w:pPr>
    </w:p>
    <w:p w:rsidR="00031DD9" w:rsidRPr="00636001" w:rsidRDefault="00031DD9" w:rsidP="00031DD9">
      <w:pPr>
        <w:pStyle w:val="Nivel01"/>
        <w:numPr>
          <w:ilvl w:val="0"/>
          <w:numId w:val="30"/>
        </w:numPr>
        <w:spacing w:before="120" w:after="120" w:line="276" w:lineRule="auto"/>
        <w:ind w:left="0" w:firstLine="0"/>
      </w:pPr>
      <w:r w:rsidRPr="00636001">
        <w:t>DO OBJETO</w:t>
      </w:r>
    </w:p>
    <w:p w:rsidR="00031DD9" w:rsidRPr="005F295F" w:rsidRDefault="00031DD9" w:rsidP="00031DD9">
      <w:pPr>
        <w:pStyle w:val="Nivel2"/>
        <w:numPr>
          <w:ilvl w:val="1"/>
          <w:numId w:val="30"/>
        </w:numPr>
        <w:autoSpaceDE w:val="0"/>
        <w:autoSpaceDN w:val="0"/>
        <w:adjustRightInd w:val="0"/>
        <w:ind w:left="0" w:firstLine="0"/>
      </w:pPr>
      <w:r w:rsidRPr="005F295F">
        <w:t xml:space="preserve">A presente Ata tem por objeto o registro de preços para a eventual </w:t>
      </w:r>
      <w:r>
        <w:t>contratação</w:t>
      </w:r>
      <w:r w:rsidRPr="005F295F">
        <w:t xml:space="preserve"> de </w:t>
      </w:r>
      <w:r w:rsidR="00A02C7A" w:rsidRPr="003F6EFC">
        <w:rPr>
          <w:rFonts w:ascii="Agency FB" w:eastAsia="Times New Roman" w:hAnsi="Agency FB" w:cs="Arial"/>
          <w:b/>
          <w:sz w:val="32"/>
          <w:szCs w:val="18"/>
        </w:rPr>
        <w:t>Aquisição de Baterias Automotivas para Manutenção dos Veículos da Frota da Secretaria Mun</w:t>
      </w:r>
      <w:r w:rsidR="00A02C7A">
        <w:rPr>
          <w:rFonts w:ascii="Agency FB" w:eastAsia="Times New Roman" w:hAnsi="Agency FB" w:cs="Arial"/>
          <w:b/>
          <w:sz w:val="32"/>
          <w:szCs w:val="18"/>
        </w:rPr>
        <w:t>icipal de Educação de Una/Bahia</w:t>
      </w:r>
      <w:r w:rsidR="00A02C7A" w:rsidRPr="005F295F">
        <w:t xml:space="preserve"> </w:t>
      </w:r>
      <w:r w:rsidRPr="005F295F">
        <w:t>especificado</w:t>
      </w:r>
      <w:r>
        <w:t xml:space="preserve"> no</w:t>
      </w:r>
      <w:r w:rsidRPr="005F295F">
        <w:t xml:space="preserve"> Termo de Referência, anexo</w:t>
      </w:r>
      <w:r w:rsidR="00A02C7A" w:rsidRPr="005F295F">
        <w:t xml:space="preserve"> </w:t>
      </w:r>
      <w:r w:rsidRPr="005F295F">
        <w:t>que é parte integrante desta Ata, assim como a</w:t>
      </w:r>
      <w:r>
        <w:t>s</w:t>
      </w:r>
      <w:r w:rsidRPr="005F295F">
        <w:t xml:space="preserve"> proposta</w:t>
      </w:r>
      <w:r>
        <w:t>scujos preços tenham sido registrados</w:t>
      </w:r>
      <w:r w:rsidRPr="005F295F">
        <w:t>, independentemente de transcrição.</w:t>
      </w:r>
    </w:p>
    <w:p w:rsidR="00031DD9" w:rsidRPr="005F295F" w:rsidRDefault="00031DD9" w:rsidP="00031DD9">
      <w:pPr>
        <w:pStyle w:val="Nivel01"/>
        <w:numPr>
          <w:ilvl w:val="0"/>
          <w:numId w:val="30"/>
        </w:numPr>
        <w:spacing w:before="120" w:after="120" w:line="276" w:lineRule="auto"/>
        <w:ind w:left="0" w:firstLine="0"/>
      </w:pPr>
      <w:r w:rsidRPr="00636001">
        <w:t>DOS</w:t>
      </w:r>
      <w:r w:rsidRPr="005F295F">
        <w:t xml:space="preserve"> PREÇOS, ESPECIFICAÇÕES E QUANTITATIVOS</w:t>
      </w:r>
    </w:p>
    <w:p w:rsidR="00031DD9" w:rsidRPr="005F295F" w:rsidRDefault="00031DD9" w:rsidP="00D47902">
      <w:pPr>
        <w:pStyle w:val="Nivel2"/>
        <w:numPr>
          <w:ilvl w:val="1"/>
          <w:numId w:val="40"/>
        </w:numPr>
        <w:autoSpaceDE w:val="0"/>
        <w:autoSpaceDN w:val="0"/>
        <w:adjustRightInd w:val="0"/>
        <w:ind w:left="567" w:hanging="567"/>
      </w:pPr>
      <w:r w:rsidRPr="005F295F">
        <w:t>O preço registrado, as especificações do objeto, a</w:t>
      </w:r>
      <w:r>
        <w:t>s</w:t>
      </w:r>
      <w:r w:rsidRPr="005F295F">
        <w:t xml:space="preserve"> quantidade</w:t>
      </w:r>
      <w:r>
        <w:t>s mínimas e máximas de cada item</w:t>
      </w:r>
      <w:r w:rsidRPr="005F295F">
        <w:t xml:space="preserve">, fornecedor(es) e as demais condições ofertadas na(s) proposta(s) são as que seguem: </w:t>
      </w:r>
    </w:p>
    <w:tbl>
      <w:tblPr>
        <w:tblW w:w="9392" w:type="dxa"/>
        <w:tblInd w:w="10" w:type="dxa"/>
        <w:tblLayout w:type="fixed"/>
        <w:tblCellMar>
          <w:left w:w="10" w:type="dxa"/>
          <w:right w:w="10" w:type="dxa"/>
        </w:tblCellMar>
        <w:tblLook w:val="0000" w:firstRow="0" w:lastRow="0" w:firstColumn="0" w:lastColumn="0" w:noHBand="0" w:noVBand="0"/>
      </w:tblPr>
      <w:tblGrid>
        <w:gridCol w:w="497"/>
        <w:gridCol w:w="1333"/>
        <w:gridCol w:w="1253"/>
        <w:gridCol w:w="1541"/>
        <w:gridCol w:w="1121"/>
        <w:gridCol w:w="1121"/>
        <w:gridCol w:w="841"/>
        <w:gridCol w:w="841"/>
        <w:gridCol w:w="844"/>
      </w:tblGrid>
      <w:tr w:rsidR="00031DD9" w:rsidRPr="005F295F" w:rsidTr="00CB2F74">
        <w:trPr>
          <w:trHeight w:val="511"/>
        </w:trPr>
        <w:tc>
          <w:tcPr>
            <w:tcW w:w="497" w:type="dxa"/>
            <w:tcBorders>
              <w:top w:val="single" w:sz="2" w:space="0" w:color="000000"/>
              <w:left w:val="single" w:sz="2" w:space="0" w:color="000000"/>
              <w:bottom w:val="single" w:sz="2" w:space="0" w:color="000000"/>
              <w:right w:val="single" w:sz="2" w:space="0" w:color="000000"/>
            </w:tcBorders>
            <w:vAlign w:val="center"/>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lastRenderedPageBreak/>
              <w:t>Item</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do</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TR</w:t>
            </w:r>
          </w:p>
        </w:tc>
        <w:tc>
          <w:tcPr>
            <w:tcW w:w="8895" w:type="dxa"/>
            <w:gridSpan w:val="8"/>
            <w:tcBorders>
              <w:top w:val="single" w:sz="2" w:space="0" w:color="000000"/>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color w:val="FF0000"/>
                <w:sz w:val="20"/>
                <w:szCs w:val="20"/>
              </w:rPr>
            </w:pPr>
            <w:r w:rsidRPr="005F295F">
              <w:rPr>
                <w:rFonts w:ascii="Arial" w:hAnsi="Arial" w:cs="Arial"/>
                <w:sz w:val="20"/>
                <w:szCs w:val="20"/>
              </w:rPr>
              <w:t xml:space="preserve">Fornecedor </w:t>
            </w:r>
            <w:r w:rsidRPr="005F295F">
              <w:rPr>
                <w:rFonts w:ascii="Arial" w:hAnsi="Arial" w:cs="Arial"/>
                <w:i/>
                <w:color w:val="FF0000"/>
                <w:sz w:val="20"/>
                <w:szCs w:val="20"/>
              </w:rPr>
              <w:t>(razão social, CNPJ/MF, endereço, contatos, representante)</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
        </w:tc>
      </w:tr>
      <w:tr w:rsidR="00031DD9" w:rsidRPr="005F295F" w:rsidTr="00CB2F74">
        <w:trPr>
          <w:trHeight w:val="674"/>
        </w:trPr>
        <w:tc>
          <w:tcPr>
            <w:tcW w:w="497" w:type="dxa"/>
            <w:tcBorders>
              <w:top w:val="nil"/>
              <w:left w:val="single" w:sz="2" w:space="0" w:color="000000"/>
              <w:bottom w:val="single" w:sz="2" w:space="0" w:color="000000"/>
              <w:right w:val="nil"/>
            </w:tcBorders>
            <w:vAlign w:val="center"/>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X</w:t>
            </w:r>
          </w:p>
        </w:tc>
        <w:tc>
          <w:tcPr>
            <w:tcW w:w="133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r w:rsidRPr="005F295F">
              <w:rPr>
                <w:rFonts w:ascii="Arial" w:hAnsi="Arial" w:cs="Arial"/>
                <w:sz w:val="20"/>
                <w:szCs w:val="20"/>
              </w:rPr>
              <w:t>Especificação</w:t>
            </w:r>
          </w:p>
        </w:tc>
        <w:tc>
          <w:tcPr>
            <w:tcW w:w="125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 xml:space="preserve">Marca </w:t>
            </w:r>
          </w:p>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exigida no edital)</w:t>
            </w:r>
          </w:p>
        </w:tc>
        <w:tc>
          <w:tcPr>
            <w:tcW w:w="15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Modelo</w:t>
            </w:r>
          </w:p>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exigido no edital)</w:t>
            </w: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Unidade</w:t>
            </w: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Quantidade</w:t>
            </w:r>
            <w:r>
              <w:rPr>
                <w:rFonts w:ascii="Arial" w:hAnsi="Arial" w:cs="Arial"/>
                <w:sz w:val="20"/>
                <w:szCs w:val="20"/>
              </w:rPr>
              <w:t>Máxima</w:t>
            </w:r>
          </w:p>
        </w:tc>
        <w:tc>
          <w:tcPr>
            <w:tcW w:w="841"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Pr>
                <w:rFonts w:ascii="Arial" w:hAnsi="Arial" w:cs="Arial"/>
                <w:sz w:val="20"/>
                <w:szCs w:val="20"/>
              </w:rPr>
              <w:t>Quantidade Mínima</w:t>
            </w:r>
          </w:p>
        </w:tc>
        <w:tc>
          <w:tcPr>
            <w:tcW w:w="8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Valor Un</w:t>
            </w:r>
          </w:p>
        </w:tc>
        <w:tc>
          <w:tcPr>
            <w:tcW w:w="844"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i/>
                <w:iCs/>
                <w:sz w:val="20"/>
                <w:szCs w:val="20"/>
              </w:rPr>
              <w:t>Prazo garantia ou validade</w:t>
            </w:r>
          </w:p>
        </w:tc>
      </w:tr>
      <w:tr w:rsidR="00031DD9" w:rsidRPr="005F295F" w:rsidTr="00CB2F74">
        <w:trPr>
          <w:trHeight w:val="174"/>
        </w:trPr>
        <w:tc>
          <w:tcPr>
            <w:tcW w:w="497"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33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25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5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4"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r>
    </w:tbl>
    <w:p w:rsidR="00031DD9" w:rsidRPr="005F295F" w:rsidRDefault="00031DD9" w:rsidP="00031DD9">
      <w:pPr>
        <w:spacing w:line="360" w:lineRule="auto"/>
        <w:rPr>
          <w:rFonts w:ascii="Arial" w:hAnsi="Arial" w:cs="Arial"/>
          <w:sz w:val="20"/>
          <w:szCs w:val="20"/>
          <w:lang w:eastAsia="en-US"/>
        </w:rPr>
      </w:pPr>
    </w:p>
    <w:p w:rsidR="00031DD9" w:rsidRPr="0096123D" w:rsidRDefault="00031DD9" w:rsidP="00D47902">
      <w:pPr>
        <w:pStyle w:val="Nivel2"/>
        <w:numPr>
          <w:ilvl w:val="1"/>
          <w:numId w:val="40"/>
        </w:numPr>
        <w:autoSpaceDE w:val="0"/>
        <w:autoSpaceDN w:val="0"/>
        <w:adjustRightInd w:val="0"/>
        <w:ind w:left="0" w:firstLine="0"/>
        <w:rPr>
          <w:lang w:eastAsia="en-US"/>
        </w:rPr>
      </w:pPr>
      <w:r w:rsidRPr="0096123D">
        <w:rPr>
          <w:lang w:eastAsia="en-US"/>
        </w:rPr>
        <w:t>A listagem do cadastro de reserva referente ao presente registro de preços consta como anexo a esta Ata.</w:t>
      </w:r>
    </w:p>
    <w:p w:rsidR="00031DD9" w:rsidRPr="007B2846" w:rsidRDefault="00031DD9" w:rsidP="00D47902">
      <w:pPr>
        <w:pStyle w:val="Nivel01"/>
        <w:numPr>
          <w:ilvl w:val="0"/>
          <w:numId w:val="40"/>
        </w:numPr>
        <w:spacing w:before="120" w:after="120" w:line="276" w:lineRule="auto"/>
        <w:ind w:left="0" w:firstLine="0"/>
      </w:pPr>
      <w:r w:rsidRPr="007B2846">
        <w:t>ÓRGÃO(S) GERENCIADOR E  PARTICIPANTE(S)</w:t>
      </w:r>
    </w:p>
    <w:p w:rsidR="00031DD9" w:rsidRPr="00D8054F" w:rsidRDefault="00031DD9" w:rsidP="00D47902">
      <w:pPr>
        <w:pStyle w:val="Nivel2"/>
        <w:numPr>
          <w:ilvl w:val="1"/>
          <w:numId w:val="40"/>
        </w:numPr>
        <w:autoSpaceDE w:val="0"/>
        <w:autoSpaceDN w:val="0"/>
        <w:adjustRightInd w:val="0"/>
        <w:ind w:left="0" w:firstLine="0"/>
      </w:pPr>
      <w:r w:rsidRPr="007B2846">
        <w:t xml:space="preserve">O órgão gerenciador será </w:t>
      </w:r>
      <w:r>
        <w:t xml:space="preserve">a Secretaria Municipal </w:t>
      </w:r>
      <w:r w:rsidR="00D47902">
        <w:t>de Governo, Administração e Planejamento</w:t>
      </w:r>
    </w:p>
    <w:p w:rsidR="00031DD9" w:rsidRPr="005F295F" w:rsidRDefault="00031DD9" w:rsidP="00D47902">
      <w:pPr>
        <w:pStyle w:val="Nivel01"/>
        <w:numPr>
          <w:ilvl w:val="0"/>
          <w:numId w:val="40"/>
        </w:numPr>
        <w:spacing w:before="120" w:after="120" w:line="276" w:lineRule="auto"/>
        <w:ind w:left="0" w:firstLine="0"/>
        <w:rPr>
          <w:i/>
          <w:color w:val="FF0000"/>
        </w:rPr>
      </w:pPr>
      <w:r w:rsidRPr="005F295F">
        <w:t xml:space="preserve">DA ADESÃO À ATA DE REGISTRO DE PREÇOS </w:t>
      </w:r>
    </w:p>
    <w:p w:rsidR="00031DD9" w:rsidRPr="005F295F" w:rsidRDefault="00031DD9" w:rsidP="00D47902">
      <w:pPr>
        <w:pStyle w:val="Nvel2-Red"/>
        <w:numPr>
          <w:ilvl w:val="1"/>
          <w:numId w:val="40"/>
        </w:numPr>
        <w:autoSpaceDE w:val="0"/>
        <w:autoSpaceDN w:val="0"/>
        <w:adjustRightInd w:val="0"/>
        <w:ind w:left="0" w:firstLine="0"/>
        <w:rPr>
          <w:lang w:eastAsia="en-US"/>
        </w:rPr>
      </w:pPr>
      <w:r w:rsidRPr="00031DD9">
        <w:rPr>
          <w:color w:val="auto"/>
          <w:lang w:eastAsia="en-US"/>
        </w:rPr>
        <w:t>Não será admitida a adesão à ata de registro de preços decorrente desta licitação ou desta contratação direta, conforme justificativa apresentada nos estudos técnicos preliminares.</w:t>
      </w:r>
    </w:p>
    <w:p w:rsidR="00031DD9" w:rsidRPr="00BE6EA8" w:rsidRDefault="00031DD9" w:rsidP="00D47902">
      <w:pPr>
        <w:pStyle w:val="Nivel2"/>
        <w:numPr>
          <w:ilvl w:val="1"/>
          <w:numId w:val="40"/>
        </w:numPr>
        <w:autoSpaceDE w:val="0"/>
        <w:autoSpaceDN w:val="0"/>
        <w:adjustRightInd w:val="0"/>
        <w:ind w:left="0" w:firstLine="0"/>
      </w:pPr>
      <w:r w:rsidRPr="00BE6EA8">
        <w:t>A adesão à ata de registro de preços por órgãos e en</w:t>
      </w:r>
      <w:r w:rsidRPr="00BE6EA8">
        <w:rPr>
          <w:rFonts w:eastAsia="Arial"/>
        </w:rPr>
        <w:t>ti</w:t>
      </w:r>
      <w:r w:rsidRPr="00BE6EA8">
        <w:t>dades da Administração Pública estadual, distrital e municipal poderá ser exigida para fins de transferências voluntárias, não ficando sujeita ao limite de que trata o item 4.7, desde que seja des</w:t>
      </w:r>
      <w:r w:rsidRPr="00BE6EA8">
        <w:rPr>
          <w:rFonts w:eastAsia="Arial"/>
        </w:rPr>
        <w:t>ti</w:t>
      </w:r>
      <w:r w:rsidRPr="00BE6EA8">
        <w:t>nada à execução descentralizada de programa ou projeto federal e comprovada a compatibilidade dos preços registrados com os valores praticados no mercado na forma do art. 23 da Lei nº 14.133, de 2021.</w:t>
      </w:r>
    </w:p>
    <w:p w:rsidR="00031DD9" w:rsidRPr="00C14768" w:rsidRDefault="00031DD9" w:rsidP="00031DD9">
      <w:pPr>
        <w:pStyle w:val="SubTitNN"/>
      </w:pPr>
      <w:r w:rsidRPr="00C14768">
        <w:t>Vedação a acréscimo de quantitativos</w:t>
      </w:r>
    </w:p>
    <w:p w:rsidR="00031DD9" w:rsidRPr="00700A54" w:rsidRDefault="00031DD9" w:rsidP="00D47902">
      <w:pPr>
        <w:pStyle w:val="Nivel2"/>
        <w:numPr>
          <w:ilvl w:val="1"/>
          <w:numId w:val="40"/>
        </w:numPr>
        <w:autoSpaceDE w:val="0"/>
        <w:autoSpaceDN w:val="0"/>
        <w:adjustRightInd w:val="0"/>
        <w:ind w:left="0" w:firstLine="0"/>
      </w:pPr>
      <w:r w:rsidRPr="0096123D">
        <w:t>É vedado efetuar acréscimos nos quantitativos fixados na ata de registro de preços</w:t>
      </w:r>
      <w:r>
        <w:t>.</w:t>
      </w:r>
    </w:p>
    <w:p w:rsidR="00031DD9" w:rsidRPr="00D1456C" w:rsidRDefault="00031DD9" w:rsidP="00D47902">
      <w:pPr>
        <w:pStyle w:val="Nivel01"/>
        <w:numPr>
          <w:ilvl w:val="0"/>
          <w:numId w:val="40"/>
        </w:numPr>
        <w:spacing w:before="120" w:after="120" w:line="276" w:lineRule="auto"/>
        <w:ind w:left="0" w:firstLine="0"/>
      </w:pPr>
      <w:r>
        <w:lastRenderedPageBreak/>
        <w:t>VALIDADE, FORMALIZAÇÃO DA ATA DE REGISTRO DE PREÇOS E CADASTRO RESERVA</w:t>
      </w:r>
    </w:p>
    <w:p w:rsidR="00031DD9" w:rsidRPr="00875FF1" w:rsidRDefault="00031DD9" w:rsidP="00875FF1">
      <w:pPr>
        <w:pStyle w:val="Nivel2"/>
        <w:numPr>
          <w:ilvl w:val="1"/>
          <w:numId w:val="39"/>
        </w:numPr>
        <w:autoSpaceDE w:val="0"/>
        <w:autoSpaceDN w:val="0"/>
        <w:adjustRightInd w:val="0"/>
        <w:ind w:left="284" w:hanging="142"/>
        <w:rPr>
          <w:iCs/>
        </w:rPr>
      </w:pPr>
      <w:r w:rsidRPr="005F295F">
        <w:t>A validade da Ata de Registro de Preços será de</w:t>
      </w:r>
      <w:r>
        <w:t xml:space="preserve"> 1 (um) ano, contado a</w:t>
      </w:r>
      <w:r w:rsidRPr="005F295F">
        <w:t xml:space="preserve"> partir do</w:t>
      </w:r>
      <w:r>
        <w:t xml:space="preserve"> primeiro dia útil subsequente à data de divulgação no PNCP</w:t>
      </w:r>
      <w:r w:rsidRPr="00875FF1">
        <w:t>, podendo ser prorrogada por igual período, mediante a anuência do fornecedor, desde que comprovado o preço vantajoso.</w:t>
      </w:r>
    </w:p>
    <w:p w:rsidR="00031DD9" w:rsidRPr="00875FF1" w:rsidRDefault="00031DD9" w:rsidP="00875FF1">
      <w:pPr>
        <w:pStyle w:val="Nvel3"/>
        <w:numPr>
          <w:ilvl w:val="2"/>
          <w:numId w:val="39"/>
        </w:numPr>
        <w:ind w:left="284" w:firstLine="0"/>
        <w:rPr>
          <w:color w:val="auto"/>
        </w:rPr>
      </w:pPr>
      <w:r w:rsidRPr="00875FF1">
        <w:rPr>
          <w:color w:val="auto"/>
        </w:rPr>
        <w:t>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rsidR="00031DD9" w:rsidRPr="00875FF1" w:rsidRDefault="00031DD9" w:rsidP="00875FF1">
      <w:pPr>
        <w:pStyle w:val="Nvel3"/>
        <w:numPr>
          <w:ilvl w:val="2"/>
          <w:numId w:val="39"/>
        </w:numPr>
        <w:ind w:left="284" w:firstLine="0"/>
        <w:rPr>
          <w:color w:val="auto"/>
        </w:rPr>
      </w:pPr>
      <w:r w:rsidRPr="00875FF1">
        <w:rPr>
          <w:color w:val="auto"/>
        </w:rPr>
        <w:t>Na formalização do contrato ou do instrumento substituto deverá haver a indicação da disponibilidade dos créditos orçamentários respectivos.</w:t>
      </w:r>
    </w:p>
    <w:p w:rsidR="00031DD9" w:rsidRDefault="00031DD9" w:rsidP="00875FF1">
      <w:pPr>
        <w:pStyle w:val="Nivel2"/>
        <w:numPr>
          <w:ilvl w:val="1"/>
          <w:numId w:val="39"/>
        </w:numPr>
        <w:autoSpaceDE w:val="0"/>
        <w:autoSpaceDN w:val="0"/>
        <w:adjustRightInd w:val="0"/>
        <w:ind w:left="0" w:firstLine="0"/>
      </w:pPr>
      <w:r w:rsidRPr="00C74737">
        <w:t xml:space="preserve">A contratação com os fornecedores registrados na ata será formalizada pelo órgãoou </w:t>
      </w:r>
      <w:r>
        <w:t xml:space="preserve">pela </w:t>
      </w:r>
      <w:r w:rsidRPr="00C74737">
        <w:t>en</w:t>
      </w:r>
      <w:r>
        <w:rPr>
          <w:rFonts w:eastAsia="Arial"/>
        </w:rPr>
        <w:t>ti</w:t>
      </w:r>
      <w:r w:rsidRPr="00C74737">
        <w:t>dade interessad</w:t>
      </w:r>
      <w:r>
        <w:t>a</w:t>
      </w:r>
      <w:r w:rsidRPr="00C74737">
        <w:t xml:space="preserve"> por intermédio de instrumento contratual, emissão de nota de empenho dedespesa, autorização de compra ou outro instrumento hábil, conforme o art. 95 da Lei nº 14.133, de 2021.</w:t>
      </w:r>
    </w:p>
    <w:p w:rsidR="00031DD9" w:rsidRPr="00875FF1" w:rsidRDefault="00031DD9" w:rsidP="00875FF1">
      <w:pPr>
        <w:pStyle w:val="Nvel3"/>
        <w:numPr>
          <w:ilvl w:val="2"/>
          <w:numId w:val="39"/>
        </w:numPr>
        <w:ind w:left="284" w:firstLine="0"/>
        <w:rPr>
          <w:color w:val="auto"/>
        </w:rPr>
      </w:pPr>
      <w:r w:rsidRPr="00875FF1">
        <w:rPr>
          <w:color w:val="auto"/>
        </w:rPr>
        <w:t>O instrumento contratual de que trata o item 5.2. deverá ser assinado no prazo de validade da ata de registro de preços.</w:t>
      </w:r>
    </w:p>
    <w:p w:rsidR="00031DD9" w:rsidRPr="007B2846" w:rsidRDefault="00031DD9" w:rsidP="00875FF1">
      <w:pPr>
        <w:pStyle w:val="Nivel2"/>
        <w:numPr>
          <w:ilvl w:val="1"/>
          <w:numId w:val="39"/>
        </w:numPr>
        <w:autoSpaceDE w:val="0"/>
        <w:autoSpaceDN w:val="0"/>
        <w:adjustRightInd w:val="0"/>
        <w:ind w:left="0" w:firstLine="0"/>
      </w:pPr>
      <w:r w:rsidRPr="007B2846">
        <w:t>Os contratos decorrentes do sistema de registro de preços poderão ser alterados, observado o art. 124 da Lei nº 14.133, de 2021.</w:t>
      </w:r>
    </w:p>
    <w:p w:rsidR="00031DD9" w:rsidRPr="00C82CB6" w:rsidRDefault="00031DD9" w:rsidP="00875FF1">
      <w:pPr>
        <w:pStyle w:val="Nivel2"/>
        <w:numPr>
          <w:ilvl w:val="1"/>
          <w:numId w:val="39"/>
        </w:numPr>
        <w:autoSpaceDE w:val="0"/>
        <w:autoSpaceDN w:val="0"/>
        <w:adjustRightInd w:val="0"/>
        <w:ind w:left="0" w:firstLine="0"/>
      </w:pPr>
      <w:r w:rsidRPr="00C82CB6">
        <w:t>Após a homologação da licitação ou da contratação direta, deverão ser observadas as seguintes condições para formalização da ata de registro de preços:</w:t>
      </w:r>
    </w:p>
    <w:p w:rsidR="00031DD9" w:rsidRPr="00C82CB6" w:rsidRDefault="00031DD9" w:rsidP="00875FF1">
      <w:pPr>
        <w:pStyle w:val="Nivel2"/>
        <w:numPr>
          <w:ilvl w:val="1"/>
          <w:numId w:val="39"/>
        </w:numPr>
        <w:autoSpaceDE w:val="0"/>
        <w:autoSpaceDN w:val="0"/>
        <w:adjustRightInd w:val="0"/>
        <w:ind w:left="0" w:firstLine="0"/>
      </w:pPr>
      <w:r w:rsidRPr="00E90D8C">
        <w:t xml:space="preserve">Para fins da ordem de classificação, os licitantes ou fornecedores que </w:t>
      </w:r>
      <w:r>
        <w:t xml:space="preserve">aceitarem reduzir suas propostas </w:t>
      </w:r>
      <w:r w:rsidRPr="00C82CB6">
        <w:t>para o preço do adjudicatário antecederão aqueles que mantiverem sua proposta original.</w:t>
      </w:r>
    </w:p>
    <w:p w:rsidR="00031DD9" w:rsidRPr="00C82CB6" w:rsidRDefault="00031DD9" w:rsidP="00875FF1">
      <w:pPr>
        <w:pStyle w:val="Nivel2"/>
        <w:numPr>
          <w:ilvl w:val="1"/>
          <w:numId w:val="39"/>
        </w:numPr>
        <w:autoSpaceDE w:val="0"/>
        <w:autoSpaceDN w:val="0"/>
        <w:adjustRightInd w:val="0"/>
        <w:ind w:left="0" w:firstLine="0"/>
      </w:pPr>
      <w:r w:rsidRPr="00C82CB6">
        <w:t xml:space="preserve">A habilitação dos licitantes que comporão o cadastro de reserva a que se refere o item </w:t>
      </w:r>
      <w:r w:rsidR="006C0DB3" w:rsidRPr="007B2846">
        <w:fldChar w:fldCharType="begin"/>
      </w:r>
      <w:r w:rsidRPr="007B2846">
        <w:instrText xml:space="preserve"> REF cadastro_reserva \r \h  \* MERGEFORMAT </w:instrText>
      </w:r>
      <w:r w:rsidR="006C0DB3" w:rsidRPr="007B2846">
        <w:fldChar w:fldCharType="separate"/>
      </w:r>
      <w:r w:rsidR="008E1BE4">
        <w:rPr>
          <w:b/>
          <w:bCs/>
        </w:rPr>
        <w:t>Erro! Fonte de referência não encontrada.</w:t>
      </w:r>
      <w:r w:rsidR="006C0DB3" w:rsidRPr="007B2846">
        <w:fldChar w:fldCharType="end"/>
      </w:r>
      <w:r w:rsidRPr="00C82CB6">
        <w:t xml:space="preserve"> somente será efetuada quando houver necessidade de contratação dos licitantes remanescentes, nas seguintes hipóteses:</w:t>
      </w:r>
      <w:bookmarkStart w:id="64" w:name="habilitacao_reserva"/>
      <w:bookmarkEnd w:id="64"/>
    </w:p>
    <w:p w:rsidR="00031DD9" w:rsidRPr="00875FF1" w:rsidRDefault="00031DD9" w:rsidP="00875FF1">
      <w:pPr>
        <w:pStyle w:val="Nvel3"/>
        <w:numPr>
          <w:ilvl w:val="2"/>
          <w:numId w:val="39"/>
        </w:numPr>
        <w:ind w:left="284" w:firstLine="0"/>
        <w:rPr>
          <w:color w:val="auto"/>
        </w:rPr>
      </w:pPr>
      <w:r w:rsidRPr="00875FF1">
        <w:rPr>
          <w:color w:val="auto"/>
        </w:rPr>
        <w:t xml:space="preserve">Quando o licitante vencedor não assinar a ata de registro de preços, no prazo e nas condições estabelecidos </w:t>
      </w:r>
      <w:r w:rsidRPr="00875FF1">
        <w:rPr>
          <w:i/>
          <w:iCs/>
          <w:color w:val="auto"/>
        </w:rPr>
        <w:t>no editalou no aviso de contratação direta;</w:t>
      </w:r>
      <w:r w:rsidRPr="00875FF1">
        <w:rPr>
          <w:color w:val="auto"/>
        </w:rPr>
        <w:t xml:space="preserve"> e</w:t>
      </w:r>
    </w:p>
    <w:p w:rsidR="00031DD9" w:rsidRPr="00875FF1" w:rsidRDefault="00031DD9" w:rsidP="00875FF1">
      <w:pPr>
        <w:pStyle w:val="Nvel3"/>
        <w:numPr>
          <w:ilvl w:val="2"/>
          <w:numId w:val="39"/>
        </w:numPr>
        <w:ind w:left="284" w:firstLine="0"/>
        <w:rPr>
          <w:color w:val="auto"/>
        </w:rPr>
      </w:pPr>
      <w:r w:rsidRPr="00875FF1">
        <w:rPr>
          <w:color w:val="auto"/>
        </w:rPr>
        <w:lastRenderedPageBreak/>
        <w:t xml:space="preserve">Quando houver o cancelamento do registro do licitante ou do registro de preços nas hipóteses previstas no item </w:t>
      </w:r>
      <w:r w:rsidR="006504F8">
        <w:fldChar w:fldCharType="begin"/>
      </w:r>
      <w:r w:rsidR="006504F8">
        <w:instrText xml:space="preserve"> REF cancelamento \r \h  \* MERGEFORMAT </w:instrText>
      </w:r>
      <w:r w:rsidR="006504F8">
        <w:fldChar w:fldCharType="separate"/>
      </w:r>
      <w:r w:rsidR="008E1BE4">
        <w:t>9</w:t>
      </w:r>
      <w:r w:rsidR="006504F8">
        <w:fldChar w:fldCharType="end"/>
      </w:r>
      <w:r w:rsidRPr="00875FF1">
        <w:rPr>
          <w:color w:val="auto"/>
        </w:rPr>
        <w:t>.</w:t>
      </w:r>
    </w:p>
    <w:p w:rsidR="00031DD9" w:rsidRDefault="00031DD9" w:rsidP="00875FF1">
      <w:pPr>
        <w:pStyle w:val="Nivel2"/>
        <w:numPr>
          <w:ilvl w:val="1"/>
          <w:numId w:val="39"/>
        </w:numPr>
        <w:autoSpaceDE w:val="0"/>
        <w:autoSpaceDN w:val="0"/>
        <w:adjustRightInd w:val="0"/>
        <w:ind w:left="0" w:firstLine="0"/>
      </w:pPr>
      <w:r w:rsidRPr="00666FEB">
        <w:t>O preço registrado com indicação dos licitantes e fornecedores será divulgado no PNCP</w:t>
      </w:r>
      <w:r w:rsidRPr="002A6165">
        <w:t>e ficará disponibilizado durante a vigência da ata de registro de preços.</w:t>
      </w:r>
    </w:p>
    <w:p w:rsidR="00031DD9" w:rsidRDefault="00031DD9" w:rsidP="00875FF1">
      <w:pPr>
        <w:pStyle w:val="Nivel2"/>
        <w:numPr>
          <w:ilvl w:val="1"/>
          <w:numId w:val="39"/>
        </w:numPr>
        <w:autoSpaceDE w:val="0"/>
        <w:autoSpaceDN w:val="0"/>
        <w:adjustRightInd w:val="0"/>
        <w:ind w:left="0" w:firstLine="0"/>
      </w:pPr>
      <w:r w:rsidRPr="002A6165">
        <w:t>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dedecair o direito, sem prejuízo das sanções previstas na Lei nº 14.133, de 2021.</w:t>
      </w:r>
    </w:p>
    <w:p w:rsidR="00031DD9" w:rsidRPr="00875FF1" w:rsidRDefault="00031DD9" w:rsidP="00875FF1">
      <w:pPr>
        <w:pStyle w:val="Nvel3"/>
        <w:numPr>
          <w:ilvl w:val="2"/>
          <w:numId w:val="39"/>
        </w:numPr>
        <w:ind w:left="284" w:firstLine="0"/>
        <w:rPr>
          <w:color w:val="auto"/>
        </w:rPr>
      </w:pPr>
      <w:r w:rsidRPr="00875FF1">
        <w:rPr>
          <w:color w:val="auto"/>
        </w:rPr>
        <w:t>O prazo de convocação poderá ser prorrogado 1 (uma) vez, por igual período, mediante solicitação do licitante ou fornecedor convocado, desde que apresentada dentro do prazo, devidamente justificada, e que a justificativa seja aceita pela Administração.</w:t>
      </w:r>
    </w:p>
    <w:p w:rsidR="00031DD9" w:rsidRPr="00BE6356" w:rsidRDefault="00031DD9" w:rsidP="00875FF1">
      <w:pPr>
        <w:pStyle w:val="Nivel2"/>
        <w:numPr>
          <w:ilvl w:val="1"/>
          <w:numId w:val="39"/>
        </w:numPr>
        <w:autoSpaceDE w:val="0"/>
        <w:autoSpaceDN w:val="0"/>
        <w:adjustRightInd w:val="0"/>
        <w:ind w:left="0" w:firstLine="0"/>
      </w:pPr>
      <w:r w:rsidRPr="002A6165">
        <w:t>A ata de registro de preçosserá</w:t>
      </w:r>
      <w:r w:rsidRPr="00BE6356">
        <w:t>assinada por meio de assinatura digital</w:t>
      </w:r>
      <w:r>
        <w:t xml:space="preserve"> e</w:t>
      </w:r>
      <w:r w:rsidRPr="002A6165">
        <w:t xml:space="preserve"> disponibilizada no Sistema de Registro de Preços</w:t>
      </w:r>
      <w:r w:rsidRPr="00BE6356">
        <w:t>.</w:t>
      </w:r>
    </w:p>
    <w:p w:rsidR="00031DD9" w:rsidRPr="00C82CB6" w:rsidRDefault="00031DD9" w:rsidP="00875FF1">
      <w:pPr>
        <w:pStyle w:val="Nivel2"/>
        <w:numPr>
          <w:ilvl w:val="1"/>
          <w:numId w:val="39"/>
        </w:numPr>
        <w:autoSpaceDE w:val="0"/>
        <w:autoSpaceDN w:val="0"/>
        <w:adjustRightInd w:val="0"/>
        <w:ind w:left="0" w:firstLine="0"/>
      </w:pPr>
      <w:r w:rsidRPr="00C82CB6">
        <w:t xml:space="preserve">Quando o convocado não assinar a ata de registro de preços no prazo e nas condições estabelecidos no edital ou no aviso de contratação, e observado o disposto no </w:t>
      </w:r>
      <w:r w:rsidRPr="007B2846">
        <w:t xml:space="preserve">item </w:t>
      </w:r>
      <w:r w:rsidR="006504F8">
        <w:fldChar w:fldCharType="begin"/>
      </w:r>
      <w:r w:rsidR="006504F8">
        <w:instrText xml:space="preserve"> REF habilitacao_reserva \r \h  \* MERGEFORMAT </w:instrText>
      </w:r>
      <w:r w:rsidR="006504F8">
        <w:fldChar w:fldCharType="separate"/>
      </w:r>
      <w:r w:rsidR="008E1BE4">
        <w:t>5.6</w:t>
      </w:r>
      <w:r w:rsidR="006504F8">
        <w:fldChar w:fldCharType="end"/>
      </w:r>
      <w:r w:rsidRPr="00C82CB6">
        <w:t xml:space="preserve">, </w:t>
      </w:r>
      <w:r w:rsidRPr="007B2846">
        <w:t>observando o item 5.7 e subitens</w:t>
      </w:r>
      <w:r w:rsidRPr="00C82CB6">
        <w:t>, fica facultado à Administração convocar os licitantes remanescentes do cadastro de reserva, na ordem de classificação, para fazê-lo em igual prazo e nas condições propostas pelo primeiro classificado.</w:t>
      </w:r>
      <w:bookmarkStart w:id="65" w:name="recusa_dos_que_baixaram_preco"/>
      <w:bookmarkEnd w:id="65"/>
    </w:p>
    <w:p w:rsidR="00031DD9" w:rsidRPr="00875FF1" w:rsidRDefault="00031DD9" w:rsidP="00875FF1">
      <w:pPr>
        <w:pStyle w:val="Nivel2"/>
        <w:numPr>
          <w:ilvl w:val="1"/>
          <w:numId w:val="39"/>
        </w:numPr>
        <w:autoSpaceDE w:val="0"/>
        <w:autoSpaceDN w:val="0"/>
        <w:adjustRightInd w:val="0"/>
        <w:ind w:left="0" w:firstLine="0"/>
      </w:pPr>
      <w:r w:rsidRPr="00875FF1">
        <w:t>Na hipótese de nenhum dos licitantes que trata o item 5.4.2.1, aceitar a contratação nos termos do item anterior, a Administração, observados o valor es</w:t>
      </w:r>
      <w:r w:rsidRPr="00875FF1">
        <w:rPr>
          <w:rFonts w:eastAsia="Arial"/>
        </w:rPr>
        <w:t>ti</w:t>
      </w:r>
      <w:r w:rsidRPr="00875FF1">
        <w:t xml:space="preserve">mado e sua eventual atualização nos termos </w:t>
      </w:r>
      <w:r w:rsidRPr="00875FF1">
        <w:rPr>
          <w:i/>
          <w:iCs/>
        </w:rPr>
        <w:t>do edital ou do aviso de contratação direta</w:t>
      </w:r>
      <w:r w:rsidRPr="00875FF1">
        <w:t>, poderá:</w:t>
      </w:r>
    </w:p>
    <w:p w:rsidR="00031DD9" w:rsidRPr="00875FF1" w:rsidRDefault="00031DD9" w:rsidP="00875FF1">
      <w:pPr>
        <w:pStyle w:val="Nvel3"/>
        <w:numPr>
          <w:ilvl w:val="2"/>
          <w:numId w:val="39"/>
        </w:numPr>
        <w:ind w:left="284" w:firstLine="0"/>
        <w:rPr>
          <w:color w:val="auto"/>
        </w:rPr>
      </w:pPr>
      <w:r w:rsidRPr="00875FF1">
        <w:rPr>
          <w:color w:val="auto"/>
        </w:rPr>
        <w:t>Convocar para negociação os demais licitantes ou fornecedores remanescentes cujos preços foram registrados sem redução, observada a ordem de classificação, com vistas à obtenção de preço melhor, mesmo que acima do preço do adjudicatário; ou</w:t>
      </w:r>
    </w:p>
    <w:p w:rsidR="00031DD9" w:rsidRPr="00875FF1" w:rsidRDefault="00031DD9" w:rsidP="00875FF1">
      <w:pPr>
        <w:pStyle w:val="Nvel3"/>
        <w:numPr>
          <w:ilvl w:val="2"/>
          <w:numId w:val="39"/>
        </w:numPr>
        <w:ind w:left="284" w:firstLine="0"/>
        <w:rPr>
          <w:color w:val="auto"/>
        </w:rPr>
      </w:pPr>
      <w:r w:rsidRPr="00875FF1">
        <w:rPr>
          <w:color w:val="auto"/>
        </w:rPr>
        <w:t>Adjudicar e firmar o contrato nas condições ofertadas pelos licitantes ou fornecedores remanescentes, atendida a ordem classificatória, quando frustrada a negociação de melhor condição.</w:t>
      </w:r>
    </w:p>
    <w:p w:rsidR="00031DD9" w:rsidRPr="00A25D1D" w:rsidRDefault="00031DD9" w:rsidP="00875FF1">
      <w:pPr>
        <w:pStyle w:val="Nivel2"/>
        <w:numPr>
          <w:ilvl w:val="1"/>
          <w:numId w:val="39"/>
        </w:numPr>
        <w:autoSpaceDE w:val="0"/>
        <w:autoSpaceDN w:val="0"/>
        <w:adjustRightInd w:val="0"/>
        <w:ind w:left="0" w:firstLine="0"/>
      </w:pPr>
      <w:r w:rsidRPr="00A25D1D">
        <w:lastRenderedPageBreak/>
        <w:t xml:space="preserve">Aexistênciadepreçosregistradosimplicarácompromissodefornecimentonascondições estabelecidas, mas não obrigará a Administração a contratar, facultada a realização de licitação específica para a aquisição pretendida, desde que devidamente </w:t>
      </w:r>
      <w:r>
        <w:t>justificada</w:t>
      </w:r>
      <w:r w:rsidRPr="00A25D1D">
        <w:t>.</w:t>
      </w:r>
    </w:p>
    <w:p w:rsidR="00031DD9" w:rsidRDefault="00031DD9" w:rsidP="00875FF1">
      <w:pPr>
        <w:pStyle w:val="Nivel01"/>
        <w:numPr>
          <w:ilvl w:val="0"/>
          <w:numId w:val="39"/>
        </w:numPr>
        <w:spacing w:before="120" w:after="120" w:line="276" w:lineRule="auto"/>
        <w:ind w:left="0" w:firstLine="0"/>
      </w:pPr>
      <w:r w:rsidRPr="00D52993">
        <w:t xml:space="preserve">ALTERAÇÃO </w:t>
      </w:r>
      <w:r>
        <w:t xml:space="preserve">OU ATUALIZAÇÃO </w:t>
      </w:r>
      <w:r w:rsidRPr="00D52993">
        <w:t>DOS PREÇOS REGISTRADOS</w:t>
      </w:r>
    </w:p>
    <w:p w:rsidR="00031DD9" w:rsidRPr="00D52993" w:rsidRDefault="00031DD9" w:rsidP="00875FF1">
      <w:pPr>
        <w:pStyle w:val="Nivel2"/>
        <w:numPr>
          <w:ilvl w:val="1"/>
          <w:numId w:val="39"/>
        </w:numPr>
        <w:autoSpaceDE w:val="0"/>
        <w:autoSpaceDN w:val="0"/>
        <w:adjustRightInd w:val="0"/>
        <w:ind w:left="0" w:firstLine="0"/>
      </w:pPr>
      <w:r w:rsidRPr="00D52993">
        <w:t xml:space="preserve">Os preços registrados poderão ser alterados </w:t>
      </w:r>
      <w:r>
        <w:t xml:space="preserve">ou atualizados </w:t>
      </w:r>
      <w:r w:rsidRPr="00D52993">
        <w:t>em decorrência de eventual redução dos preços pra</w:t>
      </w:r>
      <w:r w:rsidRPr="00D52993">
        <w:rPr>
          <w:rFonts w:eastAsia="Calibri"/>
        </w:rPr>
        <w:t>ti</w:t>
      </w:r>
      <w:r w:rsidRPr="00D52993">
        <w:t xml:space="preserve">cados no mercado ou de fato que eleve o custo dos bens, </w:t>
      </w:r>
      <w:r>
        <w:t xml:space="preserve">das </w:t>
      </w:r>
      <w:r w:rsidRPr="00D52993">
        <w:t xml:space="preserve">obras ou </w:t>
      </w:r>
      <w:r>
        <w:t xml:space="preserve">dos </w:t>
      </w:r>
      <w:r w:rsidRPr="00D52993">
        <w:t>serviços registrados, nas seguintes situações:</w:t>
      </w:r>
    </w:p>
    <w:p w:rsidR="00031DD9" w:rsidRPr="00875FF1" w:rsidRDefault="00031DD9" w:rsidP="00875FF1">
      <w:pPr>
        <w:pStyle w:val="Nvel3"/>
        <w:numPr>
          <w:ilvl w:val="2"/>
          <w:numId w:val="39"/>
        </w:numPr>
        <w:ind w:left="284" w:firstLine="0"/>
        <w:rPr>
          <w:color w:val="auto"/>
        </w:rPr>
      </w:pPr>
      <w:r w:rsidRPr="00875FF1">
        <w:rPr>
          <w:color w:val="auto"/>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rsidR="00031DD9" w:rsidRPr="00875FF1" w:rsidRDefault="00031DD9" w:rsidP="00875FF1">
      <w:pPr>
        <w:pStyle w:val="Nvel3"/>
        <w:numPr>
          <w:ilvl w:val="2"/>
          <w:numId w:val="39"/>
        </w:numPr>
        <w:ind w:left="284" w:firstLine="0"/>
        <w:rPr>
          <w:color w:val="auto"/>
        </w:rPr>
      </w:pPr>
      <w:r w:rsidRPr="00875FF1">
        <w:rPr>
          <w:color w:val="auto"/>
        </w:rPr>
        <w:t>Em caso de criação, alteração ou ex</w:t>
      </w:r>
      <w:r w:rsidRPr="00875FF1">
        <w:rPr>
          <w:rFonts w:eastAsia="Calibri"/>
          <w:color w:val="auto"/>
        </w:rPr>
        <w:t>ti</w:t>
      </w:r>
      <w:r w:rsidRPr="00875FF1">
        <w:rPr>
          <w:color w:val="auto"/>
        </w:rPr>
        <w:t xml:space="preserve">nção de quaisquer tributos ou encargos legais ou a superveniência de disposições legais, com comprovada repercussão sobre os preços registrados; </w:t>
      </w:r>
    </w:p>
    <w:p w:rsidR="00031DD9" w:rsidRPr="00875FF1" w:rsidRDefault="00031DD9" w:rsidP="00875FF1">
      <w:pPr>
        <w:pStyle w:val="Nvel3"/>
        <w:numPr>
          <w:ilvl w:val="2"/>
          <w:numId w:val="39"/>
        </w:numPr>
        <w:ind w:left="284" w:firstLine="0"/>
        <w:rPr>
          <w:color w:val="auto"/>
        </w:rPr>
      </w:pPr>
      <w:r w:rsidRPr="00875FF1">
        <w:rPr>
          <w:color w:val="auto"/>
        </w:rPr>
        <w:t>Na hipótese de previsão no edital ou no aviso de contratação direta de cláusula de reajustamento ou repactuação sobre os preços registrados, nos termos da Lei nº 14.133, de 2021.</w:t>
      </w:r>
    </w:p>
    <w:p w:rsidR="00031DD9" w:rsidRPr="00875FF1" w:rsidRDefault="00031DD9" w:rsidP="00875FF1">
      <w:pPr>
        <w:pStyle w:val="Nvel4"/>
        <w:numPr>
          <w:ilvl w:val="3"/>
          <w:numId w:val="39"/>
        </w:numPr>
        <w:ind w:left="567" w:firstLine="0"/>
        <w:rPr>
          <w:color w:val="auto"/>
        </w:rPr>
      </w:pPr>
      <w:r w:rsidRPr="00875FF1">
        <w:rPr>
          <w:color w:val="auto"/>
        </w:rPr>
        <w:t xml:space="preserve">No caso do reajustamento, deverá ser respeitada a contagem da anualidade e o índice previstos para a contratação;  </w:t>
      </w:r>
    </w:p>
    <w:p w:rsidR="00031DD9" w:rsidRPr="00875FF1" w:rsidRDefault="00031DD9" w:rsidP="00875FF1">
      <w:pPr>
        <w:pStyle w:val="Nvel4"/>
        <w:numPr>
          <w:ilvl w:val="3"/>
          <w:numId w:val="39"/>
        </w:numPr>
        <w:ind w:left="567" w:firstLine="0"/>
        <w:rPr>
          <w:color w:val="auto"/>
        </w:rPr>
      </w:pPr>
      <w:r w:rsidRPr="00875FF1">
        <w:rPr>
          <w:color w:val="auto"/>
        </w:rPr>
        <w:t>No caso da repactuação, poderá ser a pedido do interessado, conforme critérios definidos para a contratação.</w:t>
      </w:r>
    </w:p>
    <w:p w:rsidR="00031DD9" w:rsidRPr="00C05076" w:rsidRDefault="00031DD9" w:rsidP="00875FF1">
      <w:pPr>
        <w:pStyle w:val="Nivel01"/>
        <w:numPr>
          <w:ilvl w:val="0"/>
          <w:numId w:val="39"/>
        </w:numPr>
        <w:spacing w:before="120" w:after="120" w:line="276" w:lineRule="auto"/>
        <w:ind w:left="0" w:firstLine="0"/>
      </w:pPr>
      <w:r>
        <w:t>NEGOCIAÇÃO DE PREÇOS REGISTRADOS</w:t>
      </w:r>
    </w:p>
    <w:p w:rsidR="00031DD9" w:rsidRPr="00D52993" w:rsidRDefault="00031DD9" w:rsidP="00875FF1">
      <w:pPr>
        <w:pStyle w:val="Nivel2"/>
        <w:numPr>
          <w:ilvl w:val="1"/>
          <w:numId w:val="39"/>
        </w:numPr>
        <w:autoSpaceDE w:val="0"/>
        <w:autoSpaceDN w:val="0"/>
        <w:adjustRightInd w:val="0"/>
        <w:ind w:left="0" w:firstLine="0"/>
      </w:pPr>
      <w:r>
        <w:t>Na hipótese de</w:t>
      </w:r>
      <w:r w:rsidRPr="00D52993">
        <w:t xml:space="preserve"> o preço registrado tornar</w:t>
      </w:r>
      <w:r>
        <w:t>-se</w:t>
      </w:r>
      <w:r w:rsidRPr="00D52993">
        <w:t xml:space="preserve"> superior ao preço pra</w:t>
      </w:r>
      <w:r w:rsidRPr="00D52993">
        <w:rPr>
          <w:rFonts w:eastAsia="Calibri"/>
        </w:rPr>
        <w:t>ti</w:t>
      </w:r>
      <w:r w:rsidRPr="00D52993">
        <w:t>cado no mercado por mo</w:t>
      </w:r>
      <w:r w:rsidRPr="00D52993">
        <w:rPr>
          <w:rFonts w:eastAsia="Calibri"/>
        </w:rPr>
        <w:t>ti</w:t>
      </w:r>
      <w:r w:rsidRPr="00D52993">
        <w:t>vo superveniente, o órgão ou en</w:t>
      </w:r>
      <w:r w:rsidRPr="00D52993">
        <w:rPr>
          <w:rFonts w:eastAsia="Calibri"/>
        </w:rPr>
        <w:t>ti</w:t>
      </w:r>
      <w:r w:rsidRPr="00D52993">
        <w:t>dade gerenciadora convocará o fornecedor para negociar a redução do preço registrado.</w:t>
      </w:r>
    </w:p>
    <w:p w:rsidR="00031DD9" w:rsidRPr="00875FF1" w:rsidRDefault="00031DD9" w:rsidP="00875FF1">
      <w:pPr>
        <w:pStyle w:val="Nvel3"/>
        <w:numPr>
          <w:ilvl w:val="2"/>
          <w:numId w:val="39"/>
        </w:numPr>
        <w:ind w:left="284" w:firstLine="0"/>
        <w:rPr>
          <w:color w:val="auto"/>
        </w:rPr>
      </w:pPr>
      <w:r w:rsidRPr="00875FF1">
        <w:rPr>
          <w:color w:val="auto"/>
        </w:rPr>
        <w:t>Caso não aceite reduzir seu preço aos valores pra</w:t>
      </w:r>
      <w:r w:rsidRPr="00875FF1">
        <w:rPr>
          <w:rFonts w:eastAsia="Calibri"/>
          <w:color w:val="auto"/>
        </w:rPr>
        <w:t>ti</w:t>
      </w:r>
      <w:r w:rsidRPr="00875FF1">
        <w:rPr>
          <w:color w:val="auto"/>
        </w:rPr>
        <w:t>cados pelo mercado, o fornecedor será liberado do compromisso assumido quanto ao item registrado, sem aplicação de penalidades administrativas.</w:t>
      </w:r>
    </w:p>
    <w:p w:rsidR="00031DD9" w:rsidRPr="00875FF1" w:rsidRDefault="00031DD9" w:rsidP="00875FF1">
      <w:pPr>
        <w:pStyle w:val="Nvel3"/>
        <w:numPr>
          <w:ilvl w:val="2"/>
          <w:numId w:val="39"/>
        </w:numPr>
        <w:ind w:left="284" w:firstLine="0"/>
        <w:rPr>
          <w:color w:val="auto"/>
        </w:rPr>
      </w:pPr>
      <w:r w:rsidRPr="00875FF1">
        <w:rPr>
          <w:color w:val="auto"/>
        </w:rPr>
        <w:t xml:space="preserve">Na hipótese prevista no item anterior, o gerenciador convocará os fornecedores do cadastro de reserva, na ordem de classificação, para verificar se aceitam reduzir seus preços aos valores de mercado e não convocará os licitantes ou fornecedores que tiveram seu registro cancelado. </w:t>
      </w:r>
    </w:p>
    <w:p w:rsidR="00031DD9" w:rsidRPr="00875FF1" w:rsidRDefault="00031DD9" w:rsidP="00875FF1">
      <w:pPr>
        <w:pStyle w:val="Nvel3"/>
        <w:numPr>
          <w:ilvl w:val="2"/>
          <w:numId w:val="39"/>
        </w:numPr>
        <w:ind w:left="284" w:firstLine="0"/>
        <w:rPr>
          <w:color w:val="auto"/>
        </w:rPr>
      </w:pPr>
      <w:r w:rsidRPr="00875FF1">
        <w:rPr>
          <w:color w:val="auto"/>
        </w:rPr>
        <w:lastRenderedPageBreak/>
        <w:t>Se não obtiver êxito nas negociações, o órgão ou en</w:t>
      </w:r>
      <w:r w:rsidRPr="00875FF1">
        <w:rPr>
          <w:rFonts w:eastAsia="Calibri"/>
          <w:color w:val="auto"/>
        </w:rPr>
        <w:t>tid</w:t>
      </w:r>
      <w:r w:rsidRPr="00875FF1">
        <w:rPr>
          <w:color w:val="auto"/>
        </w:rPr>
        <w:t>ade gerenciadora procederá ao cancelamento da ata de registro de preços, adotando as medidas cabíveis para obtenção de contratação mais vantajosa.</w:t>
      </w:r>
      <w:bookmarkStart w:id="66" w:name="reducao_preco_mercado_negociacao_frustra"/>
      <w:bookmarkEnd w:id="66"/>
    </w:p>
    <w:p w:rsidR="00031DD9" w:rsidRPr="00875FF1" w:rsidRDefault="00031DD9" w:rsidP="00875FF1">
      <w:pPr>
        <w:pStyle w:val="Nvel3"/>
        <w:numPr>
          <w:ilvl w:val="2"/>
          <w:numId w:val="39"/>
        </w:numPr>
        <w:ind w:left="284" w:firstLine="0"/>
        <w:rPr>
          <w:color w:val="auto"/>
        </w:rPr>
      </w:pPr>
      <w:r w:rsidRPr="00875FF1">
        <w:rPr>
          <w:rFonts w:ascii="Calibri" w:hAnsi="Calibri" w:cs="Calibri"/>
          <w:color w:val="auto"/>
        </w:rPr>
        <w:t>Na hipótese de</w:t>
      </w:r>
      <w:r w:rsidRPr="00875FF1">
        <w:rPr>
          <w:color w:val="auto"/>
        </w:rPr>
        <w:t xml:space="preserve"> redução do preço registrado, o gerenciador comunicará aos órgãos e às en</w:t>
      </w:r>
      <w:r w:rsidRPr="00875FF1">
        <w:rPr>
          <w:rFonts w:eastAsia="Calibri"/>
          <w:color w:val="auto"/>
        </w:rPr>
        <w:t>ti</w:t>
      </w:r>
      <w:r w:rsidRPr="00875FF1">
        <w:rPr>
          <w:color w:val="auto"/>
        </w:rPr>
        <w:t xml:space="preserve">dades que </w:t>
      </w:r>
      <w:r w:rsidRPr="00875FF1">
        <w:rPr>
          <w:rFonts w:eastAsia="Calibri"/>
          <w:color w:val="auto"/>
        </w:rPr>
        <w:t>ti</w:t>
      </w:r>
      <w:r w:rsidRPr="00875FF1">
        <w:rPr>
          <w:color w:val="auto"/>
        </w:rPr>
        <w:t>verem firmado contratos decorrentes da ata de registro de preços para que avaliem a conveniência e a oportunidade de diligenciarem negociação com vistas à alteração contratual, observado o disposto no art. 124 da Lei nº 14.133, de 2021.</w:t>
      </w:r>
    </w:p>
    <w:p w:rsidR="00031DD9" w:rsidRPr="00DA45E5" w:rsidRDefault="00031DD9" w:rsidP="00875FF1">
      <w:pPr>
        <w:pStyle w:val="Nivel2"/>
        <w:numPr>
          <w:ilvl w:val="1"/>
          <w:numId w:val="39"/>
        </w:numPr>
        <w:autoSpaceDE w:val="0"/>
        <w:autoSpaceDN w:val="0"/>
        <w:adjustRightInd w:val="0"/>
        <w:ind w:left="0" w:firstLine="0"/>
      </w:pPr>
      <w:r>
        <w:t xml:space="preserve">Na hipótese </w:t>
      </w:r>
      <w:r w:rsidRPr="00DA45E5">
        <w:t>de o preço de mercado tornar</w:t>
      </w:r>
      <w:r>
        <w:t>-se</w:t>
      </w:r>
      <w:r w:rsidRPr="00DA45E5">
        <w:t xml:space="preserve"> superior ao preço registrado e o fornecedor não p</w:t>
      </w:r>
      <w:r>
        <w:t>o</w:t>
      </w:r>
      <w:r w:rsidRPr="00DA45E5">
        <w:t xml:space="preserve">der cumprir as obrigações </w:t>
      </w:r>
      <w:r>
        <w:t xml:space="preserve">estabelecidas </w:t>
      </w:r>
      <w:r w:rsidRPr="00DA45E5">
        <w:t>na ata, será facultado ao fornecedor requerer ao gerenciador a alteração do preço registrado, mediante comprovação de fato superveniente que supostamente o impossibilite de cumprir o compromisso.</w:t>
      </w:r>
      <w:bookmarkStart w:id="67" w:name="hipotese_preco_mercado_maior"/>
      <w:bookmarkEnd w:id="67"/>
    </w:p>
    <w:p w:rsidR="00031DD9" w:rsidRPr="00875FF1" w:rsidRDefault="00031DD9" w:rsidP="00875FF1">
      <w:pPr>
        <w:pStyle w:val="Nvel3"/>
        <w:numPr>
          <w:ilvl w:val="2"/>
          <w:numId w:val="39"/>
        </w:numPr>
        <w:ind w:left="284" w:firstLine="0"/>
        <w:rPr>
          <w:color w:val="auto"/>
        </w:rPr>
      </w:pPr>
      <w:r w:rsidRPr="00875FF1">
        <w:rPr>
          <w:color w:val="auto"/>
        </w:rPr>
        <w:t>Neste caso, o fornecedor encaminhará, juntamente com o pedido de alteração, a documentação comprobatória ou a planilha de custos que demonstre a inviabilidade do preço registrado em relação às condições inicialmente pactuadas.</w:t>
      </w:r>
      <w:bookmarkStart w:id="68" w:name="prova_preco_mercado_maior"/>
      <w:bookmarkEnd w:id="68"/>
    </w:p>
    <w:p w:rsidR="00031DD9" w:rsidRPr="00875FF1" w:rsidRDefault="00031DD9" w:rsidP="00875FF1">
      <w:pPr>
        <w:pStyle w:val="Nvel3"/>
        <w:numPr>
          <w:ilvl w:val="2"/>
          <w:numId w:val="39"/>
        </w:numPr>
        <w:ind w:left="284" w:firstLine="0"/>
        <w:rPr>
          <w:color w:val="auto"/>
        </w:rPr>
      </w:pPr>
      <w:r w:rsidRPr="00875FF1">
        <w:rPr>
          <w:color w:val="auto"/>
        </w:rPr>
        <w:t>Não hipótese de não comprovação da existência de fato superveniente que inviabilize o preço registrado, o pedido será indeferido pelo órgão ou en</w:t>
      </w:r>
      <w:r w:rsidRPr="00875FF1">
        <w:rPr>
          <w:rFonts w:eastAsia="Calibri"/>
          <w:color w:val="auto"/>
        </w:rPr>
        <w:t>ti</w:t>
      </w:r>
      <w:r w:rsidRPr="00875FF1">
        <w:rPr>
          <w:color w:val="auto"/>
        </w:rPr>
        <w:t xml:space="preserve">dade gerenciadora e o fornecedor deverá cumprir as obrigações estabelecidas na ata, sob pena de cancelamento do seu registro, nos termos do item </w:t>
      </w:r>
      <w:r w:rsidR="006504F8">
        <w:fldChar w:fldCharType="begin"/>
      </w:r>
      <w:r w:rsidR="006504F8">
        <w:instrText xml:space="preserve"> REF cancelamento_do_fornecedor \r \h  \* MERGEFORMAT </w:instrText>
      </w:r>
      <w:r w:rsidR="006504F8">
        <w:fldChar w:fldCharType="separate"/>
      </w:r>
      <w:r w:rsidR="008E1BE4">
        <w:rPr>
          <w:color w:val="auto"/>
        </w:rPr>
        <w:t>9.1</w:t>
      </w:r>
      <w:r w:rsidR="006504F8">
        <w:fldChar w:fldCharType="end"/>
      </w:r>
      <w:r w:rsidRPr="00875FF1">
        <w:rPr>
          <w:color w:val="auto"/>
        </w:rPr>
        <w:t>, sem prejuízo das sanções previstas na Lei nº 14.133, de 2021, e na legislação aplicável.</w:t>
      </w:r>
      <w:bookmarkStart w:id="69" w:name="nao_comprovacao_majoracao_mercado"/>
      <w:bookmarkEnd w:id="69"/>
    </w:p>
    <w:p w:rsidR="00031DD9" w:rsidRPr="00875FF1" w:rsidRDefault="00031DD9" w:rsidP="00875FF1">
      <w:pPr>
        <w:pStyle w:val="Nvel3"/>
        <w:numPr>
          <w:ilvl w:val="2"/>
          <w:numId w:val="39"/>
        </w:numPr>
        <w:ind w:left="284" w:firstLine="0"/>
        <w:rPr>
          <w:color w:val="auto"/>
        </w:rPr>
      </w:pPr>
      <w:r w:rsidRPr="00875FF1">
        <w:rPr>
          <w:color w:val="auto"/>
        </w:rPr>
        <w:t>Na hipótese de cancelamento do registro do fornecedor, nos termos do item anterior, o gerenciador convocará os fornecedores do cadastro de reserva, na ordem de classificação, para verificar se aceitam manter seus preços registrados, observado o disposto no item 5.7.</w:t>
      </w:r>
    </w:p>
    <w:p w:rsidR="00031DD9" w:rsidRPr="00875FF1" w:rsidRDefault="00031DD9" w:rsidP="00875FF1">
      <w:pPr>
        <w:pStyle w:val="Nvel3"/>
        <w:numPr>
          <w:ilvl w:val="2"/>
          <w:numId w:val="39"/>
        </w:numPr>
        <w:ind w:left="284" w:firstLine="0"/>
        <w:rPr>
          <w:color w:val="auto"/>
        </w:rPr>
      </w:pPr>
      <w:r w:rsidRPr="00875FF1">
        <w:rPr>
          <w:color w:val="auto"/>
        </w:rPr>
        <w:t xml:space="preserve">Se não obtiver êxito nas negociações, o órgão ou entidade gerenciadora procederá ao cancelamento da ata de registro de preços, nos termos do item </w:t>
      </w:r>
      <w:r w:rsidR="006504F8">
        <w:fldChar w:fldCharType="begin"/>
      </w:r>
      <w:r w:rsidR="006504F8">
        <w:instrText xml:space="preserve"> REF cancelamento_da_ata \r \h  \* MERGEFORMAT </w:instrText>
      </w:r>
      <w:r w:rsidR="006504F8">
        <w:fldChar w:fldCharType="separate"/>
      </w:r>
      <w:r w:rsidR="008E1BE4">
        <w:rPr>
          <w:color w:val="auto"/>
        </w:rPr>
        <w:t>9.4</w:t>
      </w:r>
      <w:r w:rsidR="006504F8">
        <w:fldChar w:fldCharType="end"/>
      </w:r>
      <w:r w:rsidRPr="00875FF1">
        <w:rPr>
          <w:color w:val="auto"/>
        </w:rPr>
        <w:t>, e adotará as medidas cabíveis para a obtenção da contratação mais vantajosa.</w:t>
      </w:r>
      <w:bookmarkStart w:id="70" w:name="majora_preco_mercado_negociacao_frustra"/>
      <w:bookmarkEnd w:id="70"/>
    </w:p>
    <w:p w:rsidR="00031DD9" w:rsidRPr="00875FF1" w:rsidRDefault="00031DD9" w:rsidP="00875FF1">
      <w:pPr>
        <w:pStyle w:val="Nvel3"/>
        <w:numPr>
          <w:ilvl w:val="2"/>
          <w:numId w:val="39"/>
        </w:numPr>
        <w:ind w:left="284" w:firstLine="0"/>
        <w:rPr>
          <w:color w:val="auto"/>
        </w:rPr>
      </w:pPr>
      <w:r w:rsidRPr="00875FF1">
        <w:rPr>
          <w:color w:val="auto"/>
        </w:rPr>
        <w:t xml:space="preserve">Na hipótese de comprovação da majoração do preço de mercado que inviabilize o preço registrado, conforme previsto no item </w:t>
      </w:r>
      <w:r w:rsidR="006504F8">
        <w:fldChar w:fldCharType="begin"/>
      </w:r>
      <w:r w:rsidR="006504F8">
        <w:instrText xml:space="preserve"> REF hipotese_preco_mercado_maior \r \h  \* MERGEFORMAT </w:instrText>
      </w:r>
      <w:r w:rsidR="006504F8">
        <w:fldChar w:fldCharType="separate"/>
      </w:r>
      <w:r w:rsidR="008E1BE4">
        <w:rPr>
          <w:color w:val="auto"/>
        </w:rPr>
        <w:t>7.2</w:t>
      </w:r>
      <w:r w:rsidR="006504F8">
        <w:fldChar w:fldCharType="end"/>
      </w:r>
      <w:r w:rsidRPr="00875FF1">
        <w:rPr>
          <w:color w:val="auto"/>
        </w:rPr>
        <w:t xml:space="preserve"> e no item </w:t>
      </w:r>
      <w:r w:rsidR="006504F8">
        <w:fldChar w:fldCharType="begin"/>
      </w:r>
      <w:r w:rsidR="006504F8">
        <w:instrText xml:space="preserve"> REF prova_preco_mercado_maior \r \h  \* MERGEFORMAT </w:instrText>
      </w:r>
      <w:r w:rsidR="006504F8">
        <w:fldChar w:fldCharType="separate"/>
      </w:r>
      <w:r w:rsidR="008E1BE4">
        <w:rPr>
          <w:color w:val="auto"/>
        </w:rPr>
        <w:t>7.2.1</w:t>
      </w:r>
      <w:r w:rsidR="006504F8">
        <w:fldChar w:fldCharType="end"/>
      </w:r>
      <w:r w:rsidRPr="00875FF1">
        <w:rPr>
          <w:color w:val="auto"/>
        </w:rPr>
        <w:t>, o órgão ou en</w:t>
      </w:r>
      <w:r w:rsidRPr="00875FF1">
        <w:rPr>
          <w:rFonts w:eastAsia="Calibri"/>
          <w:color w:val="auto"/>
        </w:rPr>
        <w:t>ti</w:t>
      </w:r>
      <w:r w:rsidRPr="00875FF1">
        <w:rPr>
          <w:color w:val="auto"/>
        </w:rPr>
        <w:t>dade gerenciadora atualizará o preço registrado, de acordo com a realidade dos valores praticados pelo mercado.</w:t>
      </w:r>
    </w:p>
    <w:p w:rsidR="00031DD9" w:rsidRPr="00875FF1" w:rsidRDefault="00031DD9" w:rsidP="00875FF1">
      <w:pPr>
        <w:pStyle w:val="Nvel3"/>
        <w:numPr>
          <w:ilvl w:val="2"/>
          <w:numId w:val="39"/>
        </w:numPr>
        <w:ind w:left="284" w:firstLine="0"/>
        <w:rPr>
          <w:color w:val="auto"/>
        </w:rPr>
      </w:pPr>
      <w:r w:rsidRPr="00875FF1">
        <w:rPr>
          <w:color w:val="auto"/>
        </w:rPr>
        <w:t xml:space="preserve"> O órgão ou en</w:t>
      </w:r>
      <w:r w:rsidRPr="00875FF1">
        <w:rPr>
          <w:rFonts w:eastAsia="Calibri"/>
          <w:color w:val="auto"/>
        </w:rPr>
        <w:t>ti</w:t>
      </w:r>
      <w:r w:rsidRPr="00875FF1">
        <w:rPr>
          <w:color w:val="auto"/>
        </w:rPr>
        <w:t>dade gerenciadora comunicará aos órgãos e às en</w:t>
      </w:r>
      <w:r w:rsidRPr="00875FF1">
        <w:rPr>
          <w:rFonts w:eastAsia="Calibri"/>
          <w:color w:val="auto"/>
        </w:rPr>
        <w:t>ti</w:t>
      </w:r>
      <w:r w:rsidRPr="00875FF1">
        <w:rPr>
          <w:color w:val="auto"/>
        </w:rPr>
        <w:t xml:space="preserve">dades que </w:t>
      </w:r>
      <w:r w:rsidRPr="00875FF1">
        <w:rPr>
          <w:rFonts w:eastAsia="Calibri"/>
          <w:color w:val="auto"/>
        </w:rPr>
        <w:t>ti</w:t>
      </w:r>
      <w:r w:rsidRPr="00875FF1">
        <w:rPr>
          <w:color w:val="auto"/>
        </w:rPr>
        <w:t>verem firmado contratos decorrentes da ata de registro de preços sobre a efe</w:t>
      </w:r>
      <w:r w:rsidRPr="00875FF1">
        <w:rPr>
          <w:rFonts w:eastAsia="Calibri"/>
          <w:color w:val="auto"/>
        </w:rPr>
        <w:t>ti</w:t>
      </w:r>
      <w:r w:rsidRPr="00875FF1">
        <w:rPr>
          <w:color w:val="auto"/>
        </w:rPr>
        <w:t>va alteração do preço registrado, para que avaliem a necessidade de alteração contratual, observado o disposto no art. 124 da Lei nº 14.133, de 2021.</w:t>
      </w:r>
    </w:p>
    <w:p w:rsidR="00031DD9" w:rsidRPr="00666FEB" w:rsidRDefault="00031DD9" w:rsidP="00875FF1">
      <w:pPr>
        <w:pStyle w:val="Nivel01"/>
        <w:numPr>
          <w:ilvl w:val="0"/>
          <w:numId w:val="39"/>
        </w:numPr>
        <w:spacing w:before="120" w:after="120" w:line="276" w:lineRule="auto"/>
        <w:ind w:left="0" w:firstLine="0"/>
      </w:pPr>
      <w:r w:rsidRPr="00666FEB">
        <w:lastRenderedPageBreak/>
        <w:t>REMANEJAMENTO DAS QUANTIDADES REGISTRADAS NA ATA DE REGISTRO DE PREÇOS</w:t>
      </w:r>
    </w:p>
    <w:p w:rsidR="00031DD9" w:rsidRPr="00666FEB" w:rsidRDefault="00031DD9" w:rsidP="00875FF1">
      <w:pPr>
        <w:pStyle w:val="Nivel2"/>
        <w:numPr>
          <w:ilvl w:val="1"/>
          <w:numId w:val="39"/>
        </w:numPr>
        <w:autoSpaceDE w:val="0"/>
        <w:autoSpaceDN w:val="0"/>
        <w:adjustRightInd w:val="0"/>
        <w:ind w:left="0" w:firstLine="0"/>
      </w:pPr>
      <w:r w:rsidRPr="00666FEB">
        <w:t>As quan</w:t>
      </w:r>
      <w:r w:rsidRPr="00666FEB">
        <w:rPr>
          <w:rFonts w:eastAsia="Arial"/>
        </w:rPr>
        <w:t>ti</w:t>
      </w:r>
      <w:r w:rsidRPr="00666FEB">
        <w:t>dades previstas para os itens com preços registrados nas atas de registro de preços poderão ser remanejadas pelo órgão ou en</w:t>
      </w:r>
      <w:r w:rsidRPr="00666FEB">
        <w:rPr>
          <w:rFonts w:eastAsia="Arial"/>
        </w:rPr>
        <w:t>ti</w:t>
      </w:r>
      <w:r w:rsidRPr="00666FEB">
        <w:t xml:space="preserve">dade gerenciadora entre os órgãos ou </w:t>
      </w:r>
      <w:r>
        <w:t xml:space="preserve">as </w:t>
      </w:r>
      <w:r w:rsidRPr="00666FEB">
        <w:t>en</w:t>
      </w:r>
      <w:r w:rsidRPr="00666FEB">
        <w:rPr>
          <w:rFonts w:eastAsia="Arial"/>
        </w:rPr>
        <w:t>ti</w:t>
      </w:r>
      <w:r w:rsidRPr="00666FEB">
        <w:t>dades par</w:t>
      </w:r>
      <w:r w:rsidRPr="00666FEB">
        <w:rPr>
          <w:rFonts w:eastAsia="Arial"/>
        </w:rPr>
        <w:t>ti</w:t>
      </w:r>
      <w:r w:rsidRPr="00666FEB">
        <w:t>cipantes e não par</w:t>
      </w:r>
      <w:r w:rsidRPr="00666FEB">
        <w:rPr>
          <w:rFonts w:eastAsia="Arial"/>
        </w:rPr>
        <w:t>ti</w:t>
      </w:r>
      <w:r w:rsidRPr="00666FEB">
        <w:t>cipantes do registro de preços.</w:t>
      </w:r>
    </w:p>
    <w:p w:rsidR="00031DD9" w:rsidRDefault="00031DD9" w:rsidP="00875FF1">
      <w:pPr>
        <w:pStyle w:val="Nivel2"/>
        <w:numPr>
          <w:ilvl w:val="1"/>
          <w:numId w:val="39"/>
        </w:numPr>
        <w:autoSpaceDE w:val="0"/>
        <w:autoSpaceDN w:val="0"/>
        <w:adjustRightInd w:val="0"/>
        <w:ind w:left="0" w:firstLine="0"/>
      </w:pPr>
      <w:r w:rsidRPr="00666FEB">
        <w:t>O remanejamento somente poderá ser feito</w:t>
      </w:r>
      <w:r>
        <w:t>:</w:t>
      </w:r>
    </w:p>
    <w:p w:rsidR="00031DD9" w:rsidRPr="00875FF1" w:rsidRDefault="00031DD9" w:rsidP="00875FF1">
      <w:pPr>
        <w:pStyle w:val="Nvel3"/>
        <w:numPr>
          <w:ilvl w:val="2"/>
          <w:numId w:val="39"/>
        </w:numPr>
        <w:ind w:left="284" w:firstLine="0"/>
        <w:rPr>
          <w:color w:val="auto"/>
        </w:rPr>
      </w:pPr>
      <w:r w:rsidRPr="00875FF1">
        <w:rPr>
          <w:color w:val="auto"/>
        </w:rPr>
        <w:t>De órgão ou en</w:t>
      </w:r>
      <w:r w:rsidRPr="00875FF1">
        <w:rPr>
          <w:rFonts w:eastAsia="Arial"/>
          <w:color w:val="auto"/>
        </w:rPr>
        <w:t>ti</w:t>
      </w:r>
      <w:r w:rsidRPr="00875FF1">
        <w:rPr>
          <w:color w:val="auto"/>
        </w:rPr>
        <w:t>dade par</w:t>
      </w:r>
      <w:r w:rsidRPr="00875FF1">
        <w:rPr>
          <w:rFonts w:eastAsia="Arial"/>
          <w:color w:val="auto"/>
        </w:rPr>
        <w:t>ti</w:t>
      </w:r>
      <w:r w:rsidRPr="00875FF1">
        <w:rPr>
          <w:color w:val="auto"/>
        </w:rPr>
        <w:t>cipante para órgão ou en</w:t>
      </w:r>
      <w:r w:rsidRPr="00875FF1">
        <w:rPr>
          <w:rFonts w:eastAsia="Arial"/>
          <w:color w:val="auto"/>
        </w:rPr>
        <w:t>ti</w:t>
      </w:r>
      <w:r w:rsidRPr="00875FF1">
        <w:rPr>
          <w:color w:val="auto"/>
        </w:rPr>
        <w:t>dade par</w:t>
      </w:r>
      <w:r w:rsidRPr="00875FF1">
        <w:rPr>
          <w:rFonts w:eastAsia="Arial"/>
          <w:color w:val="auto"/>
        </w:rPr>
        <w:t>ti</w:t>
      </w:r>
      <w:r w:rsidRPr="00875FF1">
        <w:rPr>
          <w:color w:val="auto"/>
        </w:rPr>
        <w:t>cipante; ou</w:t>
      </w:r>
    </w:p>
    <w:p w:rsidR="00031DD9" w:rsidRPr="00875FF1" w:rsidRDefault="00031DD9" w:rsidP="00875FF1">
      <w:pPr>
        <w:pStyle w:val="Nvel3"/>
        <w:numPr>
          <w:ilvl w:val="2"/>
          <w:numId w:val="39"/>
        </w:numPr>
        <w:ind w:left="284" w:firstLine="0"/>
        <w:rPr>
          <w:color w:val="auto"/>
        </w:rPr>
      </w:pPr>
      <w:r w:rsidRPr="00875FF1">
        <w:rPr>
          <w:color w:val="auto"/>
        </w:rPr>
        <w:t>De órgão ou en</w:t>
      </w:r>
      <w:r w:rsidRPr="00875FF1">
        <w:rPr>
          <w:rFonts w:eastAsia="Arial"/>
          <w:color w:val="auto"/>
        </w:rPr>
        <w:t>ti</w:t>
      </w:r>
      <w:r w:rsidRPr="00875FF1">
        <w:rPr>
          <w:color w:val="auto"/>
        </w:rPr>
        <w:t>dade par</w:t>
      </w:r>
      <w:r w:rsidRPr="00875FF1">
        <w:rPr>
          <w:rFonts w:eastAsia="Arial"/>
          <w:color w:val="auto"/>
        </w:rPr>
        <w:t>ti</w:t>
      </w:r>
      <w:r w:rsidRPr="00875FF1">
        <w:rPr>
          <w:color w:val="auto"/>
        </w:rPr>
        <w:t>cipante para órgão ou entidade não participante.</w:t>
      </w:r>
    </w:p>
    <w:p w:rsidR="00031DD9" w:rsidRPr="00666FEB" w:rsidRDefault="00031DD9" w:rsidP="00875FF1">
      <w:pPr>
        <w:pStyle w:val="Nivel2"/>
        <w:numPr>
          <w:ilvl w:val="1"/>
          <w:numId w:val="39"/>
        </w:numPr>
        <w:autoSpaceDE w:val="0"/>
        <w:autoSpaceDN w:val="0"/>
        <w:adjustRightInd w:val="0"/>
        <w:ind w:left="0" w:firstLine="0"/>
      </w:pPr>
      <w:r w:rsidRPr="00666FEB">
        <w:t>O órgão ou en</w:t>
      </w:r>
      <w:r w:rsidRPr="00666FEB">
        <w:rPr>
          <w:rFonts w:eastAsia="Arial"/>
        </w:rPr>
        <w:t>ti</w:t>
      </w:r>
      <w:r w:rsidRPr="00666FEB">
        <w:t xml:space="preserve">dade gerenciadora que </w:t>
      </w:r>
      <w:r>
        <w:t xml:space="preserve">tiver </w:t>
      </w:r>
      <w:r w:rsidRPr="00666FEB">
        <w:t>es</w:t>
      </w:r>
      <w:r w:rsidRPr="00666FEB">
        <w:rPr>
          <w:rFonts w:eastAsia="Arial"/>
        </w:rPr>
        <w:t>ti</w:t>
      </w:r>
      <w:r w:rsidRPr="00666FEB">
        <w:t>m</w:t>
      </w:r>
      <w:r>
        <w:t>ad</w:t>
      </w:r>
      <w:r w:rsidRPr="00666FEB">
        <w:t>o</w:t>
      </w:r>
      <w:r>
        <w:t xml:space="preserve"> as</w:t>
      </w:r>
      <w:r w:rsidRPr="00666FEB">
        <w:t xml:space="preserve"> quan</w:t>
      </w:r>
      <w:r w:rsidRPr="00666FEB">
        <w:rPr>
          <w:rFonts w:eastAsia="Arial"/>
        </w:rPr>
        <w:t>ti</w:t>
      </w:r>
      <w:r w:rsidRPr="00666FEB">
        <w:t>dades que pretende contratar será considerado participante para efeito do remanejamento.</w:t>
      </w:r>
      <w:bookmarkStart w:id="71" w:name="gerenciador_estimador_é_partic_em_remane"/>
      <w:bookmarkEnd w:id="71"/>
    </w:p>
    <w:p w:rsidR="00031DD9" w:rsidRPr="00CF4619" w:rsidRDefault="00031DD9" w:rsidP="00875FF1">
      <w:pPr>
        <w:pStyle w:val="Nivel2"/>
        <w:numPr>
          <w:ilvl w:val="1"/>
          <w:numId w:val="39"/>
        </w:numPr>
        <w:autoSpaceDE w:val="0"/>
        <w:autoSpaceDN w:val="0"/>
        <w:adjustRightInd w:val="0"/>
        <w:ind w:left="0" w:firstLine="0"/>
      </w:pPr>
      <w:r>
        <w:t>Na hipótese</w:t>
      </w:r>
      <w:r w:rsidRPr="00666FEB">
        <w:t xml:space="preserve"> de remanejamento de órgão ou entidade par</w:t>
      </w:r>
      <w:r w:rsidRPr="00666FEB">
        <w:rPr>
          <w:rFonts w:eastAsia="Arial"/>
        </w:rPr>
        <w:t>ti</w:t>
      </w:r>
      <w:r w:rsidRPr="00666FEB">
        <w:t>cipante</w:t>
      </w:r>
      <w:r w:rsidRPr="00675F59">
        <w:t xml:space="preserve"> para órgão ou e</w:t>
      </w:r>
      <w:r>
        <w:t>nti</w:t>
      </w:r>
      <w:r w:rsidRPr="00675F59">
        <w:t>dade</w:t>
      </w:r>
      <w:r w:rsidRPr="00CF4619">
        <w:t>não participante, ser</w:t>
      </w:r>
      <w:r>
        <w:t>ão</w:t>
      </w:r>
      <w:r w:rsidRPr="00CF4619">
        <w:t xml:space="preserve"> observados os limites previstos n</w:t>
      </w:r>
      <w:r>
        <w:t>o art. 32 do Decreto nº 11.462, de 2023</w:t>
      </w:r>
      <w:r w:rsidRPr="00CF4619">
        <w:t>.</w:t>
      </w:r>
    </w:p>
    <w:p w:rsidR="00031DD9" w:rsidRDefault="00031DD9" w:rsidP="00875FF1">
      <w:pPr>
        <w:pStyle w:val="Nivel2"/>
        <w:numPr>
          <w:ilvl w:val="1"/>
          <w:numId w:val="39"/>
        </w:numPr>
        <w:autoSpaceDE w:val="0"/>
        <w:autoSpaceDN w:val="0"/>
        <w:adjustRightInd w:val="0"/>
        <w:ind w:left="0" w:firstLine="0"/>
      </w:pPr>
      <w:r>
        <w:t>Competirá</w:t>
      </w:r>
      <w:r w:rsidRPr="00675F59">
        <w:t xml:space="preserve"> ao órgão ou </w:t>
      </w:r>
      <w:r>
        <w:t xml:space="preserve">à </w:t>
      </w:r>
      <w:r w:rsidRPr="00675F59">
        <w:t>en</w:t>
      </w:r>
      <w:r>
        <w:rPr>
          <w:rFonts w:eastAsia="Arial"/>
        </w:rPr>
        <w:t>ti</w:t>
      </w:r>
      <w:r w:rsidRPr="00675F59">
        <w:t>dade gerenciadora autorizar o</w:t>
      </w:r>
      <w:r w:rsidRPr="00CF4619">
        <w:t>remanejamento solicitado, com a redução do quan</w:t>
      </w:r>
      <w:r w:rsidRPr="00CF4619">
        <w:rPr>
          <w:rFonts w:eastAsia="Arial"/>
        </w:rPr>
        <w:t>ti</w:t>
      </w:r>
      <w:r w:rsidRPr="00CF4619">
        <w:t>ta</w:t>
      </w:r>
      <w:r w:rsidRPr="00CF4619">
        <w:rPr>
          <w:rFonts w:eastAsia="Arial"/>
        </w:rPr>
        <w:t>ti</w:t>
      </w:r>
      <w:r w:rsidRPr="00CF4619">
        <w:t xml:space="preserve">vo inicialmente informado pelo órgão ou </w:t>
      </w:r>
      <w:r>
        <w:t xml:space="preserve">pela </w:t>
      </w:r>
      <w:r w:rsidRPr="00CF4619">
        <w:t>en</w:t>
      </w:r>
      <w:r w:rsidRPr="00CF4619">
        <w:rPr>
          <w:rFonts w:eastAsia="Arial"/>
        </w:rPr>
        <w:t>ti</w:t>
      </w:r>
      <w:r w:rsidRPr="00CF4619">
        <w:t>dadepar</w:t>
      </w:r>
      <w:r w:rsidRPr="00CF4619">
        <w:rPr>
          <w:rFonts w:eastAsia="Arial"/>
        </w:rPr>
        <w:t>ti</w:t>
      </w:r>
      <w:r w:rsidRPr="00CF4619">
        <w:t>cipante, desde que haja prévia anuência do órgão ou da en</w:t>
      </w:r>
      <w:r w:rsidRPr="00CF4619">
        <w:rPr>
          <w:rFonts w:eastAsia="Arial"/>
        </w:rPr>
        <w:t>ti</w:t>
      </w:r>
      <w:r w:rsidRPr="00CF4619">
        <w:t>dade que sofrer redução dosquantitativos informados.</w:t>
      </w:r>
    </w:p>
    <w:p w:rsidR="00031DD9" w:rsidRDefault="00031DD9" w:rsidP="00875FF1">
      <w:pPr>
        <w:pStyle w:val="Nivel2"/>
        <w:numPr>
          <w:ilvl w:val="1"/>
          <w:numId w:val="39"/>
        </w:numPr>
        <w:autoSpaceDE w:val="0"/>
        <w:autoSpaceDN w:val="0"/>
        <w:adjustRightInd w:val="0"/>
        <w:ind w:left="0" w:firstLine="0"/>
      </w:pPr>
      <w:r w:rsidRPr="00DC1B9F">
        <w:t>Caso o remanejamento seja feito entre órgãos ou en</w:t>
      </w:r>
      <w:r>
        <w:rPr>
          <w:rFonts w:eastAsia="Arial"/>
        </w:rPr>
        <w:t>ti</w:t>
      </w:r>
      <w:r w:rsidRPr="00DC1B9F">
        <w:t xml:space="preserve">dades dos </w:t>
      </w:r>
      <w:r>
        <w:t>E</w:t>
      </w:r>
      <w:r w:rsidRPr="00DC1B9F">
        <w:t xml:space="preserve">stados, do </w:t>
      </w:r>
      <w:r>
        <w:t>D</w:t>
      </w:r>
      <w:r w:rsidRPr="00DC1B9F">
        <w:t>istrito</w:t>
      </w:r>
      <w:r>
        <w:t xml:space="preserve"> F</w:t>
      </w:r>
      <w:r w:rsidRPr="00DC1B9F">
        <w:t>ederal ou de Municípios dis</w:t>
      </w:r>
      <w:r>
        <w:rPr>
          <w:rFonts w:eastAsia="Arial"/>
        </w:rPr>
        <w:t>ti</w:t>
      </w:r>
      <w:r w:rsidRPr="00DC1B9F">
        <w:t>ntos, caberá ao fornecedor beneficiário da ata de registro de preços,observadas as condições nela estabelecidas, optar pela aceitação ou não do fornecimento decorrente doremanejamento dos itens.</w:t>
      </w:r>
    </w:p>
    <w:p w:rsidR="00031DD9" w:rsidRDefault="00031DD9" w:rsidP="00875FF1">
      <w:pPr>
        <w:pStyle w:val="Nivel2"/>
        <w:numPr>
          <w:ilvl w:val="1"/>
          <w:numId w:val="39"/>
        </w:numPr>
        <w:autoSpaceDE w:val="0"/>
        <w:autoSpaceDN w:val="0"/>
        <w:adjustRightInd w:val="0"/>
        <w:ind w:left="0" w:firstLine="0"/>
      </w:pPr>
      <w:r w:rsidRPr="00DC1B9F">
        <w:t xml:space="preserve">Na hipótese da compra centralizada, não havendo indicação pelo órgão ou </w:t>
      </w:r>
      <w:r>
        <w:t xml:space="preserve">pela </w:t>
      </w:r>
      <w:r w:rsidRPr="00DC1B9F">
        <w:t>en</w:t>
      </w:r>
      <w:r>
        <w:rPr>
          <w:rFonts w:eastAsia="Arial"/>
        </w:rPr>
        <w:t>ti</w:t>
      </w:r>
      <w:r w:rsidRPr="00DC1B9F">
        <w:t>dadegerenciadora</w:t>
      </w:r>
      <w:r>
        <w:t>,</w:t>
      </w:r>
      <w:r w:rsidRPr="00DC1B9F">
        <w:t xml:space="preserve"> dos quan</w:t>
      </w:r>
      <w:r w:rsidRPr="00DC1B9F">
        <w:rPr>
          <w:rFonts w:eastAsia="Arial"/>
        </w:rPr>
        <w:t>ti</w:t>
      </w:r>
      <w:r w:rsidRPr="00DC1B9F">
        <w:t>ta</w:t>
      </w:r>
      <w:r w:rsidRPr="00DC1B9F">
        <w:rPr>
          <w:rFonts w:eastAsia="Arial"/>
        </w:rPr>
        <w:t>ti</w:t>
      </w:r>
      <w:r w:rsidRPr="00DC1B9F">
        <w:t>vos dos par</w:t>
      </w:r>
      <w:r w:rsidRPr="00DC1B9F">
        <w:rPr>
          <w:rFonts w:eastAsia="Arial"/>
        </w:rPr>
        <w:t>ti</w:t>
      </w:r>
      <w:r w:rsidRPr="00DC1B9F">
        <w:t xml:space="preserve">cipantes da compra centralizada, nos </w:t>
      </w:r>
      <w:r w:rsidRPr="00C82CB6">
        <w:t xml:space="preserve">termos do </w:t>
      </w:r>
      <w:r w:rsidRPr="007B2846">
        <w:t xml:space="preserve">item </w:t>
      </w:r>
      <w:r w:rsidR="006504F8">
        <w:fldChar w:fldCharType="begin"/>
      </w:r>
      <w:r w:rsidR="006504F8">
        <w:instrText xml:space="preserve"> REF gerenciador_estimador_é_partic_em_remane \r \h  \* MERGEFORMAT </w:instrText>
      </w:r>
      <w:r w:rsidR="006504F8">
        <w:fldChar w:fldCharType="separate"/>
      </w:r>
      <w:r w:rsidR="008E1BE4">
        <w:t>8.3</w:t>
      </w:r>
      <w:r w:rsidR="006504F8">
        <w:fldChar w:fldCharType="end"/>
      </w:r>
      <w:r w:rsidRPr="00C82CB6">
        <w:t>, a</w:t>
      </w:r>
      <w:r w:rsidRPr="00DC1B9F">
        <w:t xml:space="preserve"> distribuiçãodas quantidades para a execução descentralizada será por meio do remanejamento.</w:t>
      </w:r>
    </w:p>
    <w:p w:rsidR="00031DD9" w:rsidRPr="009C5E2C" w:rsidRDefault="00031DD9" w:rsidP="00875FF1">
      <w:pPr>
        <w:pStyle w:val="Nivel01"/>
        <w:numPr>
          <w:ilvl w:val="0"/>
          <w:numId w:val="39"/>
        </w:numPr>
        <w:spacing w:before="120" w:after="120" w:line="276" w:lineRule="auto"/>
        <w:ind w:left="0" w:firstLine="0"/>
        <w:rPr>
          <w:iCs/>
        </w:rPr>
      </w:pPr>
      <w:r>
        <w:lastRenderedPageBreak/>
        <w:t xml:space="preserve">CANCELAMENTO DO REGISTRO DO LICITANTE VENCEDOR E DOS PREÇOS </w:t>
      </w:r>
      <w:r w:rsidRPr="009C5E2C">
        <w:t>REGISTRADOS</w:t>
      </w:r>
      <w:bookmarkStart w:id="72" w:name="cancelamento"/>
      <w:bookmarkEnd w:id="72"/>
    </w:p>
    <w:p w:rsidR="00031DD9" w:rsidRPr="00B4636C" w:rsidRDefault="00031DD9" w:rsidP="00875FF1">
      <w:pPr>
        <w:pStyle w:val="Nivel2"/>
        <w:numPr>
          <w:ilvl w:val="1"/>
          <w:numId w:val="39"/>
        </w:numPr>
        <w:autoSpaceDE w:val="0"/>
        <w:autoSpaceDN w:val="0"/>
        <w:adjustRightInd w:val="0"/>
        <w:ind w:left="0" w:firstLine="0"/>
      </w:pPr>
      <w:r w:rsidRPr="00B4636C">
        <w:t xml:space="preserve">O </w:t>
      </w:r>
      <w:r w:rsidRPr="008A077D">
        <w:t>registro</w:t>
      </w:r>
      <w:r w:rsidRPr="00B4636C">
        <w:t xml:space="preserve"> do fornecedor será cancelado pelo gerenciador, quando o fornecedor:</w:t>
      </w:r>
      <w:bookmarkStart w:id="73" w:name="cancelamento_do_fornecedor"/>
      <w:bookmarkEnd w:id="73"/>
    </w:p>
    <w:p w:rsidR="00031DD9" w:rsidRPr="00875FF1" w:rsidRDefault="00031DD9" w:rsidP="00875FF1">
      <w:pPr>
        <w:pStyle w:val="Nvel3"/>
        <w:numPr>
          <w:ilvl w:val="2"/>
          <w:numId w:val="39"/>
        </w:numPr>
        <w:ind w:left="284" w:firstLine="0"/>
        <w:rPr>
          <w:color w:val="auto"/>
        </w:rPr>
      </w:pPr>
      <w:r w:rsidRPr="00875FF1">
        <w:rPr>
          <w:color w:val="auto"/>
        </w:rPr>
        <w:t>Descumprir as condições da ata de registro de preços, sem motivo justificado;</w:t>
      </w:r>
    </w:p>
    <w:p w:rsidR="00031DD9" w:rsidRPr="00875FF1" w:rsidRDefault="00031DD9" w:rsidP="00875FF1">
      <w:pPr>
        <w:pStyle w:val="Nvel3"/>
        <w:numPr>
          <w:ilvl w:val="2"/>
          <w:numId w:val="39"/>
        </w:numPr>
        <w:ind w:left="284" w:firstLine="0"/>
        <w:rPr>
          <w:color w:val="auto"/>
        </w:rPr>
      </w:pPr>
      <w:r w:rsidRPr="00875FF1">
        <w:rPr>
          <w:color w:val="auto"/>
        </w:rPr>
        <w:t>Não re</w:t>
      </w:r>
      <w:r w:rsidRPr="00875FF1">
        <w:rPr>
          <w:rFonts w:eastAsia="Arial"/>
          <w:color w:val="auto"/>
        </w:rPr>
        <w:t>ti</w:t>
      </w:r>
      <w:r w:rsidRPr="00875FF1">
        <w:rPr>
          <w:color w:val="auto"/>
        </w:rPr>
        <w:t>rar a nota de empenho, ou instrumento equivalente, no prazo estabelecido pela Administração sem justificativa razoável;</w:t>
      </w:r>
    </w:p>
    <w:p w:rsidR="00031DD9" w:rsidRPr="00875FF1" w:rsidRDefault="00031DD9" w:rsidP="00875FF1">
      <w:pPr>
        <w:pStyle w:val="Nvel3"/>
        <w:numPr>
          <w:ilvl w:val="2"/>
          <w:numId w:val="39"/>
        </w:numPr>
        <w:ind w:left="284" w:firstLine="0"/>
        <w:rPr>
          <w:color w:val="auto"/>
        </w:rPr>
      </w:pPr>
      <w:r w:rsidRPr="00875FF1">
        <w:rPr>
          <w:color w:val="auto"/>
        </w:rPr>
        <w:t>Não aceitar manter seu preço registrado, na hipótese prevista no artigo 27, § 2º, do Decreto nº 11.462, de 2023; ou</w:t>
      </w:r>
    </w:p>
    <w:p w:rsidR="00031DD9" w:rsidRPr="00875FF1" w:rsidRDefault="00031DD9" w:rsidP="00875FF1">
      <w:pPr>
        <w:pStyle w:val="Nvel3"/>
        <w:numPr>
          <w:ilvl w:val="2"/>
          <w:numId w:val="39"/>
        </w:numPr>
        <w:ind w:left="284" w:firstLine="0"/>
        <w:rPr>
          <w:color w:val="auto"/>
        </w:rPr>
      </w:pPr>
      <w:r w:rsidRPr="00875FF1">
        <w:rPr>
          <w:color w:val="auto"/>
        </w:rPr>
        <w:t xml:space="preserve"> Sofrer sanção prevista nos incisos III ou IV do caput do art. 156 da Lei nº 14.133, de 2021.</w:t>
      </w:r>
    </w:p>
    <w:p w:rsidR="00031DD9" w:rsidRPr="00C82CB6" w:rsidRDefault="00031DD9" w:rsidP="00875FF1">
      <w:pPr>
        <w:pStyle w:val="Nvel4"/>
        <w:numPr>
          <w:ilvl w:val="3"/>
          <w:numId w:val="39"/>
        </w:numPr>
        <w:ind w:left="567" w:firstLine="0"/>
      </w:pPr>
      <w:r w:rsidRPr="00875FF1">
        <w:rPr>
          <w:color w:val="auto"/>
        </w:rPr>
        <w:t>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rsidR="00031DD9" w:rsidRPr="00B4636C" w:rsidRDefault="00031DD9" w:rsidP="00875FF1">
      <w:pPr>
        <w:pStyle w:val="Nivel2"/>
        <w:numPr>
          <w:ilvl w:val="1"/>
          <w:numId w:val="39"/>
        </w:numPr>
        <w:autoSpaceDE w:val="0"/>
        <w:autoSpaceDN w:val="0"/>
        <w:adjustRightInd w:val="0"/>
        <w:ind w:left="0" w:firstLine="0"/>
      </w:pPr>
      <w:r w:rsidRPr="00C82CB6">
        <w:t xml:space="preserve"> O cancelamento de registros nas hipóteses previstas no </w:t>
      </w:r>
      <w:r w:rsidRPr="007B2846">
        <w:t xml:space="preserve">item </w:t>
      </w:r>
      <w:r w:rsidR="006504F8">
        <w:fldChar w:fldCharType="begin"/>
      </w:r>
      <w:r w:rsidR="006504F8">
        <w:instrText xml:space="preserve"> REF cancelamento_do_fornecedor \r \h  \* MERGEFORMAT </w:instrText>
      </w:r>
      <w:r w:rsidR="006504F8">
        <w:fldChar w:fldCharType="separate"/>
      </w:r>
      <w:r w:rsidR="008E1BE4">
        <w:t>9.1</w:t>
      </w:r>
      <w:r w:rsidR="006504F8">
        <w:fldChar w:fldCharType="end"/>
      </w:r>
      <w:r w:rsidRPr="00C82CB6">
        <w:t xml:space="preserve"> será formalizado por despacho do órgão ou da entidade gerenciadora, garantido</w:t>
      </w:r>
      <w:r w:rsidRPr="00B4636C">
        <w:t>s os princípios do contraditório e da ampla defesa.</w:t>
      </w:r>
    </w:p>
    <w:p w:rsidR="00031DD9" w:rsidRPr="00B4636C" w:rsidRDefault="00031DD9" w:rsidP="00875FF1">
      <w:pPr>
        <w:pStyle w:val="Nivel2"/>
        <w:numPr>
          <w:ilvl w:val="1"/>
          <w:numId w:val="39"/>
        </w:numPr>
        <w:autoSpaceDE w:val="0"/>
        <w:autoSpaceDN w:val="0"/>
        <w:adjustRightInd w:val="0"/>
        <w:ind w:left="0" w:firstLine="0"/>
      </w:pPr>
      <w:r w:rsidRPr="00B4636C">
        <w:t>Na hipótese de cancelamento do registro do fornecedor, o órgão ou a entidade gerenciadora poderá convocar os licitantes que compõem o cadastro de reserva, observada a ordem de classificação.</w:t>
      </w:r>
    </w:p>
    <w:p w:rsidR="00031DD9" w:rsidRPr="00B4636C" w:rsidRDefault="00031DD9" w:rsidP="00875FF1">
      <w:pPr>
        <w:pStyle w:val="Nivel2"/>
        <w:numPr>
          <w:ilvl w:val="1"/>
          <w:numId w:val="39"/>
        </w:numPr>
        <w:autoSpaceDE w:val="0"/>
        <w:autoSpaceDN w:val="0"/>
        <w:adjustRightInd w:val="0"/>
        <w:ind w:left="0" w:firstLine="0"/>
      </w:pPr>
      <w:r w:rsidRPr="00B4636C">
        <w:t>O cancelamento dos preços registrados poderá ser realizado pelo gerenciador, em determinada ata de registro de preços, total ou parcialmente, nas seguintes hipóteses, desde que devidamente comprovadas e justificadas:</w:t>
      </w:r>
      <w:bookmarkStart w:id="74" w:name="cancelamento_da_ata"/>
      <w:bookmarkEnd w:id="74"/>
    </w:p>
    <w:p w:rsidR="00031DD9" w:rsidRPr="00875FF1" w:rsidRDefault="00031DD9" w:rsidP="00875FF1">
      <w:pPr>
        <w:pStyle w:val="Nvel3"/>
        <w:numPr>
          <w:ilvl w:val="2"/>
          <w:numId w:val="39"/>
        </w:numPr>
        <w:ind w:left="284" w:firstLine="0"/>
        <w:rPr>
          <w:color w:val="auto"/>
        </w:rPr>
      </w:pPr>
      <w:r w:rsidRPr="00875FF1">
        <w:rPr>
          <w:color w:val="auto"/>
        </w:rPr>
        <w:t>Por razão de interesse público;</w:t>
      </w:r>
    </w:p>
    <w:p w:rsidR="00031DD9" w:rsidRPr="00875FF1" w:rsidRDefault="00031DD9" w:rsidP="00875FF1">
      <w:pPr>
        <w:pStyle w:val="Nvel3"/>
        <w:numPr>
          <w:ilvl w:val="2"/>
          <w:numId w:val="39"/>
        </w:numPr>
        <w:ind w:left="284" w:firstLine="0"/>
        <w:rPr>
          <w:color w:val="auto"/>
        </w:rPr>
      </w:pPr>
      <w:r w:rsidRPr="00875FF1">
        <w:rPr>
          <w:color w:val="auto"/>
        </w:rPr>
        <w:t>A pedido do fornecedor, decorrente de caso fortuito ou força maior; ou</w:t>
      </w:r>
    </w:p>
    <w:p w:rsidR="00031DD9" w:rsidRPr="00875FF1" w:rsidRDefault="00031DD9" w:rsidP="00875FF1">
      <w:pPr>
        <w:pStyle w:val="Nvel3"/>
        <w:numPr>
          <w:ilvl w:val="2"/>
          <w:numId w:val="39"/>
        </w:numPr>
        <w:ind w:left="284" w:firstLine="0"/>
        <w:rPr>
          <w:color w:val="auto"/>
        </w:rPr>
      </w:pPr>
      <w:r w:rsidRPr="00875FF1">
        <w:rPr>
          <w:color w:val="auto"/>
        </w:rPr>
        <w:t xml:space="preserve">Se não houver êxito nas negociações, nas hipóteses em que o preço de mercado tornar-se superior ou inferior ao preço registrado, nos termos do artigos 26, § 3º e  27, § 4º, ambos do Decreto nº 11.462, de 2023. </w:t>
      </w:r>
    </w:p>
    <w:p w:rsidR="00031DD9" w:rsidRPr="005F295F" w:rsidRDefault="00031DD9" w:rsidP="00875FF1">
      <w:pPr>
        <w:pStyle w:val="Nivel01"/>
        <w:numPr>
          <w:ilvl w:val="0"/>
          <w:numId w:val="39"/>
        </w:numPr>
        <w:spacing w:before="120" w:after="120" w:line="276" w:lineRule="auto"/>
        <w:ind w:left="0" w:firstLine="0"/>
      </w:pPr>
      <w:r w:rsidRPr="005F295F">
        <w:lastRenderedPageBreak/>
        <w:t>DAS PENALIDADES</w:t>
      </w:r>
    </w:p>
    <w:p w:rsidR="00031DD9" w:rsidRPr="00875FF1" w:rsidRDefault="00031DD9" w:rsidP="00875FF1">
      <w:pPr>
        <w:pStyle w:val="Nivel2"/>
        <w:numPr>
          <w:ilvl w:val="1"/>
          <w:numId w:val="39"/>
        </w:numPr>
        <w:autoSpaceDE w:val="0"/>
        <w:autoSpaceDN w:val="0"/>
        <w:adjustRightInd w:val="0"/>
        <w:ind w:left="0" w:firstLine="0"/>
      </w:pPr>
      <w:r w:rsidRPr="00875FF1">
        <w:t xml:space="preserve">O descumprimento da Ata de Registro de Preços ensejará aplicação das penalidades estabelecidas </w:t>
      </w:r>
      <w:r w:rsidRPr="00875FF1">
        <w:rPr>
          <w:i/>
        </w:rPr>
        <w:t>no edital</w:t>
      </w:r>
      <w:r w:rsidRPr="00875FF1">
        <w:t>.</w:t>
      </w:r>
    </w:p>
    <w:p w:rsidR="00031DD9" w:rsidRPr="00875FF1" w:rsidRDefault="00031DD9" w:rsidP="00875FF1">
      <w:pPr>
        <w:pStyle w:val="Nvel3"/>
        <w:numPr>
          <w:ilvl w:val="2"/>
          <w:numId w:val="39"/>
        </w:numPr>
        <w:ind w:left="284" w:firstLine="0"/>
        <w:rPr>
          <w:color w:val="auto"/>
        </w:rPr>
      </w:pPr>
      <w:r w:rsidRPr="00875FF1">
        <w:rPr>
          <w:color w:val="auto"/>
        </w:rPr>
        <w:t xml:space="preserve">As sanções também se aplicam aos integrantes do cadastro de reserva no registro de preços que, convocados, não honrarem o compromisso assumido injustificadamente após terem assinado a ata. </w:t>
      </w:r>
    </w:p>
    <w:p w:rsidR="00031DD9" w:rsidRPr="00C82CB6" w:rsidRDefault="00031DD9" w:rsidP="00875FF1">
      <w:pPr>
        <w:pStyle w:val="Nivel2"/>
        <w:numPr>
          <w:ilvl w:val="1"/>
          <w:numId w:val="39"/>
        </w:numPr>
        <w:autoSpaceDE w:val="0"/>
        <w:autoSpaceDN w:val="0"/>
        <w:adjustRightInd w:val="0"/>
        <w:ind w:left="0" w:firstLine="0"/>
      </w:pPr>
      <w:r w:rsidRPr="00C82CB6">
        <w:t xml:space="preserve">É da competência do gerenciador a aplicação das penalidades decorrentes do descumprimento do pactuado nesta ata de registro de preço (art. 7º, inc. XIV, do Decreto nº 11.462, de 2023), exceto nas hipóteses em que o descumprimento disser respeito às contratações dos órgãos </w:t>
      </w:r>
      <w:r w:rsidRPr="007B2846">
        <w:t>ou entidade</w:t>
      </w:r>
      <w:r w:rsidRPr="00C82CB6">
        <w:t xml:space="preserve"> participante, caso no qual caberá ao respectivo órgão participante a aplicação da penalidade (art. 8º, inc. IX, do Decreto nº 11.462, de 2023).</w:t>
      </w:r>
    </w:p>
    <w:p w:rsidR="00031DD9" w:rsidRPr="005F295F" w:rsidRDefault="00031DD9" w:rsidP="00875FF1">
      <w:pPr>
        <w:pStyle w:val="Nivel2"/>
        <w:numPr>
          <w:ilvl w:val="1"/>
          <w:numId w:val="39"/>
        </w:numPr>
        <w:autoSpaceDE w:val="0"/>
        <w:autoSpaceDN w:val="0"/>
        <w:adjustRightInd w:val="0"/>
        <w:ind w:left="0" w:firstLine="0"/>
      </w:pPr>
      <w:r w:rsidRPr="00C82CB6">
        <w:t xml:space="preserve">O órgão </w:t>
      </w:r>
      <w:r w:rsidRPr="007B2846">
        <w:t>ou entidade</w:t>
      </w:r>
      <w:r w:rsidRPr="00C82CB6">
        <w:t xml:space="preserve"> participante deverá comunicar ao órgão gerenciador qualquer das ocorrências previstas no item 9.1, dada</w:t>
      </w:r>
      <w:r w:rsidRPr="005F295F">
        <w:t xml:space="preserve"> a necessidade de instauração de procedimento para cancelamento do registro do fornecedor.</w:t>
      </w:r>
    </w:p>
    <w:p w:rsidR="00031DD9" w:rsidRPr="005F295F" w:rsidRDefault="00031DD9" w:rsidP="00875FF1">
      <w:pPr>
        <w:pStyle w:val="Nivel01"/>
        <w:numPr>
          <w:ilvl w:val="0"/>
          <w:numId w:val="39"/>
        </w:numPr>
        <w:spacing w:before="120" w:after="120" w:line="276" w:lineRule="auto"/>
        <w:ind w:left="0" w:firstLine="0"/>
      </w:pPr>
      <w:r w:rsidRPr="005F295F">
        <w:t>CONDIÇÕES GERAIS</w:t>
      </w:r>
    </w:p>
    <w:p w:rsidR="00031DD9" w:rsidRPr="00C82CB6" w:rsidRDefault="00031DD9" w:rsidP="00875FF1">
      <w:pPr>
        <w:pStyle w:val="Nivel2"/>
        <w:numPr>
          <w:ilvl w:val="1"/>
          <w:numId w:val="39"/>
        </w:numPr>
        <w:autoSpaceDE w:val="0"/>
        <w:autoSpaceDN w:val="0"/>
        <w:adjustRightInd w:val="0"/>
        <w:ind w:left="0" w:firstLine="0"/>
      </w:pPr>
      <w:r w:rsidRPr="00C82CB6">
        <w:t xml:space="preserve">As condições gerais de execução do objeto, tais como os prazos para entrega e recebimento, as obrigações da Administração e do fornecedor registrado, penalidades e demais condições do ajuste, encontram-se definidos no Termo de Referência, </w:t>
      </w:r>
      <w:r w:rsidRPr="00875FF1">
        <w:t xml:space="preserve">ANEXO </w:t>
      </w:r>
      <w:r w:rsidRPr="00875FF1">
        <w:rPr>
          <w:i/>
        </w:rPr>
        <w:t>AO EDITAL</w:t>
      </w:r>
      <w:r w:rsidR="00875FF1">
        <w:rPr>
          <w:i/>
        </w:rPr>
        <w:t>.</w:t>
      </w:r>
    </w:p>
    <w:p w:rsidR="00031DD9" w:rsidRPr="00875FF1" w:rsidRDefault="00031DD9" w:rsidP="00875FF1">
      <w:pPr>
        <w:pStyle w:val="Nvel2-Red"/>
        <w:numPr>
          <w:ilvl w:val="1"/>
          <w:numId w:val="39"/>
        </w:numPr>
        <w:autoSpaceDE w:val="0"/>
        <w:autoSpaceDN w:val="0"/>
        <w:adjustRightInd w:val="0"/>
        <w:ind w:left="0" w:firstLine="0"/>
        <w:rPr>
          <w:color w:val="auto"/>
        </w:rPr>
      </w:pPr>
      <w:r w:rsidRPr="00875FF1">
        <w:rPr>
          <w:color w:val="auto"/>
        </w:rPr>
        <w:t>No caso de adjudicação por preço global de grupo de itens, só será admitida a contratação de parte de itens do grupo se houver prévia pesquisa de mercado e demonstração de sua vantagem para o órgão ou a entidade.</w:t>
      </w:r>
    </w:p>
    <w:p w:rsidR="00875FF1" w:rsidRPr="00875FF1" w:rsidRDefault="00031DD9" w:rsidP="00031DD9">
      <w:pPr>
        <w:widowControl w:val="0"/>
        <w:autoSpaceDE w:val="0"/>
        <w:autoSpaceDN w:val="0"/>
        <w:adjustRightInd w:val="0"/>
        <w:spacing w:before="120" w:after="120" w:line="276" w:lineRule="auto"/>
        <w:jc w:val="both"/>
        <w:rPr>
          <w:rFonts w:ascii="Arial" w:hAnsi="Arial" w:cs="Arial"/>
          <w:i/>
          <w:iCs/>
          <w:sz w:val="20"/>
          <w:szCs w:val="20"/>
        </w:rPr>
      </w:pPr>
      <w:r w:rsidRPr="005F295F">
        <w:rPr>
          <w:rFonts w:ascii="Arial" w:hAnsi="Arial" w:cs="Arial"/>
          <w:sz w:val="20"/>
          <w:szCs w:val="20"/>
        </w:rPr>
        <w:t>Para firmeza e validade do pactuado, a presente Ata foi lavrada em</w:t>
      </w:r>
      <w:r w:rsidRPr="005F295F">
        <w:rPr>
          <w:rFonts w:ascii="Arial" w:hAnsi="Arial" w:cs="Arial"/>
          <w:color w:val="FF0000"/>
          <w:sz w:val="20"/>
          <w:szCs w:val="20"/>
        </w:rPr>
        <w:t xml:space="preserve">.... </w:t>
      </w:r>
      <w:r w:rsidRPr="005F295F">
        <w:rPr>
          <w:rFonts w:ascii="Arial" w:hAnsi="Arial" w:cs="Arial"/>
          <w:sz w:val="20"/>
          <w:szCs w:val="20"/>
        </w:rPr>
        <w:t>(</w:t>
      </w:r>
      <w:r w:rsidRPr="005F295F">
        <w:rPr>
          <w:rFonts w:ascii="Arial" w:hAnsi="Arial" w:cs="Arial"/>
          <w:color w:val="FF0000"/>
          <w:sz w:val="20"/>
          <w:szCs w:val="20"/>
        </w:rPr>
        <w:t>....</w:t>
      </w:r>
      <w:r w:rsidRPr="005F295F">
        <w:rPr>
          <w:rFonts w:ascii="Arial" w:hAnsi="Arial" w:cs="Arial"/>
          <w:sz w:val="20"/>
          <w:szCs w:val="20"/>
        </w:rPr>
        <w:t xml:space="preserve">) vias de igual teor, que, depois de lida e achada em ordem, vai assinada pelas partes </w:t>
      </w:r>
      <w:r w:rsidRPr="00875FF1">
        <w:rPr>
          <w:rFonts w:ascii="Arial" w:hAnsi="Arial" w:cs="Arial"/>
          <w:i/>
          <w:iCs/>
          <w:sz w:val="20"/>
          <w:szCs w:val="20"/>
        </w:rPr>
        <w:t>e encaminhada cópia aos demais ór</w:t>
      </w:r>
      <w:r w:rsidR="00A02C7A">
        <w:rPr>
          <w:rFonts w:ascii="Arial" w:hAnsi="Arial" w:cs="Arial"/>
          <w:i/>
          <w:iCs/>
          <w:sz w:val="20"/>
          <w:szCs w:val="20"/>
        </w:rPr>
        <w:t>gãos participantes (se houver)</w:t>
      </w:r>
    </w:p>
    <w:p w:rsidR="00031DD9" w:rsidRPr="005F295F" w:rsidRDefault="00031DD9" w:rsidP="00031DD9">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Local e data</w:t>
      </w:r>
    </w:p>
    <w:p w:rsidR="00031DD9" w:rsidRPr="005F295F" w:rsidRDefault="00031DD9" w:rsidP="00031DD9">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Assinaturas</w:t>
      </w:r>
    </w:p>
    <w:p w:rsidR="00031DD9" w:rsidRPr="005F295F" w:rsidRDefault="00031DD9" w:rsidP="00031DD9">
      <w:pPr>
        <w:widowControl w:val="0"/>
        <w:autoSpaceDE w:val="0"/>
        <w:autoSpaceDN w:val="0"/>
        <w:adjustRightInd w:val="0"/>
        <w:spacing w:line="360" w:lineRule="auto"/>
        <w:ind w:right="-30"/>
        <w:jc w:val="center"/>
        <w:rPr>
          <w:rFonts w:ascii="Arial" w:hAnsi="Arial" w:cs="Arial"/>
          <w:sz w:val="20"/>
          <w:szCs w:val="20"/>
        </w:rPr>
      </w:pP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sidRPr="005F295F">
        <w:rPr>
          <w:rFonts w:ascii="Arial" w:hAnsi="Arial" w:cs="Arial"/>
          <w:sz w:val="20"/>
          <w:szCs w:val="20"/>
        </w:rPr>
        <w:t xml:space="preserve">Representante legal do órgão gerenciador e representante(s) legal(is) do(s) </w:t>
      </w:r>
      <w:r w:rsidRPr="005F295F">
        <w:rPr>
          <w:rFonts w:ascii="Arial" w:hAnsi="Arial" w:cs="Arial"/>
          <w:color w:val="000000"/>
          <w:sz w:val="20"/>
          <w:szCs w:val="20"/>
        </w:rPr>
        <w:t>fornecedor(s) registrado(s)</w:t>
      </w: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lastRenderedPageBreak/>
        <w:t>Anexo</w:t>
      </w: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t>Cadastro Reserva</w:t>
      </w: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t>Seguindo a ordem de classificação, segue relação de fornecedores que aceitaram cotar os itens com preços iguais ao adjudicatário:</w:t>
      </w: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tbl>
      <w:tblPr>
        <w:tblW w:w="9392" w:type="dxa"/>
        <w:tblInd w:w="10" w:type="dxa"/>
        <w:tblLayout w:type="fixed"/>
        <w:tblCellMar>
          <w:left w:w="10" w:type="dxa"/>
          <w:right w:w="10" w:type="dxa"/>
        </w:tblCellMar>
        <w:tblLook w:val="0000" w:firstRow="0" w:lastRow="0" w:firstColumn="0" w:lastColumn="0" w:noHBand="0" w:noVBand="0"/>
      </w:tblPr>
      <w:tblGrid>
        <w:gridCol w:w="497"/>
        <w:gridCol w:w="1333"/>
        <w:gridCol w:w="1253"/>
        <w:gridCol w:w="1541"/>
        <w:gridCol w:w="1121"/>
        <w:gridCol w:w="1121"/>
        <w:gridCol w:w="841"/>
        <w:gridCol w:w="841"/>
        <w:gridCol w:w="844"/>
      </w:tblGrid>
      <w:tr w:rsidR="00031DD9" w:rsidRPr="005F295F" w:rsidTr="00CB2F74">
        <w:trPr>
          <w:trHeight w:val="511"/>
        </w:trPr>
        <w:tc>
          <w:tcPr>
            <w:tcW w:w="497" w:type="dxa"/>
            <w:tcBorders>
              <w:top w:val="single" w:sz="2" w:space="0" w:color="000000"/>
              <w:left w:val="single" w:sz="2" w:space="0" w:color="000000"/>
              <w:bottom w:val="single" w:sz="2" w:space="0" w:color="000000"/>
              <w:right w:val="single" w:sz="2" w:space="0" w:color="000000"/>
            </w:tcBorders>
            <w:vAlign w:val="center"/>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Item</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do</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TR</w:t>
            </w:r>
          </w:p>
        </w:tc>
        <w:tc>
          <w:tcPr>
            <w:tcW w:w="8895" w:type="dxa"/>
            <w:gridSpan w:val="8"/>
            <w:tcBorders>
              <w:top w:val="single" w:sz="2" w:space="0" w:color="000000"/>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color w:val="FF0000"/>
                <w:sz w:val="20"/>
                <w:szCs w:val="20"/>
              </w:rPr>
            </w:pPr>
            <w:r w:rsidRPr="005F295F">
              <w:rPr>
                <w:rFonts w:ascii="Arial" w:hAnsi="Arial" w:cs="Arial"/>
                <w:sz w:val="20"/>
                <w:szCs w:val="20"/>
              </w:rPr>
              <w:t xml:space="preserve">Fornecedor </w:t>
            </w:r>
            <w:r w:rsidRPr="005F295F">
              <w:rPr>
                <w:rFonts w:ascii="Arial" w:hAnsi="Arial" w:cs="Arial"/>
                <w:i/>
                <w:color w:val="FF0000"/>
                <w:sz w:val="20"/>
                <w:szCs w:val="20"/>
              </w:rPr>
              <w:t>(razão social, CNPJ/MF, endereço, contatos, representante)</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
        </w:tc>
      </w:tr>
      <w:tr w:rsidR="00031DD9" w:rsidRPr="005F295F" w:rsidTr="00CB2F74">
        <w:trPr>
          <w:trHeight w:val="674"/>
        </w:trPr>
        <w:tc>
          <w:tcPr>
            <w:tcW w:w="497" w:type="dxa"/>
            <w:tcBorders>
              <w:top w:val="nil"/>
              <w:left w:val="single" w:sz="2" w:space="0" w:color="000000"/>
              <w:bottom w:val="single" w:sz="2" w:space="0" w:color="000000"/>
              <w:right w:val="nil"/>
            </w:tcBorders>
            <w:vAlign w:val="center"/>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X</w:t>
            </w:r>
          </w:p>
        </w:tc>
        <w:tc>
          <w:tcPr>
            <w:tcW w:w="133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r w:rsidRPr="005F295F">
              <w:rPr>
                <w:rFonts w:ascii="Arial" w:hAnsi="Arial" w:cs="Arial"/>
                <w:sz w:val="20"/>
                <w:szCs w:val="20"/>
              </w:rPr>
              <w:t>Especificação</w:t>
            </w:r>
          </w:p>
        </w:tc>
        <w:tc>
          <w:tcPr>
            <w:tcW w:w="125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 xml:space="preserve">Marca </w:t>
            </w:r>
          </w:p>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exigida no edital)</w:t>
            </w:r>
          </w:p>
        </w:tc>
        <w:tc>
          <w:tcPr>
            <w:tcW w:w="15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Modelo</w:t>
            </w:r>
          </w:p>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exigido no edital)</w:t>
            </w: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Unidade</w:t>
            </w: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Quantidade</w:t>
            </w:r>
            <w:r>
              <w:rPr>
                <w:rFonts w:ascii="Arial" w:hAnsi="Arial" w:cs="Arial"/>
                <w:sz w:val="20"/>
                <w:szCs w:val="20"/>
              </w:rPr>
              <w:t>Máxima</w:t>
            </w:r>
          </w:p>
        </w:tc>
        <w:tc>
          <w:tcPr>
            <w:tcW w:w="841"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Pr>
                <w:rFonts w:ascii="Arial" w:hAnsi="Arial" w:cs="Arial"/>
                <w:sz w:val="20"/>
                <w:szCs w:val="20"/>
              </w:rPr>
              <w:t>Quantidade Mínima</w:t>
            </w:r>
          </w:p>
        </w:tc>
        <w:tc>
          <w:tcPr>
            <w:tcW w:w="8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Valor Un</w:t>
            </w:r>
          </w:p>
        </w:tc>
        <w:tc>
          <w:tcPr>
            <w:tcW w:w="844"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i/>
                <w:iCs/>
                <w:sz w:val="20"/>
                <w:szCs w:val="20"/>
              </w:rPr>
              <w:t>Prazo garantia ou validade</w:t>
            </w:r>
          </w:p>
        </w:tc>
      </w:tr>
      <w:tr w:rsidR="00031DD9" w:rsidRPr="005F295F" w:rsidTr="00CB2F74">
        <w:trPr>
          <w:trHeight w:val="174"/>
        </w:trPr>
        <w:tc>
          <w:tcPr>
            <w:tcW w:w="497"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33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25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5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4"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r>
    </w:tbl>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t>Seguindo a ordem de classificação, segue relação de fornecedores que mantiveram sua proposta original:</w:t>
      </w: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tbl>
      <w:tblPr>
        <w:tblW w:w="9392" w:type="dxa"/>
        <w:tblInd w:w="10" w:type="dxa"/>
        <w:tblLayout w:type="fixed"/>
        <w:tblCellMar>
          <w:left w:w="10" w:type="dxa"/>
          <w:right w:w="10" w:type="dxa"/>
        </w:tblCellMar>
        <w:tblLook w:val="0000" w:firstRow="0" w:lastRow="0" w:firstColumn="0" w:lastColumn="0" w:noHBand="0" w:noVBand="0"/>
      </w:tblPr>
      <w:tblGrid>
        <w:gridCol w:w="696"/>
        <w:gridCol w:w="1134"/>
        <w:gridCol w:w="1253"/>
        <w:gridCol w:w="1541"/>
        <w:gridCol w:w="1121"/>
        <w:gridCol w:w="1121"/>
        <w:gridCol w:w="841"/>
        <w:gridCol w:w="841"/>
        <w:gridCol w:w="844"/>
      </w:tblGrid>
      <w:tr w:rsidR="00031DD9" w:rsidRPr="005F295F" w:rsidTr="00CB2F74">
        <w:trPr>
          <w:trHeight w:val="511"/>
        </w:trPr>
        <w:tc>
          <w:tcPr>
            <w:tcW w:w="696" w:type="dxa"/>
            <w:tcBorders>
              <w:top w:val="single" w:sz="2" w:space="0" w:color="000000"/>
              <w:left w:val="single" w:sz="2" w:space="0" w:color="000000"/>
              <w:bottom w:val="single" w:sz="2" w:space="0" w:color="000000"/>
              <w:right w:val="single" w:sz="2" w:space="0" w:color="000000"/>
            </w:tcBorders>
            <w:vAlign w:val="center"/>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Item</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do</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TR</w:t>
            </w:r>
          </w:p>
        </w:tc>
        <w:tc>
          <w:tcPr>
            <w:tcW w:w="8696" w:type="dxa"/>
            <w:gridSpan w:val="8"/>
            <w:tcBorders>
              <w:top w:val="single" w:sz="2" w:space="0" w:color="000000"/>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color w:val="FF0000"/>
                <w:sz w:val="20"/>
                <w:szCs w:val="20"/>
              </w:rPr>
            </w:pPr>
            <w:r w:rsidRPr="005F295F">
              <w:rPr>
                <w:rFonts w:ascii="Arial" w:hAnsi="Arial" w:cs="Arial"/>
                <w:sz w:val="20"/>
                <w:szCs w:val="20"/>
              </w:rPr>
              <w:t xml:space="preserve">Fornecedor </w:t>
            </w:r>
            <w:r w:rsidRPr="005F295F">
              <w:rPr>
                <w:rFonts w:ascii="Arial" w:hAnsi="Arial" w:cs="Arial"/>
                <w:i/>
                <w:color w:val="FF0000"/>
                <w:sz w:val="20"/>
                <w:szCs w:val="20"/>
              </w:rPr>
              <w:t>(razão social, CNPJ/MF, endereço, contatos, representante)</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
        </w:tc>
      </w:tr>
      <w:tr w:rsidR="00031DD9" w:rsidRPr="005F295F" w:rsidTr="00CB2F74">
        <w:trPr>
          <w:trHeight w:val="674"/>
        </w:trPr>
        <w:tc>
          <w:tcPr>
            <w:tcW w:w="696" w:type="dxa"/>
            <w:tcBorders>
              <w:top w:val="nil"/>
              <w:left w:val="single" w:sz="2" w:space="0" w:color="000000"/>
              <w:bottom w:val="single" w:sz="2" w:space="0" w:color="000000"/>
              <w:right w:val="nil"/>
            </w:tcBorders>
            <w:vAlign w:val="center"/>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X</w:t>
            </w:r>
          </w:p>
        </w:tc>
        <w:tc>
          <w:tcPr>
            <w:tcW w:w="1134"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r w:rsidRPr="005F295F">
              <w:rPr>
                <w:rFonts w:ascii="Arial" w:hAnsi="Arial" w:cs="Arial"/>
                <w:sz w:val="20"/>
                <w:szCs w:val="20"/>
              </w:rPr>
              <w:t>Especificação</w:t>
            </w:r>
          </w:p>
        </w:tc>
        <w:tc>
          <w:tcPr>
            <w:tcW w:w="125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 xml:space="preserve">Marca </w:t>
            </w:r>
          </w:p>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exigida no edital)</w:t>
            </w:r>
          </w:p>
        </w:tc>
        <w:tc>
          <w:tcPr>
            <w:tcW w:w="15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Modelo</w:t>
            </w:r>
          </w:p>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exigido no edital)</w:t>
            </w: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Unidade</w:t>
            </w: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Quantidade</w:t>
            </w:r>
            <w:r>
              <w:rPr>
                <w:rFonts w:ascii="Arial" w:hAnsi="Arial" w:cs="Arial"/>
                <w:sz w:val="20"/>
                <w:szCs w:val="20"/>
              </w:rPr>
              <w:t>Máxima</w:t>
            </w:r>
          </w:p>
        </w:tc>
        <w:tc>
          <w:tcPr>
            <w:tcW w:w="841"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Pr>
                <w:rFonts w:ascii="Arial" w:hAnsi="Arial" w:cs="Arial"/>
                <w:sz w:val="20"/>
                <w:szCs w:val="20"/>
              </w:rPr>
              <w:t>Quantidade Mínima</w:t>
            </w:r>
          </w:p>
        </w:tc>
        <w:tc>
          <w:tcPr>
            <w:tcW w:w="8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Valor Un</w:t>
            </w:r>
          </w:p>
        </w:tc>
        <w:tc>
          <w:tcPr>
            <w:tcW w:w="844"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i/>
                <w:iCs/>
                <w:sz w:val="20"/>
                <w:szCs w:val="20"/>
              </w:rPr>
              <w:t>Prazo garantia ou validade</w:t>
            </w:r>
          </w:p>
        </w:tc>
      </w:tr>
      <w:tr w:rsidR="00031DD9" w:rsidRPr="005F295F" w:rsidTr="00CB2F74">
        <w:trPr>
          <w:trHeight w:val="174"/>
        </w:trPr>
        <w:tc>
          <w:tcPr>
            <w:tcW w:w="696"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34"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25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5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4"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r>
    </w:tbl>
    <w:p w:rsidR="00031DD9" w:rsidRDefault="00031DD9" w:rsidP="00B4714B">
      <w:pPr>
        <w:widowControl w:val="0"/>
        <w:autoSpaceDE w:val="0"/>
        <w:autoSpaceDN w:val="0"/>
        <w:adjustRightInd w:val="0"/>
        <w:rPr>
          <w:rFonts w:ascii="Calibri" w:hAnsi="Calibri" w:cs="Calibri"/>
          <w:b/>
          <w:bCs/>
          <w:sz w:val="20"/>
          <w:szCs w:val="20"/>
        </w:rPr>
      </w:pPr>
    </w:p>
    <w:p w:rsidR="00D9760A" w:rsidRDefault="00D9760A" w:rsidP="004C4E6A">
      <w:pPr>
        <w:rPr>
          <w:rFonts w:ascii="Arial" w:hAnsi="Arial" w:cs="Arial"/>
          <w:sz w:val="22"/>
          <w:szCs w:val="22"/>
        </w:rPr>
      </w:pPr>
    </w:p>
    <w:sectPr w:rsidR="00D9760A" w:rsidSect="00E90BE3">
      <w:headerReference w:type="default" r:id="rId59"/>
      <w:footerReference w:type="default" r:id="rId60"/>
      <w:pgSz w:w="11906" w:h="16838"/>
      <w:pgMar w:top="2383" w:right="1134"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504F8" w:rsidRDefault="006504F8">
      <w:r>
        <w:separator/>
      </w:r>
    </w:p>
  </w:endnote>
  <w:endnote w:type="continuationSeparator" w:id="0">
    <w:p w:rsidR="006504F8" w:rsidRDefault="006504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1">
    <w:altName w:val="Times New Roman"/>
    <w:panose1 w:val="00000000000000000000"/>
    <w:charset w:val="00"/>
    <w:family w:val="roman"/>
    <w:notTrueType/>
    <w:pitch w:val="default"/>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3">
    <w:altName w:val="Times New Roman"/>
    <w:panose1 w:val="00000000000000000000"/>
    <w:charset w:val="00"/>
    <w:family w:val="roman"/>
    <w:notTrueType/>
    <w:pitch w:val="default"/>
  </w:font>
  <w:font w:name="Ecofont_Spranq_eco_Sans">
    <w:altName w:val="Malgun Gothic"/>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WenQuanYi Micro Hei">
    <w:altName w:val="Times New Roman"/>
    <w:panose1 w:val="00000000000000000000"/>
    <w:charset w:val="00"/>
    <w:family w:val="roman"/>
    <w:notTrueType/>
    <w:pitch w:val="default"/>
  </w:font>
  <w:font w:name="Lohit Hindi">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Agency FB">
    <w:panose1 w:val="020B0503020202020204"/>
    <w:charset w:val="00"/>
    <w:family w:val="swiss"/>
    <w:pitch w:val="variable"/>
    <w:sig w:usb0="00000003" w:usb1="00000000" w:usb2="00000000" w:usb3="00000000" w:csb0="00000001" w:csb1="00000000"/>
  </w:font>
  <w:font w:name="Zurich BT">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6EFC" w:rsidRPr="00B712C3" w:rsidRDefault="003F6EFC" w:rsidP="003751AD">
    <w:pPr>
      <w:pStyle w:val="Rodap"/>
      <w:rPr>
        <w:rFonts w:ascii="Times New Roman" w:hAnsi="Times New Roman" w:cs="Times New Roman"/>
      </w:rPr>
    </w:pPr>
    <w:r w:rsidRPr="00B712C3">
      <w:rPr>
        <w:rFonts w:ascii="Times New Roman" w:hAnsi="Times New Roman" w:cs="Times New Roman"/>
      </w:rPr>
      <w:t>__________________________________________________________________</w:t>
    </w:r>
  </w:p>
  <w:p w:rsidR="003F6EFC" w:rsidRDefault="00C23BB2" w:rsidP="007D0401">
    <w:pPr>
      <w:pStyle w:val="Rodap"/>
      <w:ind w:right="360"/>
      <w:jc w:val="center"/>
      <w:rPr>
        <w:rFonts w:ascii="Arial" w:hAnsi="Arial"/>
      </w:rPr>
    </w:pPr>
    <w:r>
      <w:rPr>
        <w:rFonts w:ascii="Arial" w:hAnsi="Arial"/>
        <w:noProof/>
      </w:rPr>
      <mc:AlternateContent>
        <mc:Choice Requires="wps">
          <w:drawing>
            <wp:anchor distT="4294967292" distB="4294967292" distL="114300" distR="114300" simplePos="0" relativeHeight="251660288" behindDoc="0" locked="0" layoutInCell="0" allowOverlap="1">
              <wp:simplePos x="0" y="0"/>
              <wp:positionH relativeFrom="column">
                <wp:posOffset>-295275</wp:posOffset>
              </wp:positionH>
              <wp:positionV relativeFrom="paragraph">
                <wp:posOffset>-16511</wp:posOffset>
              </wp:positionV>
              <wp:extent cx="6126480" cy="0"/>
              <wp:effectExtent l="0" t="0" r="7620" b="0"/>
              <wp:wrapTopAndBottom/>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64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5C4C95" id="Line 2" o:spid="_x0000_s1026" style="position:absolute;z-index:2516602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3.25pt,-1.3pt" to="459.1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" o:allowincell="f">
              <w10:wrap type="topAndBottom"/>
            </v:line>
          </w:pict>
        </mc:Fallback>
      </mc:AlternateContent>
    </w:r>
    <w:r w:rsidR="003F6EFC">
      <w:rPr>
        <w:rFonts w:ascii="Arial" w:hAnsi="Arial"/>
      </w:rPr>
      <w:t>Prefeitura Municipal de Una</w:t>
    </w:r>
  </w:p>
  <w:p w:rsidR="003F6EFC" w:rsidRDefault="003F6EFC" w:rsidP="007D0401">
    <w:pPr>
      <w:pStyle w:val="Rodap"/>
      <w:jc w:val="center"/>
      <w:rPr>
        <w:rFonts w:ascii="Arial" w:hAnsi="Arial"/>
        <w:sz w:val="16"/>
      </w:rPr>
    </w:pPr>
    <w:r>
      <w:rPr>
        <w:rFonts w:ascii="Arial" w:hAnsi="Arial"/>
        <w:sz w:val="16"/>
      </w:rPr>
      <w:t>Praça Dr. Manoel Pereira de Almeida, 14 – Centro – CNPJ 13.672.605/0001-70, Una - Bahia. CEP 45.690-000.</w:t>
    </w:r>
  </w:p>
  <w:p w:rsidR="003F6EFC" w:rsidRDefault="003F6EFC" w:rsidP="007D0401">
    <w:pPr>
      <w:pStyle w:val="Rodap"/>
      <w:jc w:val="center"/>
      <w:rPr>
        <w:rFonts w:ascii="Arial" w:hAnsi="Arial"/>
        <w:sz w:val="16"/>
      </w:rPr>
    </w:pPr>
    <w:r>
      <w:rPr>
        <w:rFonts w:ascii="Arial" w:hAnsi="Arial"/>
        <w:sz w:val="16"/>
      </w:rPr>
      <w:t xml:space="preserve">E-mail: </w:t>
    </w:r>
    <w:hyperlink r:id="rId1" w:history="1">
      <w:r w:rsidRPr="00C747F3">
        <w:rPr>
          <w:rStyle w:val="Hyperlink"/>
          <w:sz w:val="16"/>
        </w:rPr>
        <w:t>pmuna@una.ba.gov.br</w:t>
      </w:r>
    </w:hyperlink>
    <w:r>
      <w:rPr>
        <w:rFonts w:ascii="Arial" w:hAnsi="Arial"/>
        <w:sz w:val="16"/>
      </w:rPr>
      <w:t xml:space="preserve"> - Tel. (73) 3236-2021/2022/2023 - Fax. (73) 3236-2186</w:t>
    </w:r>
  </w:p>
  <w:p w:rsidR="003F6EFC" w:rsidRDefault="003F6EFC" w:rsidP="007D0401">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504F8" w:rsidRDefault="006504F8">
      <w:r>
        <w:separator/>
      </w:r>
    </w:p>
  </w:footnote>
  <w:footnote w:type="continuationSeparator" w:id="0">
    <w:p w:rsidR="006504F8" w:rsidRDefault="006504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F6EFC" w:rsidRPr="00F43C99" w:rsidRDefault="003F6EFC" w:rsidP="007D0401">
    <w:pPr>
      <w:pStyle w:val="Cabealho"/>
      <w:ind w:left="-102"/>
      <w:jc w:val="center"/>
      <w:rPr>
        <w:rFonts w:ascii="Arial" w:hAnsi="Arial" w:cs="Arial"/>
        <w:b/>
        <w:sz w:val="40"/>
      </w:rPr>
    </w:pPr>
    <w:r w:rsidRPr="007D0401">
      <w:rPr>
        <w:noProof/>
      </w:rPr>
      <w:drawing>
        <wp:anchor distT="0" distB="0" distL="114300" distR="114300" simplePos="0" relativeHeight="251658240" behindDoc="0" locked="0" layoutInCell="1" allowOverlap="1">
          <wp:simplePos x="0" y="0"/>
          <wp:positionH relativeFrom="column">
            <wp:posOffset>-327660</wp:posOffset>
          </wp:positionH>
          <wp:positionV relativeFrom="paragraph">
            <wp:posOffset>-335915</wp:posOffset>
          </wp:positionV>
          <wp:extent cx="1000125" cy="1171575"/>
          <wp:effectExtent l="19050" t="0" r="9525" b="0"/>
          <wp:wrapNone/>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000125" cy="1171575"/>
                  </a:xfrm>
                  <a:prstGeom prst="rect">
                    <a:avLst/>
                  </a:prstGeom>
                  <a:noFill/>
                  <a:ln w="9525">
                    <a:noFill/>
                    <a:miter lim="800000"/>
                    <a:headEnd/>
                    <a:tailEnd/>
                  </a:ln>
                </pic:spPr>
              </pic:pic>
            </a:graphicData>
          </a:graphic>
        </wp:anchor>
      </w:drawing>
    </w:r>
    <w:r>
      <w:tab/>
    </w:r>
    <w:r w:rsidRPr="00F43C99">
      <w:rPr>
        <w:rFonts w:ascii="Arial" w:hAnsi="Arial" w:cs="Arial"/>
        <w:b/>
        <w:sz w:val="40"/>
      </w:rPr>
      <w:t>PREFEITURA MUNICIPAL DE UNA</w:t>
    </w:r>
  </w:p>
  <w:p w:rsidR="003F6EFC" w:rsidRPr="00F43C99" w:rsidRDefault="003F6EFC" w:rsidP="007D0401">
    <w:pPr>
      <w:pStyle w:val="Cabealho"/>
      <w:ind w:left="-102"/>
      <w:jc w:val="center"/>
      <w:rPr>
        <w:rFonts w:ascii="Arial" w:hAnsi="Arial" w:cs="Arial"/>
        <w:b/>
        <w:sz w:val="18"/>
      </w:rPr>
    </w:pPr>
  </w:p>
  <w:p w:rsidR="003F6EFC" w:rsidRDefault="003F6EFC" w:rsidP="007D0401">
    <w:pPr>
      <w:pStyle w:val="Cabealho"/>
      <w:ind w:left="-102"/>
      <w:jc w:val="center"/>
      <w:rPr>
        <w:rFonts w:ascii="Arial" w:hAnsi="Arial" w:cs="Arial"/>
        <w:b/>
        <w:sz w:val="36"/>
      </w:rPr>
    </w:pPr>
    <w:r w:rsidRPr="00F43C99">
      <w:rPr>
        <w:rFonts w:ascii="Arial" w:hAnsi="Arial" w:cs="Arial"/>
        <w:b/>
        <w:sz w:val="36"/>
      </w:rPr>
      <w:t>Estado da Bahia</w:t>
    </w:r>
  </w:p>
  <w:p w:rsidR="003F6EFC" w:rsidRDefault="003F6EFC" w:rsidP="007D0401">
    <w:pPr>
      <w:pStyle w:val="Cabealho"/>
      <w:ind w:left="-102"/>
      <w:jc w:val="center"/>
      <w:rPr>
        <w:rFonts w:ascii="Arial" w:hAnsi="Arial" w:cs="Arial"/>
        <w:b/>
        <w:sz w:val="20"/>
        <w:szCs w:val="20"/>
      </w:rPr>
    </w:pPr>
    <w:r>
      <w:rPr>
        <w:rFonts w:ascii="Arial" w:hAnsi="Arial" w:cs="Arial"/>
        <w:b/>
        <w:sz w:val="20"/>
        <w:szCs w:val="20"/>
      </w:rPr>
      <w:t>Pregão Eletrônico 003/2025</w:t>
    </w:r>
  </w:p>
  <w:p w:rsidR="003F6EFC" w:rsidRDefault="003F6EFC" w:rsidP="007D0401">
    <w:pPr>
      <w:pStyle w:val="Cabealho"/>
      <w:ind w:left="-102"/>
      <w:jc w:val="center"/>
      <w:rPr>
        <w:rFonts w:ascii="Arial" w:hAnsi="Arial" w:cs="Arial"/>
        <w:b/>
        <w:sz w:val="20"/>
        <w:szCs w:val="20"/>
      </w:rPr>
    </w:pPr>
    <w:r>
      <w:rPr>
        <w:rFonts w:ascii="Arial" w:hAnsi="Arial" w:cs="Arial"/>
        <w:b/>
        <w:sz w:val="20"/>
        <w:szCs w:val="20"/>
      </w:rPr>
      <w:t>Menor Preço Global</w:t>
    </w:r>
  </w:p>
  <w:p w:rsidR="003F6EFC" w:rsidRDefault="003F6EFC" w:rsidP="007D0401">
    <w:pPr>
      <w:pStyle w:val="Cabealho"/>
      <w:ind w:left="-102"/>
      <w:jc w:val="center"/>
      <w:rPr>
        <w:rFonts w:ascii="Arial" w:hAnsi="Arial" w:cs="Arial"/>
        <w:b/>
        <w:sz w:val="20"/>
        <w:szCs w:val="20"/>
      </w:rPr>
    </w:pPr>
    <w:r>
      <w:rPr>
        <w:rFonts w:ascii="Arial" w:hAnsi="Arial" w:cs="Arial"/>
        <w:b/>
        <w:sz w:val="20"/>
        <w:szCs w:val="20"/>
      </w:rPr>
      <w:t>Modo de Disputa “Aberto e Fechado”</w:t>
    </w:r>
  </w:p>
  <w:p w:rsidR="003F6EFC" w:rsidRDefault="003F6EFC" w:rsidP="007D0401">
    <w:pPr>
      <w:pStyle w:val="Cabealho"/>
      <w:ind w:left="-102"/>
      <w:jc w:val="center"/>
      <w:rPr>
        <w:rFonts w:ascii="Arial" w:hAnsi="Arial" w:cs="Arial"/>
        <w:b/>
        <w:sz w:val="20"/>
        <w:szCs w:val="20"/>
      </w:rPr>
    </w:pPr>
    <w:r>
      <w:rPr>
        <w:rFonts w:ascii="Arial" w:hAnsi="Arial" w:cs="Arial"/>
        <w:b/>
        <w:sz w:val="20"/>
        <w:szCs w:val="20"/>
      </w:rPr>
      <w:t>Lei Federal 14.133/2021</w:t>
    </w:r>
  </w:p>
  <w:p w:rsidR="003F6EFC" w:rsidRDefault="003F6EFC" w:rsidP="007D0401">
    <w:pPr>
      <w:pStyle w:val="Cabealho"/>
      <w:ind w:left="-102"/>
      <w:jc w:val="center"/>
      <w:rPr>
        <w:rFonts w:ascii="Arial" w:hAnsi="Arial" w:cs="Arial"/>
        <w:b/>
        <w:sz w:val="20"/>
        <w:szCs w:val="20"/>
      </w:rPr>
    </w:pPr>
    <w:r>
      <w:rPr>
        <w:rFonts w:ascii="Arial" w:hAnsi="Arial" w:cs="Arial"/>
        <w:b/>
        <w:sz w:val="20"/>
        <w:szCs w:val="20"/>
      </w:rPr>
      <w:t>Sistema de Registro de Preços</w:t>
    </w:r>
  </w:p>
  <w:p w:rsidR="003F6EFC" w:rsidRDefault="003F6EFC" w:rsidP="007D0401">
    <w:pPr>
      <w:pStyle w:val="Cabealho"/>
      <w:tabs>
        <w:tab w:val="clear" w:pos="4252"/>
        <w:tab w:val="clear" w:pos="8504"/>
        <w:tab w:val="left" w:pos="2385"/>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0E869EF"/>
    <w:multiLevelType w:val="multilevel"/>
    <w:tmpl w:val="8EFAB094"/>
    <w:lvl w:ilvl="0">
      <w:start w:val="1"/>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0"/>
        </w:tabs>
        <w:ind w:left="360"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 w15:restartNumberingAfterBreak="0">
    <w:nsid w:val="0D7608A9"/>
    <w:multiLevelType w:val="multilevel"/>
    <w:tmpl w:val="3D5C66D2"/>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4" w15:restartNumberingAfterBreak="0">
    <w:nsid w:val="11983857"/>
    <w:multiLevelType w:val="multilevel"/>
    <w:tmpl w:val="7FD809F8"/>
    <w:lvl w:ilvl="0">
      <w:start w:val="1"/>
      <w:numFmt w:val="decimal"/>
      <w:lvlText w:val="%1."/>
      <w:lvlJc w:val="left"/>
      <w:pPr>
        <w:ind w:left="360" w:hanging="360"/>
      </w:pPr>
      <w:rPr>
        <w:rFonts w:hint="default"/>
        <w:b/>
        <w:color w:val="auto"/>
      </w:rPr>
    </w:lvl>
    <w:lvl w:ilvl="1">
      <w:start w:val="8"/>
      <w:numFmt w:val="decimal"/>
      <w:lvlText w:val="%1.%2."/>
      <w:lvlJc w:val="left"/>
      <w:pPr>
        <w:ind w:left="6670" w:hanging="432"/>
      </w:pPr>
      <w:rPr>
        <w:rFonts w:hint="default"/>
        <w:color w:val="auto"/>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7251391"/>
    <w:multiLevelType w:val="multilevel"/>
    <w:tmpl w:val="3DAC54CA"/>
    <w:lvl w:ilvl="0">
      <w:start w:val="6"/>
      <w:numFmt w:val="decimal"/>
      <w:lvlText w:val="%1"/>
      <w:lvlJc w:val="left"/>
      <w:pPr>
        <w:ind w:left="360" w:hanging="360"/>
      </w:pPr>
      <w:rPr>
        <w:rFonts w:hint="default"/>
      </w:rPr>
    </w:lvl>
    <w:lvl w:ilvl="1">
      <w:start w:val="10"/>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 w15:restartNumberingAfterBreak="0">
    <w:nsid w:val="1B4A2EB3"/>
    <w:multiLevelType w:val="multilevel"/>
    <w:tmpl w:val="719A87B8"/>
    <w:lvl w:ilvl="0">
      <w:start w:val="7"/>
      <w:numFmt w:val="decimal"/>
      <w:lvlText w:val="%1"/>
      <w:lvlJc w:val="left"/>
      <w:pPr>
        <w:ind w:left="360" w:hanging="360"/>
      </w:pPr>
      <w:rPr>
        <w:rFonts w:hint="default"/>
      </w:rPr>
    </w:lvl>
    <w:lvl w:ilvl="1">
      <w:start w:val="9"/>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7" w15:restartNumberingAfterBreak="0">
    <w:nsid w:val="1D5C100D"/>
    <w:multiLevelType w:val="multilevel"/>
    <w:tmpl w:val="393C1256"/>
    <w:lvl w:ilvl="0">
      <w:start w:val="1"/>
      <w:numFmt w:val="decimal"/>
      <w:pStyle w:val="Nivel01"/>
      <w:lvlText w:val="%1."/>
      <w:lvlJc w:val="left"/>
      <w:pPr>
        <w:ind w:left="360" w:hanging="360"/>
      </w:pPr>
      <w:rPr>
        <w:rFonts w:hint="default"/>
        <w:b/>
      </w:rPr>
    </w:lvl>
    <w:lvl w:ilvl="1">
      <w:start w:val="1"/>
      <w:numFmt w:val="decimal"/>
      <w:pStyle w:val="Nvel2-Red"/>
      <w:lvlText w:val="%1.%2."/>
      <w:lvlJc w:val="left"/>
      <w:pPr>
        <w:ind w:left="3693" w:hanging="432"/>
      </w:pPr>
      <w:rPr>
        <w:rFonts w:ascii="Arial" w:hAnsi="Arial" w:cs="Arial" w:hint="default"/>
        <w:b/>
        <w:i w:val="0"/>
        <w:strike w:val="0"/>
        <w:color w:val="auto"/>
        <w:sz w:val="20"/>
        <w:szCs w:val="20"/>
        <w:u w:val="none"/>
      </w:rPr>
    </w:lvl>
    <w:lvl w:ilvl="2">
      <w:start w:val="1"/>
      <w:numFmt w:val="decimal"/>
      <w:pStyle w:val="Nvel3-R"/>
      <w:lvlText w:val="%1.%2.%3."/>
      <w:lvlJc w:val="left"/>
      <w:pPr>
        <w:ind w:left="6742" w:hanging="504"/>
      </w:pPr>
      <w:rPr>
        <w:rFonts w:ascii="Arial" w:hAnsi="Arial" w:cs="Arial" w:hint="default"/>
        <w:b w:val="0"/>
        <w:i w:val="0"/>
        <w:strike w:val="0"/>
        <w:color w:val="auto"/>
        <w:sz w:val="20"/>
        <w:szCs w:val="20"/>
      </w:rPr>
    </w:lvl>
    <w:lvl w:ilvl="3">
      <w:start w:val="1"/>
      <w:numFmt w:val="decimal"/>
      <w:pStyle w:val="Nvel4-R"/>
      <w:lvlText w:val="%1.%2.%3.%4."/>
      <w:lvlJc w:val="left"/>
      <w:pPr>
        <w:ind w:left="3767"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2F127435"/>
    <w:multiLevelType w:val="hybridMultilevel"/>
    <w:tmpl w:val="FF809D6C"/>
    <w:lvl w:ilvl="0" w:tplc="A482AAEE">
      <w:start w:val="1"/>
      <w:numFmt w:val="lowerLetter"/>
      <w:lvlText w:val="%1)"/>
      <w:lvlJc w:val="left"/>
      <w:pPr>
        <w:ind w:left="1211" w:hanging="360"/>
      </w:pPr>
      <w:rPr>
        <w:rFonts w:hint="default"/>
      </w:rPr>
    </w:lvl>
    <w:lvl w:ilvl="1" w:tplc="04160019" w:tentative="1">
      <w:start w:val="1"/>
      <w:numFmt w:val="lowerLetter"/>
      <w:lvlText w:val="%2."/>
      <w:lvlJc w:val="left"/>
      <w:pPr>
        <w:ind w:left="1931" w:hanging="360"/>
      </w:pPr>
    </w:lvl>
    <w:lvl w:ilvl="2" w:tplc="0416001B" w:tentative="1">
      <w:start w:val="1"/>
      <w:numFmt w:val="lowerRoman"/>
      <w:lvlText w:val="%3."/>
      <w:lvlJc w:val="right"/>
      <w:pPr>
        <w:ind w:left="2651" w:hanging="180"/>
      </w:pPr>
    </w:lvl>
    <w:lvl w:ilvl="3" w:tplc="0416000F" w:tentative="1">
      <w:start w:val="1"/>
      <w:numFmt w:val="decimal"/>
      <w:lvlText w:val="%4."/>
      <w:lvlJc w:val="left"/>
      <w:pPr>
        <w:ind w:left="3371" w:hanging="360"/>
      </w:pPr>
    </w:lvl>
    <w:lvl w:ilvl="4" w:tplc="04160019" w:tentative="1">
      <w:start w:val="1"/>
      <w:numFmt w:val="lowerLetter"/>
      <w:lvlText w:val="%5."/>
      <w:lvlJc w:val="left"/>
      <w:pPr>
        <w:ind w:left="4091" w:hanging="360"/>
      </w:pPr>
    </w:lvl>
    <w:lvl w:ilvl="5" w:tplc="0416001B" w:tentative="1">
      <w:start w:val="1"/>
      <w:numFmt w:val="lowerRoman"/>
      <w:lvlText w:val="%6."/>
      <w:lvlJc w:val="right"/>
      <w:pPr>
        <w:ind w:left="4811" w:hanging="180"/>
      </w:pPr>
    </w:lvl>
    <w:lvl w:ilvl="6" w:tplc="0416000F" w:tentative="1">
      <w:start w:val="1"/>
      <w:numFmt w:val="decimal"/>
      <w:lvlText w:val="%7."/>
      <w:lvlJc w:val="left"/>
      <w:pPr>
        <w:ind w:left="5531" w:hanging="360"/>
      </w:pPr>
    </w:lvl>
    <w:lvl w:ilvl="7" w:tplc="04160019" w:tentative="1">
      <w:start w:val="1"/>
      <w:numFmt w:val="lowerLetter"/>
      <w:lvlText w:val="%8."/>
      <w:lvlJc w:val="left"/>
      <w:pPr>
        <w:ind w:left="6251" w:hanging="360"/>
      </w:pPr>
    </w:lvl>
    <w:lvl w:ilvl="8" w:tplc="0416001B" w:tentative="1">
      <w:start w:val="1"/>
      <w:numFmt w:val="lowerRoman"/>
      <w:lvlText w:val="%9."/>
      <w:lvlJc w:val="right"/>
      <w:pPr>
        <w:ind w:left="6971" w:hanging="180"/>
      </w:pPr>
    </w:lvl>
  </w:abstractNum>
  <w:abstractNum w:abstractNumId="9"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1" w15:restartNumberingAfterBreak="0">
    <w:nsid w:val="34D7668B"/>
    <w:multiLevelType w:val="hybridMultilevel"/>
    <w:tmpl w:val="610EEA4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374F15D7"/>
    <w:multiLevelType w:val="multilevel"/>
    <w:tmpl w:val="43F8F790"/>
    <w:lvl w:ilvl="0">
      <w:start w:val="5"/>
      <w:numFmt w:val="decimal"/>
      <w:lvlText w:val="%1."/>
      <w:lvlJc w:val="left"/>
      <w:pPr>
        <w:ind w:left="360" w:hanging="360"/>
      </w:pPr>
      <w:rPr>
        <w:rFonts w:hint="default"/>
        <w:b/>
        <w:color w:val="auto"/>
      </w:rPr>
    </w:lvl>
    <w:lvl w:ilvl="1">
      <w:start w:val="1"/>
      <w:numFmt w:val="decimal"/>
      <w:lvlText w:val="%1.%2."/>
      <w:lvlJc w:val="left"/>
      <w:pPr>
        <w:ind w:left="6103" w:hanging="432"/>
      </w:pPr>
      <w:rPr>
        <w:rFonts w:hint="default"/>
        <w:color w:val="auto"/>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3CA54F7D"/>
    <w:multiLevelType w:val="multilevel"/>
    <w:tmpl w:val="43E4FF80"/>
    <w:lvl w:ilvl="0">
      <w:start w:val="2"/>
      <w:numFmt w:val="decimal"/>
      <w:lvlText w:val="%1."/>
      <w:lvlJc w:val="left"/>
      <w:pPr>
        <w:ind w:left="360" w:hanging="360"/>
      </w:pPr>
      <w:rPr>
        <w:rFonts w:hint="default"/>
        <w:b/>
        <w:color w:val="auto"/>
      </w:rPr>
    </w:lvl>
    <w:lvl w:ilvl="1">
      <w:start w:val="1"/>
      <w:numFmt w:val="decimal"/>
      <w:lvlText w:val="%1.%2."/>
      <w:lvlJc w:val="left"/>
      <w:pPr>
        <w:ind w:left="6670" w:hanging="432"/>
      </w:pPr>
      <w:rPr>
        <w:rFonts w:hint="default"/>
        <w:color w:val="auto"/>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439C7D56"/>
    <w:multiLevelType w:val="multilevel"/>
    <w:tmpl w:val="FD86C3EA"/>
    <w:lvl w:ilvl="0">
      <w:start w:val="5"/>
      <w:numFmt w:val="decimal"/>
      <w:lvlText w:val="%1."/>
      <w:lvlJc w:val="left"/>
      <w:pPr>
        <w:ind w:left="360" w:hanging="360"/>
      </w:pPr>
      <w:rPr>
        <w:rFonts w:hint="default"/>
        <w:b/>
        <w:color w:val="auto"/>
      </w:rPr>
    </w:lvl>
    <w:lvl w:ilvl="1">
      <w:start w:val="1"/>
      <w:numFmt w:val="decimal"/>
      <w:lvlText w:val="%1.%2."/>
      <w:lvlJc w:val="left"/>
      <w:pPr>
        <w:ind w:left="1283" w:hanging="432"/>
      </w:pPr>
      <w:rPr>
        <w:rFonts w:hint="default"/>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7"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21"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2" w15:restartNumberingAfterBreak="0">
    <w:nsid w:val="79D3778B"/>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3" w15:restartNumberingAfterBreak="0">
    <w:nsid w:val="7A35114C"/>
    <w:multiLevelType w:val="hybridMultilevel"/>
    <w:tmpl w:val="A49677C6"/>
    <w:lvl w:ilvl="0" w:tplc="84D4519E">
      <w:start w:val="1"/>
      <w:numFmt w:val="upperRoman"/>
      <w:lvlText w:val="%1 - "/>
      <w:lvlJc w:val="right"/>
      <w:pPr>
        <w:tabs>
          <w:tab w:val="num" w:pos="907"/>
        </w:tabs>
        <w:ind w:left="907" w:hanging="283"/>
      </w:pPr>
      <w:rPr>
        <w:rFonts w:hint="default"/>
      </w:rPr>
    </w:lvl>
    <w:lvl w:ilvl="1" w:tplc="525ADFFC">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4"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7"/>
  </w:num>
  <w:num w:numId="2">
    <w:abstractNumId w:val="0"/>
  </w:num>
  <w:num w:numId="3">
    <w:abstractNumId w:val="21"/>
  </w:num>
  <w:num w:numId="4">
    <w:abstractNumId w:val="24"/>
  </w:num>
  <w:num w:numId="5">
    <w:abstractNumId w:val="14"/>
  </w:num>
  <w:num w:numId="6">
    <w:abstractNumId w:val="9"/>
  </w:num>
  <w:num w:numId="7">
    <w:abstractNumId w:val="17"/>
  </w:num>
  <w:num w:numId="8">
    <w:abstractNumId w:val="19"/>
  </w:num>
  <w:num w:numId="9">
    <w:abstractNumId w:val="7"/>
  </w:num>
  <w:num w:numId="10">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num>
  <w:num w:numId="12">
    <w:abstractNumId w:val="7"/>
  </w:num>
  <w:num w:numId="13">
    <w:abstractNumId w:val="7"/>
    <w:lvlOverride w:ilvl="0">
      <w:startOverride w:val="20"/>
    </w:lvlOverride>
  </w:num>
  <w:num w:numId="14">
    <w:abstractNumId w:val="7"/>
  </w:num>
  <w:num w:numId="15">
    <w:abstractNumId w:val="7"/>
    <w:lvlOverride w:ilvl="0">
      <w:startOverride w:val="20"/>
    </w:lvlOverride>
    <w:lvlOverride w:ilvl="1">
      <w:startOverride w:val="1"/>
    </w:lvlOverride>
  </w:num>
  <w:num w:numId="16">
    <w:abstractNumId w:val="22"/>
  </w:num>
  <w:num w:numId="17">
    <w:abstractNumId w:val="7"/>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8"/>
  </w:num>
  <w:num w:numId="19">
    <w:abstractNumId w:val="3"/>
  </w:num>
  <w:num w:numId="20">
    <w:abstractNumId w:val="10"/>
  </w:num>
  <w:num w:numId="21">
    <w:abstractNumId w:val="5"/>
  </w:num>
  <w:num w:numId="22">
    <w:abstractNumId w:val="7"/>
    <w:lvlOverride w:ilvl="0">
      <w:startOverride w:val="9"/>
    </w:lvlOverride>
    <w:lvlOverride w:ilvl="1">
      <w:startOverride w:val="5"/>
    </w:lvlOverride>
  </w:num>
  <w:num w:numId="23">
    <w:abstractNumId w:val="7"/>
    <w:lvlOverride w:ilvl="0">
      <w:startOverride w:val="9"/>
    </w:lvlOverride>
    <w:lvlOverride w:ilvl="1">
      <w:startOverride w:val="13"/>
    </w:lvlOverride>
    <w:lvlOverride w:ilvl="2">
      <w:startOverride w:val="1"/>
    </w:lvlOverride>
  </w:num>
  <w:num w:numId="24">
    <w:abstractNumId w:val="6"/>
  </w:num>
  <w:num w:numId="25">
    <w:abstractNumId w:val="7"/>
    <w:lvlOverride w:ilvl="0">
      <w:startOverride w:val="7"/>
    </w:lvlOverride>
    <w:lvlOverride w:ilvl="1">
      <w:startOverride w:val="1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7"/>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
  </w:num>
  <w:num w:numId="28">
    <w:abstractNumId w:val="23"/>
  </w:num>
  <w:num w:numId="29">
    <w:abstractNumId w:val="11"/>
  </w:num>
  <w:num w:numId="30">
    <w:abstractNumId w:val="4"/>
  </w:num>
  <w:num w:numId="31">
    <w:abstractNumId w:val="15"/>
  </w:num>
  <w:num w:numId="3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
    <w:lvlOverride w:ilvl="0">
      <w:startOverride w:val="9"/>
    </w:lvlOverride>
    <w:lvlOverride w:ilvl="1">
      <w:startOverride w:val="2"/>
    </w:lvlOverride>
    <w:lvlOverride w:ilvl="2">
      <w:startOverride w:val="1"/>
    </w:lvlOverride>
  </w:num>
  <w:num w:numId="34">
    <w:abstractNumId w:val="7"/>
    <w:lvlOverride w:ilvl="0"/>
    <w:lvlOverride w:ilvl="1">
      <w:startOverride w:val="2"/>
    </w:lvlOverride>
    <w:lvlOverride w:ilvl="2"/>
    <w:lvlOverride w:ilvl="3"/>
    <w:lvlOverride w:ilvl="4"/>
    <w:lvlOverride w:ilvl="5"/>
    <w:lvlOverride w:ilvl="6"/>
    <w:lvlOverride w:ilvl="7"/>
    <w:lvlOverride w:ilvl="8"/>
  </w:num>
  <w:num w:numId="35">
    <w:abstractNumId w:val="2"/>
  </w:num>
  <w:num w:numId="36">
    <w:abstractNumId w:val="16"/>
  </w:num>
  <w:num w:numId="37">
    <w:abstractNumId w:val="20"/>
  </w:num>
  <w:num w:numId="38">
    <w:abstractNumId w:val="7"/>
    <w:lvlOverride w:ilvl="0">
      <w:startOverride w:val="2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2"/>
  </w:num>
  <w:num w:numId="40">
    <w:abstractNumId w:val="13"/>
  </w:num>
  <w:num w:numId="41">
    <w:abstractNumId w:val="8"/>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6"/>
  <w:mirrorMargins/>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en-US" w:vendorID="64" w:dllVersion="0" w:nlCheck="1" w:checkStyle="0"/>
  <w:activeWritingStyle w:appName="MSWord" w:lang="pt-BR" w:vendorID="64" w:dllVersion="4096" w:nlCheck="1" w:checkStyle="0"/>
  <w:activeWritingStyle w:appName="MSWord" w:lang="pt-BR" w:vendorID="64" w:dllVersion="131078" w:nlCheck="1" w:checkStyle="0"/>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1AB"/>
    <w:rsid w:val="00000E05"/>
    <w:rsid w:val="000019C6"/>
    <w:rsid w:val="0000236D"/>
    <w:rsid w:val="00003298"/>
    <w:rsid w:val="0000407D"/>
    <w:rsid w:val="00004E43"/>
    <w:rsid w:val="000066C8"/>
    <w:rsid w:val="00011390"/>
    <w:rsid w:val="000122C1"/>
    <w:rsid w:val="00012A11"/>
    <w:rsid w:val="00014236"/>
    <w:rsid w:val="000142E6"/>
    <w:rsid w:val="00014E7A"/>
    <w:rsid w:val="00014FC0"/>
    <w:rsid w:val="00015860"/>
    <w:rsid w:val="00015D4B"/>
    <w:rsid w:val="0002260C"/>
    <w:rsid w:val="0002306D"/>
    <w:rsid w:val="00023CDD"/>
    <w:rsid w:val="000242C8"/>
    <w:rsid w:val="00024FA1"/>
    <w:rsid w:val="00027155"/>
    <w:rsid w:val="00027933"/>
    <w:rsid w:val="00027A5D"/>
    <w:rsid w:val="000313F5"/>
    <w:rsid w:val="000318BA"/>
    <w:rsid w:val="00031DD9"/>
    <w:rsid w:val="000321F5"/>
    <w:rsid w:val="000335F5"/>
    <w:rsid w:val="00034A29"/>
    <w:rsid w:val="0003507C"/>
    <w:rsid w:val="000358FA"/>
    <w:rsid w:val="00035D80"/>
    <w:rsid w:val="00037C97"/>
    <w:rsid w:val="00040957"/>
    <w:rsid w:val="00040D0F"/>
    <w:rsid w:val="00042714"/>
    <w:rsid w:val="00044CF4"/>
    <w:rsid w:val="000452C7"/>
    <w:rsid w:val="0004586D"/>
    <w:rsid w:val="00047D73"/>
    <w:rsid w:val="00050712"/>
    <w:rsid w:val="00050EA0"/>
    <w:rsid w:val="000518EF"/>
    <w:rsid w:val="000526DD"/>
    <w:rsid w:val="00053E65"/>
    <w:rsid w:val="00055F99"/>
    <w:rsid w:val="00056433"/>
    <w:rsid w:val="00060256"/>
    <w:rsid w:val="00060414"/>
    <w:rsid w:val="00061553"/>
    <w:rsid w:val="00061DA5"/>
    <w:rsid w:val="0006239C"/>
    <w:rsid w:val="00062853"/>
    <w:rsid w:val="000633EF"/>
    <w:rsid w:val="0006419C"/>
    <w:rsid w:val="0006504E"/>
    <w:rsid w:val="0006508C"/>
    <w:rsid w:val="0006537A"/>
    <w:rsid w:val="000670EC"/>
    <w:rsid w:val="000677A2"/>
    <w:rsid w:val="000709FF"/>
    <w:rsid w:val="00070EA5"/>
    <w:rsid w:val="00070FD8"/>
    <w:rsid w:val="00073E63"/>
    <w:rsid w:val="00075520"/>
    <w:rsid w:val="00076B5A"/>
    <w:rsid w:val="00076CBC"/>
    <w:rsid w:val="0007709E"/>
    <w:rsid w:val="000779C7"/>
    <w:rsid w:val="00077C11"/>
    <w:rsid w:val="00080B53"/>
    <w:rsid w:val="00081098"/>
    <w:rsid w:val="000820FC"/>
    <w:rsid w:val="0008276E"/>
    <w:rsid w:val="00082DC7"/>
    <w:rsid w:val="00085CDD"/>
    <w:rsid w:val="00086D55"/>
    <w:rsid w:val="000872C8"/>
    <w:rsid w:val="00087EF2"/>
    <w:rsid w:val="000902AA"/>
    <w:rsid w:val="00090425"/>
    <w:rsid w:val="00090F5D"/>
    <w:rsid w:val="00091897"/>
    <w:rsid w:val="00092759"/>
    <w:rsid w:val="00094321"/>
    <w:rsid w:val="00094A8E"/>
    <w:rsid w:val="000A102A"/>
    <w:rsid w:val="000A179E"/>
    <w:rsid w:val="000A1A7B"/>
    <w:rsid w:val="000A1B88"/>
    <w:rsid w:val="000A1EAC"/>
    <w:rsid w:val="000A23DA"/>
    <w:rsid w:val="000A498A"/>
    <w:rsid w:val="000A50B2"/>
    <w:rsid w:val="000A674F"/>
    <w:rsid w:val="000B1626"/>
    <w:rsid w:val="000B1C01"/>
    <w:rsid w:val="000B226F"/>
    <w:rsid w:val="000B283A"/>
    <w:rsid w:val="000B7B55"/>
    <w:rsid w:val="000C052F"/>
    <w:rsid w:val="000C123B"/>
    <w:rsid w:val="000C20BD"/>
    <w:rsid w:val="000C21AD"/>
    <w:rsid w:val="000C2C16"/>
    <w:rsid w:val="000C32BF"/>
    <w:rsid w:val="000C380A"/>
    <w:rsid w:val="000C3E5F"/>
    <w:rsid w:val="000C670A"/>
    <w:rsid w:val="000D02D3"/>
    <w:rsid w:val="000D1242"/>
    <w:rsid w:val="000D239E"/>
    <w:rsid w:val="000D2A6B"/>
    <w:rsid w:val="000D2AC3"/>
    <w:rsid w:val="000D4159"/>
    <w:rsid w:val="000D4E85"/>
    <w:rsid w:val="000D5774"/>
    <w:rsid w:val="000E10B8"/>
    <w:rsid w:val="000E4C1B"/>
    <w:rsid w:val="000E610F"/>
    <w:rsid w:val="000E7EB8"/>
    <w:rsid w:val="000F0A2E"/>
    <w:rsid w:val="000F113C"/>
    <w:rsid w:val="000F1290"/>
    <w:rsid w:val="000F1C1C"/>
    <w:rsid w:val="000F2B66"/>
    <w:rsid w:val="000F2D6D"/>
    <w:rsid w:val="000F2FA1"/>
    <w:rsid w:val="000F4088"/>
    <w:rsid w:val="000F4F96"/>
    <w:rsid w:val="000F5A07"/>
    <w:rsid w:val="001003FA"/>
    <w:rsid w:val="0010044D"/>
    <w:rsid w:val="00100990"/>
    <w:rsid w:val="00100BD1"/>
    <w:rsid w:val="001011D5"/>
    <w:rsid w:val="00101C2E"/>
    <w:rsid w:val="00103461"/>
    <w:rsid w:val="00105707"/>
    <w:rsid w:val="00106B39"/>
    <w:rsid w:val="00110305"/>
    <w:rsid w:val="001103FF"/>
    <w:rsid w:val="00112A6A"/>
    <w:rsid w:val="00112ABD"/>
    <w:rsid w:val="00113EEB"/>
    <w:rsid w:val="00114C63"/>
    <w:rsid w:val="00115429"/>
    <w:rsid w:val="0011575E"/>
    <w:rsid w:val="001161F7"/>
    <w:rsid w:val="00116D4C"/>
    <w:rsid w:val="00120DAD"/>
    <w:rsid w:val="001219B0"/>
    <w:rsid w:val="00121E12"/>
    <w:rsid w:val="00122C50"/>
    <w:rsid w:val="00124736"/>
    <w:rsid w:val="00124990"/>
    <w:rsid w:val="00124FB7"/>
    <w:rsid w:val="001304C0"/>
    <w:rsid w:val="001305EC"/>
    <w:rsid w:val="001315F2"/>
    <w:rsid w:val="00132231"/>
    <w:rsid w:val="00133148"/>
    <w:rsid w:val="00133CFA"/>
    <w:rsid w:val="001342C0"/>
    <w:rsid w:val="00134FE4"/>
    <w:rsid w:val="00135489"/>
    <w:rsid w:val="00135CCD"/>
    <w:rsid w:val="0014004B"/>
    <w:rsid w:val="00140A41"/>
    <w:rsid w:val="0014325E"/>
    <w:rsid w:val="00143845"/>
    <w:rsid w:val="00145C16"/>
    <w:rsid w:val="00146BDF"/>
    <w:rsid w:val="001516EA"/>
    <w:rsid w:val="0015172D"/>
    <w:rsid w:val="00153E25"/>
    <w:rsid w:val="00154505"/>
    <w:rsid w:val="00154B86"/>
    <w:rsid w:val="00154BF4"/>
    <w:rsid w:val="001562A8"/>
    <w:rsid w:val="00156349"/>
    <w:rsid w:val="0015684D"/>
    <w:rsid w:val="00157D8E"/>
    <w:rsid w:val="00160549"/>
    <w:rsid w:val="00160BBD"/>
    <w:rsid w:val="00160DA4"/>
    <w:rsid w:val="0016418C"/>
    <w:rsid w:val="001648FB"/>
    <w:rsid w:val="00164CC3"/>
    <w:rsid w:val="00165082"/>
    <w:rsid w:val="0016584A"/>
    <w:rsid w:val="00170CE1"/>
    <w:rsid w:val="00170D49"/>
    <w:rsid w:val="00172A0F"/>
    <w:rsid w:val="00174CAA"/>
    <w:rsid w:val="00174D48"/>
    <w:rsid w:val="001777C6"/>
    <w:rsid w:val="00177CD5"/>
    <w:rsid w:val="001817D2"/>
    <w:rsid w:val="00181DE9"/>
    <w:rsid w:val="00181F1C"/>
    <w:rsid w:val="00184086"/>
    <w:rsid w:val="001842A6"/>
    <w:rsid w:val="00184E7C"/>
    <w:rsid w:val="00185F3B"/>
    <w:rsid w:val="0018613B"/>
    <w:rsid w:val="001904A8"/>
    <w:rsid w:val="00191140"/>
    <w:rsid w:val="001939E7"/>
    <w:rsid w:val="00193D8E"/>
    <w:rsid w:val="00194866"/>
    <w:rsid w:val="00194F7C"/>
    <w:rsid w:val="001959DA"/>
    <w:rsid w:val="001A0186"/>
    <w:rsid w:val="001A13FA"/>
    <w:rsid w:val="001A1732"/>
    <w:rsid w:val="001A2CE9"/>
    <w:rsid w:val="001A3A05"/>
    <w:rsid w:val="001A3ADF"/>
    <w:rsid w:val="001A3E18"/>
    <w:rsid w:val="001B005B"/>
    <w:rsid w:val="001B1976"/>
    <w:rsid w:val="001B2538"/>
    <w:rsid w:val="001B3448"/>
    <w:rsid w:val="001B6423"/>
    <w:rsid w:val="001C115A"/>
    <w:rsid w:val="001C11C5"/>
    <w:rsid w:val="001C2C97"/>
    <w:rsid w:val="001C2E71"/>
    <w:rsid w:val="001C3F32"/>
    <w:rsid w:val="001C48B6"/>
    <w:rsid w:val="001C4C04"/>
    <w:rsid w:val="001C5FEE"/>
    <w:rsid w:val="001C6032"/>
    <w:rsid w:val="001C694F"/>
    <w:rsid w:val="001C721E"/>
    <w:rsid w:val="001D28CC"/>
    <w:rsid w:val="001D2907"/>
    <w:rsid w:val="001D3305"/>
    <w:rsid w:val="001D3368"/>
    <w:rsid w:val="001D3BA3"/>
    <w:rsid w:val="001D4665"/>
    <w:rsid w:val="001D480A"/>
    <w:rsid w:val="001D6EE5"/>
    <w:rsid w:val="001E093F"/>
    <w:rsid w:val="001E1D6B"/>
    <w:rsid w:val="001E2495"/>
    <w:rsid w:val="001E2E97"/>
    <w:rsid w:val="001E3AAF"/>
    <w:rsid w:val="001E40D3"/>
    <w:rsid w:val="001E60BA"/>
    <w:rsid w:val="001F0A6E"/>
    <w:rsid w:val="001F0E4E"/>
    <w:rsid w:val="001F39FA"/>
    <w:rsid w:val="001F4C3C"/>
    <w:rsid w:val="001F66DD"/>
    <w:rsid w:val="0020019F"/>
    <w:rsid w:val="00200A4B"/>
    <w:rsid w:val="00201F24"/>
    <w:rsid w:val="00202A04"/>
    <w:rsid w:val="00202BFE"/>
    <w:rsid w:val="00205034"/>
    <w:rsid w:val="00205197"/>
    <w:rsid w:val="0020593D"/>
    <w:rsid w:val="00205B37"/>
    <w:rsid w:val="00205F6E"/>
    <w:rsid w:val="00206118"/>
    <w:rsid w:val="00206780"/>
    <w:rsid w:val="00207B98"/>
    <w:rsid w:val="00210001"/>
    <w:rsid w:val="0021106D"/>
    <w:rsid w:val="00213B03"/>
    <w:rsid w:val="00213E2F"/>
    <w:rsid w:val="00220056"/>
    <w:rsid w:val="00220D79"/>
    <w:rsid w:val="00220FFE"/>
    <w:rsid w:val="00221BA5"/>
    <w:rsid w:val="00222980"/>
    <w:rsid w:val="002241A2"/>
    <w:rsid w:val="00224748"/>
    <w:rsid w:val="002267BC"/>
    <w:rsid w:val="00227861"/>
    <w:rsid w:val="00230C82"/>
    <w:rsid w:val="00230CEF"/>
    <w:rsid w:val="00231E9C"/>
    <w:rsid w:val="002322DE"/>
    <w:rsid w:val="00235187"/>
    <w:rsid w:val="00240B17"/>
    <w:rsid w:val="002412A6"/>
    <w:rsid w:val="00241680"/>
    <w:rsid w:val="00241D78"/>
    <w:rsid w:val="00244970"/>
    <w:rsid w:val="00246DAE"/>
    <w:rsid w:val="00252859"/>
    <w:rsid w:val="00253319"/>
    <w:rsid w:val="002538B4"/>
    <w:rsid w:val="002538E3"/>
    <w:rsid w:val="00253C18"/>
    <w:rsid w:val="00253EDB"/>
    <w:rsid w:val="0025592E"/>
    <w:rsid w:val="00255C24"/>
    <w:rsid w:val="00257DB8"/>
    <w:rsid w:val="00260802"/>
    <w:rsid w:val="00261723"/>
    <w:rsid w:val="00261925"/>
    <w:rsid w:val="0026386A"/>
    <w:rsid w:val="00263FDF"/>
    <w:rsid w:val="002656A2"/>
    <w:rsid w:val="00265B35"/>
    <w:rsid w:val="00267125"/>
    <w:rsid w:val="00267B22"/>
    <w:rsid w:val="00267F3A"/>
    <w:rsid w:val="00271CB6"/>
    <w:rsid w:val="0027248A"/>
    <w:rsid w:val="0027301A"/>
    <w:rsid w:val="0027381F"/>
    <w:rsid w:val="00276ECC"/>
    <w:rsid w:val="00283D51"/>
    <w:rsid w:val="00285733"/>
    <w:rsid w:val="0028765E"/>
    <w:rsid w:val="00287D22"/>
    <w:rsid w:val="0029037D"/>
    <w:rsid w:val="002923A3"/>
    <w:rsid w:val="002927E7"/>
    <w:rsid w:val="002937D4"/>
    <w:rsid w:val="00293D30"/>
    <w:rsid w:val="002961D6"/>
    <w:rsid w:val="002A08B8"/>
    <w:rsid w:val="002A0D02"/>
    <w:rsid w:val="002A127F"/>
    <w:rsid w:val="002A19C7"/>
    <w:rsid w:val="002A2822"/>
    <w:rsid w:val="002A4265"/>
    <w:rsid w:val="002A51E3"/>
    <w:rsid w:val="002A6895"/>
    <w:rsid w:val="002B0A65"/>
    <w:rsid w:val="002B0CF8"/>
    <w:rsid w:val="002B2A87"/>
    <w:rsid w:val="002B2E88"/>
    <w:rsid w:val="002B2EE9"/>
    <w:rsid w:val="002B3ACD"/>
    <w:rsid w:val="002B7727"/>
    <w:rsid w:val="002B7EB0"/>
    <w:rsid w:val="002C1258"/>
    <w:rsid w:val="002C17A8"/>
    <w:rsid w:val="002C4E86"/>
    <w:rsid w:val="002C54C1"/>
    <w:rsid w:val="002C72B3"/>
    <w:rsid w:val="002D07BF"/>
    <w:rsid w:val="002D14AB"/>
    <w:rsid w:val="002D4BC7"/>
    <w:rsid w:val="002D4C2F"/>
    <w:rsid w:val="002D5122"/>
    <w:rsid w:val="002D5CA9"/>
    <w:rsid w:val="002D6984"/>
    <w:rsid w:val="002D6BF6"/>
    <w:rsid w:val="002D78B4"/>
    <w:rsid w:val="002D7C8E"/>
    <w:rsid w:val="002E15A7"/>
    <w:rsid w:val="002E160F"/>
    <w:rsid w:val="002E2074"/>
    <w:rsid w:val="002E276E"/>
    <w:rsid w:val="002E2B74"/>
    <w:rsid w:val="002E3F91"/>
    <w:rsid w:val="002E480D"/>
    <w:rsid w:val="002E5386"/>
    <w:rsid w:val="002E5F6B"/>
    <w:rsid w:val="002E6499"/>
    <w:rsid w:val="002E649F"/>
    <w:rsid w:val="002F084D"/>
    <w:rsid w:val="002F308B"/>
    <w:rsid w:val="002F3A33"/>
    <w:rsid w:val="002F6672"/>
    <w:rsid w:val="00303DF2"/>
    <w:rsid w:val="003051D8"/>
    <w:rsid w:val="00307DBE"/>
    <w:rsid w:val="003105D9"/>
    <w:rsid w:val="00310B4A"/>
    <w:rsid w:val="00313B45"/>
    <w:rsid w:val="00313E32"/>
    <w:rsid w:val="00320345"/>
    <w:rsid w:val="00322A3E"/>
    <w:rsid w:val="003238C3"/>
    <w:rsid w:val="00324595"/>
    <w:rsid w:val="00324BCD"/>
    <w:rsid w:val="00324F30"/>
    <w:rsid w:val="00325023"/>
    <w:rsid w:val="00325FD8"/>
    <w:rsid w:val="003265B9"/>
    <w:rsid w:val="003265FC"/>
    <w:rsid w:val="00327232"/>
    <w:rsid w:val="0033103B"/>
    <w:rsid w:val="00331182"/>
    <w:rsid w:val="00332AB2"/>
    <w:rsid w:val="00332CA8"/>
    <w:rsid w:val="003343F8"/>
    <w:rsid w:val="003366BC"/>
    <w:rsid w:val="0033777C"/>
    <w:rsid w:val="0033795C"/>
    <w:rsid w:val="0034018E"/>
    <w:rsid w:val="00340192"/>
    <w:rsid w:val="00340EE0"/>
    <w:rsid w:val="003412B1"/>
    <w:rsid w:val="003415B6"/>
    <w:rsid w:val="00341B71"/>
    <w:rsid w:val="00342CB9"/>
    <w:rsid w:val="00343032"/>
    <w:rsid w:val="00343A5B"/>
    <w:rsid w:val="00343C3E"/>
    <w:rsid w:val="00343FE5"/>
    <w:rsid w:val="00345AA4"/>
    <w:rsid w:val="0034712C"/>
    <w:rsid w:val="00347598"/>
    <w:rsid w:val="00352541"/>
    <w:rsid w:val="0035658A"/>
    <w:rsid w:val="00360444"/>
    <w:rsid w:val="0036051A"/>
    <w:rsid w:val="00362847"/>
    <w:rsid w:val="003629E4"/>
    <w:rsid w:val="00364141"/>
    <w:rsid w:val="003648BA"/>
    <w:rsid w:val="003671ED"/>
    <w:rsid w:val="00367EF6"/>
    <w:rsid w:val="00370E16"/>
    <w:rsid w:val="00370FE8"/>
    <w:rsid w:val="00371E7E"/>
    <w:rsid w:val="00373F2A"/>
    <w:rsid w:val="003751AD"/>
    <w:rsid w:val="00376A71"/>
    <w:rsid w:val="003779A2"/>
    <w:rsid w:val="003800AF"/>
    <w:rsid w:val="0038139C"/>
    <w:rsid w:val="00381E84"/>
    <w:rsid w:val="0038245E"/>
    <w:rsid w:val="00382798"/>
    <w:rsid w:val="00383CAA"/>
    <w:rsid w:val="003842E9"/>
    <w:rsid w:val="00384DBB"/>
    <w:rsid w:val="00386157"/>
    <w:rsid w:val="00386ADE"/>
    <w:rsid w:val="00386C8D"/>
    <w:rsid w:val="00390F86"/>
    <w:rsid w:val="003911FA"/>
    <w:rsid w:val="00391E14"/>
    <w:rsid w:val="003959F6"/>
    <w:rsid w:val="003963D1"/>
    <w:rsid w:val="00397CFD"/>
    <w:rsid w:val="003A2584"/>
    <w:rsid w:val="003A2A01"/>
    <w:rsid w:val="003A5367"/>
    <w:rsid w:val="003A54A7"/>
    <w:rsid w:val="003A71A0"/>
    <w:rsid w:val="003A73C1"/>
    <w:rsid w:val="003A79B2"/>
    <w:rsid w:val="003B2B65"/>
    <w:rsid w:val="003B3F08"/>
    <w:rsid w:val="003B4663"/>
    <w:rsid w:val="003B47AE"/>
    <w:rsid w:val="003B791E"/>
    <w:rsid w:val="003C0703"/>
    <w:rsid w:val="003C4D5E"/>
    <w:rsid w:val="003C502C"/>
    <w:rsid w:val="003C609E"/>
    <w:rsid w:val="003C6275"/>
    <w:rsid w:val="003C6CE4"/>
    <w:rsid w:val="003D1078"/>
    <w:rsid w:val="003D129F"/>
    <w:rsid w:val="003D286F"/>
    <w:rsid w:val="003D2FFF"/>
    <w:rsid w:val="003D4284"/>
    <w:rsid w:val="003D4382"/>
    <w:rsid w:val="003D584E"/>
    <w:rsid w:val="003D6109"/>
    <w:rsid w:val="003D6C15"/>
    <w:rsid w:val="003E24A7"/>
    <w:rsid w:val="003E4181"/>
    <w:rsid w:val="003E4927"/>
    <w:rsid w:val="003E4D76"/>
    <w:rsid w:val="003E55B1"/>
    <w:rsid w:val="003E74B0"/>
    <w:rsid w:val="003E7DE1"/>
    <w:rsid w:val="003F004A"/>
    <w:rsid w:val="003F092F"/>
    <w:rsid w:val="003F1437"/>
    <w:rsid w:val="003F185C"/>
    <w:rsid w:val="003F1DD8"/>
    <w:rsid w:val="003F2479"/>
    <w:rsid w:val="003F305B"/>
    <w:rsid w:val="003F3197"/>
    <w:rsid w:val="003F36A3"/>
    <w:rsid w:val="003F6883"/>
    <w:rsid w:val="003F6EFC"/>
    <w:rsid w:val="003F7C53"/>
    <w:rsid w:val="00403D12"/>
    <w:rsid w:val="0040443F"/>
    <w:rsid w:val="004053E1"/>
    <w:rsid w:val="00405763"/>
    <w:rsid w:val="0040700A"/>
    <w:rsid w:val="00407F1C"/>
    <w:rsid w:val="004130BD"/>
    <w:rsid w:val="00413DFC"/>
    <w:rsid w:val="0041402E"/>
    <w:rsid w:val="00414DDA"/>
    <w:rsid w:val="00415F27"/>
    <w:rsid w:val="00416A59"/>
    <w:rsid w:val="00417CA8"/>
    <w:rsid w:val="0042021B"/>
    <w:rsid w:val="004202BA"/>
    <w:rsid w:val="00420548"/>
    <w:rsid w:val="0042190C"/>
    <w:rsid w:val="004230DE"/>
    <w:rsid w:val="004235D6"/>
    <w:rsid w:val="00423B4A"/>
    <w:rsid w:val="00425359"/>
    <w:rsid w:val="00425856"/>
    <w:rsid w:val="00427990"/>
    <w:rsid w:val="00430FD9"/>
    <w:rsid w:val="00430FDB"/>
    <w:rsid w:val="00431129"/>
    <w:rsid w:val="004316D7"/>
    <w:rsid w:val="00431740"/>
    <w:rsid w:val="00431C55"/>
    <w:rsid w:val="00431EDA"/>
    <w:rsid w:val="0043231C"/>
    <w:rsid w:val="00432470"/>
    <w:rsid w:val="0043396E"/>
    <w:rsid w:val="00433A09"/>
    <w:rsid w:val="004350B5"/>
    <w:rsid w:val="00435447"/>
    <w:rsid w:val="00436C4D"/>
    <w:rsid w:val="00441EA1"/>
    <w:rsid w:val="0044294C"/>
    <w:rsid w:val="00445798"/>
    <w:rsid w:val="004462DA"/>
    <w:rsid w:val="00446E40"/>
    <w:rsid w:val="0044725C"/>
    <w:rsid w:val="00447465"/>
    <w:rsid w:val="00451065"/>
    <w:rsid w:val="0045133B"/>
    <w:rsid w:val="00455273"/>
    <w:rsid w:val="0045540E"/>
    <w:rsid w:val="00455CBE"/>
    <w:rsid w:val="00455EB7"/>
    <w:rsid w:val="00455FD5"/>
    <w:rsid w:val="00460E8A"/>
    <w:rsid w:val="004617D7"/>
    <w:rsid w:val="0046230A"/>
    <w:rsid w:val="00462707"/>
    <w:rsid w:val="00462C95"/>
    <w:rsid w:val="00462D36"/>
    <w:rsid w:val="0046486A"/>
    <w:rsid w:val="00464E7E"/>
    <w:rsid w:val="0046697C"/>
    <w:rsid w:val="00466F3B"/>
    <w:rsid w:val="0046744C"/>
    <w:rsid w:val="00471443"/>
    <w:rsid w:val="00472103"/>
    <w:rsid w:val="00476C51"/>
    <w:rsid w:val="004773FC"/>
    <w:rsid w:val="00480328"/>
    <w:rsid w:val="00482163"/>
    <w:rsid w:val="004834FC"/>
    <w:rsid w:val="0048361F"/>
    <w:rsid w:val="00483B15"/>
    <w:rsid w:val="00483FB9"/>
    <w:rsid w:val="004865A1"/>
    <w:rsid w:val="004875F1"/>
    <w:rsid w:val="00491176"/>
    <w:rsid w:val="004919E4"/>
    <w:rsid w:val="00491F90"/>
    <w:rsid w:val="00492C93"/>
    <w:rsid w:val="00494AE7"/>
    <w:rsid w:val="00494E37"/>
    <w:rsid w:val="00495FC7"/>
    <w:rsid w:val="0049669A"/>
    <w:rsid w:val="004A20D5"/>
    <w:rsid w:val="004A3794"/>
    <w:rsid w:val="004A57D7"/>
    <w:rsid w:val="004A6AA4"/>
    <w:rsid w:val="004A781C"/>
    <w:rsid w:val="004A7BC8"/>
    <w:rsid w:val="004B05B0"/>
    <w:rsid w:val="004B07E6"/>
    <w:rsid w:val="004B0CAC"/>
    <w:rsid w:val="004B19B5"/>
    <w:rsid w:val="004B1D7D"/>
    <w:rsid w:val="004B2677"/>
    <w:rsid w:val="004B460A"/>
    <w:rsid w:val="004B4F03"/>
    <w:rsid w:val="004C0212"/>
    <w:rsid w:val="004C05F9"/>
    <w:rsid w:val="004C1573"/>
    <w:rsid w:val="004C4681"/>
    <w:rsid w:val="004C4E6A"/>
    <w:rsid w:val="004C4F8F"/>
    <w:rsid w:val="004D067A"/>
    <w:rsid w:val="004D31CA"/>
    <w:rsid w:val="004D38D3"/>
    <w:rsid w:val="004D715C"/>
    <w:rsid w:val="004E0194"/>
    <w:rsid w:val="004E1222"/>
    <w:rsid w:val="004E1325"/>
    <w:rsid w:val="004E1905"/>
    <w:rsid w:val="004E1E6B"/>
    <w:rsid w:val="004E2308"/>
    <w:rsid w:val="004E2A2E"/>
    <w:rsid w:val="004E3BF3"/>
    <w:rsid w:val="004F0A3B"/>
    <w:rsid w:val="004F1294"/>
    <w:rsid w:val="004F1A89"/>
    <w:rsid w:val="004F2445"/>
    <w:rsid w:val="004F56C3"/>
    <w:rsid w:val="004F5DF9"/>
    <w:rsid w:val="004F5E21"/>
    <w:rsid w:val="004F66B4"/>
    <w:rsid w:val="004F78C6"/>
    <w:rsid w:val="005009C7"/>
    <w:rsid w:val="00501790"/>
    <w:rsid w:val="0050224C"/>
    <w:rsid w:val="00503016"/>
    <w:rsid w:val="0050340D"/>
    <w:rsid w:val="005037A6"/>
    <w:rsid w:val="005077D1"/>
    <w:rsid w:val="005104ED"/>
    <w:rsid w:val="00510960"/>
    <w:rsid w:val="00510A57"/>
    <w:rsid w:val="005128F7"/>
    <w:rsid w:val="00512D53"/>
    <w:rsid w:val="00514883"/>
    <w:rsid w:val="0051571F"/>
    <w:rsid w:val="00515BBC"/>
    <w:rsid w:val="005164CD"/>
    <w:rsid w:val="00516B66"/>
    <w:rsid w:val="00516B96"/>
    <w:rsid w:val="00517D94"/>
    <w:rsid w:val="005201AC"/>
    <w:rsid w:val="00521DA7"/>
    <w:rsid w:val="00521DFE"/>
    <w:rsid w:val="005234AE"/>
    <w:rsid w:val="00524710"/>
    <w:rsid w:val="005268EB"/>
    <w:rsid w:val="005273E0"/>
    <w:rsid w:val="00527D57"/>
    <w:rsid w:val="0053119E"/>
    <w:rsid w:val="0053132E"/>
    <w:rsid w:val="00532126"/>
    <w:rsid w:val="00532A04"/>
    <w:rsid w:val="00535A68"/>
    <w:rsid w:val="0054016D"/>
    <w:rsid w:val="0054077F"/>
    <w:rsid w:val="00541DB9"/>
    <w:rsid w:val="00550F69"/>
    <w:rsid w:val="005520B4"/>
    <w:rsid w:val="005539FC"/>
    <w:rsid w:val="005555D6"/>
    <w:rsid w:val="00555813"/>
    <w:rsid w:val="00556D01"/>
    <w:rsid w:val="00557405"/>
    <w:rsid w:val="00560149"/>
    <w:rsid w:val="00561C04"/>
    <w:rsid w:val="0056213B"/>
    <w:rsid w:val="00562331"/>
    <w:rsid w:val="00562F82"/>
    <w:rsid w:val="0056373B"/>
    <w:rsid w:val="0056461E"/>
    <w:rsid w:val="00564913"/>
    <w:rsid w:val="00564978"/>
    <w:rsid w:val="00565C60"/>
    <w:rsid w:val="005663FC"/>
    <w:rsid w:val="00566D73"/>
    <w:rsid w:val="00567C15"/>
    <w:rsid w:val="00570B5A"/>
    <w:rsid w:val="0057249A"/>
    <w:rsid w:val="00572663"/>
    <w:rsid w:val="00573BD8"/>
    <w:rsid w:val="00576256"/>
    <w:rsid w:val="005800D8"/>
    <w:rsid w:val="00581492"/>
    <w:rsid w:val="005814D6"/>
    <w:rsid w:val="005846C9"/>
    <w:rsid w:val="005873FC"/>
    <w:rsid w:val="00590EAF"/>
    <w:rsid w:val="0059549E"/>
    <w:rsid w:val="00595DA6"/>
    <w:rsid w:val="00597AC2"/>
    <w:rsid w:val="00597CA8"/>
    <w:rsid w:val="005A0202"/>
    <w:rsid w:val="005A1C86"/>
    <w:rsid w:val="005A29E3"/>
    <w:rsid w:val="005A3B20"/>
    <w:rsid w:val="005A445B"/>
    <w:rsid w:val="005A507E"/>
    <w:rsid w:val="005A5A4F"/>
    <w:rsid w:val="005A5C12"/>
    <w:rsid w:val="005A640F"/>
    <w:rsid w:val="005A65CD"/>
    <w:rsid w:val="005A6A91"/>
    <w:rsid w:val="005A750C"/>
    <w:rsid w:val="005B0066"/>
    <w:rsid w:val="005B018E"/>
    <w:rsid w:val="005B07CB"/>
    <w:rsid w:val="005B3094"/>
    <w:rsid w:val="005B3FF2"/>
    <w:rsid w:val="005B41F1"/>
    <w:rsid w:val="005B48F0"/>
    <w:rsid w:val="005B4D36"/>
    <w:rsid w:val="005B5D6A"/>
    <w:rsid w:val="005B769F"/>
    <w:rsid w:val="005B785F"/>
    <w:rsid w:val="005C0A2B"/>
    <w:rsid w:val="005C2D6B"/>
    <w:rsid w:val="005C3522"/>
    <w:rsid w:val="005C3930"/>
    <w:rsid w:val="005C3E02"/>
    <w:rsid w:val="005C4633"/>
    <w:rsid w:val="005C76D8"/>
    <w:rsid w:val="005C7D37"/>
    <w:rsid w:val="005C7E86"/>
    <w:rsid w:val="005D0250"/>
    <w:rsid w:val="005D3722"/>
    <w:rsid w:val="005D6447"/>
    <w:rsid w:val="005D71B0"/>
    <w:rsid w:val="005E1321"/>
    <w:rsid w:val="005E2DD4"/>
    <w:rsid w:val="005E587B"/>
    <w:rsid w:val="005E60E9"/>
    <w:rsid w:val="005E6642"/>
    <w:rsid w:val="005E6C5D"/>
    <w:rsid w:val="005E6D43"/>
    <w:rsid w:val="005E75AD"/>
    <w:rsid w:val="005F333B"/>
    <w:rsid w:val="005F51F9"/>
    <w:rsid w:val="005F5ABD"/>
    <w:rsid w:val="005F6AE0"/>
    <w:rsid w:val="005F6F64"/>
    <w:rsid w:val="005F7566"/>
    <w:rsid w:val="005F76E7"/>
    <w:rsid w:val="005F7AE3"/>
    <w:rsid w:val="005F7B0A"/>
    <w:rsid w:val="00600A44"/>
    <w:rsid w:val="00600C49"/>
    <w:rsid w:val="00604FCF"/>
    <w:rsid w:val="00605C11"/>
    <w:rsid w:val="00606440"/>
    <w:rsid w:val="006078C2"/>
    <w:rsid w:val="00607EFD"/>
    <w:rsid w:val="00611810"/>
    <w:rsid w:val="00613538"/>
    <w:rsid w:val="0061387E"/>
    <w:rsid w:val="00613D9A"/>
    <w:rsid w:val="00614AA6"/>
    <w:rsid w:val="00614B9F"/>
    <w:rsid w:val="00615A36"/>
    <w:rsid w:val="006171A9"/>
    <w:rsid w:val="0062051A"/>
    <w:rsid w:val="00623436"/>
    <w:rsid w:val="006243BF"/>
    <w:rsid w:val="00625D3B"/>
    <w:rsid w:val="00626502"/>
    <w:rsid w:val="00627B96"/>
    <w:rsid w:val="00627C2F"/>
    <w:rsid w:val="00630464"/>
    <w:rsid w:val="0063257C"/>
    <w:rsid w:val="00635B69"/>
    <w:rsid w:val="00636378"/>
    <w:rsid w:val="00640F39"/>
    <w:rsid w:val="0064233A"/>
    <w:rsid w:val="006431A0"/>
    <w:rsid w:val="00644475"/>
    <w:rsid w:val="006477A7"/>
    <w:rsid w:val="00647C0B"/>
    <w:rsid w:val="0065019F"/>
    <w:rsid w:val="006504F8"/>
    <w:rsid w:val="00650F6F"/>
    <w:rsid w:val="00651A2B"/>
    <w:rsid w:val="00652486"/>
    <w:rsid w:val="006536A3"/>
    <w:rsid w:val="006549BF"/>
    <w:rsid w:val="00655AAF"/>
    <w:rsid w:val="00655DFF"/>
    <w:rsid w:val="00656A30"/>
    <w:rsid w:val="0066135B"/>
    <w:rsid w:val="00661946"/>
    <w:rsid w:val="00663029"/>
    <w:rsid w:val="00666139"/>
    <w:rsid w:val="006673E7"/>
    <w:rsid w:val="00667C76"/>
    <w:rsid w:val="00671932"/>
    <w:rsid w:val="00672293"/>
    <w:rsid w:val="006735EB"/>
    <w:rsid w:val="00674964"/>
    <w:rsid w:val="00675EF4"/>
    <w:rsid w:val="00676AFC"/>
    <w:rsid w:val="00677831"/>
    <w:rsid w:val="006779CB"/>
    <w:rsid w:val="00680B7E"/>
    <w:rsid w:val="00682D43"/>
    <w:rsid w:val="00683B94"/>
    <w:rsid w:val="00686692"/>
    <w:rsid w:val="006876DE"/>
    <w:rsid w:val="00693033"/>
    <w:rsid w:val="00693321"/>
    <w:rsid w:val="00694893"/>
    <w:rsid w:val="00694DD9"/>
    <w:rsid w:val="00697671"/>
    <w:rsid w:val="006A0DCA"/>
    <w:rsid w:val="006A12B1"/>
    <w:rsid w:val="006A5F42"/>
    <w:rsid w:val="006A6103"/>
    <w:rsid w:val="006A6690"/>
    <w:rsid w:val="006A6B84"/>
    <w:rsid w:val="006B0C36"/>
    <w:rsid w:val="006B10ED"/>
    <w:rsid w:val="006B156A"/>
    <w:rsid w:val="006B194C"/>
    <w:rsid w:val="006B51B2"/>
    <w:rsid w:val="006C0D78"/>
    <w:rsid w:val="006C0DB3"/>
    <w:rsid w:val="006C14AC"/>
    <w:rsid w:val="006C17A0"/>
    <w:rsid w:val="006C17D4"/>
    <w:rsid w:val="006C2CC5"/>
    <w:rsid w:val="006C5AAA"/>
    <w:rsid w:val="006C66B1"/>
    <w:rsid w:val="006C7300"/>
    <w:rsid w:val="006D04BE"/>
    <w:rsid w:val="006D1B6C"/>
    <w:rsid w:val="006D27E3"/>
    <w:rsid w:val="006D28E7"/>
    <w:rsid w:val="006D2BFA"/>
    <w:rsid w:val="006D4135"/>
    <w:rsid w:val="006D472D"/>
    <w:rsid w:val="006D70F2"/>
    <w:rsid w:val="006D780E"/>
    <w:rsid w:val="006D7854"/>
    <w:rsid w:val="006E09F2"/>
    <w:rsid w:val="006E1B4C"/>
    <w:rsid w:val="006E2D9C"/>
    <w:rsid w:val="006E53E9"/>
    <w:rsid w:val="006E5777"/>
    <w:rsid w:val="006E6236"/>
    <w:rsid w:val="006E721C"/>
    <w:rsid w:val="006E7556"/>
    <w:rsid w:val="006E786D"/>
    <w:rsid w:val="006F2599"/>
    <w:rsid w:val="006F3EE2"/>
    <w:rsid w:val="006F4FDC"/>
    <w:rsid w:val="006F55FD"/>
    <w:rsid w:val="006F5EB6"/>
    <w:rsid w:val="00700CBD"/>
    <w:rsid w:val="00702245"/>
    <w:rsid w:val="007028C7"/>
    <w:rsid w:val="00704462"/>
    <w:rsid w:val="007049A5"/>
    <w:rsid w:val="007055DF"/>
    <w:rsid w:val="00710976"/>
    <w:rsid w:val="00710C7E"/>
    <w:rsid w:val="00710F3D"/>
    <w:rsid w:val="0071215E"/>
    <w:rsid w:val="007145B4"/>
    <w:rsid w:val="007164C4"/>
    <w:rsid w:val="00716ABD"/>
    <w:rsid w:val="0072717B"/>
    <w:rsid w:val="00730973"/>
    <w:rsid w:val="007321C2"/>
    <w:rsid w:val="00733DE0"/>
    <w:rsid w:val="007357C5"/>
    <w:rsid w:val="00735A52"/>
    <w:rsid w:val="007366D4"/>
    <w:rsid w:val="0074032D"/>
    <w:rsid w:val="007405A7"/>
    <w:rsid w:val="007406E4"/>
    <w:rsid w:val="0074075A"/>
    <w:rsid w:val="00740D25"/>
    <w:rsid w:val="00741328"/>
    <w:rsid w:val="007417B1"/>
    <w:rsid w:val="00746073"/>
    <w:rsid w:val="00747434"/>
    <w:rsid w:val="00747CCD"/>
    <w:rsid w:val="00747D2C"/>
    <w:rsid w:val="0075654A"/>
    <w:rsid w:val="00756AF0"/>
    <w:rsid w:val="00756F76"/>
    <w:rsid w:val="00761AF2"/>
    <w:rsid w:val="00764164"/>
    <w:rsid w:val="007649A9"/>
    <w:rsid w:val="00766275"/>
    <w:rsid w:val="0076696B"/>
    <w:rsid w:val="007679B9"/>
    <w:rsid w:val="007725B4"/>
    <w:rsid w:val="00773785"/>
    <w:rsid w:val="0077505F"/>
    <w:rsid w:val="00775259"/>
    <w:rsid w:val="00776216"/>
    <w:rsid w:val="007763D6"/>
    <w:rsid w:val="00776572"/>
    <w:rsid w:val="0077738D"/>
    <w:rsid w:val="007774C2"/>
    <w:rsid w:val="00777ADF"/>
    <w:rsid w:val="00787D28"/>
    <w:rsid w:val="0079000C"/>
    <w:rsid w:val="00790B3E"/>
    <w:rsid w:val="00790D93"/>
    <w:rsid w:val="007919FA"/>
    <w:rsid w:val="00791CD7"/>
    <w:rsid w:val="00791F2C"/>
    <w:rsid w:val="00792D22"/>
    <w:rsid w:val="0079430D"/>
    <w:rsid w:val="007953B9"/>
    <w:rsid w:val="0079754C"/>
    <w:rsid w:val="007A1395"/>
    <w:rsid w:val="007A22E9"/>
    <w:rsid w:val="007A24EB"/>
    <w:rsid w:val="007A282D"/>
    <w:rsid w:val="007A3B34"/>
    <w:rsid w:val="007A4F2F"/>
    <w:rsid w:val="007A6B97"/>
    <w:rsid w:val="007A7CE5"/>
    <w:rsid w:val="007B19CE"/>
    <w:rsid w:val="007B1E12"/>
    <w:rsid w:val="007B3771"/>
    <w:rsid w:val="007B547C"/>
    <w:rsid w:val="007B63FB"/>
    <w:rsid w:val="007B7A0C"/>
    <w:rsid w:val="007B7C23"/>
    <w:rsid w:val="007B7FFE"/>
    <w:rsid w:val="007C0255"/>
    <w:rsid w:val="007C052A"/>
    <w:rsid w:val="007C09C8"/>
    <w:rsid w:val="007C0C22"/>
    <w:rsid w:val="007C13ED"/>
    <w:rsid w:val="007C1651"/>
    <w:rsid w:val="007C19EA"/>
    <w:rsid w:val="007C22AA"/>
    <w:rsid w:val="007C22CA"/>
    <w:rsid w:val="007C2707"/>
    <w:rsid w:val="007C416A"/>
    <w:rsid w:val="007C6623"/>
    <w:rsid w:val="007D0401"/>
    <w:rsid w:val="007D0D04"/>
    <w:rsid w:val="007D3572"/>
    <w:rsid w:val="007D3FCB"/>
    <w:rsid w:val="007D501A"/>
    <w:rsid w:val="007D5105"/>
    <w:rsid w:val="007D67F8"/>
    <w:rsid w:val="007E103C"/>
    <w:rsid w:val="007E300C"/>
    <w:rsid w:val="007E3133"/>
    <w:rsid w:val="007E3995"/>
    <w:rsid w:val="007E39F0"/>
    <w:rsid w:val="007E3B5A"/>
    <w:rsid w:val="007E3F65"/>
    <w:rsid w:val="007E50D9"/>
    <w:rsid w:val="007E5253"/>
    <w:rsid w:val="007E57A5"/>
    <w:rsid w:val="007E5CB8"/>
    <w:rsid w:val="007E61F7"/>
    <w:rsid w:val="007E650F"/>
    <w:rsid w:val="007E68F6"/>
    <w:rsid w:val="007E6B0B"/>
    <w:rsid w:val="007E6EF9"/>
    <w:rsid w:val="007F0511"/>
    <w:rsid w:val="007F2093"/>
    <w:rsid w:val="007F2AE5"/>
    <w:rsid w:val="007F370B"/>
    <w:rsid w:val="007F52E1"/>
    <w:rsid w:val="007F6AB0"/>
    <w:rsid w:val="007F77AD"/>
    <w:rsid w:val="00802670"/>
    <w:rsid w:val="00803615"/>
    <w:rsid w:val="00803805"/>
    <w:rsid w:val="00803F6B"/>
    <w:rsid w:val="00804C68"/>
    <w:rsid w:val="00805337"/>
    <w:rsid w:val="0080582D"/>
    <w:rsid w:val="008059CD"/>
    <w:rsid w:val="0080756C"/>
    <w:rsid w:val="00807FAE"/>
    <w:rsid w:val="00811358"/>
    <w:rsid w:val="00813F08"/>
    <w:rsid w:val="008152DB"/>
    <w:rsid w:val="00815792"/>
    <w:rsid w:val="008203A8"/>
    <w:rsid w:val="008217B7"/>
    <w:rsid w:val="00824831"/>
    <w:rsid w:val="008251AB"/>
    <w:rsid w:val="00825ABA"/>
    <w:rsid w:val="008268F2"/>
    <w:rsid w:val="00831204"/>
    <w:rsid w:val="00831208"/>
    <w:rsid w:val="00831253"/>
    <w:rsid w:val="00832950"/>
    <w:rsid w:val="00832C59"/>
    <w:rsid w:val="00835378"/>
    <w:rsid w:val="00835A02"/>
    <w:rsid w:val="00836387"/>
    <w:rsid w:val="00837428"/>
    <w:rsid w:val="0083789F"/>
    <w:rsid w:val="0083796E"/>
    <w:rsid w:val="00840BF1"/>
    <w:rsid w:val="00841859"/>
    <w:rsid w:val="008429CF"/>
    <w:rsid w:val="0084405B"/>
    <w:rsid w:val="008443C4"/>
    <w:rsid w:val="008446E2"/>
    <w:rsid w:val="00844CEC"/>
    <w:rsid w:val="00845630"/>
    <w:rsid w:val="0084708B"/>
    <w:rsid w:val="00847E19"/>
    <w:rsid w:val="00850CD3"/>
    <w:rsid w:val="0085112C"/>
    <w:rsid w:val="0085183E"/>
    <w:rsid w:val="00853766"/>
    <w:rsid w:val="00856B1B"/>
    <w:rsid w:val="0085724C"/>
    <w:rsid w:val="00857D58"/>
    <w:rsid w:val="008601A9"/>
    <w:rsid w:val="00860C62"/>
    <w:rsid w:val="00862ACD"/>
    <w:rsid w:val="0086517F"/>
    <w:rsid w:val="00865B0D"/>
    <w:rsid w:val="00867351"/>
    <w:rsid w:val="00871B33"/>
    <w:rsid w:val="00872949"/>
    <w:rsid w:val="008730BB"/>
    <w:rsid w:val="00873E83"/>
    <w:rsid w:val="008748E2"/>
    <w:rsid w:val="008753F7"/>
    <w:rsid w:val="00875FF1"/>
    <w:rsid w:val="00877391"/>
    <w:rsid w:val="00877B4E"/>
    <w:rsid w:val="00883C32"/>
    <w:rsid w:val="00884151"/>
    <w:rsid w:val="00885CDD"/>
    <w:rsid w:val="008874C6"/>
    <w:rsid w:val="00887874"/>
    <w:rsid w:val="00887E41"/>
    <w:rsid w:val="008925D2"/>
    <w:rsid w:val="00892D75"/>
    <w:rsid w:val="008941DB"/>
    <w:rsid w:val="00895940"/>
    <w:rsid w:val="008A0E9B"/>
    <w:rsid w:val="008A16EA"/>
    <w:rsid w:val="008A2C5D"/>
    <w:rsid w:val="008A5209"/>
    <w:rsid w:val="008A5DDC"/>
    <w:rsid w:val="008A5FC8"/>
    <w:rsid w:val="008B2929"/>
    <w:rsid w:val="008B31F9"/>
    <w:rsid w:val="008B428B"/>
    <w:rsid w:val="008B4486"/>
    <w:rsid w:val="008B47F3"/>
    <w:rsid w:val="008B5B36"/>
    <w:rsid w:val="008B6162"/>
    <w:rsid w:val="008B706F"/>
    <w:rsid w:val="008B7732"/>
    <w:rsid w:val="008C04DF"/>
    <w:rsid w:val="008C082D"/>
    <w:rsid w:val="008C1041"/>
    <w:rsid w:val="008C1880"/>
    <w:rsid w:val="008C1971"/>
    <w:rsid w:val="008C2AD0"/>
    <w:rsid w:val="008C4B80"/>
    <w:rsid w:val="008C5036"/>
    <w:rsid w:val="008C6874"/>
    <w:rsid w:val="008D2102"/>
    <w:rsid w:val="008D2AC6"/>
    <w:rsid w:val="008D2CAF"/>
    <w:rsid w:val="008D3ACE"/>
    <w:rsid w:val="008D448F"/>
    <w:rsid w:val="008D51CC"/>
    <w:rsid w:val="008D648F"/>
    <w:rsid w:val="008E07D5"/>
    <w:rsid w:val="008E0CD1"/>
    <w:rsid w:val="008E1BE4"/>
    <w:rsid w:val="008E1CB2"/>
    <w:rsid w:val="008E4F95"/>
    <w:rsid w:val="008E5366"/>
    <w:rsid w:val="008F1FC1"/>
    <w:rsid w:val="008F2238"/>
    <w:rsid w:val="008F35DC"/>
    <w:rsid w:val="008F4D52"/>
    <w:rsid w:val="008F4E41"/>
    <w:rsid w:val="008F5276"/>
    <w:rsid w:val="009015BF"/>
    <w:rsid w:val="0090408D"/>
    <w:rsid w:val="00904C80"/>
    <w:rsid w:val="00904E6B"/>
    <w:rsid w:val="00905E74"/>
    <w:rsid w:val="00906EEC"/>
    <w:rsid w:val="00910AE9"/>
    <w:rsid w:val="00913F33"/>
    <w:rsid w:val="00914204"/>
    <w:rsid w:val="00914392"/>
    <w:rsid w:val="009143B2"/>
    <w:rsid w:val="00914BCF"/>
    <w:rsid w:val="00915C7E"/>
    <w:rsid w:val="009206C0"/>
    <w:rsid w:val="00922606"/>
    <w:rsid w:val="00922D31"/>
    <w:rsid w:val="0092559F"/>
    <w:rsid w:val="009258A7"/>
    <w:rsid w:val="0092607C"/>
    <w:rsid w:val="00930F94"/>
    <w:rsid w:val="00931141"/>
    <w:rsid w:val="009313F3"/>
    <w:rsid w:val="00931872"/>
    <w:rsid w:val="009318DF"/>
    <w:rsid w:val="00931C86"/>
    <w:rsid w:val="009321CC"/>
    <w:rsid w:val="00933D48"/>
    <w:rsid w:val="00935665"/>
    <w:rsid w:val="00935B30"/>
    <w:rsid w:val="00936A4E"/>
    <w:rsid w:val="00936E77"/>
    <w:rsid w:val="00937965"/>
    <w:rsid w:val="00940C55"/>
    <w:rsid w:val="00941580"/>
    <w:rsid w:val="00944E0C"/>
    <w:rsid w:val="00945CE8"/>
    <w:rsid w:val="00946D8B"/>
    <w:rsid w:val="00946DD8"/>
    <w:rsid w:val="00950D81"/>
    <w:rsid w:val="00952A05"/>
    <w:rsid w:val="009543EB"/>
    <w:rsid w:val="00954978"/>
    <w:rsid w:val="00954B1B"/>
    <w:rsid w:val="009620E6"/>
    <w:rsid w:val="009623AB"/>
    <w:rsid w:val="009631C3"/>
    <w:rsid w:val="009647D3"/>
    <w:rsid w:val="00967ED7"/>
    <w:rsid w:val="00970A6B"/>
    <w:rsid w:val="00971171"/>
    <w:rsid w:val="009713C6"/>
    <w:rsid w:val="00971D9B"/>
    <w:rsid w:val="00972FD4"/>
    <w:rsid w:val="009731EC"/>
    <w:rsid w:val="009732E9"/>
    <w:rsid w:val="009737D9"/>
    <w:rsid w:val="00973ACA"/>
    <w:rsid w:val="00973C97"/>
    <w:rsid w:val="009763C4"/>
    <w:rsid w:val="009803F1"/>
    <w:rsid w:val="009828C6"/>
    <w:rsid w:val="00982964"/>
    <w:rsid w:val="00982DDD"/>
    <w:rsid w:val="009844F7"/>
    <w:rsid w:val="00984753"/>
    <w:rsid w:val="00984AA1"/>
    <w:rsid w:val="00985462"/>
    <w:rsid w:val="009861AC"/>
    <w:rsid w:val="0099079E"/>
    <w:rsid w:val="00991324"/>
    <w:rsid w:val="0099189A"/>
    <w:rsid w:val="00992870"/>
    <w:rsid w:val="00993AB6"/>
    <w:rsid w:val="00993DDC"/>
    <w:rsid w:val="00994079"/>
    <w:rsid w:val="00995FFD"/>
    <w:rsid w:val="00997F4B"/>
    <w:rsid w:val="009A244C"/>
    <w:rsid w:val="009A2902"/>
    <w:rsid w:val="009A2BBB"/>
    <w:rsid w:val="009A3612"/>
    <w:rsid w:val="009A4059"/>
    <w:rsid w:val="009A44C8"/>
    <w:rsid w:val="009A45B0"/>
    <w:rsid w:val="009A6A45"/>
    <w:rsid w:val="009A6A6F"/>
    <w:rsid w:val="009A735F"/>
    <w:rsid w:val="009B07DC"/>
    <w:rsid w:val="009B1B69"/>
    <w:rsid w:val="009B3678"/>
    <w:rsid w:val="009B533B"/>
    <w:rsid w:val="009B7570"/>
    <w:rsid w:val="009C0642"/>
    <w:rsid w:val="009C1051"/>
    <w:rsid w:val="009C16FB"/>
    <w:rsid w:val="009C37B1"/>
    <w:rsid w:val="009C3B95"/>
    <w:rsid w:val="009C3C80"/>
    <w:rsid w:val="009C470D"/>
    <w:rsid w:val="009C638B"/>
    <w:rsid w:val="009D217F"/>
    <w:rsid w:val="009D3626"/>
    <w:rsid w:val="009D3B66"/>
    <w:rsid w:val="009D47D3"/>
    <w:rsid w:val="009D5364"/>
    <w:rsid w:val="009D68FB"/>
    <w:rsid w:val="009E04B3"/>
    <w:rsid w:val="009E0DFC"/>
    <w:rsid w:val="009E214D"/>
    <w:rsid w:val="009E3EFF"/>
    <w:rsid w:val="009E442B"/>
    <w:rsid w:val="009E5252"/>
    <w:rsid w:val="009E5B74"/>
    <w:rsid w:val="009E6E9A"/>
    <w:rsid w:val="009E7C14"/>
    <w:rsid w:val="009F094B"/>
    <w:rsid w:val="009F0A01"/>
    <w:rsid w:val="009F349E"/>
    <w:rsid w:val="009F3B2B"/>
    <w:rsid w:val="009F3CA2"/>
    <w:rsid w:val="009F419C"/>
    <w:rsid w:val="009F43E0"/>
    <w:rsid w:val="009F62D9"/>
    <w:rsid w:val="009F74F4"/>
    <w:rsid w:val="00A01D7B"/>
    <w:rsid w:val="00A02C7A"/>
    <w:rsid w:val="00A04583"/>
    <w:rsid w:val="00A04D6C"/>
    <w:rsid w:val="00A055A5"/>
    <w:rsid w:val="00A06FC3"/>
    <w:rsid w:val="00A116EB"/>
    <w:rsid w:val="00A12A7C"/>
    <w:rsid w:val="00A1330E"/>
    <w:rsid w:val="00A138DE"/>
    <w:rsid w:val="00A140F7"/>
    <w:rsid w:val="00A15328"/>
    <w:rsid w:val="00A215A8"/>
    <w:rsid w:val="00A21789"/>
    <w:rsid w:val="00A22790"/>
    <w:rsid w:val="00A23838"/>
    <w:rsid w:val="00A23944"/>
    <w:rsid w:val="00A25FA0"/>
    <w:rsid w:val="00A2678B"/>
    <w:rsid w:val="00A31834"/>
    <w:rsid w:val="00A31A3C"/>
    <w:rsid w:val="00A320C1"/>
    <w:rsid w:val="00A32E8A"/>
    <w:rsid w:val="00A33F37"/>
    <w:rsid w:val="00A34A91"/>
    <w:rsid w:val="00A35C5C"/>
    <w:rsid w:val="00A36AB7"/>
    <w:rsid w:val="00A374EB"/>
    <w:rsid w:val="00A402A1"/>
    <w:rsid w:val="00A40B83"/>
    <w:rsid w:val="00A44175"/>
    <w:rsid w:val="00A45A85"/>
    <w:rsid w:val="00A475B0"/>
    <w:rsid w:val="00A50D22"/>
    <w:rsid w:val="00A512C3"/>
    <w:rsid w:val="00A519FF"/>
    <w:rsid w:val="00A5223C"/>
    <w:rsid w:val="00A528B0"/>
    <w:rsid w:val="00A535D5"/>
    <w:rsid w:val="00A54E22"/>
    <w:rsid w:val="00A55140"/>
    <w:rsid w:val="00A571FE"/>
    <w:rsid w:val="00A57DDC"/>
    <w:rsid w:val="00A60300"/>
    <w:rsid w:val="00A60395"/>
    <w:rsid w:val="00A61836"/>
    <w:rsid w:val="00A6287E"/>
    <w:rsid w:val="00A64A3F"/>
    <w:rsid w:val="00A6710A"/>
    <w:rsid w:val="00A67354"/>
    <w:rsid w:val="00A71593"/>
    <w:rsid w:val="00A71D98"/>
    <w:rsid w:val="00A72644"/>
    <w:rsid w:val="00A72B79"/>
    <w:rsid w:val="00A73BD7"/>
    <w:rsid w:val="00A742C7"/>
    <w:rsid w:val="00A7453E"/>
    <w:rsid w:val="00A753C0"/>
    <w:rsid w:val="00A75510"/>
    <w:rsid w:val="00A77C2C"/>
    <w:rsid w:val="00A80062"/>
    <w:rsid w:val="00A8095B"/>
    <w:rsid w:val="00A82146"/>
    <w:rsid w:val="00A856EB"/>
    <w:rsid w:val="00A9022E"/>
    <w:rsid w:val="00A902D4"/>
    <w:rsid w:val="00A9408B"/>
    <w:rsid w:val="00A9464D"/>
    <w:rsid w:val="00A94974"/>
    <w:rsid w:val="00A94F96"/>
    <w:rsid w:val="00A9539C"/>
    <w:rsid w:val="00A95683"/>
    <w:rsid w:val="00A9641B"/>
    <w:rsid w:val="00A96916"/>
    <w:rsid w:val="00A96E34"/>
    <w:rsid w:val="00AA1165"/>
    <w:rsid w:val="00AA1480"/>
    <w:rsid w:val="00AA1E32"/>
    <w:rsid w:val="00AA2A10"/>
    <w:rsid w:val="00AA397F"/>
    <w:rsid w:val="00AA3DEF"/>
    <w:rsid w:val="00AA3F31"/>
    <w:rsid w:val="00AA4625"/>
    <w:rsid w:val="00AA4D6B"/>
    <w:rsid w:val="00AA5517"/>
    <w:rsid w:val="00AA7684"/>
    <w:rsid w:val="00AA792F"/>
    <w:rsid w:val="00AB1F1A"/>
    <w:rsid w:val="00AB282B"/>
    <w:rsid w:val="00AB31D7"/>
    <w:rsid w:val="00AB53E4"/>
    <w:rsid w:val="00AB5467"/>
    <w:rsid w:val="00AB7947"/>
    <w:rsid w:val="00AC2BEF"/>
    <w:rsid w:val="00AC2F08"/>
    <w:rsid w:val="00AC35B2"/>
    <w:rsid w:val="00AC4F34"/>
    <w:rsid w:val="00AC6EC2"/>
    <w:rsid w:val="00AD13C0"/>
    <w:rsid w:val="00AD181D"/>
    <w:rsid w:val="00AD1F3E"/>
    <w:rsid w:val="00AD2036"/>
    <w:rsid w:val="00AD22E3"/>
    <w:rsid w:val="00AD2E50"/>
    <w:rsid w:val="00AD4439"/>
    <w:rsid w:val="00AD76F2"/>
    <w:rsid w:val="00AD7D03"/>
    <w:rsid w:val="00AE05F9"/>
    <w:rsid w:val="00AE1224"/>
    <w:rsid w:val="00AE12C5"/>
    <w:rsid w:val="00AE18A3"/>
    <w:rsid w:val="00AE3A4B"/>
    <w:rsid w:val="00AE3A63"/>
    <w:rsid w:val="00AE4755"/>
    <w:rsid w:val="00AE5416"/>
    <w:rsid w:val="00AE5435"/>
    <w:rsid w:val="00AE645C"/>
    <w:rsid w:val="00AF2918"/>
    <w:rsid w:val="00AF3ABE"/>
    <w:rsid w:val="00AF4CE1"/>
    <w:rsid w:val="00AF6286"/>
    <w:rsid w:val="00AF6959"/>
    <w:rsid w:val="00AF7AC8"/>
    <w:rsid w:val="00B00520"/>
    <w:rsid w:val="00B00B25"/>
    <w:rsid w:val="00B00F8E"/>
    <w:rsid w:val="00B014D0"/>
    <w:rsid w:val="00B01CEC"/>
    <w:rsid w:val="00B03B39"/>
    <w:rsid w:val="00B03CB0"/>
    <w:rsid w:val="00B041A9"/>
    <w:rsid w:val="00B04350"/>
    <w:rsid w:val="00B0465E"/>
    <w:rsid w:val="00B05CBC"/>
    <w:rsid w:val="00B06A70"/>
    <w:rsid w:val="00B06B41"/>
    <w:rsid w:val="00B06D0F"/>
    <w:rsid w:val="00B075AC"/>
    <w:rsid w:val="00B076BD"/>
    <w:rsid w:val="00B11992"/>
    <w:rsid w:val="00B1218F"/>
    <w:rsid w:val="00B122CE"/>
    <w:rsid w:val="00B13262"/>
    <w:rsid w:val="00B14140"/>
    <w:rsid w:val="00B145CD"/>
    <w:rsid w:val="00B14791"/>
    <w:rsid w:val="00B14C20"/>
    <w:rsid w:val="00B16238"/>
    <w:rsid w:val="00B16A79"/>
    <w:rsid w:val="00B17C53"/>
    <w:rsid w:val="00B2023A"/>
    <w:rsid w:val="00B21628"/>
    <w:rsid w:val="00B23F81"/>
    <w:rsid w:val="00B23F8B"/>
    <w:rsid w:val="00B24204"/>
    <w:rsid w:val="00B24EB1"/>
    <w:rsid w:val="00B275E9"/>
    <w:rsid w:val="00B27724"/>
    <w:rsid w:val="00B30BC2"/>
    <w:rsid w:val="00B30C63"/>
    <w:rsid w:val="00B30F3D"/>
    <w:rsid w:val="00B315B3"/>
    <w:rsid w:val="00B31645"/>
    <w:rsid w:val="00B34514"/>
    <w:rsid w:val="00B34550"/>
    <w:rsid w:val="00B34F46"/>
    <w:rsid w:val="00B35482"/>
    <w:rsid w:val="00B36390"/>
    <w:rsid w:val="00B36408"/>
    <w:rsid w:val="00B3755C"/>
    <w:rsid w:val="00B37666"/>
    <w:rsid w:val="00B37837"/>
    <w:rsid w:val="00B379BC"/>
    <w:rsid w:val="00B37F7E"/>
    <w:rsid w:val="00B42043"/>
    <w:rsid w:val="00B42480"/>
    <w:rsid w:val="00B432A0"/>
    <w:rsid w:val="00B45473"/>
    <w:rsid w:val="00B457B8"/>
    <w:rsid w:val="00B4714B"/>
    <w:rsid w:val="00B4738B"/>
    <w:rsid w:val="00B476AF"/>
    <w:rsid w:val="00B517F7"/>
    <w:rsid w:val="00B51EBF"/>
    <w:rsid w:val="00B52AFC"/>
    <w:rsid w:val="00B52C66"/>
    <w:rsid w:val="00B52EFE"/>
    <w:rsid w:val="00B554C8"/>
    <w:rsid w:val="00B56016"/>
    <w:rsid w:val="00B57479"/>
    <w:rsid w:val="00B60331"/>
    <w:rsid w:val="00B60A8A"/>
    <w:rsid w:val="00B60DCA"/>
    <w:rsid w:val="00B6305A"/>
    <w:rsid w:val="00B6369D"/>
    <w:rsid w:val="00B63C73"/>
    <w:rsid w:val="00B642C5"/>
    <w:rsid w:val="00B66F3E"/>
    <w:rsid w:val="00B672B3"/>
    <w:rsid w:val="00B678CC"/>
    <w:rsid w:val="00B678DB"/>
    <w:rsid w:val="00B712C3"/>
    <w:rsid w:val="00B7367C"/>
    <w:rsid w:val="00B76C1D"/>
    <w:rsid w:val="00B76DB6"/>
    <w:rsid w:val="00B76EA0"/>
    <w:rsid w:val="00B77761"/>
    <w:rsid w:val="00B77DBF"/>
    <w:rsid w:val="00B80269"/>
    <w:rsid w:val="00B8044D"/>
    <w:rsid w:val="00B810DF"/>
    <w:rsid w:val="00B81FBB"/>
    <w:rsid w:val="00B823AE"/>
    <w:rsid w:val="00B84851"/>
    <w:rsid w:val="00B85414"/>
    <w:rsid w:val="00B902B9"/>
    <w:rsid w:val="00B90708"/>
    <w:rsid w:val="00B90A9A"/>
    <w:rsid w:val="00B910E0"/>
    <w:rsid w:val="00B92C59"/>
    <w:rsid w:val="00B93BA2"/>
    <w:rsid w:val="00B95B21"/>
    <w:rsid w:val="00B95BFE"/>
    <w:rsid w:val="00B96C22"/>
    <w:rsid w:val="00B972D3"/>
    <w:rsid w:val="00BA0965"/>
    <w:rsid w:val="00BA1705"/>
    <w:rsid w:val="00BA2132"/>
    <w:rsid w:val="00BA3224"/>
    <w:rsid w:val="00BA456F"/>
    <w:rsid w:val="00BA5352"/>
    <w:rsid w:val="00BA659C"/>
    <w:rsid w:val="00BA7C4B"/>
    <w:rsid w:val="00BA7F6D"/>
    <w:rsid w:val="00BB1260"/>
    <w:rsid w:val="00BB4389"/>
    <w:rsid w:val="00BB61BE"/>
    <w:rsid w:val="00BC1712"/>
    <w:rsid w:val="00BC1F08"/>
    <w:rsid w:val="00BC22AB"/>
    <w:rsid w:val="00BC2797"/>
    <w:rsid w:val="00BC2F58"/>
    <w:rsid w:val="00BC4189"/>
    <w:rsid w:val="00BC4227"/>
    <w:rsid w:val="00BC4340"/>
    <w:rsid w:val="00BC48E3"/>
    <w:rsid w:val="00BC54CD"/>
    <w:rsid w:val="00BC56F5"/>
    <w:rsid w:val="00BC615D"/>
    <w:rsid w:val="00BC6CD8"/>
    <w:rsid w:val="00BD1366"/>
    <w:rsid w:val="00BD1AC1"/>
    <w:rsid w:val="00BD1D46"/>
    <w:rsid w:val="00BD3419"/>
    <w:rsid w:val="00BD43E5"/>
    <w:rsid w:val="00BD5479"/>
    <w:rsid w:val="00BD57EF"/>
    <w:rsid w:val="00BD59E3"/>
    <w:rsid w:val="00BD771F"/>
    <w:rsid w:val="00BD7FD7"/>
    <w:rsid w:val="00BE0315"/>
    <w:rsid w:val="00BE05F0"/>
    <w:rsid w:val="00BE091A"/>
    <w:rsid w:val="00BE1772"/>
    <w:rsid w:val="00BE1DEB"/>
    <w:rsid w:val="00BE73E5"/>
    <w:rsid w:val="00BF0A46"/>
    <w:rsid w:val="00BF0E8E"/>
    <w:rsid w:val="00BF1A7F"/>
    <w:rsid w:val="00BF3E91"/>
    <w:rsid w:val="00BF5616"/>
    <w:rsid w:val="00BF561D"/>
    <w:rsid w:val="00BF70EF"/>
    <w:rsid w:val="00C00474"/>
    <w:rsid w:val="00C00F37"/>
    <w:rsid w:val="00C02A99"/>
    <w:rsid w:val="00C03F51"/>
    <w:rsid w:val="00C05B96"/>
    <w:rsid w:val="00C06B38"/>
    <w:rsid w:val="00C071E7"/>
    <w:rsid w:val="00C10268"/>
    <w:rsid w:val="00C10CC7"/>
    <w:rsid w:val="00C111ED"/>
    <w:rsid w:val="00C11DF8"/>
    <w:rsid w:val="00C12516"/>
    <w:rsid w:val="00C13225"/>
    <w:rsid w:val="00C136A2"/>
    <w:rsid w:val="00C14C86"/>
    <w:rsid w:val="00C15313"/>
    <w:rsid w:val="00C15A5F"/>
    <w:rsid w:val="00C15F63"/>
    <w:rsid w:val="00C17715"/>
    <w:rsid w:val="00C226DD"/>
    <w:rsid w:val="00C229F8"/>
    <w:rsid w:val="00C2369A"/>
    <w:rsid w:val="00C23BB2"/>
    <w:rsid w:val="00C25365"/>
    <w:rsid w:val="00C25B02"/>
    <w:rsid w:val="00C322F1"/>
    <w:rsid w:val="00C33284"/>
    <w:rsid w:val="00C33F76"/>
    <w:rsid w:val="00C340AA"/>
    <w:rsid w:val="00C34398"/>
    <w:rsid w:val="00C343E5"/>
    <w:rsid w:val="00C35137"/>
    <w:rsid w:val="00C351A6"/>
    <w:rsid w:val="00C35A4C"/>
    <w:rsid w:val="00C35E0D"/>
    <w:rsid w:val="00C371FA"/>
    <w:rsid w:val="00C377A2"/>
    <w:rsid w:val="00C414BC"/>
    <w:rsid w:val="00C46F61"/>
    <w:rsid w:val="00C47598"/>
    <w:rsid w:val="00C47BB2"/>
    <w:rsid w:val="00C47CC5"/>
    <w:rsid w:val="00C51A32"/>
    <w:rsid w:val="00C51C28"/>
    <w:rsid w:val="00C53456"/>
    <w:rsid w:val="00C53E6D"/>
    <w:rsid w:val="00C540AD"/>
    <w:rsid w:val="00C54D6B"/>
    <w:rsid w:val="00C55EA7"/>
    <w:rsid w:val="00C60C2D"/>
    <w:rsid w:val="00C6162E"/>
    <w:rsid w:val="00C62E87"/>
    <w:rsid w:val="00C633C2"/>
    <w:rsid w:val="00C63EF1"/>
    <w:rsid w:val="00C65399"/>
    <w:rsid w:val="00C65917"/>
    <w:rsid w:val="00C66239"/>
    <w:rsid w:val="00C70043"/>
    <w:rsid w:val="00C71B5B"/>
    <w:rsid w:val="00C7208D"/>
    <w:rsid w:val="00C721DE"/>
    <w:rsid w:val="00C73861"/>
    <w:rsid w:val="00C7432C"/>
    <w:rsid w:val="00C75791"/>
    <w:rsid w:val="00C75F30"/>
    <w:rsid w:val="00C76304"/>
    <w:rsid w:val="00C76427"/>
    <w:rsid w:val="00C77F90"/>
    <w:rsid w:val="00C80554"/>
    <w:rsid w:val="00C83AD3"/>
    <w:rsid w:val="00C84955"/>
    <w:rsid w:val="00C84A39"/>
    <w:rsid w:val="00C85FED"/>
    <w:rsid w:val="00C86467"/>
    <w:rsid w:val="00C87199"/>
    <w:rsid w:val="00C912FD"/>
    <w:rsid w:val="00C95C72"/>
    <w:rsid w:val="00C95FE9"/>
    <w:rsid w:val="00C96B86"/>
    <w:rsid w:val="00C971F9"/>
    <w:rsid w:val="00C97DF7"/>
    <w:rsid w:val="00CA14C9"/>
    <w:rsid w:val="00CA1A6A"/>
    <w:rsid w:val="00CA24FB"/>
    <w:rsid w:val="00CA27D6"/>
    <w:rsid w:val="00CA6108"/>
    <w:rsid w:val="00CA64D5"/>
    <w:rsid w:val="00CB1877"/>
    <w:rsid w:val="00CB2F74"/>
    <w:rsid w:val="00CB3201"/>
    <w:rsid w:val="00CB3415"/>
    <w:rsid w:val="00CB4329"/>
    <w:rsid w:val="00CB6290"/>
    <w:rsid w:val="00CB766B"/>
    <w:rsid w:val="00CC191C"/>
    <w:rsid w:val="00CC356D"/>
    <w:rsid w:val="00CC3FEB"/>
    <w:rsid w:val="00CC4284"/>
    <w:rsid w:val="00CC6F87"/>
    <w:rsid w:val="00CD0EF3"/>
    <w:rsid w:val="00CD109D"/>
    <w:rsid w:val="00CD14D8"/>
    <w:rsid w:val="00CD1E9D"/>
    <w:rsid w:val="00CD2D54"/>
    <w:rsid w:val="00CD3A34"/>
    <w:rsid w:val="00CD408A"/>
    <w:rsid w:val="00CD5288"/>
    <w:rsid w:val="00CD572C"/>
    <w:rsid w:val="00CD66E6"/>
    <w:rsid w:val="00CD6ABB"/>
    <w:rsid w:val="00CE1983"/>
    <w:rsid w:val="00CE2909"/>
    <w:rsid w:val="00CE417B"/>
    <w:rsid w:val="00CE53E5"/>
    <w:rsid w:val="00CE5CF2"/>
    <w:rsid w:val="00CE71E9"/>
    <w:rsid w:val="00CF2572"/>
    <w:rsid w:val="00CF25A1"/>
    <w:rsid w:val="00CF2FFE"/>
    <w:rsid w:val="00CF3124"/>
    <w:rsid w:val="00CF461F"/>
    <w:rsid w:val="00CF46CC"/>
    <w:rsid w:val="00CF6B77"/>
    <w:rsid w:val="00CF71E3"/>
    <w:rsid w:val="00D00A5D"/>
    <w:rsid w:val="00D00A87"/>
    <w:rsid w:val="00D00C8F"/>
    <w:rsid w:val="00D01354"/>
    <w:rsid w:val="00D01910"/>
    <w:rsid w:val="00D02F2F"/>
    <w:rsid w:val="00D03CB9"/>
    <w:rsid w:val="00D05411"/>
    <w:rsid w:val="00D055F6"/>
    <w:rsid w:val="00D06476"/>
    <w:rsid w:val="00D06995"/>
    <w:rsid w:val="00D123F9"/>
    <w:rsid w:val="00D13087"/>
    <w:rsid w:val="00D151B7"/>
    <w:rsid w:val="00D16FA0"/>
    <w:rsid w:val="00D17378"/>
    <w:rsid w:val="00D216B2"/>
    <w:rsid w:val="00D23033"/>
    <w:rsid w:val="00D26479"/>
    <w:rsid w:val="00D26DCE"/>
    <w:rsid w:val="00D27D7D"/>
    <w:rsid w:val="00D30A2E"/>
    <w:rsid w:val="00D319AD"/>
    <w:rsid w:val="00D3275F"/>
    <w:rsid w:val="00D341F3"/>
    <w:rsid w:val="00D34245"/>
    <w:rsid w:val="00D34548"/>
    <w:rsid w:val="00D3467A"/>
    <w:rsid w:val="00D34914"/>
    <w:rsid w:val="00D37A37"/>
    <w:rsid w:val="00D4128C"/>
    <w:rsid w:val="00D4411B"/>
    <w:rsid w:val="00D44EC6"/>
    <w:rsid w:val="00D47902"/>
    <w:rsid w:val="00D5130A"/>
    <w:rsid w:val="00D51533"/>
    <w:rsid w:val="00D51769"/>
    <w:rsid w:val="00D522D8"/>
    <w:rsid w:val="00D53036"/>
    <w:rsid w:val="00D5491C"/>
    <w:rsid w:val="00D54CCF"/>
    <w:rsid w:val="00D554E8"/>
    <w:rsid w:val="00D55E12"/>
    <w:rsid w:val="00D5748E"/>
    <w:rsid w:val="00D612A9"/>
    <w:rsid w:val="00D631B7"/>
    <w:rsid w:val="00D6411E"/>
    <w:rsid w:val="00D64482"/>
    <w:rsid w:val="00D66935"/>
    <w:rsid w:val="00D735D0"/>
    <w:rsid w:val="00D76D07"/>
    <w:rsid w:val="00D80021"/>
    <w:rsid w:val="00D84C22"/>
    <w:rsid w:val="00D858D9"/>
    <w:rsid w:val="00D8724C"/>
    <w:rsid w:val="00D87E37"/>
    <w:rsid w:val="00D92E9C"/>
    <w:rsid w:val="00D93004"/>
    <w:rsid w:val="00D93711"/>
    <w:rsid w:val="00D938C1"/>
    <w:rsid w:val="00D942C4"/>
    <w:rsid w:val="00D9435A"/>
    <w:rsid w:val="00D96D2A"/>
    <w:rsid w:val="00D9760A"/>
    <w:rsid w:val="00DA2C76"/>
    <w:rsid w:val="00DA3213"/>
    <w:rsid w:val="00DA466E"/>
    <w:rsid w:val="00DA47A8"/>
    <w:rsid w:val="00DA4D3C"/>
    <w:rsid w:val="00DA5F37"/>
    <w:rsid w:val="00DA7D61"/>
    <w:rsid w:val="00DB1890"/>
    <w:rsid w:val="00DB3592"/>
    <w:rsid w:val="00DB47E5"/>
    <w:rsid w:val="00DB4C93"/>
    <w:rsid w:val="00DB5421"/>
    <w:rsid w:val="00DB64F4"/>
    <w:rsid w:val="00DC2894"/>
    <w:rsid w:val="00DC3F8A"/>
    <w:rsid w:val="00DC795E"/>
    <w:rsid w:val="00DD1537"/>
    <w:rsid w:val="00DD384A"/>
    <w:rsid w:val="00DD3A14"/>
    <w:rsid w:val="00DD46E9"/>
    <w:rsid w:val="00DD55E3"/>
    <w:rsid w:val="00DD740A"/>
    <w:rsid w:val="00DD7F26"/>
    <w:rsid w:val="00DE0D00"/>
    <w:rsid w:val="00DE16CD"/>
    <w:rsid w:val="00DE6492"/>
    <w:rsid w:val="00DF280B"/>
    <w:rsid w:val="00DF28B7"/>
    <w:rsid w:val="00DF3079"/>
    <w:rsid w:val="00DF3345"/>
    <w:rsid w:val="00DF383D"/>
    <w:rsid w:val="00DF5F6C"/>
    <w:rsid w:val="00DF68C0"/>
    <w:rsid w:val="00DF7650"/>
    <w:rsid w:val="00DF7F5A"/>
    <w:rsid w:val="00E00332"/>
    <w:rsid w:val="00E00FFD"/>
    <w:rsid w:val="00E02A02"/>
    <w:rsid w:val="00E04590"/>
    <w:rsid w:val="00E04C02"/>
    <w:rsid w:val="00E053B2"/>
    <w:rsid w:val="00E0617A"/>
    <w:rsid w:val="00E064D3"/>
    <w:rsid w:val="00E06595"/>
    <w:rsid w:val="00E12316"/>
    <w:rsid w:val="00E1277F"/>
    <w:rsid w:val="00E139D5"/>
    <w:rsid w:val="00E14CA5"/>
    <w:rsid w:val="00E15202"/>
    <w:rsid w:val="00E152DF"/>
    <w:rsid w:val="00E15505"/>
    <w:rsid w:val="00E20326"/>
    <w:rsid w:val="00E22D1B"/>
    <w:rsid w:val="00E235F5"/>
    <w:rsid w:val="00E23783"/>
    <w:rsid w:val="00E256E5"/>
    <w:rsid w:val="00E26411"/>
    <w:rsid w:val="00E27AE8"/>
    <w:rsid w:val="00E3008F"/>
    <w:rsid w:val="00E307B6"/>
    <w:rsid w:val="00E328E6"/>
    <w:rsid w:val="00E32E9C"/>
    <w:rsid w:val="00E34EBE"/>
    <w:rsid w:val="00E34F85"/>
    <w:rsid w:val="00E4196F"/>
    <w:rsid w:val="00E41A87"/>
    <w:rsid w:val="00E41AD6"/>
    <w:rsid w:val="00E42017"/>
    <w:rsid w:val="00E42730"/>
    <w:rsid w:val="00E45AB1"/>
    <w:rsid w:val="00E45C81"/>
    <w:rsid w:val="00E46268"/>
    <w:rsid w:val="00E462F2"/>
    <w:rsid w:val="00E528F9"/>
    <w:rsid w:val="00E53522"/>
    <w:rsid w:val="00E55854"/>
    <w:rsid w:val="00E56707"/>
    <w:rsid w:val="00E57739"/>
    <w:rsid w:val="00E628AD"/>
    <w:rsid w:val="00E62908"/>
    <w:rsid w:val="00E64339"/>
    <w:rsid w:val="00E677BD"/>
    <w:rsid w:val="00E708BC"/>
    <w:rsid w:val="00E70C44"/>
    <w:rsid w:val="00E72B6E"/>
    <w:rsid w:val="00E74B6D"/>
    <w:rsid w:val="00E775E3"/>
    <w:rsid w:val="00E84570"/>
    <w:rsid w:val="00E846F1"/>
    <w:rsid w:val="00E8487A"/>
    <w:rsid w:val="00E8534D"/>
    <w:rsid w:val="00E856E7"/>
    <w:rsid w:val="00E872A7"/>
    <w:rsid w:val="00E901AB"/>
    <w:rsid w:val="00E90BE3"/>
    <w:rsid w:val="00E9273C"/>
    <w:rsid w:val="00E9292A"/>
    <w:rsid w:val="00E967EA"/>
    <w:rsid w:val="00E97299"/>
    <w:rsid w:val="00EA19E9"/>
    <w:rsid w:val="00EA2443"/>
    <w:rsid w:val="00EA369D"/>
    <w:rsid w:val="00EA3B6D"/>
    <w:rsid w:val="00EA3D29"/>
    <w:rsid w:val="00EA3EF5"/>
    <w:rsid w:val="00EA411E"/>
    <w:rsid w:val="00EA4C4D"/>
    <w:rsid w:val="00EA641F"/>
    <w:rsid w:val="00EA6A5A"/>
    <w:rsid w:val="00EA714D"/>
    <w:rsid w:val="00EB0121"/>
    <w:rsid w:val="00EB19E0"/>
    <w:rsid w:val="00EB1C21"/>
    <w:rsid w:val="00EB249C"/>
    <w:rsid w:val="00EB3B36"/>
    <w:rsid w:val="00EB5754"/>
    <w:rsid w:val="00EB5A80"/>
    <w:rsid w:val="00EB6935"/>
    <w:rsid w:val="00EB780D"/>
    <w:rsid w:val="00EB7FBE"/>
    <w:rsid w:val="00EC07DD"/>
    <w:rsid w:val="00EC093F"/>
    <w:rsid w:val="00EC0D7C"/>
    <w:rsid w:val="00EC11A8"/>
    <w:rsid w:val="00EC2F6C"/>
    <w:rsid w:val="00EC3652"/>
    <w:rsid w:val="00EC3D03"/>
    <w:rsid w:val="00EC680A"/>
    <w:rsid w:val="00EC7F14"/>
    <w:rsid w:val="00ED3078"/>
    <w:rsid w:val="00ED3187"/>
    <w:rsid w:val="00ED3B24"/>
    <w:rsid w:val="00ED415E"/>
    <w:rsid w:val="00ED4969"/>
    <w:rsid w:val="00ED56D3"/>
    <w:rsid w:val="00ED78E4"/>
    <w:rsid w:val="00EE220A"/>
    <w:rsid w:val="00EE2448"/>
    <w:rsid w:val="00EE2853"/>
    <w:rsid w:val="00EE352A"/>
    <w:rsid w:val="00EF1703"/>
    <w:rsid w:val="00EF2B66"/>
    <w:rsid w:val="00EF5D36"/>
    <w:rsid w:val="00EF66FC"/>
    <w:rsid w:val="00EF6B68"/>
    <w:rsid w:val="00F0135B"/>
    <w:rsid w:val="00F02E73"/>
    <w:rsid w:val="00F039DA"/>
    <w:rsid w:val="00F10140"/>
    <w:rsid w:val="00F109C7"/>
    <w:rsid w:val="00F11BAF"/>
    <w:rsid w:val="00F11CE3"/>
    <w:rsid w:val="00F132DC"/>
    <w:rsid w:val="00F13A9A"/>
    <w:rsid w:val="00F13B27"/>
    <w:rsid w:val="00F15C07"/>
    <w:rsid w:val="00F16559"/>
    <w:rsid w:val="00F16E77"/>
    <w:rsid w:val="00F16FDF"/>
    <w:rsid w:val="00F17DCE"/>
    <w:rsid w:val="00F22750"/>
    <w:rsid w:val="00F23CA1"/>
    <w:rsid w:val="00F2401A"/>
    <w:rsid w:val="00F257BB"/>
    <w:rsid w:val="00F2646F"/>
    <w:rsid w:val="00F26E33"/>
    <w:rsid w:val="00F27E65"/>
    <w:rsid w:val="00F30EE7"/>
    <w:rsid w:val="00F318BA"/>
    <w:rsid w:val="00F31DEA"/>
    <w:rsid w:val="00F338D8"/>
    <w:rsid w:val="00F33B08"/>
    <w:rsid w:val="00F356D2"/>
    <w:rsid w:val="00F364E1"/>
    <w:rsid w:val="00F36A95"/>
    <w:rsid w:val="00F36F01"/>
    <w:rsid w:val="00F37349"/>
    <w:rsid w:val="00F405C9"/>
    <w:rsid w:val="00F40A19"/>
    <w:rsid w:val="00F40C29"/>
    <w:rsid w:val="00F414CD"/>
    <w:rsid w:val="00F414F8"/>
    <w:rsid w:val="00F44FA1"/>
    <w:rsid w:val="00F45418"/>
    <w:rsid w:val="00F459CB"/>
    <w:rsid w:val="00F47626"/>
    <w:rsid w:val="00F47CAB"/>
    <w:rsid w:val="00F50275"/>
    <w:rsid w:val="00F505C7"/>
    <w:rsid w:val="00F51366"/>
    <w:rsid w:val="00F52A14"/>
    <w:rsid w:val="00F534AD"/>
    <w:rsid w:val="00F53C9E"/>
    <w:rsid w:val="00F54824"/>
    <w:rsid w:val="00F54D09"/>
    <w:rsid w:val="00F566F6"/>
    <w:rsid w:val="00F56724"/>
    <w:rsid w:val="00F56BC3"/>
    <w:rsid w:val="00F56CE1"/>
    <w:rsid w:val="00F6003E"/>
    <w:rsid w:val="00F60839"/>
    <w:rsid w:val="00F61DD5"/>
    <w:rsid w:val="00F62AE5"/>
    <w:rsid w:val="00F62D01"/>
    <w:rsid w:val="00F62EE5"/>
    <w:rsid w:val="00F637E5"/>
    <w:rsid w:val="00F65DD9"/>
    <w:rsid w:val="00F669C5"/>
    <w:rsid w:val="00F67C1B"/>
    <w:rsid w:val="00F70195"/>
    <w:rsid w:val="00F71838"/>
    <w:rsid w:val="00F72DEA"/>
    <w:rsid w:val="00F7457A"/>
    <w:rsid w:val="00F75340"/>
    <w:rsid w:val="00F75710"/>
    <w:rsid w:val="00F75739"/>
    <w:rsid w:val="00F75AC9"/>
    <w:rsid w:val="00F75ED1"/>
    <w:rsid w:val="00F7727A"/>
    <w:rsid w:val="00F77814"/>
    <w:rsid w:val="00F803B0"/>
    <w:rsid w:val="00F80409"/>
    <w:rsid w:val="00F80E14"/>
    <w:rsid w:val="00F80E25"/>
    <w:rsid w:val="00F810A2"/>
    <w:rsid w:val="00F81524"/>
    <w:rsid w:val="00F83362"/>
    <w:rsid w:val="00F85A0D"/>
    <w:rsid w:val="00F8600C"/>
    <w:rsid w:val="00F863C1"/>
    <w:rsid w:val="00F869B7"/>
    <w:rsid w:val="00F86E68"/>
    <w:rsid w:val="00F86EF5"/>
    <w:rsid w:val="00F9005C"/>
    <w:rsid w:val="00F904AE"/>
    <w:rsid w:val="00F90826"/>
    <w:rsid w:val="00F91CBA"/>
    <w:rsid w:val="00F91DF2"/>
    <w:rsid w:val="00F92513"/>
    <w:rsid w:val="00F93AEB"/>
    <w:rsid w:val="00F9506A"/>
    <w:rsid w:val="00F95B03"/>
    <w:rsid w:val="00F96026"/>
    <w:rsid w:val="00F96B57"/>
    <w:rsid w:val="00F97CE1"/>
    <w:rsid w:val="00FA0966"/>
    <w:rsid w:val="00FA09D4"/>
    <w:rsid w:val="00FA29E3"/>
    <w:rsid w:val="00FA3F52"/>
    <w:rsid w:val="00FA6905"/>
    <w:rsid w:val="00FA7A01"/>
    <w:rsid w:val="00FB03E9"/>
    <w:rsid w:val="00FB231E"/>
    <w:rsid w:val="00FB2F2E"/>
    <w:rsid w:val="00FB37C3"/>
    <w:rsid w:val="00FB4456"/>
    <w:rsid w:val="00FB4D43"/>
    <w:rsid w:val="00FB5485"/>
    <w:rsid w:val="00FB5D74"/>
    <w:rsid w:val="00FB6981"/>
    <w:rsid w:val="00FB7076"/>
    <w:rsid w:val="00FC0936"/>
    <w:rsid w:val="00FC21CD"/>
    <w:rsid w:val="00FC3598"/>
    <w:rsid w:val="00FC3A0E"/>
    <w:rsid w:val="00FC3B9D"/>
    <w:rsid w:val="00FC4607"/>
    <w:rsid w:val="00FC5D45"/>
    <w:rsid w:val="00FC5E78"/>
    <w:rsid w:val="00FC691C"/>
    <w:rsid w:val="00FD0A3A"/>
    <w:rsid w:val="00FD16AF"/>
    <w:rsid w:val="00FD18F7"/>
    <w:rsid w:val="00FD1F4D"/>
    <w:rsid w:val="00FD2218"/>
    <w:rsid w:val="00FD2A3E"/>
    <w:rsid w:val="00FD465E"/>
    <w:rsid w:val="00FD546E"/>
    <w:rsid w:val="00FD7077"/>
    <w:rsid w:val="00FE153D"/>
    <w:rsid w:val="00FE4E1D"/>
    <w:rsid w:val="00FE5BBC"/>
    <w:rsid w:val="00FE6638"/>
    <w:rsid w:val="00FE7AFD"/>
    <w:rsid w:val="00FF2B42"/>
    <w:rsid w:val="00FF454E"/>
    <w:rsid w:val="00FF507F"/>
    <w:rsid w:val="00FF553B"/>
    <w:rsid w:val="00FF57A2"/>
    <w:rsid w:val="00FF5D4D"/>
    <w:rsid w:val="00FF649E"/>
    <w:rsid w:val="00FF6E30"/>
    <w:rsid w:val="00FF6FE3"/>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2223CC28-16F6-44F7-B688-9770A2C3C5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3A05"/>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9">
    <w:name w:val="heading 9"/>
    <w:basedOn w:val="Normal"/>
    <w:next w:val="Normal"/>
    <w:link w:val="Ttulo9Char"/>
    <w:unhideWhenUsed/>
    <w:qFormat/>
    <w:rsid w:val="00973ACA"/>
    <w:pPr>
      <w:spacing w:before="240" w:after="60"/>
      <w:outlineLvl w:val="8"/>
    </w:pPr>
    <w:rPr>
      <w:rFonts w:ascii="Cambria" w:eastAsia="Times New Roman" w:hAnsi="Cambria" w:cs="Times New Roman"/>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rsid w:val="003A73C1"/>
    <w:rPr>
      <w:rFonts w:ascii="Tahoma" w:hAnsi="Tahoma"/>
      <w:sz w:val="16"/>
      <w:szCs w:val="16"/>
    </w:rPr>
  </w:style>
  <w:style w:type="character" w:customStyle="1" w:styleId="TextodebaloChar">
    <w:name w:val="Texto de balão Char"/>
    <w:link w:val="Textodebalo"/>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rsid w:val="00BF1A7F"/>
    <w:rPr>
      <w:color w:val="000080"/>
      <w:u w:val="single"/>
    </w:rPr>
  </w:style>
  <w:style w:type="paragraph" w:styleId="Citao">
    <w:name w:val="Quote"/>
    <w:aliases w:val="TCU,Citação AGU,NotaExplicativa"/>
    <w:basedOn w:val="Normal"/>
    <w:next w:val="Normal"/>
    <w:link w:val="CitaoChar"/>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aliases w:val="encabezado,hd,he"/>
    <w:basedOn w:val="Normal"/>
    <w:link w:val="CabealhoChar"/>
    <w:uiPriority w:val="99"/>
    <w:rsid w:val="00CA24FB"/>
    <w:pPr>
      <w:tabs>
        <w:tab w:val="center" w:pos="4252"/>
        <w:tab w:val="right" w:pos="8504"/>
      </w:tabs>
    </w:pPr>
  </w:style>
  <w:style w:type="character" w:customStyle="1" w:styleId="CabealhoChar">
    <w:name w:val="Cabeçalho Char"/>
    <w:aliases w:val="encabezado Char,hd Char,he Char"/>
    <w:link w:val="Cabealho"/>
    <w:uiPriority w:val="99"/>
    <w:rsid w:val="00CA24FB"/>
    <w:rPr>
      <w:rFonts w:ascii="Ecofont_Spranq_eco_Sans" w:hAnsi="Ecofont_Spranq_eco_Sans" w:cs="Tahoma"/>
      <w:sz w:val="24"/>
      <w:szCs w:val="24"/>
    </w:rPr>
  </w:style>
  <w:style w:type="paragraph" w:styleId="Rodap">
    <w:name w:val="footer"/>
    <w:basedOn w:val="Normal"/>
    <w:link w:val="RodapChar"/>
    <w:rsid w:val="00CA24FB"/>
    <w:pPr>
      <w:tabs>
        <w:tab w:val="center" w:pos="4252"/>
        <w:tab w:val="right" w:pos="8504"/>
      </w:tabs>
    </w:pPr>
  </w:style>
  <w:style w:type="character" w:customStyle="1" w:styleId="RodapChar">
    <w:name w:val="Rodapé Char"/>
    <w:link w:val="Rodap"/>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rsid w:val="00430FDB"/>
    <w:rPr>
      <w:sz w:val="16"/>
      <w:szCs w:val="16"/>
    </w:rPr>
  </w:style>
  <w:style w:type="paragraph" w:styleId="Textodecomentrio">
    <w:name w:val="annotation text"/>
    <w:basedOn w:val="Normal"/>
    <w:link w:val="TextodecomentrioChar"/>
    <w:unhideWhenUsed/>
    <w:rsid w:val="00430FDB"/>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11"/>
      </w:numPr>
      <w:tabs>
        <w:tab w:val="left" w:pos="567"/>
      </w:tabs>
      <w:spacing w:before="24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eastAsiaTheme="majorEastAsia" w:hAnsi="Ecofont_Spranq_eco_Sans" w:cstheme="majorBidi"/>
      <w:b/>
      <w:bCs/>
      <w:color w:val="000000"/>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uiPriority w:val="5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0">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0"/>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link w:val="Nivel2Char"/>
    <w:qFormat/>
    <w:rsid w:val="003629E4"/>
    <w:pPr>
      <w:numPr>
        <w:ilvl w:val="1"/>
        <w:numId w:val="18"/>
      </w:numPr>
      <w:spacing w:before="120" w:after="120" w:line="276" w:lineRule="auto"/>
      <w:jc w:val="both"/>
    </w:pPr>
    <w:rPr>
      <w:rFonts w:ascii="Ecofont_Spranq_eco_Sans" w:eastAsia="Arial Unicode MS" w:hAnsi="Ecofont_Spranq_eco_Sans"/>
      <w:lang w:eastAsia="pt-BR"/>
    </w:rPr>
  </w:style>
  <w:style w:type="paragraph" w:customStyle="1" w:styleId="Nivel1">
    <w:name w:val="Nivel 1"/>
    <w:basedOn w:val="Nivel2"/>
    <w:next w:val="Nivel2"/>
    <w:qFormat/>
    <w:rsid w:val="003629E4"/>
    <w:pPr>
      <w:numPr>
        <w:ilvl w:val="0"/>
      </w:numPr>
    </w:pPr>
    <w:rPr>
      <w:rFonts w:cs="Arial"/>
      <w:b/>
    </w:rPr>
  </w:style>
  <w:style w:type="paragraph" w:customStyle="1" w:styleId="Nivel3">
    <w:name w:val="Nivel 3"/>
    <w:basedOn w:val="Nivel2"/>
    <w:link w:val="Nivel3Char"/>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customStyle="1" w:styleId="Ttulo9Char">
    <w:name w:val="Título 9 Char"/>
    <w:basedOn w:val="Fontepargpadro"/>
    <w:link w:val="Ttulo9"/>
    <w:rsid w:val="00973ACA"/>
    <w:rPr>
      <w:rFonts w:ascii="Cambria" w:eastAsia="Times New Roman" w:hAnsi="Cambria"/>
      <w:sz w:val="22"/>
      <w:szCs w:val="22"/>
    </w:rPr>
  </w:style>
  <w:style w:type="paragraph" w:styleId="Corpodetexto2">
    <w:name w:val="Body Text 2"/>
    <w:basedOn w:val="Normal"/>
    <w:link w:val="Corpodetexto2Char"/>
    <w:semiHidden/>
    <w:unhideWhenUsed/>
    <w:rsid w:val="004C4E6A"/>
    <w:pPr>
      <w:spacing w:after="120" w:line="480" w:lineRule="auto"/>
    </w:pPr>
  </w:style>
  <w:style w:type="character" w:customStyle="1" w:styleId="Corpodetexto2Char">
    <w:name w:val="Corpo de texto 2 Char"/>
    <w:basedOn w:val="Fontepargpadro"/>
    <w:link w:val="Corpodetexto2"/>
    <w:semiHidden/>
    <w:rsid w:val="004C4E6A"/>
    <w:rPr>
      <w:rFonts w:ascii="Ecofont_Spranq_eco_Sans" w:hAnsi="Ecofont_Spranq_eco_Sans" w:cs="Tahoma"/>
      <w:sz w:val="24"/>
      <w:szCs w:val="24"/>
      <w:lang w:eastAsia="pt-BR"/>
    </w:rPr>
  </w:style>
  <w:style w:type="character" w:styleId="HiperlinkVisitado">
    <w:name w:val="FollowedHyperlink"/>
    <w:basedOn w:val="Fontepargpadro"/>
    <w:uiPriority w:val="99"/>
    <w:semiHidden/>
    <w:unhideWhenUsed/>
    <w:rsid w:val="000F2FA1"/>
    <w:rPr>
      <w:color w:val="800080" w:themeColor="followedHyperlink"/>
      <w:u w:val="single"/>
    </w:rPr>
  </w:style>
  <w:style w:type="paragraph" w:customStyle="1" w:styleId="GradeColorida-nfase11">
    <w:name w:val="Grade Colorida - Ênfase 11"/>
    <w:basedOn w:val="Normal"/>
    <w:next w:val="Normal"/>
    <w:link w:val="GradeColorida-nfase1Char"/>
    <w:qFormat/>
    <w:rsid w:val="00973C97"/>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lang w:eastAsia="en-US"/>
    </w:rPr>
  </w:style>
  <w:style w:type="character" w:customStyle="1" w:styleId="GradeColorida-nfase1Char">
    <w:name w:val="Grade Colorida - Ênfase 1 Char"/>
    <w:link w:val="GradeColorida-nfase11"/>
    <w:rsid w:val="00973C97"/>
    <w:rPr>
      <w:rFonts w:ascii="Ecofont_Spranq_eco_Sans" w:eastAsia="Calibri" w:hAnsi="Ecofont_Spranq_eco_Sans" w:cs="Tahoma"/>
      <w:i/>
      <w:iCs/>
      <w:color w:val="000000"/>
      <w:szCs w:val="24"/>
      <w:shd w:val="clear" w:color="auto" w:fill="FFFFCC"/>
    </w:rPr>
  </w:style>
  <w:style w:type="table" w:customStyle="1" w:styleId="TabelaSimples11">
    <w:name w:val="Tabela Simples 11"/>
    <w:basedOn w:val="Tabelanormal"/>
    <w:uiPriority w:val="41"/>
    <w:rsid w:val="00D9760A"/>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eladeGrade1Clara1">
    <w:name w:val="Tabela de Grade 1 Clara1"/>
    <w:basedOn w:val="Tabelanormal"/>
    <w:uiPriority w:val="46"/>
    <w:rsid w:val="00D9760A"/>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Nivel2Char">
    <w:name w:val="Nivel 2 Char"/>
    <w:basedOn w:val="Fontepargpadro"/>
    <w:link w:val="Nivel2"/>
    <w:locked/>
    <w:rsid w:val="003D2FFF"/>
    <w:rPr>
      <w:rFonts w:ascii="Ecofont_Spranq_eco_Sans" w:eastAsia="Arial Unicode MS" w:hAnsi="Ecofont_Spranq_eco_Sans"/>
      <w:lang w:eastAsia="pt-BR"/>
    </w:rPr>
  </w:style>
  <w:style w:type="character" w:customStyle="1" w:styleId="Nivel3Char">
    <w:name w:val="Nivel 3 Char"/>
    <w:basedOn w:val="Fontepargpadro"/>
    <w:link w:val="Nivel3"/>
    <w:rsid w:val="003D2FFF"/>
    <w:rPr>
      <w:rFonts w:ascii="Ecofont_Spranq_eco_Sans" w:eastAsia="Arial Unicode MS" w:hAnsi="Ecofont_Spranq_eco_Sans" w:cs="Arial"/>
      <w:color w:val="000000"/>
      <w:lang w:eastAsia="pt-BR"/>
    </w:rPr>
  </w:style>
  <w:style w:type="paragraph" w:customStyle="1" w:styleId="Nvel3-R">
    <w:name w:val="Nível 3-R"/>
    <w:basedOn w:val="Nivel3"/>
    <w:link w:val="Nvel3-RChar"/>
    <w:qFormat/>
    <w:rsid w:val="003D2FFF"/>
    <w:pPr>
      <w:numPr>
        <w:numId w:val="1"/>
      </w:numPr>
      <w:ind w:left="284" w:firstLine="0"/>
    </w:pPr>
    <w:rPr>
      <w:rFonts w:ascii="Arial" w:hAnsi="Arial"/>
      <w:i/>
      <w:iCs/>
      <w:color w:val="FF0000"/>
    </w:rPr>
  </w:style>
  <w:style w:type="character" w:customStyle="1" w:styleId="Nvel3-RChar">
    <w:name w:val="Nível 3-R Char"/>
    <w:basedOn w:val="Nivel3Char"/>
    <w:link w:val="Nvel3-R"/>
    <w:rsid w:val="003D2FFF"/>
    <w:rPr>
      <w:rFonts w:ascii="Arial" w:eastAsia="Arial Unicode MS" w:hAnsi="Arial" w:cs="Arial"/>
      <w:i/>
      <w:iCs/>
      <w:color w:val="FF0000"/>
      <w:lang w:eastAsia="pt-BR"/>
    </w:rPr>
  </w:style>
  <w:style w:type="paragraph" w:customStyle="1" w:styleId="Nvel2-Red">
    <w:name w:val="Nível 2 -Red"/>
    <w:basedOn w:val="Nivel2"/>
    <w:link w:val="Nvel2-RedChar"/>
    <w:qFormat/>
    <w:rsid w:val="003D2FFF"/>
    <w:pPr>
      <w:numPr>
        <w:numId w:val="1"/>
      </w:numPr>
      <w:ind w:left="0" w:firstLine="0"/>
    </w:pPr>
    <w:rPr>
      <w:rFonts w:ascii="Arial" w:hAnsi="Arial" w:cs="Arial"/>
      <w:i/>
      <w:iCs/>
      <w:color w:val="FF0000"/>
    </w:rPr>
  </w:style>
  <w:style w:type="character" w:customStyle="1" w:styleId="Nvel2-RedChar">
    <w:name w:val="Nível 2 -Red Char"/>
    <w:basedOn w:val="Nivel2Char"/>
    <w:link w:val="Nvel2-Red"/>
    <w:rsid w:val="003D2FFF"/>
    <w:rPr>
      <w:rFonts w:ascii="Arial" w:eastAsia="Arial Unicode MS" w:hAnsi="Arial" w:cs="Arial"/>
      <w:i/>
      <w:iCs/>
      <w:color w:val="FF0000"/>
      <w:lang w:eastAsia="pt-BR"/>
    </w:rPr>
  </w:style>
  <w:style w:type="paragraph" w:customStyle="1" w:styleId="ou">
    <w:name w:val="ou"/>
    <w:basedOn w:val="PargrafodaLista"/>
    <w:link w:val="ouChar"/>
    <w:qFormat/>
    <w:rsid w:val="00C540AD"/>
    <w:pPr>
      <w:spacing w:before="60" w:after="60" w:line="259" w:lineRule="auto"/>
      <w:ind w:left="0"/>
      <w:contextualSpacing w:val="0"/>
      <w:jc w:val="center"/>
    </w:pPr>
    <w:rPr>
      <w:rFonts w:ascii="Arial" w:eastAsiaTheme="minorHAnsi" w:hAnsi="Arial" w:cs="Arial"/>
      <w:b/>
      <w:bCs/>
      <w:i/>
      <w:iCs/>
      <w:color w:val="FF0000"/>
      <w:u w:val="single"/>
    </w:rPr>
  </w:style>
  <w:style w:type="character" w:customStyle="1" w:styleId="ouChar">
    <w:name w:val="ou Char"/>
    <w:basedOn w:val="Fontepargpadro"/>
    <w:link w:val="ou"/>
    <w:rsid w:val="00C540AD"/>
    <w:rPr>
      <w:rFonts w:ascii="Arial" w:eastAsiaTheme="minorHAnsi" w:hAnsi="Arial" w:cs="Arial"/>
      <w:b/>
      <w:bCs/>
      <w:i/>
      <w:iCs/>
      <w:color w:val="FF0000"/>
      <w:sz w:val="24"/>
      <w:szCs w:val="24"/>
      <w:u w:val="single"/>
      <w:lang w:eastAsia="pt-BR"/>
    </w:rPr>
  </w:style>
  <w:style w:type="paragraph" w:customStyle="1" w:styleId="Nvel4-R">
    <w:name w:val="Nível 4-R"/>
    <w:basedOn w:val="Nivel4"/>
    <w:link w:val="Nvel4-RChar"/>
    <w:qFormat/>
    <w:rsid w:val="00C540AD"/>
    <w:pPr>
      <w:numPr>
        <w:numId w:val="1"/>
      </w:numPr>
      <w:ind w:left="567" w:firstLine="0"/>
    </w:pPr>
    <w:rPr>
      <w:rFonts w:ascii="Arial" w:hAnsi="Arial"/>
      <w:i/>
      <w:iCs/>
      <w:color w:val="FF0000"/>
    </w:rPr>
  </w:style>
  <w:style w:type="character" w:customStyle="1" w:styleId="Nvel4-RChar">
    <w:name w:val="Nível 4-R Char"/>
    <w:basedOn w:val="Nivel4Char"/>
    <w:link w:val="Nvel4-R"/>
    <w:rsid w:val="00C540AD"/>
    <w:rPr>
      <w:rFonts w:ascii="Arial" w:eastAsia="Arial Unicode MS" w:hAnsi="Arial" w:cs="Arial"/>
      <w:i/>
      <w:iCs/>
      <w:color w:val="FF0000"/>
      <w:lang w:eastAsia="pt-BR"/>
    </w:rPr>
  </w:style>
  <w:style w:type="character" w:customStyle="1" w:styleId="PargrafodaListaChar">
    <w:name w:val="Parágrafo da Lista Char"/>
    <w:basedOn w:val="Fontepargpadro"/>
    <w:link w:val="PargrafodaLista"/>
    <w:uiPriority w:val="34"/>
    <w:rsid w:val="00EC2F6C"/>
    <w:rPr>
      <w:rFonts w:ascii="Ecofont_Spranq_eco_Sans" w:hAnsi="Ecofont_Spranq_eco_Sans" w:cs="Tahoma"/>
      <w:sz w:val="24"/>
      <w:szCs w:val="24"/>
      <w:lang w:eastAsia="pt-BR"/>
    </w:rPr>
  </w:style>
  <w:style w:type="paragraph" w:customStyle="1" w:styleId="Nvel1-SemNum">
    <w:name w:val="Nível 1-Sem Num"/>
    <w:basedOn w:val="Nivel01"/>
    <w:link w:val="Nvel1-SemNumChar"/>
    <w:qFormat/>
    <w:rsid w:val="00EC2F6C"/>
    <w:pPr>
      <w:numPr>
        <w:numId w:val="0"/>
      </w:numPr>
      <w:ind w:left="357"/>
      <w:outlineLvl w:val="1"/>
    </w:pPr>
    <w:rPr>
      <w:rFonts w:ascii="Arial" w:hAnsi="Arial" w:cs="Arial"/>
      <w:color w:val="FF0000"/>
      <w:spacing w:val="5"/>
      <w:kern w:val="28"/>
      <w:sz w:val="52"/>
      <w:szCs w:val="52"/>
    </w:rPr>
  </w:style>
  <w:style w:type="character" w:customStyle="1" w:styleId="Nvel1-SemNumChar">
    <w:name w:val="Nível 1-Sem Num Char"/>
    <w:basedOn w:val="Nivel01Char"/>
    <w:link w:val="Nvel1-SemNum"/>
    <w:rsid w:val="00EC2F6C"/>
    <w:rPr>
      <w:rFonts w:ascii="Arial" w:eastAsiaTheme="majorEastAsia" w:hAnsi="Arial" w:cs="Arial"/>
      <w:b/>
      <w:bCs/>
      <w:color w:val="FF0000"/>
      <w:spacing w:val="5"/>
      <w:kern w:val="28"/>
      <w:sz w:val="52"/>
      <w:szCs w:val="52"/>
      <w:lang w:eastAsia="pt-BR"/>
    </w:rPr>
  </w:style>
  <w:style w:type="paragraph" w:styleId="Recuodecorpodetexto2">
    <w:name w:val="Body Text Indent 2"/>
    <w:basedOn w:val="Normal"/>
    <w:link w:val="Recuodecorpodetexto2Char"/>
    <w:rsid w:val="00B4714B"/>
    <w:pPr>
      <w:spacing w:after="120" w:line="480" w:lineRule="auto"/>
      <w:ind w:left="283"/>
    </w:pPr>
    <w:rPr>
      <w:rFonts w:ascii="Times New Roman" w:eastAsia="Times New Roman" w:hAnsi="Times New Roman" w:cs="Times New Roman"/>
      <w:sz w:val="20"/>
      <w:szCs w:val="20"/>
    </w:rPr>
  </w:style>
  <w:style w:type="character" w:customStyle="1" w:styleId="Recuodecorpodetexto2Char">
    <w:name w:val="Recuo de corpo de texto 2 Char"/>
    <w:basedOn w:val="Fontepargpadro"/>
    <w:link w:val="Recuodecorpodetexto2"/>
    <w:rsid w:val="00B4714B"/>
    <w:rPr>
      <w:rFonts w:eastAsia="Times New Roman"/>
      <w:lang w:eastAsia="pt-BR"/>
    </w:rPr>
  </w:style>
  <w:style w:type="character" w:customStyle="1" w:styleId="apple-converted-space">
    <w:name w:val="apple-converted-space"/>
    <w:rsid w:val="00613D9A"/>
  </w:style>
  <w:style w:type="paragraph" w:customStyle="1" w:styleId="Nvel3">
    <w:name w:val="Nível 3"/>
    <w:basedOn w:val="Nvel3-R"/>
    <w:link w:val="Nvel3Char"/>
    <w:qFormat/>
    <w:rsid w:val="00031DD9"/>
    <w:rPr>
      <w:rFonts w:eastAsia="Times New Roman"/>
      <w:i w:val="0"/>
      <w:iCs w:val="0"/>
    </w:rPr>
  </w:style>
  <w:style w:type="paragraph" w:customStyle="1" w:styleId="Nvel4">
    <w:name w:val="Nível 4"/>
    <w:basedOn w:val="Nvel3"/>
    <w:link w:val="Nvel4Char"/>
    <w:qFormat/>
    <w:rsid w:val="00031DD9"/>
    <w:pPr>
      <w:numPr>
        <w:ilvl w:val="0"/>
        <w:numId w:val="0"/>
      </w:numPr>
      <w:ind w:left="567"/>
    </w:pPr>
  </w:style>
  <w:style w:type="character" w:customStyle="1" w:styleId="Nvel3Char">
    <w:name w:val="Nível 3 Char"/>
    <w:basedOn w:val="Nvel3-RChar"/>
    <w:link w:val="Nvel3"/>
    <w:rsid w:val="00031DD9"/>
    <w:rPr>
      <w:rFonts w:ascii="Arial" w:eastAsia="Times New Roman" w:hAnsi="Arial" w:cs="Arial"/>
      <w:i w:val="0"/>
      <w:iCs w:val="0"/>
      <w:color w:val="FF0000"/>
      <w:lang w:eastAsia="pt-BR"/>
    </w:rPr>
  </w:style>
  <w:style w:type="paragraph" w:customStyle="1" w:styleId="SubTitNN">
    <w:name w:val="SubTitNN"/>
    <w:basedOn w:val="Normal"/>
    <w:link w:val="SubTitNNChar"/>
    <w:qFormat/>
    <w:rsid w:val="00031DD9"/>
    <w:pPr>
      <w:spacing w:before="240" w:after="120" w:line="276" w:lineRule="auto"/>
      <w:jc w:val="both"/>
    </w:pPr>
    <w:rPr>
      <w:rFonts w:ascii="Arial" w:eastAsia="Times New Roman" w:hAnsi="Arial" w:cs="Arial"/>
      <w:b/>
      <w:bCs/>
      <w:iCs/>
      <w:sz w:val="20"/>
      <w:szCs w:val="20"/>
    </w:rPr>
  </w:style>
  <w:style w:type="character" w:customStyle="1" w:styleId="Nvel4Char">
    <w:name w:val="Nível 4 Char"/>
    <w:basedOn w:val="Nvel3Char"/>
    <w:link w:val="Nvel4"/>
    <w:rsid w:val="00031DD9"/>
    <w:rPr>
      <w:rFonts w:ascii="Arial" w:eastAsia="Times New Roman" w:hAnsi="Arial" w:cs="Arial"/>
      <w:i w:val="0"/>
      <w:iCs w:val="0"/>
      <w:color w:val="FF0000"/>
      <w:lang w:eastAsia="pt-BR"/>
    </w:rPr>
  </w:style>
  <w:style w:type="character" w:customStyle="1" w:styleId="SubTitNNChar">
    <w:name w:val="SubTitNN Char"/>
    <w:basedOn w:val="Fontepargpadro"/>
    <w:link w:val="SubTitNN"/>
    <w:rsid w:val="00031DD9"/>
    <w:rPr>
      <w:rFonts w:ascii="Arial" w:eastAsia="Times New Roman" w:hAnsi="Arial" w:cs="Arial"/>
      <w:b/>
      <w:bCs/>
      <w:iCs/>
      <w:lang w:eastAsia="pt-BR"/>
    </w:rPr>
  </w:style>
  <w:style w:type="paragraph" w:customStyle="1" w:styleId="msonormal0">
    <w:name w:val="msonormal"/>
    <w:basedOn w:val="Normal"/>
    <w:rsid w:val="00C66239"/>
    <w:pPr>
      <w:spacing w:before="100" w:beforeAutospacing="1" w:after="100" w:afterAutospacing="1"/>
    </w:pPr>
    <w:rPr>
      <w:rFonts w:ascii="Times New Roman" w:eastAsia="Times New Roman" w:hAnsi="Times New Roman" w:cs="Times New Roman"/>
    </w:rPr>
  </w:style>
  <w:style w:type="paragraph" w:customStyle="1" w:styleId="font5">
    <w:name w:val="font5"/>
    <w:basedOn w:val="Normal"/>
    <w:rsid w:val="00C66239"/>
    <w:pPr>
      <w:spacing w:before="100" w:beforeAutospacing="1" w:after="100" w:afterAutospacing="1"/>
    </w:pPr>
    <w:rPr>
      <w:rFonts w:ascii="Times New Roman" w:eastAsia="Times New Roman" w:hAnsi="Times New Roman" w:cs="Times New Roman"/>
      <w:color w:val="000000"/>
      <w:sz w:val="18"/>
      <w:szCs w:val="18"/>
    </w:rPr>
  </w:style>
  <w:style w:type="paragraph" w:customStyle="1" w:styleId="font6">
    <w:name w:val="font6"/>
    <w:basedOn w:val="Normal"/>
    <w:rsid w:val="00C66239"/>
    <w:pPr>
      <w:spacing w:before="100" w:beforeAutospacing="1" w:after="100" w:afterAutospacing="1"/>
    </w:pPr>
    <w:rPr>
      <w:rFonts w:ascii="Times New Roman" w:eastAsia="Times New Roman" w:hAnsi="Times New Roman" w:cs="Times New Roman"/>
      <w:color w:val="000000"/>
      <w:sz w:val="20"/>
      <w:szCs w:val="20"/>
    </w:rPr>
  </w:style>
  <w:style w:type="paragraph" w:customStyle="1" w:styleId="xl65">
    <w:name w:val="xl65"/>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sz w:val="18"/>
      <w:szCs w:val="18"/>
    </w:rPr>
  </w:style>
  <w:style w:type="paragraph" w:customStyle="1" w:styleId="xl66">
    <w:name w:val="xl66"/>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6"/>
      <w:szCs w:val="16"/>
    </w:rPr>
  </w:style>
  <w:style w:type="paragraph" w:customStyle="1" w:styleId="xl67">
    <w:name w:val="xl67"/>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rPr>
  </w:style>
  <w:style w:type="paragraph" w:customStyle="1" w:styleId="xl68">
    <w:name w:val="xl68"/>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69">
    <w:name w:val="xl69"/>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8"/>
      <w:szCs w:val="18"/>
    </w:rPr>
  </w:style>
  <w:style w:type="paragraph" w:customStyle="1" w:styleId="xl70">
    <w:name w:val="xl70"/>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8"/>
      <w:szCs w:val="18"/>
    </w:rPr>
  </w:style>
  <w:style w:type="paragraph" w:customStyle="1" w:styleId="xl71">
    <w:name w:val="xl71"/>
    <w:basedOn w:val="Normal"/>
    <w:rsid w:val="00C66239"/>
    <w:pPr>
      <w:shd w:val="clear" w:color="000000" w:fill="FFFFFF"/>
      <w:spacing w:before="100" w:beforeAutospacing="1" w:after="100" w:afterAutospacing="1"/>
    </w:pPr>
    <w:rPr>
      <w:rFonts w:ascii="Arial" w:eastAsia="Times New Roman" w:hAnsi="Arial" w:cs="Arial"/>
      <w:color w:val="000000"/>
    </w:rPr>
  </w:style>
  <w:style w:type="paragraph" w:customStyle="1" w:styleId="xl72">
    <w:name w:val="xl72"/>
    <w:basedOn w:val="Normal"/>
    <w:rsid w:val="00C66239"/>
    <w:pP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rPr>
  </w:style>
  <w:style w:type="paragraph" w:customStyle="1" w:styleId="xl73">
    <w:name w:val="xl73"/>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8"/>
      <w:szCs w:val="18"/>
    </w:rPr>
  </w:style>
  <w:style w:type="paragraph" w:customStyle="1" w:styleId="xl74">
    <w:name w:val="xl74"/>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6"/>
      <w:szCs w:val="16"/>
    </w:rPr>
  </w:style>
  <w:style w:type="paragraph" w:customStyle="1" w:styleId="xl75">
    <w:name w:val="xl75"/>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rPr>
  </w:style>
  <w:style w:type="paragraph" w:customStyle="1" w:styleId="xl76">
    <w:name w:val="xl76"/>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rPr>
  </w:style>
  <w:style w:type="paragraph" w:customStyle="1" w:styleId="xl77">
    <w:name w:val="xl77"/>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6"/>
      <w:szCs w:val="16"/>
    </w:rPr>
  </w:style>
  <w:style w:type="paragraph" w:customStyle="1" w:styleId="xl78">
    <w:name w:val="xl78"/>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rPr>
  </w:style>
  <w:style w:type="paragraph" w:customStyle="1" w:styleId="xl79">
    <w:name w:val="xl79"/>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rPr>
  </w:style>
  <w:style w:type="paragraph" w:customStyle="1" w:styleId="xl80">
    <w:name w:val="xl80"/>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8"/>
      <w:szCs w:val="18"/>
    </w:rPr>
  </w:style>
  <w:style w:type="paragraph" w:customStyle="1" w:styleId="xl81">
    <w:name w:val="xl81"/>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8"/>
      <w:szCs w:val="18"/>
    </w:rPr>
  </w:style>
  <w:style w:type="paragraph" w:customStyle="1" w:styleId="xl82">
    <w:name w:val="xl82"/>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83">
    <w:name w:val="xl83"/>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84">
    <w:name w:val="xl84"/>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8"/>
      <w:szCs w:val="18"/>
    </w:rPr>
  </w:style>
  <w:style w:type="paragraph" w:customStyle="1" w:styleId="xl85">
    <w:name w:val="xl85"/>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rPr>
  </w:style>
  <w:style w:type="paragraph" w:customStyle="1" w:styleId="xl86">
    <w:name w:val="xl86"/>
    <w:basedOn w:val="Normal"/>
    <w:rsid w:val="00C66239"/>
    <w:pP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87">
    <w:name w:val="xl87"/>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88">
    <w:name w:val="xl88"/>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8"/>
      <w:szCs w:val="18"/>
    </w:rPr>
  </w:style>
  <w:style w:type="paragraph" w:customStyle="1" w:styleId="xl89">
    <w:name w:val="xl89"/>
    <w:basedOn w:val="Normal"/>
    <w:rsid w:val="00C66239"/>
    <w:pPr>
      <w:pBdr>
        <w:top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6"/>
      <w:szCs w:val="16"/>
    </w:rPr>
  </w:style>
  <w:style w:type="paragraph" w:customStyle="1" w:styleId="xl90">
    <w:name w:val="xl90"/>
    <w:basedOn w:val="Normal"/>
    <w:rsid w:val="00C66239"/>
    <w:pPr>
      <w:pBdr>
        <w:top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rPr>
  </w:style>
  <w:style w:type="paragraph" w:customStyle="1" w:styleId="xl91">
    <w:name w:val="xl91"/>
    <w:basedOn w:val="Normal"/>
    <w:rsid w:val="00C66239"/>
    <w:pPr>
      <w:pBdr>
        <w:top w:val="single" w:sz="4" w:space="0" w:color="000000"/>
        <w:bottom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rPr>
  </w:style>
  <w:style w:type="paragraph" w:customStyle="1" w:styleId="xl92">
    <w:name w:val="xl92"/>
    <w:basedOn w:val="Normal"/>
    <w:rsid w:val="00C66239"/>
    <w:pPr>
      <w:pBdr>
        <w:top w:val="single" w:sz="4" w:space="0" w:color="000000"/>
        <w:bottom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8"/>
      <w:szCs w:val="18"/>
    </w:rPr>
  </w:style>
  <w:style w:type="paragraph" w:customStyle="1" w:styleId="xl93">
    <w:name w:val="xl93"/>
    <w:basedOn w:val="Normal"/>
    <w:rsid w:val="00C66239"/>
    <w:pPr>
      <w:pBdr>
        <w:top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8"/>
      <w:szCs w:val="18"/>
    </w:rPr>
  </w:style>
  <w:style w:type="paragraph" w:customStyle="1" w:styleId="xl94">
    <w:name w:val="xl94"/>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6"/>
      <w:szCs w:val="16"/>
    </w:rPr>
  </w:style>
  <w:style w:type="paragraph" w:customStyle="1" w:styleId="xl95">
    <w:name w:val="xl95"/>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8"/>
      <w:szCs w:val="18"/>
    </w:rPr>
  </w:style>
  <w:style w:type="paragraph" w:customStyle="1" w:styleId="xl96">
    <w:name w:val="xl96"/>
    <w:basedOn w:val="Normal"/>
    <w:rsid w:val="00C6623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b/>
      <w:bCs/>
      <w:color w:val="000000"/>
    </w:rPr>
  </w:style>
  <w:style w:type="paragraph" w:customStyle="1" w:styleId="xl97">
    <w:name w:val="xl97"/>
    <w:basedOn w:val="Normal"/>
    <w:rsid w:val="00C66239"/>
    <w:pPr>
      <w:pBdr>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8"/>
      <w:szCs w:val="18"/>
    </w:rPr>
  </w:style>
  <w:style w:type="paragraph" w:customStyle="1" w:styleId="xl98">
    <w:name w:val="xl98"/>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6"/>
      <w:szCs w:val="16"/>
    </w:rPr>
  </w:style>
  <w:style w:type="paragraph" w:customStyle="1" w:styleId="xl99">
    <w:name w:val="xl99"/>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rPr>
  </w:style>
  <w:style w:type="paragraph" w:customStyle="1" w:styleId="xl100">
    <w:name w:val="xl100"/>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rPr>
  </w:style>
  <w:style w:type="paragraph" w:customStyle="1" w:styleId="xl101">
    <w:name w:val="xl101"/>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8"/>
      <w:szCs w:val="18"/>
    </w:rPr>
  </w:style>
  <w:style w:type="paragraph" w:customStyle="1" w:styleId="xl102">
    <w:name w:val="xl102"/>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sz w:val="18"/>
      <w:szCs w:val="18"/>
    </w:rPr>
  </w:style>
  <w:style w:type="paragraph" w:customStyle="1" w:styleId="xl103">
    <w:name w:val="xl103"/>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sz w:val="16"/>
      <w:szCs w:val="16"/>
    </w:rPr>
  </w:style>
  <w:style w:type="paragraph" w:customStyle="1" w:styleId="xl104">
    <w:name w:val="xl104"/>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sz w:val="18"/>
      <w:szCs w:val="18"/>
    </w:rPr>
  </w:style>
  <w:style w:type="paragraph" w:customStyle="1" w:styleId="xl105">
    <w:name w:val="xl105"/>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106">
    <w:name w:val="xl106"/>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107">
    <w:name w:val="xl107"/>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108">
    <w:name w:val="xl108"/>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8"/>
      <w:szCs w:val="18"/>
    </w:rPr>
  </w:style>
  <w:style w:type="paragraph" w:customStyle="1" w:styleId="xl109">
    <w:name w:val="xl109"/>
    <w:basedOn w:val="Normal"/>
    <w:rsid w:val="00C6623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10">
    <w:name w:val="xl110"/>
    <w:basedOn w:val="Normal"/>
    <w:rsid w:val="00C66239"/>
    <w:pPr>
      <w:pBdr>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b/>
      <w:bCs/>
      <w:color w:val="000000"/>
      <w:sz w:val="18"/>
      <w:szCs w:val="18"/>
    </w:rPr>
  </w:style>
  <w:style w:type="paragraph" w:customStyle="1" w:styleId="xl111">
    <w:name w:val="xl111"/>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8"/>
      <w:szCs w:val="18"/>
    </w:rPr>
  </w:style>
  <w:style w:type="paragraph" w:customStyle="1" w:styleId="xl112">
    <w:name w:val="xl112"/>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6"/>
      <w:szCs w:val="16"/>
    </w:rPr>
  </w:style>
  <w:style w:type="paragraph" w:customStyle="1" w:styleId="xl113">
    <w:name w:val="xl113"/>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6"/>
      <w:szCs w:val="16"/>
    </w:rPr>
  </w:style>
  <w:style w:type="paragraph" w:customStyle="1" w:styleId="xl114">
    <w:name w:val="xl114"/>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15">
    <w:name w:val="xl115"/>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rPr>
  </w:style>
  <w:style w:type="paragraph" w:customStyle="1" w:styleId="xl116">
    <w:name w:val="xl116"/>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17">
    <w:name w:val="xl117"/>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rPr>
  </w:style>
  <w:style w:type="paragraph" w:customStyle="1" w:styleId="xl118">
    <w:name w:val="xl118"/>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119">
    <w:name w:val="xl119"/>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6"/>
      <w:szCs w:val="16"/>
    </w:rPr>
  </w:style>
  <w:style w:type="paragraph" w:customStyle="1" w:styleId="xl120">
    <w:name w:val="xl120"/>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21">
    <w:name w:val="xl121"/>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6"/>
      <w:szCs w:val="16"/>
    </w:rPr>
  </w:style>
  <w:style w:type="paragraph" w:customStyle="1" w:styleId="xl122">
    <w:name w:val="xl122"/>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rPr>
  </w:style>
  <w:style w:type="paragraph" w:customStyle="1" w:styleId="xl123">
    <w:name w:val="xl123"/>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124">
    <w:name w:val="xl124"/>
    <w:basedOn w:val="Normal"/>
    <w:rsid w:val="00C66239"/>
    <w:pPr>
      <w:pBdr>
        <w:top w:val="single" w:sz="4" w:space="0" w:color="000000"/>
        <w:lef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rPr>
  </w:style>
  <w:style w:type="paragraph" w:customStyle="1" w:styleId="xl125">
    <w:name w:val="xl125"/>
    <w:basedOn w:val="Normal"/>
    <w:rsid w:val="00C66239"/>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126">
    <w:name w:val="xl126"/>
    <w:basedOn w:val="Normal"/>
    <w:rsid w:val="00C66239"/>
    <w:pPr>
      <w:pBdr>
        <w:top w:val="single" w:sz="4" w:space="0" w:color="auto"/>
        <w:left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000000"/>
      <w:sz w:val="16"/>
      <w:szCs w:val="16"/>
    </w:rPr>
  </w:style>
  <w:style w:type="paragraph" w:customStyle="1" w:styleId="xl127">
    <w:name w:val="xl127"/>
    <w:basedOn w:val="Normal"/>
    <w:rsid w:val="00C66239"/>
    <w:pPr>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128">
    <w:name w:val="xl128"/>
    <w:basedOn w:val="Normal"/>
    <w:rsid w:val="00C66239"/>
    <w:pP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29">
    <w:name w:val="xl129"/>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sz w:val="18"/>
      <w:szCs w:val="18"/>
    </w:rPr>
  </w:style>
  <w:style w:type="paragraph" w:customStyle="1" w:styleId="xl130">
    <w:name w:val="xl130"/>
    <w:basedOn w:val="Normal"/>
    <w:rsid w:val="00C6623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b/>
      <w:bCs/>
      <w:color w:val="000000"/>
      <w:sz w:val="22"/>
      <w:szCs w:val="22"/>
    </w:rPr>
  </w:style>
  <w:style w:type="paragraph" w:customStyle="1" w:styleId="xl131">
    <w:name w:val="xl131"/>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pPr>
    <w:rPr>
      <w:rFonts w:ascii="Times New Roman" w:eastAsia="Times New Roman" w:hAnsi="Times New Roman" w:cs="Times New Roman"/>
      <w:b/>
      <w:bCs/>
      <w:color w:val="000000"/>
    </w:rPr>
  </w:style>
  <w:style w:type="paragraph" w:customStyle="1" w:styleId="xl132">
    <w:name w:val="xl132"/>
    <w:basedOn w:val="Normal"/>
    <w:rsid w:val="00C66239"/>
    <w:pPr>
      <w:pBdr>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b/>
      <w:bCs/>
      <w:color w:val="000000"/>
    </w:rPr>
  </w:style>
  <w:style w:type="paragraph" w:customStyle="1" w:styleId="xl133">
    <w:name w:val="xl133"/>
    <w:basedOn w:val="Normal"/>
    <w:rsid w:val="00C66239"/>
    <w:pPr>
      <w:shd w:val="clear" w:color="000000" w:fill="FFFFFF"/>
      <w:spacing w:before="100" w:beforeAutospacing="1" w:after="100" w:afterAutospacing="1"/>
    </w:pPr>
    <w:rPr>
      <w:rFonts w:ascii="Times New Roman" w:eastAsia="Times New Roman" w:hAnsi="Times New Roman" w:cs="Times New Roman"/>
      <w:color w:val="000000"/>
      <w:sz w:val="16"/>
      <w:szCs w:val="16"/>
    </w:rPr>
  </w:style>
  <w:style w:type="paragraph" w:customStyle="1" w:styleId="xl134">
    <w:name w:val="xl134"/>
    <w:basedOn w:val="Normal"/>
    <w:rsid w:val="00C66239"/>
    <w:pPr>
      <w:pBdr>
        <w:top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35">
    <w:name w:val="xl135"/>
    <w:basedOn w:val="Normal"/>
    <w:rsid w:val="00C66239"/>
    <w:pPr>
      <w:pBdr>
        <w:left w:val="single" w:sz="4" w:space="0" w:color="000000"/>
        <w:bottom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36">
    <w:name w:val="xl136"/>
    <w:basedOn w:val="Normal"/>
    <w:rsid w:val="00C66239"/>
    <w:pPr>
      <w:pBdr>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37">
    <w:name w:val="xl137"/>
    <w:basedOn w:val="Normal"/>
    <w:rsid w:val="00C66239"/>
    <w:pPr>
      <w:pBdr>
        <w:top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38">
    <w:name w:val="xl138"/>
    <w:basedOn w:val="Normal"/>
    <w:rsid w:val="00C66239"/>
    <w:pPr>
      <w:pBdr>
        <w:bottom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39">
    <w:name w:val="xl139"/>
    <w:basedOn w:val="Normal"/>
    <w:rsid w:val="00C66239"/>
    <w:pPr>
      <w:pBdr>
        <w:top w:val="single" w:sz="4" w:space="0" w:color="000000"/>
        <w:bottom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40">
    <w:name w:val="xl140"/>
    <w:basedOn w:val="Normal"/>
    <w:rsid w:val="00C66239"/>
    <w:pPr>
      <w:pBdr>
        <w:top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41">
    <w:name w:val="xl141"/>
    <w:basedOn w:val="Normal"/>
    <w:rsid w:val="00C6623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8"/>
      <w:szCs w:val="18"/>
    </w:rPr>
  </w:style>
  <w:style w:type="paragraph" w:customStyle="1" w:styleId="xl142">
    <w:name w:val="xl142"/>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rPr>
  </w:style>
  <w:style w:type="paragraph" w:customStyle="1" w:styleId="xl143">
    <w:name w:val="xl143"/>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rPr>
  </w:style>
  <w:style w:type="paragraph" w:customStyle="1" w:styleId="xl144">
    <w:name w:val="xl144"/>
    <w:basedOn w:val="Normal"/>
    <w:rsid w:val="00C66239"/>
    <w:pPr>
      <w:pBdr>
        <w:top w:val="single" w:sz="4" w:space="0" w:color="000000"/>
        <w:bottom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rPr>
  </w:style>
  <w:style w:type="paragraph" w:customStyle="1" w:styleId="xl145">
    <w:name w:val="xl145"/>
    <w:basedOn w:val="Normal"/>
    <w:rsid w:val="00C66239"/>
    <w:pPr>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rPr>
  </w:style>
  <w:style w:type="paragraph" w:customStyle="1" w:styleId="xl146">
    <w:name w:val="xl146"/>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pPr>
    <w:rPr>
      <w:rFonts w:ascii="Times New Roman" w:eastAsia="Times New Roman" w:hAnsi="Times New Roman" w:cs="Times New Roman"/>
      <w:b/>
      <w:bCs/>
      <w:color w:val="000000"/>
      <w:sz w:val="22"/>
      <w:szCs w:val="22"/>
    </w:rPr>
  </w:style>
  <w:style w:type="paragraph" w:customStyle="1" w:styleId="xl147">
    <w:name w:val="xl147"/>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8"/>
      <w:szCs w:val="18"/>
    </w:rPr>
  </w:style>
  <w:style w:type="paragraph" w:customStyle="1" w:styleId="xl148">
    <w:name w:val="xl148"/>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8"/>
      <w:szCs w:val="18"/>
    </w:rPr>
  </w:style>
  <w:style w:type="paragraph" w:customStyle="1" w:styleId="xl149">
    <w:name w:val="xl149"/>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8"/>
      <w:szCs w:val="18"/>
    </w:rPr>
  </w:style>
  <w:style w:type="paragraph" w:customStyle="1" w:styleId="xl150">
    <w:name w:val="xl150"/>
    <w:basedOn w:val="Normal"/>
    <w:rsid w:val="00C66239"/>
    <w:pPr>
      <w:pBdr>
        <w:top w:val="single" w:sz="4" w:space="0" w:color="000000"/>
        <w:bottom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rPr>
  </w:style>
  <w:style w:type="paragraph" w:customStyle="1" w:styleId="xl151">
    <w:name w:val="xl151"/>
    <w:basedOn w:val="Normal"/>
    <w:rsid w:val="00C66239"/>
    <w:pPr>
      <w:pBdr>
        <w:top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rPr>
  </w:style>
  <w:style w:type="paragraph" w:customStyle="1" w:styleId="xl152">
    <w:name w:val="xl152"/>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8"/>
      <w:szCs w:val="18"/>
    </w:rPr>
  </w:style>
  <w:style w:type="paragraph" w:customStyle="1" w:styleId="xl153">
    <w:name w:val="xl153"/>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rPr>
  </w:style>
  <w:style w:type="paragraph" w:customStyle="1" w:styleId="xl154">
    <w:name w:val="xl154"/>
    <w:basedOn w:val="Normal"/>
    <w:rsid w:val="00C66239"/>
    <w:pPr>
      <w:pBdr>
        <w:top w:val="single" w:sz="4" w:space="0" w:color="000000"/>
        <w:lef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rPr>
  </w:style>
  <w:style w:type="character" w:styleId="Forte">
    <w:name w:val="Strong"/>
    <w:basedOn w:val="Fontepargpadro"/>
    <w:uiPriority w:val="22"/>
    <w:qFormat/>
    <w:rsid w:val="00D00C8F"/>
    <w:rPr>
      <w:b/>
      <w:bCs/>
    </w:rPr>
  </w:style>
  <w:style w:type="character" w:styleId="nfase">
    <w:name w:val="Emphasis"/>
    <w:basedOn w:val="Fontepargpadro"/>
    <w:uiPriority w:val="20"/>
    <w:qFormat/>
    <w:rsid w:val="00D00C8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48281">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1834634">
      <w:bodyDiv w:val="1"/>
      <w:marLeft w:val="0"/>
      <w:marRight w:val="0"/>
      <w:marTop w:val="0"/>
      <w:marBottom w:val="0"/>
      <w:divBdr>
        <w:top w:val="none" w:sz="0" w:space="0" w:color="auto"/>
        <w:left w:val="none" w:sz="0" w:space="0" w:color="auto"/>
        <w:bottom w:val="none" w:sz="0" w:space="0" w:color="auto"/>
        <w:right w:val="none" w:sz="0" w:space="0" w:color="auto"/>
      </w:divBdr>
    </w:div>
    <w:div w:id="262494713">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519586498">
      <w:bodyDiv w:val="1"/>
      <w:marLeft w:val="0"/>
      <w:marRight w:val="0"/>
      <w:marTop w:val="0"/>
      <w:marBottom w:val="0"/>
      <w:divBdr>
        <w:top w:val="none" w:sz="0" w:space="0" w:color="auto"/>
        <w:left w:val="none" w:sz="0" w:space="0" w:color="auto"/>
        <w:bottom w:val="none" w:sz="0" w:space="0" w:color="auto"/>
        <w:right w:val="none" w:sz="0" w:space="0" w:color="auto"/>
      </w:divBdr>
    </w:div>
    <w:div w:id="543980692">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60018830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71566305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73138874">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3927692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85880087">
      <w:bodyDiv w:val="1"/>
      <w:marLeft w:val="0"/>
      <w:marRight w:val="0"/>
      <w:marTop w:val="0"/>
      <w:marBottom w:val="0"/>
      <w:divBdr>
        <w:top w:val="none" w:sz="0" w:space="0" w:color="auto"/>
        <w:left w:val="none" w:sz="0" w:space="0" w:color="auto"/>
        <w:bottom w:val="none" w:sz="0" w:space="0" w:color="auto"/>
        <w:right w:val="none" w:sz="0" w:space="0" w:color="auto"/>
      </w:divBdr>
    </w:div>
    <w:div w:id="1097871791">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21499915">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84017710">
      <w:bodyDiv w:val="1"/>
      <w:marLeft w:val="0"/>
      <w:marRight w:val="0"/>
      <w:marTop w:val="0"/>
      <w:marBottom w:val="0"/>
      <w:divBdr>
        <w:top w:val="none" w:sz="0" w:space="0" w:color="auto"/>
        <w:left w:val="none" w:sz="0" w:space="0" w:color="auto"/>
        <w:bottom w:val="none" w:sz="0" w:space="0" w:color="auto"/>
        <w:right w:val="none" w:sz="0" w:space="0" w:color="auto"/>
      </w:divBdr>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4362368">
      <w:bodyDiv w:val="1"/>
      <w:marLeft w:val="0"/>
      <w:marRight w:val="0"/>
      <w:marTop w:val="0"/>
      <w:marBottom w:val="0"/>
      <w:divBdr>
        <w:top w:val="none" w:sz="0" w:space="0" w:color="auto"/>
        <w:left w:val="none" w:sz="0" w:space="0" w:color="auto"/>
        <w:bottom w:val="none" w:sz="0" w:space="0" w:color="auto"/>
        <w:right w:val="none" w:sz="0" w:space="0" w:color="auto"/>
      </w:divBdr>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2105585">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s://www.planalto.gov.br/ccivil_03/leis/lcp/lcp123.htm" TargetMode="External"/><Relationship Id="rId39" Type="http://schemas.openxmlformats.org/officeDocument/2006/relationships/hyperlink" Target="https://www.planalto.gov.br/ccivil_03/_ato2015-2018/2016/decreto/d8660.htm" TargetMode="External"/><Relationship Id="rId21" Type="http://schemas.openxmlformats.org/officeDocument/2006/relationships/hyperlink" Target="https://www.planalto.gov.br/ccivil_03/leis/lcp/lcp123.htm" TargetMode="External"/><Relationship Id="rId34" Type="http://schemas.openxmlformats.org/officeDocument/2006/relationships/hyperlink" Target="https://www.gov.br/compras/pt-br/acesso-a-informacao/legislacao/instrucoes-normativas/instrucao-normativa-no-3-de-26-de-abril-de-2018" TargetMode="External"/><Relationship Id="rId42" Type="http://schemas.openxmlformats.org/officeDocument/2006/relationships/hyperlink" Target="https://www.gov.br/compras/pt-br/acesso-a-informacao/legislacao/instrucoes-normativas/instrucao-normativa-no-3-de-26-de-abril-de-2018" TargetMode="External"/><Relationship Id="rId47" Type="http://schemas.openxmlformats.org/officeDocument/2006/relationships/hyperlink" Target="https://www.planalto.gov.br/ccivil_03/_ato2015-2018/2015/decreto/d8538.htm" TargetMode="External"/><Relationship Id="rId50" Type="http://schemas.openxmlformats.org/officeDocument/2006/relationships/hyperlink" Target="https://una-ba.portaltp.com.br/consultas/documentos.aspx?id=9" TargetMode="External"/><Relationship Id="rId55" Type="http://schemas.openxmlformats.org/officeDocument/2006/relationships/hyperlink" Target="http://www.planalto.gov.br/ccivil_03/_ato2019-2022/2021/lei/L14133.htm"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planalto.gov.br/ccivil_03/leis/lcp/lcp123.htm" TargetMode="External"/><Relationship Id="rId29" Type="http://schemas.openxmlformats.org/officeDocument/2006/relationships/hyperlink" Target="https://www.planalto.gov.br/ccivil_03/_ato2007-2010/2009/lei/l12187.htm" TargetMode="External"/><Relationship Id="rId11" Type="http://schemas.openxmlformats.org/officeDocument/2006/relationships/hyperlink" Target="mailto:licitacoes@una.ba.gov.br"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s://www.portaltransparencia.gov.br/sancoes/cnep" TargetMode="External"/><Relationship Id="rId37" Type="http://schemas.openxmlformats.org/officeDocument/2006/relationships/hyperlink" Target="https://www.gov.br/compras/pt-br/acesso-a-informacao/legislacao/instrucoes-normativas/instrucao-normativa-seges-me-no-73-de-30-de-setembro-de-2022"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5" Type="http://schemas.openxmlformats.org/officeDocument/2006/relationships/numbering" Target="numbering.xml"/><Relationship Id="rId61" Type="http://schemas.openxmlformats.org/officeDocument/2006/relationships/fontTable" Target="fontTable.xml"/><Relationship Id="rId19" Type="http://schemas.openxmlformats.org/officeDocument/2006/relationships/hyperlink" Target="https://www.planalto.gov.br/ccivil_03/constituicao/constituicaocompilado.htm" TargetMode="External"/><Relationship Id="rId14" Type="http://schemas.openxmlformats.org/officeDocument/2006/relationships/hyperlink" Target="https://www.comprasnet.gov.br/seguro/loginPortalUASG.asp"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s://www.planalto.gov.br/ccivil_03/_ato2015-2018/2015/decreto/d8539.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s://www.gov.br/compras/pt-br/acesso-a-informacao/legislacao/instrucoes-normativas/instrucao-normativa-no-3-de-26-de-abril-de-2018" TargetMode="External"/><Relationship Id="rId43" Type="http://schemas.openxmlformats.org/officeDocument/2006/relationships/hyperlink" Target="https://www.gov.br/compras/pt-br/acesso-a-informacao/legislacao/instrucoes-normativas/instrucao-normativa-no-3-de-26-de-abril-de-2018"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licitacoes@una.ba.gov.br" TargetMode="External"/><Relationship Id="rId8" Type="http://schemas.openxmlformats.org/officeDocument/2006/relationships/webSettings" Target="webSettings.xml"/><Relationship Id="rId51" Type="http://schemas.openxmlformats.org/officeDocument/2006/relationships/hyperlink" Target="https://www.planalto.gov.br/ccivil_03/_ato2011-2014/2013/lei/l12846.htm" TargetMode="External"/><Relationship Id="rId3" Type="http://schemas.openxmlformats.org/officeDocument/2006/relationships/customXml" Target="../customXml/item3.xml"/><Relationship Id="rId12" Type="http://schemas.openxmlformats.org/officeDocument/2006/relationships/hyperlink" Target="https://www.comprasnet.gov.br/seguro/loginPortalUASG.asp"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s://www.planalto.gov.br/ccivil_03/constituicao/constituicaocompilado.htm" TargetMode="External"/><Relationship Id="rId33" Type="http://schemas.openxmlformats.org/officeDocument/2006/relationships/hyperlink" Target="https://www.planalto.gov.br/ccivil_03/leis/l8429.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s://www.gov.br/compras/pt-br/acesso-a-informacao/legislacao/instrucoes-normativas/instrucao-normativa-seges-me-no-73-de-30-de-setembro-de-2022" TargetMode="External"/><Relationship Id="rId59" Type="http://schemas.openxmlformats.org/officeDocument/2006/relationships/header" Target="header1.xml"/><Relationship Id="rId20" Type="http://schemas.openxmlformats.org/officeDocument/2006/relationships/hyperlink" Target="https://www.planalto.gov.br/ccivil_03/constituicao/constituicaocompilado.htm" TargetMode="External"/><Relationship Id="rId41" Type="http://schemas.openxmlformats.org/officeDocument/2006/relationships/hyperlink" Target="https://www.gov.br/compras/pt-br/acesso-a-informacao/legislacao/instrucoes-normativas/instrucao-normativa-no-3-de-26-de-abril-de-2018" TargetMode="External"/><Relationship Id="rId54" Type="http://schemas.openxmlformats.org/officeDocument/2006/relationships/hyperlink" Target="https://www.gov.br/compras/pt-br/acesso-a-informacao/legislacao/instrucoes-normativas/instrucao-normativa-seges-me-no-73-de-30-de-setembro-de-2022"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www.gov.br/compras" TargetMode="External"/><Relationship Id="rId23" Type="http://schemas.openxmlformats.org/officeDocument/2006/relationships/hyperlink" Target="https://www.planalto.gov.br/ccivil_03/leis/lcp/lcp12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s://www.gov.br/compras/pt-br/acesso-a-informacao/legislacao/instrucoes-normativas/instrucao-normativa-no-3-de-26-de-abril-de-2018"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s://www.gov.br/compras/pt-br/acesso-a-informacao/legislacao/instrucoes-normativas/instrucao-normativa-seges-me-no-116-de-21-de-dezembro-de-2021" TargetMode="External"/><Relationship Id="rId10" Type="http://schemas.openxmlformats.org/officeDocument/2006/relationships/endnotes" Target="endnotes.xml"/><Relationship Id="rId31" Type="http://schemas.openxmlformats.org/officeDocument/2006/relationships/hyperlink" Target="https://www.portaltransparencia.gov.br/sancoes/ceis" TargetMode="External"/><Relationship Id="rId44" Type="http://schemas.openxmlformats.org/officeDocument/2006/relationships/hyperlink" Target="https://www.gov.br/compras/pt-br/acesso-a-informacao/legislacao/instrucoes-normativas/instrucao-normativa-seges-me-no-73-de-30-de-setembro-de-2022" TargetMode="External"/><Relationship Id="rId52" Type="http://schemas.openxmlformats.org/officeDocument/2006/relationships/hyperlink" Target="http://www.planalto.gov.br/ccivil_03/_ato2019-2022/2021/lei/L14133.htm" TargetMode="External"/><Relationship Id="rId6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mailto:pmuna@una.ba.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47430C-91A2-47FC-96BA-E3074243B6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C541C99-BA1C-408F-8BE9-FD886FF1D685}">
  <ds:schemaRefs>
    <ds:schemaRef ds:uri="http://schemas.microsoft.com/sharepoint/v3/contenttype/forms"/>
  </ds:schemaRefs>
</ds:datastoreItem>
</file>

<file path=customXml/itemProps3.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B5812EA-C3F1-4895-84E1-3F3E639B0A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1</TotalTime>
  <Pages>61</Pages>
  <Words>21642</Words>
  <Characters>116868</Characters>
  <Application>Microsoft Office Word</Application>
  <DocSecurity>0</DocSecurity>
  <Lines>973</Lines>
  <Paragraphs>276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Edital Pregão Compras - Ampla Participação</vt:lpstr>
      <vt:lpstr>NOTAS EXPLICATIVAS</vt:lpstr>
    </vt:vector>
  </TitlesOfParts>
  <Company>AGU</Company>
  <LinksUpToDate>false</LinksUpToDate>
  <CharactersWithSpaces>138234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creator>Manoel Paz</dc:creator>
  <cp:lastModifiedBy>Caio</cp:lastModifiedBy>
  <cp:revision>2</cp:revision>
  <cp:lastPrinted>2024-10-03T15:41:00Z</cp:lastPrinted>
  <dcterms:created xsi:type="dcterms:W3CDTF">2025-02-10T12:59:00Z</dcterms:created>
  <dcterms:modified xsi:type="dcterms:W3CDTF">2025-02-10T12:59:00Z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