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0E26" w:rsidRDefault="00A474F5" w:rsidP="00A474F5">
      <w:r>
        <w:rPr>
          <w:rFonts w:ascii="Gill Sans MT"/>
          <w:b/>
          <w:noProof/>
          <w:color w:val="DAA51B"/>
          <w:sz w:val="20"/>
        </w:rPr>
        <mc:AlternateContent>
          <mc:Choice Requires="wps">
            <w:drawing>
              <wp:anchor distT="0" distB="0" distL="114300" distR="114300" simplePos="0" relativeHeight="251662336" behindDoc="0" locked="0" layoutInCell="1" allowOverlap="1" wp14:anchorId="53DA4463" wp14:editId="777E6E71">
                <wp:simplePos x="0" y="0"/>
                <wp:positionH relativeFrom="column">
                  <wp:posOffset>-367665</wp:posOffset>
                </wp:positionH>
                <wp:positionV relativeFrom="paragraph">
                  <wp:posOffset>-623396</wp:posOffset>
                </wp:positionV>
                <wp:extent cx="3681876" cy="372110"/>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3681876" cy="372110"/>
                        </a:xfrm>
                        <a:prstGeom prst="rect">
                          <a:avLst/>
                        </a:prstGeom>
                        <a:noFill/>
                        <a:ln w="6350">
                          <a:noFill/>
                        </a:ln>
                      </wps:spPr>
                      <wps:txbx>
                        <w:txbxContent>
                          <w:p w:rsidR="00C037D3" w:rsidRPr="00012FE7" w:rsidRDefault="00C037D3" w:rsidP="00A474F5">
                            <w:pPr>
                              <w:spacing w:before="113"/>
                              <w:ind w:left="130"/>
                              <w:rPr>
                                <w:rFonts w:ascii="Gill Sans MT"/>
                                <w:b/>
                                <w:color w:val="FFFFFF"/>
                                <w:sz w:val="26"/>
                                <w:szCs w:val="26"/>
                              </w:rPr>
                            </w:pPr>
                            <w:r w:rsidRPr="00012FE7">
                              <w:rPr>
                                <w:rFonts w:ascii="Gill Sans MT"/>
                                <w:b/>
                                <w:color w:val="FFFFFF"/>
                                <w:sz w:val="26"/>
                                <w:szCs w:val="26"/>
                              </w:rPr>
                              <w:t>TRABALHO DE CONCLUS</w:t>
                            </w:r>
                            <w:r w:rsidRPr="00012FE7">
                              <w:rPr>
                                <w:rFonts w:ascii="Gill Sans MT"/>
                                <w:b/>
                                <w:color w:val="FFFFFF"/>
                                <w:sz w:val="26"/>
                                <w:szCs w:val="26"/>
                              </w:rPr>
                              <w:t>Ã</w:t>
                            </w:r>
                            <w:r w:rsidRPr="00012FE7">
                              <w:rPr>
                                <w:rFonts w:ascii="Gill Sans MT"/>
                                <w:b/>
                                <w:color w:val="FFFFFF"/>
                                <w:sz w:val="26"/>
                                <w:szCs w:val="26"/>
                              </w:rPr>
                              <w:t>O DE CURSO</w:t>
                            </w:r>
                          </w:p>
                          <w:p w:rsidR="00C037D3" w:rsidRDefault="00C037D3" w:rsidP="00A47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A4463" id="_x0000_t202" coordsize="21600,21600" o:spt="202" path="m,l,21600r21600,l21600,xe">
                <v:stroke joinstyle="miter"/>
                <v:path gradientshapeok="t" o:connecttype="rect"/>
              </v:shapetype>
              <v:shape id="Caixa de Texto 1" o:spid="_x0000_s1026" type="#_x0000_t202" style="position:absolute;margin-left:-28.95pt;margin-top:-49.1pt;width:289.9pt;height: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" filled="f" stroked="f" strokeweight=".5pt">
                <v:textbox>
                  <w:txbxContent>
                    <w:p w:rsidR="00C037D3" w:rsidRPr="00012FE7" w:rsidRDefault="00C037D3" w:rsidP="00A474F5">
                      <w:pPr>
                        <w:spacing w:before="113"/>
                        <w:ind w:left="130"/>
                        <w:rPr>
                          <w:rFonts w:ascii="Gill Sans MT"/>
                          <w:b/>
                          <w:color w:val="FFFFFF"/>
                          <w:sz w:val="26"/>
                          <w:szCs w:val="26"/>
                        </w:rPr>
                      </w:pPr>
                      <w:r w:rsidRPr="00012FE7">
                        <w:rPr>
                          <w:rFonts w:ascii="Gill Sans MT"/>
                          <w:b/>
                          <w:color w:val="FFFFFF"/>
                          <w:sz w:val="26"/>
                          <w:szCs w:val="26"/>
                        </w:rPr>
                        <w:t>TRABALHO DE CONCLUS</w:t>
                      </w:r>
                      <w:r w:rsidRPr="00012FE7">
                        <w:rPr>
                          <w:rFonts w:ascii="Gill Sans MT"/>
                          <w:b/>
                          <w:color w:val="FFFFFF"/>
                          <w:sz w:val="26"/>
                          <w:szCs w:val="26"/>
                        </w:rPr>
                        <w:t>Ã</w:t>
                      </w:r>
                      <w:r w:rsidRPr="00012FE7">
                        <w:rPr>
                          <w:rFonts w:ascii="Gill Sans MT"/>
                          <w:b/>
                          <w:color w:val="FFFFFF"/>
                          <w:sz w:val="26"/>
                          <w:szCs w:val="26"/>
                        </w:rPr>
                        <w:t>O DE CURSO</w:t>
                      </w:r>
                    </w:p>
                    <w:p w:rsidR="00C037D3" w:rsidRDefault="00C037D3" w:rsidP="00A474F5"/>
                  </w:txbxContent>
                </v:textbox>
              </v:shape>
            </w:pict>
          </mc:Fallback>
        </mc:AlternateContent>
      </w:r>
    </w:p>
    <w:p w:rsidR="00A474F5" w:rsidRDefault="00A474F5" w:rsidP="00A474F5"/>
    <w:p w:rsidR="00A474F5" w:rsidRDefault="00A474F5" w:rsidP="00A474F5"/>
    <w:p w:rsidR="00A474F5" w:rsidRDefault="00A474F5" w:rsidP="00A474F5"/>
    <w:p w:rsidR="00A474F5" w:rsidRDefault="00A474F5" w:rsidP="00A474F5"/>
    <w:p w:rsidR="00A474F5" w:rsidRDefault="00A474F5" w:rsidP="00A474F5">
      <w:r>
        <w:rPr>
          <w:noProof/>
        </w:rPr>
        <mc:AlternateContent>
          <mc:Choice Requires="wps">
            <w:drawing>
              <wp:anchor distT="45720" distB="45720" distL="114300" distR="114300" simplePos="0" relativeHeight="251663360" behindDoc="0" locked="0" layoutInCell="1" allowOverlap="1" wp14:anchorId="6896550A" wp14:editId="6A4950CC">
                <wp:simplePos x="0" y="0"/>
                <wp:positionH relativeFrom="column">
                  <wp:posOffset>-311150</wp:posOffset>
                </wp:positionH>
                <wp:positionV relativeFrom="paragraph">
                  <wp:posOffset>136053</wp:posOffset>
                </wp:positionV>
                <wp:extent cx="4862830" cy="2127885"/>
                <wp:effectExtent l="0" t="0" r="0" b="571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127885"/>
                        </a:xfrm>
                        <a:prstGeom prst="rect">
                          <a:avLst/>
                        </a:prstGeom>
                        <a:noFill/>
                        <a:ln w="9525">
                          <a:noFill/>
                          <a:miter lim="800000"/>
                          <a:headEnd/>
                          <a:tailEnd/>
                        </a:ln>
                      </wps:spPr>
                      <wps:txbx>
                        <w:txbxContent>
                          <w:p w:rsidR="00C037D3" w:rsidRDefault="00C037D3" w:rsidP="00A474F5">
                            <w:pPr>
                              <w:pStyle w:val="Corpodetexto"/>
                              <w:rPr>
                                <w:rFonts w:ascii="Gill Sans MT" w:eastAsia="Gill Sans MT" w:hAnsi="Gill Sans MT" w:cs="Gill Sans MT"/>
                                <w:b/>
                                <w:bCs/>
                                <w:color w:val="DAA51B"/>
                                <w:w w:val="105"/>
                                <w:sz w:val="72"/>
                                <w:szCs w:val="72"/>
                              </w:rPr>
                            </w:pPr>
                            <w:r w:rsidRPr="00E610C4">
                              <w:rPr>
                                <w:rFonts w:ascii="Gill Sans MT" w:eastAsia="Gill Sans MT" w:hAnsi="Gill Sans MT" w:cs="Gill Sans MT"/>
                                <w:b/>
                                <w:bCs/>
                                <w:color w:val="DAA51B"/>
                                <w:w w:val="105"/>
                                <w:sz w:val="72"/>
                                <w:szCs w:val="72"/>
                              </w:rPr>
                              <w:t xml:space="preserve">PÓS-GRADUAÇÃO </w:t>
                            </w:r>
                          </w:p>
                          <w:p w:rsidR="00C037D3" w:rsidRDefault="00C037D3" w:rsidP="00A474F5">
                            <w:pPr>
                              <w:pStyle w:val="Corpodetexto"/>
                              <w:rPr>
                                <w:rFonts w:ascii="Gill Sans MT" w:eastAsia="Gill Sans MT" w:hAnsi="Gill Sans MT" w:cs="Gill Sans MT"/>
                                <w:b/>
                                <w:bCs/>
                                <w:color w:val="DAA51B"/>
                                <w:w w:val="105"/>
                                <w:sz w:val="72"/>
                                <w:szCs w:val="72"/>
                              </w:rPr>
                            </w:pPr>
                            <w:r w:rsidRPr="00E610C4">
                              <w:rPr>
                                <w:rFonts w:ascii="Gill Sans MT" w:eastAsia="Gill Sans MT" w:hAnsi="Gill Sans MT" w:cs="Gill Sans MT"/>
                                <w:b/>
                                <w:bCs/>
                                <w:color w:val="DAA51B"/>
                                <w:w w:val="105"/>
                                <w:sz w:val="72"/>
                                <w:szCs w:val="72"/>
                              </w:rPr>
                              <w:t>EM FINANÇAS, INVES</w:t>
                            </w:r>
                            <w:r w:rsidRPr="00391B81">
                              <w:rPr>
                                <w:rFonts w:ascii="Gill Sans MT" w:eastAsia="Gill Sans MT" w:hAnsi="Gill Sans MT" w:cs="Gill Sans MT"/>
                                <w:b/>
                                <w:bCs/>
                                <w:color w:val="DAA51B"/>
                                <w:w w:val="105"/>
                                <w:sz w:val="72"/>
                                <w:szCs w:val="72"/>
                              </w:rPr>
                              <w:t>TIME</w:t>
                            </w:r>
                            <w:r w:rsidRPr="00E610C4">
                              <w:rPr>
                                <w:rFonts w:ascii="Gill Sans MT" w:eastAsia="Gill Sans MT" w:hAnsi="Gill Sans MT" w:cs="Gill Sans MT"/>
                                <w:b/>
                                <w:bCs/>
                                <w:color w:val="DAA51B"/>
                                <w:w w:val="105"/>
                                <w:sz w:val="72"/>
                                <w:szCs w:val="72"/>
                              </w:rPr>
                              <w:t xml:space="preserve">NTOS </w:t>
                            </w:r>
                          </w:p>
                          <w:p w:rsidR="00C037D3" w:rsidRPr="00E610C4" w:rsidRDefault="00C037D3" w:rsidP="00A474F5">
                            <w:pPr>
                              <w:pStyle w:val="Corpodetexto"/>
                              <w:rPr>
                                <w:rFonts w:ascii="Gill Sans MT"/>
                                <w:b/>
                                <w:color w:val="DAA51B"/>
                                <w:sz w:val="20"/>
                              </w:rPr>
                            </w:pPr>
                            <w:r w:rsidRPr="00E610C4">
                              <w:rPr>
                                <w:rFonts w:ascii="Gill Sans MT" w:eastAsia="Gill Sans MT" w:hAnsi="Gill Sans MT" w:cs="Gill Sans MT"/>
                                <w:b/>
                                <w:bCs/>
                                <w:color w:val="DAA51B"/>
                                <w:w w:val="105"/>
                                <w:sz w:val="72"/>
                                <w:szCs w:val="72"/>
                              </w:rPr>
                              <w:t>E BANKING</w:t>
                            </w:r>
                          </w:p>
                          <w:p w:rsidR="00C037D3" w:rsidRDefault="00C037D3" w:rsidP="00A474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6550A" id="Caixa de Texto 2" o:spid="_x0000_s1027" type="#_x0000_t202" style="position:absolute;margin-left:-24.5pt;margin-top:10.7pt;width:382.9pt;height:167.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" filled="f" stroked="f">
                <v:textbox>
                  <w:txbxContent>
                    <w:p w:rsidR="00C037D3" w:rsidRDefault="00C037D3" w:rsidP="00A474F5">
                      <w:pPr>
                        <w:pStyle w:val="Corpodetexto"/>
                        <w:rPr>
                          <w:rFonts w:ascii="Gill Sans MT" w:eastAsia="Gill Sans MT" w:hAnsi="Gill Sans MT" w:cs="Gill Sans MT"/>
                          <w:b/>
                          <w:bCs/>
                          <w:color w:val="DAA51B"/>
                          <w:w w:val="105"/>
                          <w:sz w:val="72"/>
                          <w:szCs w:val="72"/>
                        </w:rPr>
                      </w:pPr>
                      <w:r w:rsidRPr="00E610C4">
                        <w:rPr>
                          <w:rFonts w:ascii="Gill Sans MT" w:eastAsia="Gill Sans MT" w:hAnsi="Gill Sans MT" w:cs="Gill Sans MT"/>
                          <w:b/>
                          <w:bCs/>
                          <w:color w:val="DAA51B"/>
                          <w:w w:val="105"/>
                          <w:sz w:val="72"/>
                          <w:szCs w:val="72"/>
                        </w:rPr>
                        <w:t xml:space="preserve">PÓS-GRADUAÇÃO </w:t>
                      </w:r>
                    </w:p>
                    <w:p w:rsidR="00C037D3" w:rsidRDefault="00C037D3" w:rsidP="00A474F5">
                      <w:pPr>
                        <w:pStyle w:val="Corpodetexto"/>
                        <w:rPr>
                          <w:rFonts w:ascii="Gill Sans MT" w:eastAsia="Gill Sans MT" w:hAnsi="Gill Sans MT" w:cs="Gill Sans MT"/>
                          <w:b/>
                          <w:bCs/>
                          <w:color w:val="DAA51B"/>
                          <w:w w:val="105"/>
                          <w:sz w:val="72"/>
                          <w:szCs w:val="72"/>
                        </w:rPr>
                      </w:pPr>
                      <w:r w:rsidRPr="00E610C4">
                        <w:rPr>
                          <w:rFonts w:ascii="Gill Sans MT" w:eastAsia="Gill Sans MT" w:hAnsi="Gill Sans MT" w:cs="Gill Sans MT"/>
                          <w:b/>
                          <w:bCs/>
                          <w:color w:val="DAA51B"/>
                          <w:w w:val="105"/>
                          <w:sz w:val="72"/>
                          <w:szCs w:val="72"/>
                        </w:rPr>
                        <w:t>EM FINANÇAS, INVES</w:t>
                      </w:r>
                      <w:r w:rsidRPr="00391B81">
                        <w:rPr>
                          <w:rFonts w:ascii="Gill Sans MT" w:eastAsia="Gill Sans MT" w:hAnsi="Gill Sans MT" w:cs="Gill Sans MT"/>
                          <w:b/>
                          <w:bCs/>
                          <w:color w:val="DAA51B"/>
                          <w:w w:val="105"/>
                          <w:sz w:val="72"/>
                          <w:szCs w:val="72"/>
                        </w:rPr>
                        <w:t>TIME</w:t>
                      </w:r>
                      <w:r w:rsidRPr="00E610C4">
                        <w:rPr>
                          <w:rFonts w:ascii="Gill Sans MT" w:eastAsia="Gill Sans MT" w:hAnsi="Gill Sans MT" w:cs="Gill Sans MT"/>
                          <w:b/>
                          <w:bCs/>
                          <w:color w:val="DAA51B"/>
                          <w:w w:val="105"/>
                          <w:sz w:val="72"/>
                          <w:szCs w:val="72"/>
                        </w:rPr>
                        <w:t xml:space="preserve">NTOS </w:t>
                      </w:r>
                    </w:p>
                    <w:p w:rsidR="00C037D3" w:rsidRPr="00E610C4" w:rsidRDefault="00C037D3" w:rsidP="00A474F5">
                      <w:pPr>
                        <w:pStyle w:val="Corpodetexto"/>
                        <w:rPr>
                          <w:rFonts w:ascii="Gill Sans MT"/>
                          <w:b/>
                          <w:color w:val="DAA51B"/>
                          <w:sz w:val="20"/>
                        </w:rPr>
                      </w:pPr>
                      <w:r w:rsidRPr="00E610C4">
                        <w:rPr>
                          <w:rFonts w:ascii="Gill Sans MT" w:eastAsia="Gill Sans MT" w:hAnsi="Gill Sans MT" w:cs="Gill Sans MT"/>
                          <w:b/>
                          <w:bCs/>
                          <w:color w:val="DAA51B"/>
                          <w:w w:val="105"/>
                          <w:sz w:val="72"/>
                          <w:szCs w:val="72"/>
                        </w:rPr>
                        <w:t>E BANKING</w:t>
                      </w:r>
                    </w:p>
                    <w:p w:rsidR="00C037D3" w:rsidRDefault="00C037D3" w:rsidP="00A474F5"/>
                  </w:txbxContent>
                </v:textbox>
                <w10:wrap type="square"/>
              </v:shape>
            </w:pict>
          </mc:Fallback>
        </mc:AlternateContent>
      </w:r>
    </w:p>
    <w:p w:rsidR="00A474F5" w:rsidRDefault="00A474F5" w:rsidP="00A474F5"/>
    <w:p w:rsidR="00A474F5" w:rsidRDefault="00A474F5" w:rsidP="00A474F5"/>
    <w:p w:rsidR="00A474F5" w:rsidRDefault="00A474F5" w:rsidP="00A474F5"/>
    <w:p w:rsidR="00A474F5" w:rsidRDefault="00A474F5" w:rsidP="00A474F5"/>
    <w:p w:rsidR="00A474F5" w:rsidRDefault="00A474F5" w:rsidP="00A474F5">
      <w:r w:rsidRPr="00391B81">
        <w:rPr>
          <w:rFonts w:ascii="Gill Sans MT"/>
          <w:b/>
          <w:noProof/>
          <w:color w:val="DAA51B"/>
          <w:sz w:val="20"/>
        </w:rPr>
        <mc:AlternateContent>
          <mc:Choice Requires="wps">
            <w:drawing>
              <wp:anchor distT="0" distB="0" distL="114300" distR="114300" simplePos="0" relativeHeight="251661312" behindDoc="1" locked="0" layoutInCell="1" allowOverlap="1" wp14:anchorId="19AD9F18" wp14:editId="34BD0E4C">
                <wp:simplePos x="0" y="0"/>
                <wp:positionH relativeFrom="margin">
                  <wp:posOffset>-1165225</wp:posOffset>
                </wp:positionH>
                <wp:positionV relativeFrom="margin">
                  <wp:posOffset>-903605</wp:posOffset>
                </wp:positionV>
                <wp:extent cx="7731125" cy="954405"/>
                <wp:effectExtent l="0" t="0" r="3175" b="0"/>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1125" cy="954405"/>
                        </a:xfrm>
                        <a:prstGeom prst="rect">
                          <a:avLst/>
                        </a:prstGeom>
                        <a:solidFill>
                          <a:srgbClr val="DAA51B"/>
                        </a:solidFill>
                        <a:ln>
                          <a:noFill/>
                        </a:ln>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ED791C8" id="Rectangle 18" o:spid="_x0000_s1026" style="position:absolute;margin-left:-91.75pt;margin-top:-71.15pt;width:608.75pt;height:75.15pt;z-index:-25165516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" fillcolor="#daa51b" stroked="f">
                <w10:wrap anchorx="margin" anchory="margin"/>
              </v:rect>
            </w:pict>
          </mc:Fallback>
        </mc:AlternateContent>
      </w:r>
      <w:r>
        <w:rPr>
          <w:noProof/>
        </w:rPr>
        <mc:AlternateContent>
          <mc:Choice Requires="wps">
            <w:drawing>
              <wp:anchor distT="0" distB="0" distL="114300" distR="114300" simplePos="0" relativeHeight="251660288" behindDoc="1" locked="0" layoutInCell="1" allowOverlap="1" wp14:anchorId="28BC9B6B" wp14:editId="66A32246">
                <wp:simplePos x="0" y="0"/>
                <wp:positionH relativeFrom="column">
                  <wp:posOffset>-1077595</wp:posOffset>
                </wp:positionH>
                <wp:positionV relativeFrom="paragraph">
                  <wp:posOffset>-2562860</wp:posOffset>
                </wp:positionV>
                <wp:extent cx="7557961" cy="10810875"/>
                <wp:effectExtent l="0" t="0" r="5080" b="9525"/>
                <wp:wrapNone/>
                <wp:docPr id="6" name="Retângulo 6"/>
                <wp:cNvGraphicFramePr/>
                <a:graphic xmlns:a="http://schemas.openxmlformats.org/drawingml/2006/main">
                  <a:graphicData uri="http://schemas.microsoft.com/office/word/2010/wordprocessingShape">
                    <wps:wsp>
                      <wps:cNvSpPr/>
                      <wps:spPr>
                        <a:xfrm>
                          <a:off x="0" y="0"/>
                          <a:ext cx="7557961" cy="10810875"/>
                        </a:xfrm>
                        <a:prstGeom prst="rect">
                          <a:avLst/>
                        </a:prstGeom>
                        <a:solidFill>
                          <a:srgbClr val="0D0D0D">
                            <a:alpha val="3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A2ED5A" id="Retângulo 6" o:spid="_x0000_s1026" style="position:absolute;margin-left:-84.85pt;margin-top:-201.8pt;width:595.1pt;height:851.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" fillcolor="#0d0d0d" stroked="f" strokeweight="1pt">
                <v:fill opacity="23644f"/>
              </v:rect>
            </w:pict>
          </mc:Fallback>
        </mc:AlternateContent>
      </w:r>
      <w:r w:rsidRPr="00971CE7">
        <w:rPr>
          <w:rFonts w:ascii="Gill Sans MT"/>
          <w:b/>
          <w:noProof/>
          <w:sz w:val="20"/>
        </w:rPr>
        <w:drawing>
          <wp:anchor distT="0" distB="0" distL="114300" distR="114300" simplePos="0" relativeHeight="251659264" behindDoc="1" locked="0" layoutInCell="1" allowOverlap="1" wp14:anchorId="785CCBC4" wp14:editId="1B022334">
            <wp:simplePos x="0" y="0"/>
            <wp:positionH relativeFrom="column">
              <wp:posOffset>-3100070</wp:posOffset>
            </wp:positionH>
            <wp:positionV relativeFrom="paragraph">
              <wp:posOffset>-1031875</wp:posOffset>
            </wp:positionV>
            <wp:extent cx="11607165" cy="7752715"/>
            <wp:effectExtent l="3175" t="0" r="0" b="0"/>
            <wp:wrapNone/>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9"/>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rot="5400000">
                      <a:off x="0" y="0"/>
                      <a:ext cx="11607165" cy="7752715"/>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r w:rsidRPr="005A594F">
        <w:rPr>
          <w:noProof/>
        </w:rPr>
        <w:drawing>
          <wp:anchor distT="0" distB="0" distL="114300" distR="114300" simplePos="0" relativeHeight="251665408" behindDoc="0" locked="0" layoutInCell="1" allowOverlap="1" wp14:anchorId="485FD525" wp14:editId="1F80BC18">
            <wp:simplePos x="0" y="0"/>
            <wp:positionH relativeFrom="column">
              <wp:posOffset>-190500</wp:posOffset>
            </wp:positionH>
            <wp:positionV relativeFrom="paragraph">
              <wp:posOffset>83820</wp:posOffset>
            </wp:positionV>
            <wp:extent cx="810260" cy="204470"/>
            <wp:effectExtent l="0" t="0" r="8890" b="5080"/>
            <wp:wrapNone/>
            <wp:docPr id="23" name="Picture 2" descr="Resultado de imagem para pucrs png">
              <a:extLst xmlns:a="http://schemas.openxmlformats.org/drawingml/2006/main">
                <a:ext uri="{FF2B5EF4-FFF2-40B4-BE49-F238E27FC236}">
                  <a16:creationId xmlns:a16="http://schemas.microsoft.com/office/drawing/2014/main" id="{4A7A2327-DC11-4982-82B5-6897C81B8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m para pucrs png">
                      <a:extLst>
                        <a:ext uri="{FF2B5EF4-FFF2-40B4-BE49-F238E27FC236}">
                          <a16:creationId xmlns:a16="http://schemas.microsoft.com/office/drawing/2014/main" id="{4A7A2327-DC11-4982-82B5-6897C81B87BD}"/>
                        </a:ext>
                      </a:extLst>
                    </pic:cNvPr>
                    <pic:cNvPicPr>
                      <a:picLocks noChangeAspect="1" noChangeArrowheads="1"/>
                    </pic:cNvPicPr>
                  </pic:nvPicPr>
                  <pic:blipFill>
                    <a:blip r:embed="rId9" cstate="email">
                      <a:biLevel thresh="25000"/>
                      <a:extLst>
                        <a:ext uri="{28A0092B-C50C-407E-A947-70E740481C1C}">
                          <a14:useLocalDpi xmlns:a14="http://schemas.microsoft.com/office/drawing/2010/main"/>
                        </a:ext>
                      </a:extLst>
                    </a:blip>
                    <a:srcRect/>
                    <a:stretch>
                      <a:fillRect/>
                    </a:stretch>
                  </pic:blipFill>
                  <pic:spPr bwMode="auto">
                    <a:xfrm>
                      <a:off x="0" y="0"/>
                      <a:ext cx="810260" cy="204470"/>
                    </a:xfrm>
                    <a:prstGeom prst="rect">
                      <a:avLst/>
                    </a:prstGeom>
                    <a:noFill/>
                    <a:extLst/>
                  </pic:spPr>
                </pic:pic>
              </a:graphicData>
            </a:graphic>
            <wp14:sizeRelH relativeFrom="margin">
              <wp14:pctWidth>0</wp14:pctWidth>
            </wp14:sizeRelH>
            <wp14:sizeRelV relativeFrom="margin">
              <wp14:pctHeight>0</wp14:pctHeight>
            </wp14:sizeRelV>
          </wp:anchor>
        </w:drawing>
      </w:r>
      <w:r w:rsidRPr="005A594F">
        <w:rPr>
          <w:noProof/>
        </w:rPr>
        <w:drawing>
          <wp:anchor distT="0" distB="0" distL="114300" distR="114300" simplePos="0" relativeHeight="251664384" behindDoc="0" locked="0" layoutInCell="1" allowOverlap="1" wp14:anchorId="1B66BF6F" wp14:editId="4FCABD4C">
            <wp:simplePos x="0" y="0"/>
            <wp:positionH relativeFrom="column">
              <wp:posOffset>808355</wp:posOffset>
            </wp:positionH>
            <wp:positionV relativeFrom="paragraph">
              <wp:posOffset>51598</wp:posOffset>
            </wp:positionV>
            <wp:extent cx="1642110" cy="248285"/>
            <wp:effectExtent l="0" t="0" r="0" b="0"/>
            <wp:wrapNone/>
            <wp:docPr id="17" name="Imagem 11">
              <a:extLst xmlns:a="http://schemas.openxmlformats.org/drawingml/2006/main">
                <a:ext uri="{FF2B5EF4-FFF2-40B4-BE49-F238E27FC236}">
                  <a16:creationId xmlns:a16="http://schemas.microsoft.com/office/drawing/2014/main" id="{4BF3DD50-6CB9-47A2-975E-6B660446EE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1">
                      <a:extLst>
                        <a:ext uri="{FF2B5EF4-FFF2-40B4-BE49-F238E27FC236}">
                          <a16:creationId xmlns:a16="http://schemas.microsoft.com/office/drawing/2014/main" id="{4BF3DD50-6CB9-47A2-975E-6B660446EE64}"/>
                        </a:ext>
                      </a:extLst>
                    </pic:cNvPr>
                    <pic:cNvPicPr>
                      <a:picLocks noChangeAspect="1"/>
                    </pic:cNvPicPr>
                  </pic:nvPicPr>
                  <pic:blipFill rotWithShape="1">
                    <a:blip r:embed="rId10" cstate="email">
                      <a:extLst>
                        <a:ext uri="{28A0092B-C50C-407E-A947-70E740481C1C}">
                          <a14:useLocalDpi xmlns:a14="http://schemas.microsoft.com/office/drawing/2010/main"/>
                        </a:ext>
                      </a:extLst>
                    </a:blip>
                    <a:srcRect l="31543"/>
                    <a:stretch/>
                  </pic:blipFill>
                  <pic:spPr>
                    <a:xfrm>
                      <a:off x="0" y="0"/>
                      <a:ext cx="1642110" cy="248285"/>
                    </a:xfrm>
                    <a:prstGeom prst="rect">
                      <a:avLst/>
                    </a:prstGeom>
                  </pic:spPr>
                </pic:pic>
              </a:graphicData>
            </a:graphic>
            <wp14:sizeRelH relativeFrom="margin">
              <wp14:pctWidth>0</wp14:pctWidth>
            </wp14:sizeRelH>
            <wp14:sizeRelV relativeFrom="margin">
              <wp14:pctHeight>0</wp14:pctHeight>
            </wp14:sizeRelV>
          </wp:anchor>
        </w:drawing>
      </w:r>
    </w:p>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r>
        <w:rPr>
          <w:noProof/>
        </w:rPr>
        <mc:AlternateContent>
          <mc:Choice Requires="wps">
            <w:drawing>
              <wp:anchor distT="0" distB="0" distL="114300" distR="114300" simplePos="0" relativeHeight="251667456" behindDoc="0" locked="0" layoutInCell="1" allowOverlap="1" wp14:anchorId="2FCCDA63" wp14:editId="60E2D045">
                <wp:simplePos x="0" y="0"/>
                <wp:positionH relativeFrom="column">
                  <wp:posOffset>-173355</wp:posOffset>
                </wp:positionH>
                <wp:positionV relativeFrom="paragraph">
                  <wp:posOffset>62393</wp:posOffset>
                </wp:positionV>
                <wp:extent cx="1274445" cy="0"/>
                <wp:effectExtent l="0" t="38100" r="40005" b="38100"/>
                <wp:wrapNone/>
                <wp:docPr id="3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4445" cy="0"/>
                        </a:xfrm>
                        <a:prstGeom prst="line">
                          <a:avLst/>
                        </a:prstGeom>
                        <a:noFill/>
                        <a:ln w="83299">
                          <a:solidFill>
                            <a:srgbClr val="DAA51B"/>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E46F06B" id="Line 1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3.65pt,4.9pt" to="86.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" strokecolor="#daa51b" strokeweight="2.31386mm"/>
            </w:pict>
          </mc:Fallback>
        </mc:AlternateContent>
      </w:r>
    </w:p>
    <w:p w:rsidR="00A474F5" w:rsidRDefault="00A474F5" w:rsidP="00A474F5">
      <w:r>
        <w:rPr>
          <w:noProof/>
        </w:rPr>
        <mc:AlternateContent>
          <mc:Choice Requires="wps">
            <w:drawing>
              <wp:anchor distT="0" distB="0" distL="114300" distR="114300" simplePos="0" relativeHeight="251666432" behindDoc="0" locked="0" layoutInCell="1" allowOverlap="1" wp14:anchorId="248BA613" wp14:editId="1C6EFAC0">
                <wp:simplePos x="0" y="0"/>
                <wp:positionH relativeFrom="column">
                  <wp:posOffset>-232410</wp:posOffset>
                </wp:positionH>
                <wp:positionV relativeFrom="paragraph">
                  <wp:posOffset>116840</wp:posOffset>
                </wp:positionV>
                <wp:extent cx="6553200" cy="1228725"/>
                <wp:effectExtent l="0" t="0" r="0" b="0"/>
                <wp:wrapNone/>
                <wp:docPr id="4" name="Caixa de Texto 4"/>
                <wp:cNvGraphicFramePr/>
                <a:graphic xmlns:a="http://schemas.openxmlformats.org/drawingml/2006/main">
                  <a:graphicData uri="http://schemas.microsoft.com/office/word/2010/wordprocessingShape">
                    <wps:wsp>
                      <wps:cNvSpPr txBox="1"/>
                      <wps:spPr>
                        <a:xfrm>
                          <a:off x="0" y="0"/>
                          <a:ext cx="6553200" cy="1228725"/>
                        </a:xfrm>
                        <a:prstGeom prst="rect">
                          <a:avLst/>
                        </a:prstGeom>
                        <a:noFill/>
                        <a:ln w="6350">
                          <a:noFill/>
                        </a:ln>
                      </wps:spPr>
                      <wps:txbx>
                        <w:txbxContent>
                          <w:p w:rsidR="00C037D3" w:rsidRPr="00012FE7" w:rsidRDefault="00C037D3" w:rsidP="001E0E26">
                            <w:pPr>
                              <w:spacing w:line="360" w:lineRule="auto"/>
                              <w:rPr>
                                <w:rFonts w:ascii="Gill Sans MT"/>
                                <w:b/>
                                <w:color w:val="FFFFFF"/>
                                <w:sz w:val="24"/>
                                <w:szCs w:val="24"/>
                              </w:rPr>
                            </w:pPr>
                            <w:bookmarkStart w:id="0" w:name="_Hlk518635873"/>
                            <w:r w:rsidRPr="00012FE7">
                              <w:rPr>
                                <w:rFonts w:ascii="Gill Sans MT"/>
                                <w:b/>
                                <w:color w:val="FFFFFF"/>
                                <w:sz w:val="24"/>
                                <w:szCs w:val="24"/>
                              </w:rPr>
                              <w:t>ALUNO: Nome do Aluno</w:t>
                            </w:r>
                          </w:p>
                          <w:p w:rsidR="00C037D3" w:rsidRDefault="00C037D3" w:rsidP="001E0E26">
                            <w:pPr>
                              <w:spacing w:line="360" w:lineRule="auto"/>
                              <w:rPr>
                                <w:rFonts w:ascii="Gill Sans MT"/>
                                <w:b/>
                                <w:color w:val="FFFFFF"/>
                                <w:sz w:val="24"/>
                                <w:szCs w:val="24"/>
                              </w:rPr>
                            </w:pPr>
                            <w:r w:rsidRPr="00012FE7">
                              <w:rPr>
                                <w:rFonts w:ascii="Gill Sans MT"/>
                                <w:b/>
                                <w:color w:val="FFFFFF"/>
                                <w:sz w:val="24"/>
                                <w:szCs w:val="24"/>
                              </w:rPr>
                              <w:t>ORIENTADOR: Nome do Orientador</w:t>
                            </w:r>
                          </w:p>
                          <w:p w:rsidR="00C037D3" w:rsidRDefault="00C037D3" w:rsidP="001E0E26">
                            <w:pPr>
                              <w:spacing w:line="360" w:lineRule="auto"/>
                              <w:rPr>
                                <w:rFonts w:ascii="Gill Sans MT"/>
                                <w:b/>
                                <w:color w:val="FFFFFF"/>
                                <w:sz w:val="26"/>
                              </w:rPr>
                            </w:pPr>
                            <w:r>
                              <w:rPr>
                                <w:rFonts w:ascii="Gill Sans MT"/>
                                <w:b/>
                                <w:color w:val="FFFFFF"/>
                                <w:sz w:val="24"/>
                                <w:szCs w:val="24"/>
                              </w:rPr>
                              <w:t>T</w:t>
                            </w:r>
                            <w:r>
                              <w:rPr>
                                <w:rFonts w:ascii="Gill Sans MT"/>
                                <w:b/>
                                <w:color w:val="FFFFFF"/>
                                <w:sz w:val="24"/>
                                <w:szCs w:val="24"/>
                              </w:rPr>
                              <w:t>Í</w:t>
                            </w:r>
                            <w:r>
                              <w:rPr>
                                <w:rFonts w:ascii="Gill Sans MT"/>
                                <w:b/>
                                <w:color w:val="FFFFFF"/>
                                <w:sz w:val="24"/>
                                <w:szCs w:val="24"/>
                              </w:rPr>
                              <w:t xml:space="preserve">TULO: </w:t>
                            </w:r>
                            <w:r>
                              <w:rPr>
                                <w:rFonts w:ascii="Gill Sans MT"/>
                                <w:b/>
                                <w:color w:val="FFFFFF"/>
                                <w:sz w:val="26"/>
                              </w:rPr>
                              <w:t>Consultoria para investimento em im</w:t>
                            </w:r>
                            <w:r>
                              <w:rPr>
                                <w:rFonts w:ascii="Gill Sans MT"/>
                                <w:b/>
                                <w:color w:val="FFFFFF"/>
                                <w:sz w:val="26"/>
                              </w:rPr>
                              <w:t>ó</w:t>
                            </w:r>
                            <w:r>
                              <w:rPr>
                                <w:rFonts w:ascii="Gill Sans MT"/>
                                <w:b/>
                                <w:color w:val="FFFFFF"/>
                                <w:sz w:val="26"/>
                              </w:rPr>
                              <w:t xml:space="preserve">veis por meio de </w:t>
                            </w:r>
                            <w:r>
                              <w:rPr>
                                <w:rFonts w:ascii="Gill Sans MT"/>
                                <w:b/>
                                <w:color w:val="FFFFFF"/>
                                <w:sz w:val="26"/>
                              </w:rPr>
                              <w:t>í</w:t>
                            </w:r>
                            <w:r>
                              <w:rPr>
                                <w:rFonts w:ascii="Gill Sans MT"/>
                                <w:b/>
                                <w:color w:val="FFFFFF"/>
                                <w:sz w:val="26"/>
                              </w:rPr>
                              <w:t>ndice e fundos</w:t>
                            </w:r>
                          </w:p>
                          <w:p w:rsidR="00C037D3" w:rsidRDefault="00C037D3" w:rsidP="001E0E26">
                            <w:pPr>
                              <w:spacing w:line="360" w:lineRule="auto"/>
                              <w:rPr>
                                <w:rFonts w:ascii="Gill Sans MT"/>
                                <w:b/>
                                <w:color w:val="FFFFFF"/>
                                <w:sz w:val="24"/>
                                <w:szCs w:val="24"/>
                              </w:rPr>
                            </w:pPr>
                          </w:p>
                          <w:p w:rsidR="00C037D3" w:rsidRPr="00012FE7" w:rsidRDefault="00C037D3" w:rsidP="00A474F5">
                            <w:pPr>
                              <w:spacing w:before="139" w:line="360" w:lineRule="auto"/>
                              <w:ind w:right="34"/>
                              <w:rPr>
                                <w:rFonts w:ascii="Gill Sans MT"/>
                                <w:b/>
                                <w:color w:val="FFFFFF"/>
                                <w:sz w:val="24"/>
                                <w:szCs w:val="24"/>
                              </w:rPr>
                            </w:pPr>
                          </w:p>
                          <w:bookmarkEnd w:id="0"/>
                          <w:p w:rsidR="00C037D3" w:rsidRDefault="00C037D3" w:rsidP="00A474F5">
                            <w:pPr>
                              <w:ind w:right="3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BA613" id="Caixa de Texto 4" o:spid="_x0000_s1028" type="#_x0000_t202" style="position:absolute;margin-left:-18.3pt;margin-top:9.2pt;width:516pt;height:9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" filled="f" stroked="f" strokeweight=".5pt">
                <v:textbox>
                  <w:txbxContent>
                    <w:p w:rsidR="00C037D3" w:rsidRPr="00012FE7" w:rsidRDefault="00C037D3" w:rsidP="001E0E26">
                      <w:pPr>
                        <w:spacing w:line="360" w:lineRule="auto"/>
                        <w:rPr>
                          <w:rFonts w:ascii="Gill Sans MT"/>
                          <w:b/>
                          <w:color w:val="FFFFFF"/>
                          <w:sz w:val="24"/>
                          <w:szCs w:val="24"/>
                        </w:rPr>
                      </w:pPr>
                      <w:bookmarkStart w:id="1" w:name="_Hlk518635873"/>
                      <w:r w:rsidRPr="00012FE7">
                        <w:rPr>
                          <w:rFonts w:ascii="Gill Sans MT"/>
                          <w:b/>
                          <w:color w:val="FFFFFF"/>
                          <w:sz w:val="24"/>
                          <w:szCs w:val="24"/>
                        </w:rPr>
                        <w:t xml:space="preserve">ALUNO: </w:t>
                      </w:r>
                      <w:r w:rsidRPr="00012FE7">
                        <w:rPr>
                          <w:rFonts w:ascii="Gill Sans MT"/>
                          <w:b/>
                          <w:color w:val="FFFFFF"/>
                          <w:sz w:val="24"/>
                          <w:szCs w:val="24"/>
                        </w:rPr>
                        <w:t>Nome do Aluno</w:t>
                      </w:r>
                    </w:p>
                    <w:p w:rsidR="00C037D3" w:rsidRDefault="00C037D3" w:rsidP="001E0E26">
                      <w:pPr>
                        <w:spacing w:line="360" w:lineRule="auto"/>
                        <w:rPr>
                          <w:rFonts w:ascii="Gill Sans MT"/>
                          <w:b/>
                          <w:color w:val="FFFFFF"/>
                          <w:sz w:val="24"/>
                          <w:szCs w:val="24"/>
                        </w:rPr>
                      </w:pPr>
                      <w:r w:rsidRPr="00012FE7">
                        <w:rPr>
                          <w:rFonts w:ascii="Gill Sans MT"/>
                          <w:b/>
                          <w:color w:val="FFFFFF"/>
                          <w:sz w:val="24"/>
                          <w:szCs w:val="24"/>
                        </w:rPr>
                        <w:t>ORIENTADOR: Nome do Orientador</w:t>
                      </w:r>
                    </w:p>
                    <w:p w:rsidR="00C037D3" w:rsidRDefault="00C037D3" w:rsidP="001E0E26">
                      <w:pPr>
                        <w:spacing w:line="360" w:lineRule="auto"/>
                        <w:rPr>
                          <w:rFonts w:ascii="Gill Sans MT"/>
                          <w:b/>
                          <w:color w:val="FFFFFF"/>
                          <w:sz w:val="26"/>
                        </w:rPr>
                      </w:pPr>
                      <w:r>
                        <w:rPr>
                          <w:rFonts w:ascii="Gill Sans MT"/>
                          <w:b/>
                          <w:color w:val="FFFFFF"/>
                          <w:sz w:val="24"/>
                          <w:szCs w:val="24"/>
                        </w:rPr>
                        <w:t>T</w:t>
                      </w:r>
                      <w:r>
                        <w:rPr>
                          <w:rFonts w:ascii="Gill Sans MT"/>
                          <w:b/>
                          <w:color w:val="FFFFFF"/>
                          <w:sz w:val="24"/>
                          <w:szCs w:val="24"/>
                        </w:rPr>
                        <w:t>Í</w:t>
                      </w:r>
                      <w:r>
                        <w:rPr>
                          <w:rFonts w:ascii="Gill Sans MT"/>
                          <w:b/>
                          <w:color w:val="FFFFFF"/>
                          <w:sz w:val="24"/>
                          <w:szCs w:val="24"/>
                        </w:rPr>
                        <w:t xml:space="preserve">TULO: </w:t>
                      </w:r>
                      <w:r>
                        <w:rPr>
                          <w:rFonts w:ascii="Gill Sans MT"/>
                          <w:b/>
                          <w:color w:val="FFFFFF"/>
                          <w:sz w:val="26"/>
                        </w:rPr>
                        <w:t>Consultoria para investimento em im</w:t>
                      </w:r>
                      <w:r>
                        <w:rPr>
                          <w:rFonts w:ascii="Gill Sans MT"/>
                          <w:b/>
                          <w:color w:val="FFFFFF"/>
                          <w:sz w:val="26"/>
                        </w:rPr>
                        <w:t>ó</w:t>
                      </w:r>
                      <w:r>
                        <w:rPr>
                          <w:rFonts w:ascii="Gill Sans MT"/>
                          <w:b/>
                          <w:color w:val="FFFFFF"/>
                          <w:sz w:val="26"/>
                        </w:rPr>
                        <w:t xml:space="preserve">veis por meio de </w:t>
                      </w:r>
                      <w:r>
                        <w:rPr>
                          <w:rFonts w:ascii="Gill Sans MT"/>
                          <w:b/>
                          <w:color w:val="FFFFFF"/>
                          <w:sz w:val="26"/>
                        </w:rPr>
                        <w:t>í</w:t>
                      </w:r>
                      <w:r>
                        <w:rPr>
                          <w:rFonts w:ascii="Gill Sans MT"/>
                          <w:b/>
                          <w:color w:val="FFFFFF"/>
                          <w:sz w:val="26"/>
                        </w:rPr>
                        <w:t>ndice e fundos</w:t>
                      </w:r>
                    </w:p>
                    <w:p w:rsidR="00C037D3" w:rsidRDefault="00C037D3" w:rsidP="001E0E26">
                      <w:pPr>
                        <w:spacing w:line="360" w:lineRule="auto"/>
                        <w:rPr>
                          <w:rFonts w:ascii="Gill Sans MT"/>
                          <w:b/>
                          <w:color w:val="FFFFFF"/>
                          <w:sz w:val="24"/>
                          <w:szCs w:val="24"/>
                        </w:rPr>
                      </w:pPr>
                    </w:p>
                    <w:p w:rsidR="00C037D3" w:rsidRPr="00012FE7" w:rsidRDefault="00C037D3" w:rsidP="00A474F5">
                      <w:pPr>
                        <w:spacing w:before="139" w:line="360" w:lineRule="auto"/>
                        <w:ind w:right="34"/>
                        <w:rPr>
                          <w:rFonts w:ascii="Gill Sans MT"/>
                          <w:b/>
                          <w:color w:val="FFFFFF"/>
                          <w:sz w:val="24"/>
                          <w:szCs w:val="24"/>
                        </w:rPr>
                      </w:pPr>
                    </w:p>
                    <w:bookmarkEnd w:id="1"/>
                    <w:p w:rsidR="00C037D3" w:rsidRDefault="00C037D3" w:rsidP="00A474F5">
                      <w:pPr>
                        <w:ind w:right="34"/>
                      </w:pPr>
                    </w:p>
                  </w:txbxContent>
                </v:textbox>
              </v:shape>
            </w:pict>
          </mc:Fallback>
        </mc:AlternateContent>
      </w:r>
    </w:p>
    <w:p w:rsidR="00A474F5" w:rsidRDefault="00A474F5" w:rsidP="00A474F5"/>
    <w:p w:rsidR="00A474F5" w:rsidRDefault="00A474F5" w:rsidP="00A474F5"/>
    <w:p w:rsidR="00A474F5" w:rsidRDefault="00A474F5" w:rsidP="00A474F5"/>
    <w:p w:rsidR="00A474F5" w:rsidRDefault="00A474F5" w:rsidP="00A474F5"/>
    <w:p w:rsidR="00F94A09" w:rsidRDefault="00F94A09">
      <w:pPr>
        <w:widowControl/>
        <w:autoSpaceDE/>
        <w:autoSpaceDN/>
        <w:spacing w:after="160" w:line="259" w:lineRule="auto"/>
      </w:pPr>
    </w:p>
    <w:p w:rsidR="00F94A09" w:rsidRDefault="00F94A09">
      <w:pPr>
        <w:widowControl/>
        <w:autoSpaceDE/>
        <w:autoSpaceDN/>
        <w:spacing w:after="160" w:line="259" w:lineRule="auto"/>
      </w:pPr>
    </w:p>
    <w:p w:rsidR="00A474F5" w:rsidRDefault="00A474F5">
      <w:pPr>
        <w:widowControl/>
        <w:autoSpaceDE/>
        <w:autoSpaceDN/>
        <w:spacing w:after="160" w:line="259" w:lineRule="auto"/>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-335280</wp:posOffset>
                </wp:positionH>
                <wp:positionV relativeFrom="paragraph">
                  <wp:posOffset>110743</wp:posOffset>
                </wp:positionV>
                <wp:extent cx="1917813" cy="267037"/>
                <wp:effectExtent l="0" t="0" r="6350" b="0"/>
                <wp:wrapNone/>
                <wp:docPr id="19" name="Caixa de Texto 19"/>
                <wp:cNvGraphicFramePr/>
                <a:graphic xmlns:a="http://schemas.openxmlformats.org/drawingml/2006/main">
                  <a:graphicData uri="http://schemas.microsoft.com/office/word/2010/wordprocessingShape">
                    <wps:wsp>
                      <wps:cNvSpPr txBox="1"/>
                      <wps:spPr>
                        <a:xfrm>
                          <a:off x="0" y="0"/>
                          <a:ext cx="1917813" cy="267037"/>
                        </a:xfrm>
                        <a:prstGeom prst="rect">
                          <a:avLst/>
                        </a:prstGeom>
                        <a:solidFill>
                          <a:schemeClr val="tx1">
                            <a:lumMod val="50000"/>
                            <a:lumOff val="50000"/>
                          </a:schemeClr>
                        </a:solidFill>
                        <a:ln w="6350">
                          <a:noFill/>
                        </a:ln>
                      </wps:spPr>
                      <wps:txbx>
                        <w:txbxContent>
                          <w:p w:rsidR="00C037D3" w:rsidRPr="00A474F5" w:rsidRDefault="00C037D3" w:rsidP="00A474F5">
                            <w:pPr>
                              <w:jc w:val="center"/>
                              <w:rPr>
                                <w:rFonts w:ascii="Gill Sans MT"/>
                                <w:b/>
                                <w:color w:val="FFFFFF"/>
                                <w:sz w:val="26"/>
                                <w:szCs w:val="26"/>
                              </w:rPr>
                            </w:pPr>
                            <w:r w:rsidRPr="00A474F5">
                              <w:rPr>
                                <w:rFonts w:ascii="Gill Sans MT"/>
                                <w:b/>
                                <w:color w:val="FFFFFF"/>
                                <w:sz w:val="26"/>
                                <w:szCs w:val="26"/>
                              </w:rPr>
                              <w:t>S</w:t>
                            </w:r>
                            <w:r>
                              <w:rPr>
                                <w:rFonts w:ascii="Gill Sans MT"/>
                                <w:b/>
                                <w:color w:val="FFFFFF"/>
                                <w:sz w:val="26"/>
                                <w:szCs w:val="26"/>
                              </w:rPr>
                              <w:t>UM</w:t>
                            </w:r>
                            <w:r>
                              <w:rPr>
                                <w:rFonts w:ascii="Gill Sans MT"/>
                                <w:b/>
                                <w:color w:val="FFFFFF"/>
                                <w:sz w:val="26"/>
                                <w:szCs w:val="26"/>
                              </w:rPr>
                              <w:t>Á</w:t>
                            </w:r>
                            <w:r w:rsidRPr="00A474F5">
                              <w:rPr>
                                <w:rFonts w:ascii="Gill Sans MT"/>
                                <w:b/>
                                <w:color w:val="FFFFFF"/>
                                <w:sz w:val="26"/>
                                <w:szCs w:val="26"/>
                              </w:rPr>
                              <w:t>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9" o:spid="_x0000_s1029" type="#_x0000_t202" style="position:absolute;margin-left:-26.4pt;margin-top:8.7pt;width:151pt;height:2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" fillcolor="gray [1629]" stroked="f" strokeweight=".5pt">
                <v:textbox>
                  <w:txbxContent>
                    <w:p w:rsidR="00C037D3" w:rsidRPr="00A474F5" w:rsidRDefault="00C037D3" w:rsidP="00A474F5">
                      <w:pPr>
                        <w:jc w:val="center"/>
                        <w:rPr>
                          <w:rFonts w:ascii="Gill Sans MT"/>
                          <w:b/>
                          <w:color w:val="FFFFFF"/>
                          <w:sz w:val="26"/>
                          <w:szCs w:val="26"/>
                        </w:rPr>
                      </w:pPr>
                      <w:r w:rsidRPr="00A474F5">
                        <w:rPr>
                          <w:rFonts w:ascii="Gill Sans MT"/>
                          <w:b/>
                          <w:color w:val="FFFFFF"/>
                          <w:sz w:val="26"/>
                          <w:szCs w:val="26"/>
                        </w:rPr>
                        <w:t>S</w:t>
                      </w:r>
                      <w:r>
                        <w:rPr>
                          <w:rFonts w:ascii="Gill Sans MT"/>
                          <w:b/>
                          <w:color w:val="FFFFFF"/>
                          <w:sz w:val="26"/>
                          <w:szCs w:val="26"/>
                        </w:rPr>
                        <w:t>UM</w:t>
                      </w:r>
                      <w:r>
                        <w:rPr>
                          <w:rFonts w:ascii="Gill Sans MT"/>
                          <w:b/>
                          <w:color w:val="FFFFFF"/>
                          <w:sz w:val="26"/>
                          <w:szCs w:val="26"/>
                        </w:rPr>
                        <w:t>Á</w:t>
                      </w:r>
                      <w:r w:rsidRPr="00A474F5">
                        <w:rPr>
                          <w:rFonts w:ascii="Gill Sans MT"/>
                          <w:b/>
                          <w:color w:val="FFFFFF"/>
                          <w:sz w:val="26"/>
                          <w:szCs w:val="26"/>
                        </w:rPr>
                        <w:t>RIO</w:t>
                      </w:r>
                    </w:p>
                  </w:txbxContent>
                </v:textbox>
              </v:shape>
            </w:pict>
          </mc:Fallback>
        </mc:AlternateContent>
      </w:r>
    </w:p>
    <w:p w:rsidR="00A474F5" w:rsidRDefault="00A474F5">
      <w:pPr>
        <w:widowControl/>
        <w:autoSpaceDE/>
        <w:autoSpaceDN/>
        <w:spacing w:after="160" w:line="259" w:lineRule="auto"/>
      </w:pPr>
    </w:p>
    <w:p w:rsidR="00A474F5" w:rsidRDefault="00A474F5">
      <w:pPr>
        <w:widowControl/>
        <w:autoSpaceDE/>
        <w:autoSpaceDN/>
        <w:spacing w:after="160" w:line="259" w:lineRule="auto"/>
      </w:pPr>
    </w:p>
    <w:sdt>
      <w:sdtPr>
        <w:rPr>
          <w:rFonts w:asciiTheme="minorHAnsi" w:eastAsiaTheme="minorEastAsia" w:hAnsiTheme="minorHAnsi" w:cs="Times New Roman"/>
          <w:color w:val="auto"/>
          <w:sz w:val="22"/>
          <w:szCs w:val="22"/>
        </w:rPr>
        <w:id w:val="108791098"/>
        <w:docPartObj>
          <w:docPartGallery w:val="Table of Contents"/>
          <w:docPartUnique/>
        </w:docPartObj>
      </w:sdtPr>
      <w:sdtEndPr/>
      <w:sdtContent>
        <w:p w:rsidR="00D44122" w:rsidRPr="00321FDF" w:rsidRDefault="00321FDF" w:rsidP="00321FDF">
          <w:pPr>
            <w:pStyle w:val="CabealhodoSumrio"/>
            <w:spacing w:line="276" w:lineRule="auto"/>
            <w:rPr>
              <w:rFonts w:ascii="Arial" w:eastAsiaTheme="minorEastAsia" w:hAnsi="Arial" w:cs="Arial"/>
              <w:b/>
              <w:bCs/>
              <w:color w:val="000000" w:themeColor="text1"/>
              <w:sz w:val="24"/>
              <w:szCs w:val="24"/>
            </w:rPr>
          </w:pPr>
          <w:r w:rsidRPr="00321FDF">
            <w:rPr>
              <w:rFonts w:ascii="Arial" w:hAnsi="Arial" w:cs="Arial"/>
              <w:color w:val="231F20"/>
              <w:w w:val="110"/>
              <w:sz w:val="24"/>
              <w:szCs w:val="24"/>
            </w:rPr>
            <w:t>1. Introdução</w:t>
          </w:r>
          <w:r w:rsidR="00A474F5" w:rsidRPr="00321FDF">
            <w:rPr>
              <w:rFonts w:ascii="Arial" w:hAnsi="Arial" w:cs="Arial"/>
              <w:color w:val="000000" w:themeColor="text1"/>
              <w:sz w:val="24"/>
              <w:szCs w:val="24"/>
            </w:rPr>
            <w:ptab w:relativeTo="margin" w:alignment="right" w:leader="dot"/>
          </w:r>
          <w:r w:rsidR="00EE00F2">
            <w:rPr>
              <w:rFonts w:ascii="Arial" w:eastAsiaTheme="minorEastAsia" w:hAnsi="Arial" w:cs="Arial"/>
              <w:b/>
              <w:bCs/>
              <w:color w:val="000000" w:themeColor="text1"/>
              <w:sz w:val="24"/>
              <w:szCs w:val="24"/>
            </w:rPr>
            <w:t>3</w:t>
          </w:r>
        </w:p>
        <w:p w:rsidR="00A474F5" w:rsidRPr="00321FDF" w:rsidRDefault="00321FDF" w:rsidP="00321FDF">
          <w:pPr>
            <w:pStyle w:val="Sumrio1"/>
            <w:spacing w:before="240" w:line="276" w:lineRule="auto"/>
            <w:rPr>
              <w:rFonts w:ascii="Arial" w:hAnsi="Arial" w:cs="Arial"/>
              <w:b/>
              <w:bCs/>
              <w:sz w:val="24"/>
              <w:szCs w:val="24"/>
            </w:rPr>
          </w:pPr>
          <w:r w:rsidRPr="00321FDF">
            <w:rPr>
              <w:rFonts w:ascii="Arial" w:hAnsi="Arial" w:cs="Arial"/>
              <w:color w:val="231F20"/>
              <w:w w:val="110"/>
              <w:sz w:val="24"/>
              <w:szCs w:val="24"/>
            </w:rPr>
            <w:t>2. Teoria</w:t>
          </w:r>
          <w:r w:rsidR="00A474F5" w:rsidRPr="00321FDF">
            <w:rPr>
              <w:rFonts w:ascii="Arial" w:hAnsi="Arial" w:cs="Arial"/>
              <w:sz w:val="24"/>
              <w:szCs w:val="24"/>
            </w:rPr>
            <w:ptab w:relativeTo="margin" w:alignment="right" w:leader="dot"/>
          </w:r>
          <w:r w:rsidR="00A474F5" w:rsidRPr="00321FDF">
            <w:rPr>
              <w:rFonts w:ascii="Arial" w:hAnsi="Arial" w:cs="Arial"/>
              <w:b/>
              <w:bCs/>
              <w:sz w:val="24"/>
              <w:szCs w:val="24"/>
            </w:rPr>
            <w:t>4</w:t>
          </w:r>
        </w:p>
        <w:p w:rsidR="00D44122" w:rsidRPr="00321FDF" w:rsidRDefault="00321FDF" w:rsidP="00321FDF">
          <w:pPr>
            <w:pStyle w:val="Sumrio1"/>
            <w:spacing w:before="240" w:line="276" w:lineRule="auto"/>
            <w:rPr>
              <w:rFonts w:ascii="Arial" w:hAnsi="Arial" w:cs="Arial"/>
              <w:sz w:val="24"/>
              <w:szCs w:val="24"/>
            </w:rPr>
          </w:pPr>
          <w:r w:rsidRPr="00321FDF">
            <w:rPr>
              <w:rFonts w:ascii="Arial" w:hAnsi="Arial" w:cs="Arial"/>
              <w:color w:val="231F20"/>
              <w:w w:val="110"/>
              <w:sz w:val="24"/>
              <w:szCs w:val="24"/>
            </w:rPr>
            <w:t>3. Objeto de estudo</w:t>
          </w:r>
          <w:r w:rsidR="00D44122" w:rsidRPr="00321FDF">
            <w:rPr>
              <w:rFonts w:ascii="Arial" w:hAnsi="Arial" w:cs="Arial"/>
              <w:sz w:val="24"/>
              <w:szCs w:val="24"/>
            </w:rPr>
            <w:ptab w:relativeTo="margin" w:alignment="right" w:leader="dot"/>
          </w:r>
          <w:r w:rsidR="00EE00F2">
            <w:rPr>
              <w:rFonts w:ascii="Arial" w:hAnsi="Arial" w:cs="Arial"/>
              <w:b/>
              <w:bCs/>
              <w:sz w:val="24"/>
              <w:szCs w:val="24"/>
            </w:rPr>
            <w:t>5</w:t>
          </w:r>
        </w:p>
        <w:p w:rsidR="00D44122" w:rsidRPr="00321FDF" w:rsidRDefault="00321FDF" w:rsidP="00321FDF">
          <w:pPr>
            <w:pStyle w:val="Sumrio1"/>
            <w:spacing w:before="240" w:line="276" w:lineRule="auto"/>
            <w:rPr>
              <w:rFonts w:ascii="Arial" w:hAnsi="Arial" w:cs="Arial"/>
              <w:sz w:val="24"/>
              <w:szCs w:val="24"/>
            </w:rPr>
          </w:pPr>
          <w:r w:rsidRPr="00321FDF">
            <w:rPr>
              <w:rFonts w:ascii="Arial" w:hAnsi="Arial" w:cs="Arial"/>
              <w:color w:val="231F20"/>
              <w:spacing w:val="-3"/>
              <w:w w:val="110"/>
              <w:sz w:val="24"/>
              <w:szCs w:val="24"/>
            </w:rPr>
            <w:t xml:space="preserve">4. </w:t>
          </w:r>
          <w:r w:rsidRPr="00321FDF">
            <w:rPr>
              <w:rFonts w:ascii="Arial" w:hAnsi="Arial" w:cs="Arial"/>
              <w:color w:val="231F20"/>
              <w:w w:val="110"/>
              <w:sz w:val="24"/>
              <w:szCs w:val="24"/>
            </w:rPr>
            <w:t>Dados disponíveis</w:t>
          </w:r>
          <w:r w:rsidR="00D44122" w:rsidRPr="00321FDF">
            <w:rPr>
              <w:rFonts w:ascii="Arial" w:hAnsi="Arial" w:cs="Arial"/>
              <w:sz w:val="24"/>
              <w:szCs w:val="24"/>
            </w:rPr>
            <w:ptab w:relativeTo="margin" w:alignment="right" w:leader="dot"/>
          </w:r>
          <w:r w:rsidR="00C037D3">
            <w:rPr>
              <w:rFonts w:ascii="Arial" w:hAnsi="Arial" w:cs="Arial"/>
              <w:b/>
              <w:bCs/>
              <w:sz w:val="24"/>
              <w:szCs w:val="24"/>
            </w:rPr>
            <w:t>5</w:t>
          </w:r>
        </w:p>
        <w:p w:rsidR="00D44122" w:rsidRPr="00321FDF" w:rsidRDefault="00321FDF" w:rsidP="00321FDF">
          <w:pPr>
            <w:pStyle w:val="Sumrio1"/>
            <w:spacing w:before="240" w:line="276" w:lineRule="auto"/>
            <w:rPr>
              <w:rFonts w:ascii="Arial" w:hAnsi="Arial" w:cs="Arial"/>
              <w:sz w:val="24"/>
              <w:szCs w:val="24"/>
            </w:rPr>
          </w:pPr>
          <w:r w:rsidRPr="00321FDF">
            <w:rPr>
              <w:rFonts w:ascii="Arial" w:hAnsi="Arial" w:cs="Arial"/>
              <w:color w:val="231F20"/>
              <w:spacing w:val="-9"/>
              <w:w w:val="110"/>
              <w:sz w:val="24"/>
              <w:szCs w:val="24"/>
            </w:rPr>
            <w:t xml:space="preserve">5. </w:t>
          </w:r>
          <w:r w:rsidRPr="00321FDF">
            <w:rPr>
              <w:rFonts w:ascii="Arial" w:hAnsi="Arial" w:cs="Arial"/>
              <w:color w:val="231F20"/>
              <w:w w:val="110"/>
              <w:sz w:val="24"/>
              <w:szCs w:val="24"/>
            </w:rPr>
            <w:t>Análise de dados</w:t>
          </w:r>
          <w:r w:rsidR="00D44122" w:rsidRPr="00321FDF">
            <w:rPr>
              <w:rFonts w:ascii="Arial" w:hAnsi="Arial" w:cs="Arial"/>
              <w:sz w:val="24"/>
              <w:szCs w:val="24"/>
            </w:rPr>
            <w:ptab w:relativeTo="margin" w:alignment="right" w:leader="dot"/>
          </w:r>
          <w:r w:rsidR="00C037D3">
            <w:rPr>
              <w:rFonts w:ascii="Arial" w:hAnsi="Arial" w:cs="Arial"/>
              <w:b/>
              <w:bCs/>
              <w:sz w:val="24"/>
              <w:szCs w:val="24"/>
            </w:rPr>
            <w:t>6</w:t>
          </w:r>
        </w:p>
        <w:p w:rsidR="00D44122" w:rsidRPr="00321FDF" w:rsidRDefault="00321FDF" w:rsidP="00321FDF">
          <w:pPr>
            <w:pStyle w:val="Sumrio1"/>
            <w:spacing w:before="240" w:line="276" w:lineRule="auto"/>
            <w:rPr>
              <w:rFonts w:ascii="Arial" w:hAnsi="Arial" w:cs="Arial"/>
              <w:sz w:val="24"/>
              <w:szCs w:val="24"/>
            </w:rPr>
          </w:pPr>
          <w:r w:rsidRPr="00321FDF">
            <w:rPr>
              <w:rFonts w:ascii="Arial" w:hAnsi="Arial" w:cs="Arial"/>
              <w:color w:val="231F20"/>
              <w:w w:val="110"/>
              <w:sz w:val="24"/>
              <w:szCs w:val="24"/>
            </w:rPr>
            <w:t>6. Conclusões da pesquisa</w:t>
          </w:r>
          <w:r w:rsidR="00D44122" w:rsidRPr="00321FDF">
            <w:rPr>
              <w:rFonts w:ascii="Arial" w:hAnsi="Arial" w:cs="Arial"/>
              <w:sz w:val="24"/>
              <w:szCs w:val="24"/>
            </w:rPr>
            <w:ptab w:relativeTo="margin" w:alignment="right" w:leader="dot"/>
          </w:r>
          <w:r w:rsidR="00C037D3">
            <w:rPr>
              <w:rFonts w:ascii="Arial" w:hAnsi="Arial" w:cs="Arial"/>
              <w:b/>
              <w:bCs/>
              <w:sz w:val="24"/>
              <w:szCs w:val="24"/>
            </w:rPr>
            <w:t>7</w:t>
          </w:r>
        </w:p>
        <w:p w:rsidR="00D44122" w:rsidRPr="00321FDF" w:rsidRDefault="00321FDF" w:rsidP="00321FDF">
          <w:pPr>
            <w:pStyle w:val="Sumrio1"/>
            <w:spacing w:before="240" w:line="276" w:lineRule="auto"/>
            <w:rPr>
              <w:rFonts w:ascii="Arial" w:hAnsi="Arial" w:cs="Arial"/>
              <w:sz w:val="24"/>
              <w:szCs w:val="24"/>
            </w:rPr>
          </w:pPr>
          <w:r w:rsidRPr="00321FDF">
            <w:rPr>
              <w:rFonts w:ascii="Arial" w:hAnsi="Arial" w:cs="Arial"/>
              <w:color w:val="231F20"/>
              <w:w w:val="110"/>
              <w:sz w:val="24"/>
              <w:szCs w:val="24"/>
            </w:rPr>
            <w:t>7. Finalidade prática</w:t>
          </w:r>
          <w:r w:rsidR="00D44122" w:rsidRPr="00321FDF">
            <w:rPr>
              <w:rFonts w:ascii="Arial" w:hAnsi="Arial" w:cs="Arial"/>
              <w:sz w:val="24"/>
              <w:szCs w:val="24"/>
            </w:rPr>
            <w:ptab w:relativeTo="margin" w:alignment="right" w:leader="dot"/>
          </w:r>
          <w:r w:rsidR="00C037D3">
            <w:rPr>
              <w:rFonts w:ascii="Arial" w:hAnsi="Arial" w:cs="Arial"/>
              <w:b/>
              <w:bCs/>
              <w:sz w:val="24"/>
              <w:szCs w:val="24"/>
            </w:rPr>
            <w:t>8</w:t>
          </w:r>
        </w:p>
        <w:p w:rsidR="00D44122" w:rsidRPr="00321FDF" w:rsidRDefault="00321FDF" w:rsidP="00321FDF">
          <w:pPr>
            <w:pStyle w:val="Sumrio1"/>
            <w:spacing w:before="240" w:line="276" w:lineRule="auto"/>
            <w:rPr>
              <w:rFonts w:ascii="Arial" w:hAnsi="Arial" w:cs="Arial"/>
              <w:sz w:val="24"/>
              <w:szCs w:val="24"/>
            </w:rPr>
          </w:pPr>
          <w:r w:rsidRPr="00321FDF">
            <w:rPr>
              <w:rFonts w:ascii="Arial" w:hAnsi="Arial" w:cs="Arial"/>
              <w:color w:val="231F20"/>
              <w:w w:val="110"/>
              <w:sz w:val="24"/>
              <w:szCs w:val="24"/>
            </w:rPr>
            <w:t>8. Projeto de investimento</w:t>
          </w:r>
          <w:r w:rsidR="00D44122" w:rsidRPr="00321FDF">
            <w:rPr>
              <w:rFonts w:ascii="Arial" w:hAnsi="Arial" w:cs="Arial"/>
              <w:sz w:val="24"/>
              <w:szCs w:val="24"/>
            </w:rPr>
            <w:ptab w:relativeTo="margin" w:alignment="right" w:leader="dot"/>
          </w:r>
          <w:r w:rsidR="00C037D3">
            <w:rPr>
              <w:rFonts w:ascii="Arial" w:hAnsi="Arial" w:cs="Arial"/>
              <w:b/>
              <w:bCs/>
              <w:sz w:val="24"/>
              <w:szCs w:val="24"/>
            </w:rPr>
            <w:t>8</w:t>
          </w:r>
        </w:p>
        <w:p w:rsidR="00D44122" w:rsidRPr="00321FDF" w:rsidRDefault="00321FDF" w:rsidP="00321FDF">
          <w:pPr>
            <w:pStyle w:val="Sumrio1"/>
            <w:spacing w:before="240" w:line="276" w:lineRule="auto"/>
            <w:rPr>
              <w:rFonts w:ascii="Arial" w:hAnsi="Arial" w:cs="Arial"/>
              <w:sz w:val="24"/>
              <w:szCs w:val="24"/>
            </w:rPr>
          </w:pPr>
          <w:r w:rsidRPr="00321FDF">
            <w:rPr>
              <w:rFonts w:ascii="Arial" w:hAnsi="Arial" w:cs="Arial"/>
              <w:color w:val="231F20"/>
              <w:spacing w:val="-6"/>
              <w:w w:val="110"/>
              <w:sz w:val="24"/>
              <w:szCs w:val="24"/>
            </w:rPr>
            <w:t xml:space="preserve">9. </w:t>
          </w:r>
          <w:r w:rsidRPr="00321FDF">
            <w:rPr>
              <w:rFonts w:ascii="Arial" w:hAnsi="Arial" w:cs="Arial"/>
              <w:color w:val="231F20"/>
              <w:w w:val="110"/>
              <w:sz w:val="24"/>
              <w:szCs w:val="24"/>
            </w:rPr>
            <w:t>Valuation</w:t>
          </w:r>
          <w:r w:rsidR="00D44122" w:rsidRPr="00321FDF">
            <w:rPr>
              <w:rFonts w:ascii="Arial" w:hAnsi="Arial" w:cs="Arial"/>
              <w:sz w:val="24"/>
              <w:szCs w:val="24"/>
            </w:rPr>
            <w:ptab w:relativeTo="margin" w:alignment="right" w:leader="dot"/>
          </w:r>
          <w:r w:rsidR="00C037D3">
            <w:rPr>
              <w:rFonts w:ascii="Arial" w:hAnsi="Arial" w:cs="Arial"/>
              <w:b/>
              <w:bCs/>
              <w:sz w:val="24"/>
              <w:szCs w:val="24"/>
            </w:rPr>
            <w:t>9</w:t>
          </w:r>
        </w:p>
        <w:p w:rsidR="00D44122" w:rsidRPr="00321FDF" w:rsidRDefault="00321FDF" w:rsidP="00321FDF">
          <w:pPr>
            <w:pStyle w:val="Sumrio1"/>
            <w:spacing w:before="240" w:line="276" w:lineRule="auto"/>
            <w:rPr>
              <w:rFonts w:ascii="Arial" w:hAnsi="Arial" w:cs="Arial"/>
              <w:sz w:val="24"/>
              <w:szCs w:val="24"/>
            </w:rPr>
          </w:pPr>
          <w:r w:rsidRPr="00321FDF">
            <w:rPr>
              <w:rFonts w:ascii="Arial" w:hAnsi="Arial" w:cs="Arial"/>
              <w:color w:val="231F20"/>
              <w:w w:val="110"/>
              <w:sz w:val="24"/>
              <w:szCs w:val="24"/>
            </w:rPr>
            <w:t>10. Descrição do produto ou serviço financeiro</w:t>
          </w:r>
          <w:r w:rsidR="00D44122" w:rsidRPr="00321FDF">
            <w:rPr>
              <w:rFonts w:ascii="Arial" w:hAnsi="Arial" w:cs="Arial"/>
              <w:sz w:val="24"/>
              <w:szCs w:val="24"/>
            </w:rPr>
            <w:ptab w:relativeTo="margin" w:alignment="right" w:leader="dot"/>
          </w:r>
          <w:r w:rsidR="00EE00F2">
            <w:rPr>
              <w:rFonts w:ascii="Arial" w:hAnsi="Arial" w:cs="Arial"/>
              <w:b/>
              <w:bCs/>
              <w:sz w:val="24"/>
              <w:szCs w:val="24"/>
            </w:rPr>
            <w:t>1</w:t>
          </w:r>
          <w:r w:rsidR="00C037D3">
            <w:rPr>
              <w:rFonts w:ascii="Arial" w:hAnsi="Arial" w:cs="Arial"/>
              <w:b/>
              <w:bCs/>
              <w:sz w:val="24"/>
              <w:szCs w:val="24"/>
            </w:rPr>
            <w:t>0</w:t>
          </w:r>
        </w:p>
        <w:p w:rsidR="00D44122" w:rsidRPr="00321FDF" w:rsidRDefault="00321FDF" w:rsidP="00321FDF">
          <w:pPr>
            <w:pStyle w:val="Sumrio1"/>
            <w:spacing w:before="240" w:line="276" w:lineRule="auto"/>
            <w:rPr>
              <w:rFonts w:ascii="Arial" w:hAnsi="Arial" w:cs="Arial"/>
              <w:sz w:val="24"/>
              <w:szCs w:val="24"/>
            </w:rPr>
          </w:pPr>
          <w:r w:rsidRPr="00321FDF">
            <w:rPr>
              <w:rFonts w:ascii="Arial" w:hAnsi="Arial" w:cs="Arial"/>
              <w:color w:val="231F20"/>
              <w:w w:val="110"/>
              <w:sz w:val="24"/>
              <w:szCs w:val="24"/>
            </w:rPr>
            <w:t>11. Apresentação da empresa ou setor</w:t>
          </w:r>
          <w:r w:rsidR="00D44122" w:rsidRPr="00321FDF">
            <w:rPr>
              <w:rFonts w:ascii="Arial" w:hAnsi="Arial" w:cs="Arial"/>
              <w:sz w:val="24"/>
              <w:szCs w:val="24"/>
            </w:rPr>
            <w:ptab w:relativeTo="margin" w:alignment="right" w:leader="dot"/>
          </w:r>
          <w:r w:rsidR="00D44122" w:rsidRPr="00321FDF">
            <w:rPr>
              <w:rFonts w:ascii="Arial" w:hAnsi="Arial" w:cs="Arial"/>
              <w:b/>
              <w:bCs/>
              <w:sz w:val="24"/>
              <w:szCs w:val="24"/>
            </w:rPr>
            <w:t>1</w:t>
          </w:r>
          <w:r w:rsidR="00C037D3">
            <w:rPr>
              <w:rFonts w:ascii="Arial" w:hAnsi="Arial" w:cs="Arial"/>
              <w:b/>
              <w:bCs/>
              <w:sz w:val="24"/>
              <w:szCs w:val="24"/>
            </w:rPr>
            <w:t>1</w:t>
          </w:r>
        </w:p>
        <w:p w:rsidR="00D44122" w:rsidRPr="00321FDF" w:rsidRDefault="00321FDF" w:rsidP="00321FDF">
          <w:pPr>
            <w:pStyle w:val="Sumrio1"/>
            <w:spacing w:before="240" w:line="276" w:lineRule="auto"/>
            <w:rPr>
              <w:rFonts w:ascii="Arial" w:hAnsi="Arial" w:cs="Arial"/>
              <w:b/>
              <w:bCs/>
              <w:sz w:val="24"/>
              <w:szCs w:val="24"/>
            </w:rPr>
          </w:pPr>
          <w:r w:rsidRPr="00321FDF">
            <w:rPr>
              <w:rFonts w:ascii="Arial" w:hAnsi="Arial" w:cs="Arial"/>
              <w:color w:val="231F20"/>
              <w:w w:val="110"/>
              <w:sz w:val="24"/>
              <w:szCs w:val="24"/>
            </w:rPr>
            <w:t>12. Apresentação dos líderes responsáveis</w:t>
          </w:r>
          <w:r w:rsidR="00D44122" w:rsidRPr="00321FDF">
            <w:rPr>
              <w:rFonts w:ascii="Arial" w:hAnsi="Arial" w:cs="Arial"/>
              <w:sz w:val="24"/>
              <w:szCs w:val="24"/>
            </w:rPr>
            <w:ptab w:relativeTo="margin" w:alignment="right" w:leader="dot"/>
          </w:r>
          <w:r w:rsidR="00EE00F2">
            <w:rPr>
              <w:rFonts w:ascii="Arial" w:hAnsi="Arial" w:cs="Arial"/>
              <w:b/>
              <w:bCs/>
              <w:sz w:val="24"/>
              <w:szCs w:val="24"/>
            </w:rPr>
            <w:t>1</w:t>
          </w:r>
          <w:r w:rsidR="00C037D3">
            <w:rPr>
              <w:rFonts w:ascii="Arial" w:hAnsi="Arial" w:cs="Arial"/>
              <w:b/>
              <w:bCs/>
              <w:sz w:val="24"/>
              <w:szCs w:val="24"/>
            </w:rPr>
            <w:t>1</w:t>
          </w:r>
        </w:p>
        <w:p w:rsidR="00D44122" w:rsidRPr="00321FDF" w:rsidRDefault="00321FDF" w:rsidP="00321FDF">
          <w:pPr>
            <w:pStyle w:val="Sumrio1"/>
            <w:spacing w:before="240" w:line="276" w:lineRule="auto"/>
            <w:rPr>
              <w:rFonts w:ascii="Arial" w:hAnsi="Arial" w:cs="Arial"/>
              <w:b/>
              <w:bCs/>
              <w:sz w:val="24"/>
              <w:szCs w:val="24"/>
            </w:rPr>
          </w:pPr>
          <w:r w:rsidRPr="00321FDF">
            <w:rPr>
              <w:rFonts w:ascii="Arial" w:hAnsi="Arial" w:cs="Arial"/>
              <w:color w:val="231F20"/>
              <w:w w:val="110"/>
              <w:sz w:val="24"/>
              <w:szCs w:val="24"/>
            </w:rPr>
            <w:t>13. Proposta de valor</w:t>
          </w:r>
          <w:r w:rsidRPr="00321FDF">
            <w:rPr>
              <w:rFonts w:ascii="Arial" w:hAnsi="Arial" w:cs="Arial"/>
              <w:sz w:val="24"/>
              <w:szCs w:val="24"/>
            </w:rPr>
            <w:ptab w:relativeTo="margin" w:alignment="right" w:leader="dot"/>
          </w:r>
          <w:r w:rsidR="00EE00F2">
            <w:rPr>
              <w:rFonts w:ascii="Arial" w:hAnsi="Arial" w:cs="Arial"/>
              <w:b/>
              <w:bCs/>
              <w:sz w:val="24"/>
              <w:szCs w:val="24"/>
            </w:rPr>
            <w:t>1</w:t>
          </w:r>
          <w:r w:rsidR="00C037D3">
            <w:rPr>
              <w:rFonts w:ascii="Arial" w:hAnsi="Arial" w:cs="Arial"/>
              <w:b/>
              <w:bCs/>
              <w:sz w:val="24"/>
              <w:szCs w:val="24"/>
            </w:rPr>
            <w:t>2</w:t>
          </w:r>
        </w:p>
        <w:p w:rsidR="00321FDF" w:rsidRPr="00321FDF" w:rsidRDefault="00321FDF" w:rsidP="00321FDF">
          <w:pPr>
            <w:pStyle w:val="Sumrio1"/>
            <w:spacing w:before="240" w:line="276" w:lineRule="auto"/>
            <w:rPr>
              <w:rFonts w:ascii="Arial" w:hAnsi="Arial" w:cs="Arial"/>
              <w:sz w:val="24"/>
              <w:szCs w:val="24"/>
            </w:rPr>
          </w:pPr>
          <w:r w:rsidRPr="00321FDF">
            <w:rPr>
              <w:rFonts w:ascii="Arial" w:hAnsi="Arial" w:cs="Arial"/>
              <w:color w:val="231F20"/>
              <w:w w:val="110"/>
              <w:sz w:val="24"/>
              <w:szCs w:val="24"/>
            </w:rPr>
            <w:t>14. Tecnologia Financeira</w:t>
          </w:r>
          <w:r w:rsidRPr="00321FDF">
            <w:rPr>
              <w:rFonts w:ascii="Arial" w:hAnsi="Arial" w:cs="Arial"/>
              <w:sz w:val="24"/>
              <w:szCs w:val="24"/>
            </w:rPr>
            <w:ptab w:relativeTo="margin" w:alignment="right" w:leader="dot"/>
          </w:r>
          <w:r w:rsidR="00EE00F2">
            <w:rPr>
              <w:rFonts w:ascii="Arial" w:hAnsi="Arial" w:cs="Arial"/>
              <w:b/>
              <w:bCs/>
              <w:sz w:val="24"/>
              <w:szCs w:val="24"/>
            </w:rPr>
            <w:t>1</w:t>
          </w:r>
          <w:r w:rsidR="00C037D3">
            <w:rPr>
              <w:rFonts w:ascii="Arial" w:hAnsi="Arial" w:cs="Arial"/>
              <w:b/>
              <w:bCs/>
              <w:sz w:val="24"/>
              <w:szCs w:val="24"/>
            </w:rPr>
            <w:t>2</w:t>
          </w:r>
        </w:p>
        <w:p w:rsidR="00321FDF" w:rsidRPr="00321FDF" w:rsidRDefault="00321FDF" w:rsidP="00321FDF">
          <w:pPr>
            <w:pStyle w:val="Sumrio1"/>
            <w:spacing w:before="240" w:line="276" w:lineRule="auto"/>
            <w:rPr>
              <w:rFonts w:ascii="Arial" w:hAnsi="Arial" w:cs="Arial"/>
              <w:sz w:val="24"/>
              <w:szCs w:val="24"/>
            </w:rPr>
          </w:pPr>
          <w:r w:rsidRPr="00321FDF">
            <w:rPr>
              <w:rFonts w:ascii="Arial" w:hAnsi="Arial" w:cs="Arial"/>
              <w:color w:val="231F20"/>
              <w:sz w:val="24"/>
              <w:szCs w:val="24"/>
            </w:rPr>
            <w:t>15. Planejamento de Venda e Gestão Comercial</w:t>
          </w:r>
          <w:r w:rsidRPr="00321FDF">
            <w:rPr>
              <w:rFonts w:ascii="Arial" w:hAnsi="Arial" w:cs="Arial"/>
              <w:sz w:val="24"/>
              <w:szCs w:val="24"/>
            </w:rPr>
            <w:ptab w:relativeTo="margin" w:alignment="right" w:leader="dot"/>
          </w:r>
          <w:r w:rsidR="00EE00F2">
            <w:rPr>
              <w:rFonts w:ascii="Arial" w:hAnsi="Arial" w:cs="Arial"/>
              <w:b/>
              <w:bCs/>
              <w:sz w:val="24"/>
              <w:szCs w:val="24"/>
            </w:rPr>
            <w:t>1</w:t>
          </w:r>
          <w:r w:rsidR="00C037D3">
            <w:rPr>
              <w:rFonts w:ascii="Arial" w:hAnsi="Arial" w:cs="Arial"/>
              <w:b/>
              <w:bCs/>
              <w:sz w:val="24"/>
              <w:szCs w:val="24"/>
            </w:rPr>
            <w:t>3</w:t>
          </w:r>
        </w:p>
        <w:p w:rsidR="00321FDF" w:rsidRDefault="00321FDF" w:rsidP="00321FDF">
          <w:pPr>
            <w:pStyle w:val="Sumrio1"/>
            <w:spacing w:before="240" w:line="276" w:lineRule="auto"/>
            <w:rPr>
              <w:rFonts w:ascii="Arial" w:hAnsi="Arial" w:cs="Arial"/>
              <w:b/>
              <w:bCs/>
              <w:sz w:val="24"/>
              <w:szCs w:val="24"/>
            </w:rPr>
          </w:pPr>
          <w:r w:rsidRPr="00321FDF">
            <w:rPr>
              <w:rFonts w:ascii="Arial" w:hAnsi="Arial" w:cs="Arial"/>
              <w:color w:val="231F20"/>
              <w:w w:val="110"/>
              <w:sz w:val="24"/>
              <w:szCs w:val="24"/>
            </w:rPr>
            <w:t>16. Conclusão</w:t>
          </w:r>
          <w:r w:rsidRPr="00321FDF">
            <w:rPr>
              <w:rFonts w:ascii="Arial" w:hAnsi="Arial" w:cs="Arial"/>
              <w:sz w:val="24"/>
              <w:szCs w:val="24"/>
            </w:rPr>
            <w:ptab w:relativeTo="margin" w:alignment="right" w:leader="dot"/>
          </w:r>
          <w:r w:rsidR="00EE00F2">
            <w:rPr>
              <w:rFonts w:ascii="Arial" w:hAnsi="Arial" w:cs="Arial"/>
              <w:b/>
              <w:bCs/>
              <w:sz w:val="24"/>
              <w:szCs w:val="24"/>
            </w:rPr>
            <w:t>1</w:t>
          </w:r>
          <w:r w:rsidR="00C037D3">
            <w:rPr>
              <w:rFonts w:ascii="Arial" w:hAnsi="Arial" w:cs="Arial"/>
              <w:b/>
              <w:bCs/>
              <w:sz w:val="24"/>
              <w:szCs w:val="24"/>
            </w:rPr>
            <w:t>3</w:t>
          </w:r>
        </w:p>
        <w:p w:rsidR="00EE00F2" w:rsidRPr="00EE00F2" w:rsidRDefault="00EE00F2" w:rsidP="00EE00F2">
          <w:pPr>
            <w:pStyle w:val="Sumrio1"/>
            <w:spacing w:before="240" w:line="276" w:lineRule="auto"/>
            <w:rPr>
              <w:rFonts w:ascii="Arial" w:hAnsi="Arial" w:cs="Arial"/>
              <w:sz w:val="24"/>
              <w:szCs w:val="24"/>
            </w:rPr>
          </w:pPr>
          <w:r w:rsidRPr="00321FDF">
            <w:rPr>
              <w:rFonts w:ascii="Arial" w:hAnsi="Arial" w:cs="Arial"/>
              <w:color w:val="231F20"/>
              <w:w w:val="110"/>
              <w:sz w:val="24"/>
              <w:szCs w:val="24"/>
            </w:rPr>
            <w:t xml:space="preserve">16. </w:t>
          </w:r>
          <w:r>
            <w:rPr>
              <w:rFonts w:ascii="Arial" w:hAnsi="Arial" w:cs="Arial"/>
              <w:color w:val="231F20"/>
              <w:w w:val="110"/>
              <w:sz w:val="24"/>
              <w:szCs w:val="24"/>
            </w:rPr>
            <w:t>Referências para consulta</w:t>
          </w:r>
          <w:r w:rsidRPr="00321FDF">
            <w:rPr>
              <w:rFonts w:ascii="Arial" w:hAnsi="Arial" w:cs="Arial"/>
              <w:sz w:val="24"/>
              <w:szCs w:val="24"/>
            </w:rPr>
            <w:ptab w:relativeTo="margin" w:alignment="right" w:leader="dot"/>
          </w:r>
          <w:r>
            <w:rPr>
              <w:rFonts w:ascii="Arial" w:hAnsi="Arial" w:cs="Arial"/>
              <w:b/>
              <w:bCs/>
              <w:sz w:val="24"/>
              <w:szCs w:val="24"/>
            </w:rPr>
            <w:t>1</w:t>
          </w:r>
          <w:r w:rsidR="00C037D3">
            <w:rPr>
              <w:rFonts w:ascii="Arial" w:hAnsi="Arial" w:cs="Arial"/>
              <w:b/>
              <w:bCs/>
              <w:sz w:val="24"/>
              <w:szCs w:val="24"/>
            </w:rPr>
            <w:t>4</w:t>
          </w:r>
        </w:p>
        <w:p w:rsidR="00A474F5" w:rsidRDefault="0094201D" w:rsidP="00D44122">
          <w:pPr>
            <w:pStyle w:val="Sumrio3"/>
            <w:ind w:left="0"/>
          </w:pPr>
        </w:p>
      </w:sdtContent>
    </w:sdt>
    <w:p w:rsidR="00A474F5" w:rsidRDefault="00A474F5">
      <w:pPr>
        <w:widowControl/>
        <w:autoSpaceDE/>
        <w:autoSpaceDN/>
        <w:spacing w:after="160" w:line="259" w:lineRule="auto"/>
      </w:pPr>
    </w:p>
    <w:p w:rsidR="00A474F5" w:rsidRDefault="00A474F5">
      <w:pPr>
        <w:widowControl/>
        <w:autoSpaceDE/>
        <w:autoSpaceDN/>
        <w:spacing w:after="160" w:line="259" w:lineRule="auto"/>
      </w:pPr>
    </w:p>
    <w:p w:rsidR="00A474F5" w:rsidRDefault="00A474F5">
      <w:pPr>
        <w:widowControl/>
        <w:autoSpaceDE/>
        <w:autoSpaceDN/>
        <w:spacing w:after="160" w:line="259" w:lineRule="auto"/>
      </w:pPr>
      <w:r>
        <w:br w:type="page"/>
      </w:r>
    </w:p>
    <w:p w:rsidR="005E5E7F" w:rsidRDefault="005E5E7F" w:rsidP="00A474F5">
      <w:pPr>
        <w:rPr>
          <w:noProof/>
          <w:sz w:val="20"/>
        </w:rPr>
      </w:pPr>
      <w:r w:rsidRPr="000206C9">
        <w:rPr>
          <w:noProof/>
          <w:sz w:val="20"/>
        </w:rPr>
        <w:lastRenderedPageBreak/>
        <w:drawing>
          <wp:anchor distT="0" distB="0" distL="114300" distR="114300" simplePos="0" relativeHeight="251675648" behindDoc="0" locked="0" layoutInCell="1" allowOverlap="1" wp14:anchorId="136D73D4" wp14:editId="69013F7D">
            <wp:simplePos x="0" y="0"/>
            <wp:positionH relativeFrom="margin">
              <wp:posOffset>5579782</wp:posOffset>
            </wp:positionH>
            <wp:positionV relativeFrom="margin">
              <wp:posOffset>-300984</wp:posOffset>
            </wp:positionV>
            <wp:extent cx="897555" cy="10086959"/>
            <wp:effectExtent l="0" t="0" r="0" b="0"/>
            <wp:wrapNone/>
            <wp:docPr id="25" name="Imagem 4">
              <a:extLst xmlns:a="http://schemas.openxmlformats.org/drawingml/2006/main">
                <a:ext uri="{FF2B5EF4-FFF2-40B4-BE49-F238E27FC236}">
                  <a16:creationId xmlns:a16="http://schemas.microsoft.com/office/drawing/2014/main" id="{F795D4A3-5B10-4848-ABDE-523C857290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F795D4A3-5B10-4848-ABDE-523C857290E5}"/>
                        </a:ext>
                      </a:extLst>
                    </pic:cNvPr>
                    <pic:cNvPicPr>
                      <a:picLocks noChangeAspect="1"/>
                    </pic:cNvPicPr>
                  </pic:nvPicPr>
                  <pic:blipFill rotWithShape="1">
                    <a:blip r:embed="rId11" cstate="email">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a:ext>
                      </a:extLst>
                    </a:blip>
                    <a:srcRect l="11458" t="6760" r="33372" b="25"/>
                    <a:stretch/>
                  </pic:blipFill>
                  <pic:spPr bwMode="auto">
                    <a:xfrm>
                      <a:off x="0" y="0"/>
                      <a:ext cx="903889" cy="10158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74F5" w:rsidRDefault="00A474F5" w:rsidP="00A474F5"/>
    <w:p w:rsidR="00A474F5" w:rsidRDefault="00D44122" w:rsidP="00A474F5">
      <w:r>
        <w:rPr>
          <w:noProof/>
        </w:rPr>
        <mc:AlternateContent>
          <mc:Choice Requires="wps">
            <w:drawing>
              <wp:anchor distT="0" distB="0" distL="114300" distR="114300" simplePos="0" relativeHeight="251670528" behindDoc="0" locked="0" layoutInCell="1" allowOverlap="1">
                <wp:simplePos x="0" y="0"/>
                <wp:positionH relativeFrom="column">
                  <wp:posOffset>-496570</wp:posOffset>
                </wp:positionH>
                <wp:positionV relativeFrom="paragraph">
                  <wp:posOffset>153507</wp:posOffset>
                </wp:positionV>
                <wp:extent cx="2856488" cy="485522"/>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2856488" cy="485522"/>
                        </a:xfrm>
                        <a:prstGeom prst="rect">
                          <a:avLst/>
                        </a:prstGeom>
                        <a:noFill/>
                        <a:ln w="6350">
                          <a:noFill/>
                        </a:ln>
                      </wps:spPr>
                      <wps:txbx>
                        <w:txbxContent>
                          <w:p w:rsidR="00C037D3" w:rsidRPr="00D44122" w:rsidRDefault="00C037D3">
                            <w:pPr>
                              <w:rPr>
                                <w:rFonts w:ascii="Gill Sans MT" w:hAnsi="Gill Sans MT"/>
                                <w:b/>
                                <w:sz w:val="48"/>
                                <w:szCs w:val="48"/>
                              </w:rPr>
                            </w:pPr>
                            <w:r w:rsidRPr="00D44122">
                              <w:rPr>
                                <w:rFonts w:ascii="Gill Sans MT" w:hAnsi="Gill Sans MT"/>
                                <w:b/>
                                <w:color w:val="DAA51B"/>
                                <w:sz w:val="48"/>
                                <w:szCs w:val="48"/>
                              </w:rPr>
                              <w:t>1. INTRODUÇÃO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1" o:spid="_x0000_s1030" type="#_x0000_t202" style="position:absolute;margin-left:-39.1pt;margin-top:12.1pt;width:224.9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" filled="f" stroked="f" strokeweight=".5pt">
                <v:textbox>
                  <w:txbxContent>
                    <w:p w:rsidR="00C037D3" w:rsidRPr="00D44122" w:rsidRDefault="00C037D3">
                      <w:pPr>
                        <w:rPr>
                          <w:rFonts w:ascii="Gill Sans MT" w:hAnsi="Gill Sans MT"/>
                          <w:b/>
                          <w:sz w:val="48"/>
                          <w:szCs w:val="48"/>
                        </w:rPr>
                      </w:pPr>
                      <w:r w:rsidRPr="00D44122">
                        <w:rPr>
                          <w:rFonts w:ascii="Gill Sans MT" w:hAnsi="Gill Sans MT"/>
                          <w:b/>
                          <w:color w:val="DAA51B"/>
                          <w:sz w:val="48"/>
                          <w:szCs w:val="48"/>
                        </w:rPr>
                        <w:t>1. INTRODUÇÃO</w:t>
                      </w:r>
                    </w:p>
                  </w:txbxContent>
                </v:textbox>
              </v:shape>
            </w:pict>
          </mc:Fallback>
        </mc:AlternateContent>
      </w:r>
    </w:p>
    <w:p w:rsidR="00A474F5" w:rsidRDefault="00A474F5" w:rsidP="00A474F5"/>
    <w:p w:rsidR="00A474F5" w:rsidRDefault="00A474F5" w:rsidP="00A474F5"/>
    <w:p w:rsidR="00A474F5" w:rsidRDefault="00A474F5" w:rsidP="00A474F5"/>
    <w:p w:rsidR="00A474F5" w:rsidRDefault="00D44122" w:rsidP="00A474F5">
      <w:r>
        <w:rPr>
          <w:noProof/>
        </w:rPr>
        <mc:AlternateContent>
          <mc:Choice Requires="wps">
            <w:drawing>
              <wp:anchor distT="0" distB="0" distL="0" distR="0" simplePos="0" relativeHeight="251673600" behindDoc="0" locked="0" layoutInCell="1" allowOverlap="1" wp14:anchorId="17F16308" wp14:editId="2270E3D4">
                <wp:simplePos x="0" y="0"/>
                <wp:positionH relativeFrom="margin">
                  <wp:posOffset>-339866</wp:posOffset>
                </wp:positionH>
                <wp:positionV relativeFrom="paragraph">
                  <wp:posOffset>152293</wp:posOffset>
                </wp:positionV>
                <wp:extent cx="1380490" cy="0"/>
                <wp:effectExtent l="0" t="38100" r="48260" b="38100"/>
                <wp:wrapNone/>
                <wp:docPr id="5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0490" cy="0"/>
                        </a:xfrm>
                        <a:prstGeom prst="line">
                          <a:avLst/>
                        </a:prstGeom>
                        <a:noFill/>
                        <a:ln w="67450">
                          <a:solidFill>
                            <a:srgbClr val="4F4F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47A2B" id="Line 2" o:spid="_x0000_s1026" style="position:absolute;z-index:2516736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6.75pt,12pt" to="81.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" strokecolor="#4f4f4f" strokeweight="1.87361mm">
                <w10:wrap anchorx="margin"/>
              </v:line>
            </w:pict>
          </mc:Fallback>
        </mc:AlternateContent>
      </w:r>
    </w:p>
    <w:p w:rsidR="00A474F5" w:rsidRDefault="00D44122" w:rsidP="00A474F5">
      <w:r>
        <w:rPr>
          <w:noProof/>
        </w:rPr>
        <mc:AlternateContent>
          <mc:Choice Requires="wps">
            <w:drawing>
              <wp:anchor distT="0" distB="0" distL="114300" distR="114300" simplePos="0" relativeHeight="251671552" behindDoc="0" locked="0" layoutInCell="1" allowOverlap="1">
                <wp:simplePos x="0" y="0"/>
                <wp:positionH relativeFrom="column">
                  <wp:posOffset>-448955</wp:posOffset>
                </wp:positionH>
                <wp:positionV relativeFrom="paragraph">
                  <wp:posOffset>240204</wp:posOffset>
                </wp:positionV>
                <wp:extent cx="5632056" cy="3884177"/>
                <wp:effectExtent l="0" t="0" r="0" b="2540"/>
                <wp:wrapNone/>
                <wp:docPr id="22" name="Caixa de Texto 22"/>
                <wp:cNvGraphicFramePr/>
                <a:graphic xmlns:a="http://schemas.openxmlformats.org/drawingml/2006/main">
                  <a:graphicData uri="http://schemas.microsoft.com/office/word/2010/wordprocessingShape">
                    <wps:wsp>
                      <wps:cNvSpPr txBox="1"/>
                      <wps:spPr>
                        <a:xfrm>
                          <a:off x="0" y="0"/>
                          <a:ext cx="5632056" cy="3884177"/>
                        </a:xfrm>
                        <a:prstGeom prst="rect">
                          <a:avLst/>
                        </a:prstGeom>
                        <a:noFill/>
                        <a:ln w="6350">
                          <a:noFill/>
                        </a:ln>
                      </wps:spPr>
                      <wps:txbx>
                        <w:txbxContent>
                          <w:p w:rsidR="00C037D3" w:rsidRDefault="00C037D3" w:rsidP="001E0E26">
                            <w:pPr>
                              <w:spacing w:line="312" w:lineRule="auto"/>
                              <w:ind w:firstLine="720"/>
                              <w:jc w:val="both"/>
                              <w:rPr>
                                <w:color w:val="404040" w:themeColor="text1" w:themeTint="BF"/>
                                <w:lang w:val="pt-BR"/>
                              </w:rPr>
                            </w:pPr>
                            <w:r>
                              <w:rPr>
                                <w:color w:val="404040" w:themeColor="text1" w:themeTint="BF"/>
                                <w:lang w:val="pt-BR"/>
                              </w:rPr>
                              <w:t>A predileção de parte da população em investir em imóveis é algo que suscita dúvidas quanto à racionalidade desse comportamento e à qualidade do próprio investimento em termos de geração de retornos. São comuns perguntas como: considerando o rendimento líquido de um imóvel residencial ou comercial, já deduzindo todos custos administrativos e probabilidade média de não locação, esse investimento consegue, em média, ao menos retornar a inflação do período?</w:t>
                            </w:r>
                          </w:p>
                          <w:p w:rsidR="00C037D3" w:rsidRDefault="00C037D3" w:rsidP="001E0E26">
                            <w:pPr>
                              <w:spacing w:line="312" w:lineRule="auto"/>
                              <w:ind w:firstLine="720"/>
                              <w:jc w:val="both"/>
                              <w:rPr>
                                <w:color w:val="404040" w:themeColor="text1" w:themeTint="BF"/>
                                <w:lang w:val="pt-BR"/>
                              </w:rPr>
                            </w:pPr>
                            <w:r>
                              <w:rPr>
                                <w:color w:val="404040" w:themeColor="text1" w:themeTint="BF"/>
                                <w:lang w:val="pt-BR"/>
                              </w:rPr>
                              <w:t>Independentemente dessa resposta ser positiva ou negativa, a observação empírica e estatística demonstra que o interesse pelo investimento em imóveis transcende a busca por uma racionalidade técnica, podendo representar um comportamento histórico, ligado a tradições, crenças, sensação de tangibilidade do investimento e proteção de patrimônio.</w:t>
                            </w:r>
                          </w:p>
                          <w:p w:rsidR="00C037D3" w:rsidRDefault="00C037D3" w:rsidP="001E0E26">
                            <w:pPr>
                              <w:spacing w:line="312" w:lineRule="auto"/>
                              <w:ind w:firstLine="720"/>
                              <w:jc w:val="both"/>
                              <w:rPr>
                                <w:color w:val="404040" w:themeColor="text1" w:themeTint="BF"/>
                                <w:lang w:val="pt-BR"/>
                              </w:rPr>
                            </w:pPr>
                            <w:r>
                              <w:rPr>
                                <w:color w:val="404040" w:themeColor="text1" w:themeTint="BF"/>
                                <w:lang w:val="pt-BR"/>
                              </w:rPr>
                              <w:t>Nesse sentido, a atualização do investimento em imóveis para formas digitais de investir, que otimizam o tempo e esforço, mas mantém a essência da sensação de tangibilidade e proteção do investimento, tornou-se uma oportunidade econômica.</w:t>
                            </w:r>
                          </w:p>
                          <w:p w:rsidR="00C037D3" w:rsidRDefault="00C037D3" w:rsidP="001E0E26">
                            <w:pPr>
                              <w:spacing w:line="312" w:lineRule="auto"/>
                              <w:ind w:firstLine="720"/>
                              <w:jc w:val="both"/>
                            </w:pPr>
                            <w:r>
                              <w:rPr>
                                <w:color w:val="404040" w:themeColor="text1" w:themeTint="BF"/>
                                <w:lang w:val="pt-BR"/>
                              </w:rPr>
                              <w:t>Esse trabalho desenvolve essa oportunidade, primeiro, das seções 2 a 6, apresentando o funcionamento e lógica técnica dos investimentos em imóveis, e depois, seções 7 a 15, desenvolvendo aspectos financeiros e negociais que podem tornar essa ideia um projeto com retorno positivo.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2" o:spid="_x0000_s1031" type="#_x0000_t202" style="position:absolute;margin-left:-35.35pt;margin-top:18.9pt;width:443.45pt;height:30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" filled="f" stroked="f" strokeweight=".5pt">
                <v:textbox>
                  <w:txbxContent>
                    <w:p w:rsidR="00C037D3" w:rsidRDefault="00C037D3" w:rsidP="001E0E26">
                      <w:pPr>
                        <w:spacing w:line="312" w:lineRule="auto"/>
                        <w:ind w:firstLine="720"/>
                        <w:jc w:val="both"/>
                        <w:rPr>
                          <w:color w:val="404040" w:themeColor="text1" w:themeTint="BF"/>
                          <w:lang w:val="pt-BR"/>
                        </w:rPr>
                      </w:pPr>
                      <w:r>
                        <w:rPr>
                          <w:color w:val="404040" w:themeColor="text1" w:themeTint="BF"/>
                          <w:lang w:val="pt-BR"/>
                        </w:rPr>
                        <w:t xml:space="preserve">A predileção de parte da população em investir em imóveis é algo que suscita dúvidas quanto à racionalidade desse comportamento e à qualidade do próprio investimento em termos de geração de retornos. São comuns perguntas como: considerando o rendimento líquido de um imóvel residencial ou comercial, já deduzindo todos custos administrativos e probabilidade média de não locação, esse investimento consegue, em média, ao menos retornar </w:t>
                      </w:r>
                      <w:proofErr w:type="gramStart"/>
                      <w:r>
                        <w:rPr>
                          <w:color w:val="404040" w:themeColor="text1" w:themeTint="BF"/>
                          <w:lang w:val="pt-BR"/>
                        </w:rPr>
                        <w:t>a</w:t>
                      </w:r>
                      <w:proofErr w:type="gramEnd"/>
                      <w:r>
                        <w:rPr>
                          <w:color w:val="404040" w:themeColor="text1" w:themeTint="BF"/>
                          <w:lang w:val="pt-BR"/>
                        </w:rPr>
                        <w:t xml:space="preserve"> inflação do período?</w:t>
                      </w:r>
                    </w:p>
                    <w:p w:rsidR="00C037D3" w:rsidRDefault="00C037D3" w:rsidP="001E0E26">
                      <w:pPr>
                        <w:spacing w:line="312" w:lineRule="auto"/>
                        <w:ind w:firstLine="720"/>
                        <w:jc w:val="both"/>
                        <w:rPr>
                          <w:color w:val="404040" w:themeColor="text1" w:themeTint="BF"/>
                          <w:lang w:val="pt-BR"/>
                        </w:rPr>
                      </w:pPr>
                      <w:r>
                        <w:rPr>
                          <w:color w:val="404040" w:themeColor="text1" w:themeTint="BF"/>
                          <w:lang w:val="pt-BR"/>
                        </w:rPr>
                        <w:t>Independentemente dessa resposta ser positiva ou negativa, a observação empírica e estatística demonstra que o interesse pelo investimento em imóveis transcende a busca por uma racionalidade técnica, podendo representar um comportamento histórico, ligado a tradições, crenças, sensação de tangibilidade do investimento e proteção de patrimônio.</w:t>
                      </w:r>
                    </w:p>
                    <w:p w:rsidR="00C037D3" w:rsidRDefault="00C037D3" w:rsidP="001E0E26">
                      <w:pPr>
                        <w:spacing w:line="312" w:lineRule="auto"/>
                        <w:ind w:firstLine="720"/>
                        <w:jc w:val="both"/>
                        <w:rPr>
                          <w:color w:val="404040" w:themeColor="text1" w:themeTint="BF"/>
                          <w:lang w:val="pt-BR"/>
                        </w:rPr>
                      </w:pPr>
                      <w:r>
                        <w:rPr>
                          <w:color w:val="404040" w:themeColor="text1" w:themeTint="BF"/>
                          <w:lang w:val="pt-BR"/>
                        </w:rPr>
                        <w:t>Nesse sentido, a atualização do investimento em imóveis para formas digitais de investir, que otimizam o tempo e esforço, mas mantém a essência da sensação de tangibilidade e proteção do investimento, tornou-se uma oportunidade econômica.</w:t>
                      </w:r>
                    </w:p>
                    <w:p w:rsidR="00C037D3" w:rsidRDefault="00C037D3" w:rsidP="001E0E26">
                      <w:pPr>
                        <w:spacing w:line="312" w:lineRule="auto"/>
                        <w:ind w:firstLine="720"/>
                        <w:jc w:val="both"/>
                      </w:pPr>
                      <w:r>
                        <w:rPr>
                          <w:color w:val="404040" w:themeColor="text1" w:themeTint="BF"/>
                          <w:lang w:val="pt-BR"/>
                        </w:rPr>
                        <w:t>Esse trabalho desenvolve essa oportunidade, primeiro, das seções 2 a 6, apresentando o funcionamento e lógica técnica dos investimentos em imóveis, e depois, seções 7 a 15, desenvolvendo aspectos financeiros e negociais que podem tornar essa ideia um projeto com retorno positivo.</w:t>
                      </w:r>
                    </w:p>
                  </w:txbxContent>
                </v:textbox>
              </v:shape>
            </w:pict>
          </mc:Fallback>
        </mc:AlternateContent>
      </w:r>
    </w:p>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F94A09" w:rsidRDefault="00F94A09" w:rsidP="00A474F5"/>
    <w:p w:rsidR="00F94A09" w:rsidRDefault="00F94A09" w:rsidP="00A474F5"/>
    <w:p w:rsidR="00F94A09" w:rsidRDefault="00F94A09" w:rsidP="00A474F5"/>
    <w:p w:rsidR="00F94A09" w:rsidRDefault="00F94A09" w:rsidP="00A474F5"/>
    <w:p w:rsidR="00A474F5" w:rsidRDefault="00A474F5" w:rsidP="00A474F5"/>
    <w:p w:rsidR="00A474F5" w:rsidRDefault="00A474F5" w:rsidP="00A474F5"/>
    <w:p w:rsidR="00A474F5" w:rsidRDefault="001E0E26">
      <w:pPr>
        <w:widowControl/>
        <w:autoSpaceDE/>
        <w:autoSpaceDN/>
        <w:spacing w:after="160" w:line="259" w:lineRule="auto"/>
      </w:pPr>
      <w:r w:rsidRPr="005E5E7F">
        <w:rPr>
          <w:noProof/>
        </w:rPr>
        <w:lastRenderedPageBreak/>
        <mc:AlternateContent>
          <mc:Choice Requires="wps">
            <w:drawing>
              <wp:anchor distT="0" distB="0" distL="114300" distR="114300" simplePos="0" relativeHeight="251678720" behindDoc="0" locked="0" layoutInCell="1" allowOverlap="1" wp14:anchorId="3987B7C7" wp14:editId="26A21A65">
                <wp:simplePos x="0" y="0"/>
                <wp:positionH relativeFrom="column">
                  <wp:posOffset>-441960</wp:posOffset>
                </wp:positionH>
                <wp:positionV relativeFrom="paragraph">
                  <wp:posOffset>1348105</wp:posOffset>
                </wp:positionV>
                <wp:extent cx="6303645" cy="7439025"/>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6303645" cy="7439025"/>
                        </a:xfrm>
                        <a:prstGeom prst="rect">
                          <a:avLst/>
                        </a:prstGeom>
                        <a:noFill/>
                        <a:ln w="6350">
                          <a:noFill/>
                        </a:ln>
                      </wps:spPr>
                      <wps:txbx>
                        <w:txbxContent>
                          <w:p w:rsidR="00C037D3" w:rsidRDefault="00C037D3" w:rsidP="001E0E26">
                            <w:pPr>
                              <w:spacing w:line="312" w:lineRule="auto"/>
                              <w:ind w:firstLine="720"/>
                              <w:jc w:val="both"/>
                              <w:rPr>
                                <w:color w:val="404040" w:themeColor="text1" w:themeTint="BF"/>
                              </w:rPr>
                            </w:pPr>
                            <w:r>
                              <w:rPr>
                                <w:color w:val="404040" w:themeColor="text1" w:themeTint="BF"/>
                              </w:rPr>
                              <w:t xml:space="preserve">Já em 1960, foram criados nos EUA investimentos financeiros cujo lastro eram ativos mobiliários. Esses investimentos eram fundos, chamados de REIT (Real Estate Investment Trust). Conforme expresso pelos autores </w:t>
                            </w:r>
                            <w:r w:rsidRPr="00340420">
                              <w:rPr>
                                <w:color w:val="404040" w:themeColor="text1" w:themeTint="BF"/>
                              </w:rPr>
                              <w:t>Arthur Vieira de Moraes e Ricardo Goulart Serra</w:t>
                            </w:r>
                            <w:r>
                              <w:rPr>
                                <w:color w:val="404040" w:themeColor="text1" w:themeTint="BF"/>
                              </w:rPr>
                              <w:t xml:space="preserve">, no artigo técnico </w:t>
                            </w:r>
                            <w:r w:rsidRPr="00340420">
                              <w:rPr>
                                <w:color w:val="404040" w:themeColor="text1" w:themeTint="BF"/>
                              </w:rPr>
                              <w:t>Comparação do risco-retorno do IFIX com IBOVESPA, IDIV, SMLL e IMOB</w:t>
                            </w:r>
                            <w:r>
                              <w:rPr>
                                <w:color w:val="404040" w:themeColor="text1" w:themeTint="BF"/>
                              </w:rPr>
                              <w:t>, esse tipo de investimento seria um dos primeiros a misturar as características de ações, porém, mantendo a essência de um investimento imobiliário, dado que o lastro são imóveis.</w:t>
                            </w:r>
                          </w:p>
                          <w:p w:rsidR="00C037D3" w:rsidRDefault="00C037D3" w:rsidP="001E0E26">
                            <w:pPr>
                              <w:spacing w:line="312" w:lineRule="auto"/>
                              <w:ind w:firstLine="720"/>
                              <w:jc w:val="both"/>
                              <w:rPr>
                                <w:color w:val="404040" w:themeColor="text1" w:themeTint="BF"/>
                              </w:rPr>
                            </w:pPr>
                            <w:r>
                              <w:rPr>
                                <w:color w:val="404040" w:themeColor="text1" w:themeTint="BF"/>
                              </w:rPr>
                              <w:t xml:space="preserve">Conforme relatado por </w:t>
                            </w:r>
                            <w:r w:rsidRPr="00340420">
                              <w:rPr>
                                <w:color w:val="404040" w:themeColor="text1" w:themeTint="BF"/>
                              </w:rPr>
                              <w:t>Brounen &amp; De Koning, 2012</w:t>
                            </w:r>
                            <w:r>
                              <w:rPr>
                                <w:color w:val="404040" w:themeColor="text1" w:themeTint="BF"/>
                              </w:rPr>
                              <w:t>, nos EUA esses ativos se tornaram uma das classes mais demandadas entre investimentos. Essa classe de ativos chegou no Brasil em 1993, por meio dos FII (Fundos de Investimentos Imobiliários), normatizados pela lei 8.668/93.</w:t>
                            </w:r>
                          </w:p>
                          <w:p w:rsidR="00C037D3" w:rsidRDefault="00C037D3" w:rsidP="001E0E26">
                            <w:pPr>
                              <w:spacing w:line="312" w:lineRule="auto"/>
                              <w:ind w:firstLine="720"/>
                              <w:jc w:val="both"/>
                              <w:rPr>
                                <w:color w:val="404040" w:themeColor="text1" w:themeTint="BF"/>
                              </w:rPr>
                            </w:pPr>
                            <w:r>
                              <w:rPr>
                                <w:color w:val="404040" w:themeColor="text1" w:themeTint="BF"/>
                              </w:rPr>
                              <w:t>Conforme dados da Anbima, de 2007 a 2017, os FII cresceram cerca de 4,7 vezes em número de produtos e 21 vezes em patrimônio líquido. Um dos fatores que contribuem para esse crescimento é o incentivo da CVM (Comissão de Valores Imobiliários), que editou uma série de regulamentações para organizar e criar segurança sobre essa classe de investimentos, estimulando-os.</w:t>
                            </w:r>
                          </w:p>
                          <w:p w:rsidR="00C037D3" w:rsidRDefault="00C037D3" w:rsidP="001E0E26">
                            <w:pPr>
                              <w:spacing w:line="312" w:lineRule="auto"/>
                              <w:ind w:firstLine="720"/>
                              <w:jc w:val="both"/>
                              <w:rPr>
                                <w:color w:val="404040" w:themeColor="text1" w:themeTint="BF"/>
                              </w:rPr>
                            </w:pPr>
                            <w:r>
                              <w:rPr>
                                <w:color w:val="404040" w:themeColor="text1" w:themeTint="BF"/>
                              </w:rPr>
                              <w:t>As classes de ativos que podem estar dentro de um FII é variada, podendo, conforme relatado pelos autores Moraes e Serra, incluir: “</w:t>
                            </w:r>
                            <w:r w:rsidRPr="00ED5E3F">
                              <w:rPr>
                                <w:color w:val="404040" w:themeColor="text1" w:themeTint="BF"/>
                              </w:rPr>
                              <w:t>imóveis e valores mobiliários com lastro no mercado imobiliário ou de emissão de empresas cujo objeto social seja pertinente, como Ações, Debêntures, Certificados de Recebíveis Imobiliários (CRI), Letras Hipotecárias (LH), Letra de Crédito Imobiliário (LCI), Letra Imobiliária Garantida (LIG), Certificados de Potencial Adicional de Co</w:t>
                            </w:r>
                            <w:r>
                              <w:rPr>
                                <w:color w:val="404040" w:themeColor="text1" w:themeTint="BF"/>
                              </w:rPr>
                              <w:t>nstrução (CEPAC), dentre outros”.</w:t>
                            </w:r>
                          </w:p>
                          <w:p w:rsidR="00C037D3" w:rsidRDefault="00C037D3" w:rsidP="001E0E26">
                            <w:pPr>
                              <w:spacing w:line="312" w:lineRule="auto"/>
                              <w:ind w:firstLine="720"/>
                              <w:jc w:val="both"/>
                              <w:rPr>
                                <w:color w:val="404040" w:themeColor="text1" w:themeTint="BF"/>
                              </w:rPr>
                            </w:pPr>
                            <w:r>
                              <w:rPr>
                                <w:color w:val="404040" w:themeColor="text1" w:themeTint="BF"/>
                              </w:rPr>
                              <w:t xml:space="preserve">As variadas possibilidades fazem dos FII uma possibilidade real e atrativa para pessoas físicas investirem em imóveis, otimizando tempo, esforço e segurança. </w:t>
                            </w:r>
                          </w:p>
                          <w:p w:rsidR="00C037D3" w:rsidRDefault="00C037D3" w:rsidP="001E0E26">
                            <w:pPr>
                              <w:spacing w:line="312" w:lineRule="auto"/>
                              <w:ind w:firstLine="720"/>
                              <w:jc w:val="both"/>
                              <w:rPr>
                                <w:color w:val="404040" w:themeColor="text1" w:themeTint="BF"/>
                              </w:rPr>
                            </w:pPr>
                            <w:r>
                              <w:rPr>
                                <w:color w:val="404040" w:themeColor="text1" w:themeTint="BF"/>
                              </w:rPr>
                              <w:t>O IFIX, por sua vez, é um índice de fundos em investimentos imobiliários. Ele compõe uma carteira teórica dos fundos de investimentos mais negociados na B3 (Brasil, Bolsa, Balcão). Os FII e o IFIX representam formas digitais e facilitadas de participar do mercado imobilário.</w:t>
                            </w:r>
                          </w:p>
                          <w:p w:rsidR="00C037D3" w:rsidRDefault="00C037D3" w:rsidP="001E0E26">
                            <w:pPr>
                              <w:spacing w:line="312" w:lineRule="auto"/>
                              <w:ind w:firstLine="720"/>
                              <w:jc w:val="both"/>
                              <w:rPr>
                                <w:color w:val="404040" w:themeColor="text1" w:themeTint="BF"/>
                              </w:rPr>
                            </w:pPr>
                            <w:r>
                              <w:rPr>
                                <w:color w:val="404040" w:themeColor="text1" w:themeTint="BF"/>
                              </w:rPr>
                              <w:t>A pergunta que resta, no entanto, e que se pretende endereçar nas seções seguintes, é se tais investimentos, que são compostos por vários ativos, otimizam a relação de risco e retorno. Conforme modernas e clássicas teorias em investimentos vistas em literaturas tradicionais, como Assaf Neto, a composição de ativos com correlações diversas teria a propriedade de otimizar retorno enquanto reduz a volatilidade do investimento. Tais condições otimizadas são especialmente atrativas para o clássico perfil de investidor em imóveis: segurança e retorno no longo prazo.</w:t>
                            </w:r>
                          </w:p>
                          <w:p w:rsidR="00C037D3" w:rsidRDefault="00C037D3" w:rsidP="005E5E7F">
                            <w:pPr>
                              <w:spacing w:line="312" w:lineRule="auto"/>
                              <w:ind w:firstLine="72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7B7C7" id="Caixa de Texto 27" o:spid="_x0000_s1032" type="#_x0000_t202" style="position:absolute;margin-left:-34.8pt;margin-top:106.15pt;width:496.35pt;height:58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" filled="f" stroked="f" strokeweight=".5pt">
                <v:textbox>
                  <w:txbxContent>
                    <w:p w:rsidR="00C037D3" w:rsidRDefault="00C037D3" w:rsidP="001E0E26">
                      <w:pPr>
                        <w:spacing w:line="312" w:lineRule="auto"/>
                        <w:ind w:firstLine="720"/>
                        <w:jc w:val="both"/>
                        <w:rPr>
                          <w:color w:val="404040" w:themeColor="text1" w:themeTint="BF"/>
                        </w:rPr>
                      </w:pPr>
                      <w:r>
                        <w:rPr>
                          <w:color w:val="404040" w:themeColor="text1" w:themeTint="BF"/>
                        </w:rPr>
                        <w:t xml:space="preserve">Já em 1960, foram criados nos EUA investimentos financeiros cujo lastro eram ativos mobiliários. Esses investimentos eram fundos, chamados de REIT (Real Estate Investment Trust). Conforme expresso pelos autores </w:t>
                      </w:r>
                      <w:r w:rsidRPr="00340420">
                        <w:rPr>
                          <w:color w:val="404040" w:themeColor="text1" w:themeTint="BF"/>
                        </w:rPr>
                        <w:t>Arthur Vieira de Moraes e Ricardo Goulart Serra</w:t>
                      </w:r>
                      <w:r>
                        <w:rPr>
                          <w:color w:val="404040" w:themeColor="text1" w:themeTint="BF"/>
                        </w:rPr>
                        <w:t xml:space="preserve">, no artigo técnico </w:t>
                      </w:r>
                      <w:r w:rsidRPr="00340420">
                        <w:rPr>
                          <w:color w:val="404040" w:themeColor="text1" w:themeTint="BF"/>
                        </w:rPr>
                        <w:t>Comparação do risco-retorno do IFIX com IBOVESPA, IDIV, SMLL e IMOB</w:t>
                      </w:r>
                      <w:r>
                        <w:rPr>
                          <w:color w:val="404040" w:themeColor="text1" w:themeTint="BF"/>
                        </w:rPr>
                        <w:t>, esse tipo de investimento seria um dos primeiros a misturar as características de ações, porém, mantendo a essência de um investimento imobiliário, dado que o lastro são imóveis.</w:t>
                      </w:r>
                    </w:p>
                    <w:p w:rsidR="00C037D3" w:rsidRDefault="00C037D3" w:rsidP="001E0E26">
                      <w:pPr>
                        <w:spacing w:line="312" w:lineRule="auto"/>
                        <w:ind w:firstLine="720"/>
                        <w:jc w:val="both"/>
                        <w:rPr>
                          <w:color w:val="404040" w:themeColor="text1" w:themeTint="BF"/>
                        </w:rPr>
                      </w:pPr>
                      <w:r>
                        <w:rPr>
                          <w:color w:val="404040" w:themeColor="text1" w:themeTint="BF"/>
                        </w:rPr>
                        <w:t xml:space="preserve">Conforme relatado por </w:t>
                      </w:r>
                      <w:r w:rsidRPr="00340420">
                        <w:rPr>
                          <w:color w:val="404040" w:themeColor="text1" w:themeTint="BF"/>
                        </w:rPr>
                        <w:t>Brounen &amp; De Koning, 2012</w:t>
                      </w:r>
                      <w:r>
                        <w:rPr>
                          <w:color w:val="404040" w:themeColor="text1" w:themeTint="BF"/>
                        </w:rPr>
                        <w:t>, nos EUA esses ativos se tornaram uma das classes mais demandadas entre investimentos. Essa classe de ativos chegou no Brasil em 1993, por meio dos FII (Fundos de Investimentos Imobiliários), normatizados pela lei 8.668/93.</w:t>
                      </w:r>
                    </w:p>
                    <w:p w:rsidR="00C037D3" w:rsidRDefault="00C037D3" w:rsidP="001E0E26">
                      <w:pPr>
                        <w:spacing w:line="312" w:lineRule="auto"/>
                        <w:ind w:firstLine="720"/>
                        <w:jc w:val="both"/>
                        <w:rPr>
                          <w:color w:val="404040" w:themeColor="text1" w:themeTint="BF"/>
                        </w:rPr>
                      </w:pPr>
                      <w:r>
                        <w:rPr>
                          <w:color w:val="404040" w:themeColor="text1" w:themeTint="BF"/>
                        </w:rPr>
                        <w:t>Conforme dados da Anbima, de 2007 a 2017, os FII cresceram cerca de 4,7 vezes em número de produtos e 21 vezes em patrimônio líquido. Um dos fatores que contribuem para esse crescimento é o incentivo da CVM (Comissão de Valores Imobiliários), que editou uma série de regulamentações para organizar e criar segurança sobre essa classe de investimentos, estimulando-os.</w:t>
                      </w:r>
                    </w:p>
                    <w:p w:rsidR="00C037D3" w:rsidRDefault="00C037D3" w:rsidP="001E0E26">
                      <w:pPr>
                        <w:spacing w:line="312" w:lineRule="auto"/>
                        <w:ind w:firstLine="720"/>
                        <w:jc w:val="both"/>
                        <w:rPr>
                          <w:color w:val="404040" w:themeColor="text1" w:themeTint="BF"/>
                        </w:rPr>
                      </w:pPr>
                      <w:r>
                        <w:rPr>
                          <w:color w:val="404040" w:themeColor="text1" w:themeTint="BF"/>
                        </w:rPr>
                        <w:t>As classes de ativos que podem estar dentro de um FII é variada, podendo, conforme relatado pelos autores Moraes e Serra, incluir: “</w:t>
                      </w:r>
                      <w:r w:rsidRPr="00ED5E3F">
                        <w:rPr>
                          <w:color w:val="404040" w:themeColor="text1" w:themeTint="BF"/>
                        </w:rPr>
                        <w:t>imóveis e valores mobiliários com lastro no mercado imobiliário ou de emissão de empresas cujo objeto social seja pertinente, como Ações, Debêntures, Certificados de Recebíveis Imobiliários (CRI), Letras Hipotecárias (LH), Letra de Crédito Imobiliário (LCI), Letra Imobiliária Garantida (LIG), Certificados de Potencial Adicional de Co</w:t>
                      </w:r>
                      <w:r>
                        <w:rPr>
                          <w:color w:val="404040" w:themeColor="text1" w:themeTint="BF"/>
                        </w:rPr>
                        <w:t>nstrução (CEPAC), dentre outros”.</w:t>
                      </w:r>
                    </w:p>
                    <w:p w:rsidR="00C037D3" w:rsidRDefault="00C037D3" w:rsidP="001E0E26">
                      <w:pPr>
                        <w:spacing w:line="312" w:lineRule="auto"/>
                        <w:ind w:firstLine="720"/>
                        <w:jc w:val="both"/>
                        <w:rPr>
                          <w:color w:val="404040" w:themeColor="text1" w:themeTint="BF"/>
                        </w:rPr>
                      </w:pPr>
                      <w:r>
                        <w:rPr>
                          <w:color w:val="404040" w:themeColor="text1" w:themeTint="BF"/>
                        </w:rPr>
                        <w:t xml:space="preserve">As variadas possibilidades fazem dos FII uma possibilidade real e atrativa para pessoas físicas investirem em imóveis, otimizando tempo, esforço e segurança. </w:t>
                      </w:r>
                    </w:p>
                    <w:p w:rsidR="00C037D3" w:rsidRDefault="00C037D3" w:rsidP="001E0E26">
                      <w:pPr>
                        <w:spacing w:line="312" w:lineRule="auto"/>
                        <w:ind w:firstLine="720"/>
                        <w:jc w:val="both"/>
                        <w:rPr>
                          <w:color w:val="404040" w:themeColor="text1" w:themeTint="BF"/>
                        </w:rPr>
                      </w:pPr>
                      <w:r>
                        <w:rPr>
                          <w:color w:val="404040" w:themeColor="text1" w:themeTint="BF"/>
                        </w:rPr>
                        <w:t>O IFIX, por sua vez, é um índice de fundos em investimentos imobiliários. Ele compõe uma carteira teórica dos fundos de investimentos mais negociados na B3 (Brasil, Bolsa, Balcão). Os FII e o IFIX representam formas digitais e facilitadas de participar do mercado imobilário.</w:t>
                      </w:r>
                    </w:p>
                    <w:p w:rsidR="00C037D3" w:rsidRDefault="00C037D3" w:rsidP="001E0E26">
                      <w:pPr>
                        <w:spacing w:line="312" w:lineRule="auto"/>
                        <w:ind w:firstLine="720"/>
                        <w:jc w:val="both"/>
                        <w:rPr>
                          <w:color w:val="404040" w:themeColor="text1" w:themeTint="BF"/>
                        </w:rPr>
                      </w:pPr>
                      <w:r>
                        <w:rPr>
                          <w:color w:val="404040" w:themeColor="text1" w:themeTint="BF"/>
                        </w:rPr>
                        <w:t>A pergunta que resta, no entanto, e que se pretende endereçar nas seções seguintes, é se tais investimentos, que são compostos por vários ativos, otimizam a relação de risco e retorno. Conforme modernas e clássicas teorias em investimentos vistas em literaturas tradicionais, como Assaf Neto, a composição de ativos com correlações diversas teria a propriedade de otimizar retorno enquanto reduz a volatilidade do investimento. Tais condições otimizadas são especialmente atrativas para o clássico perfil de investidor em imóveis: segurança e retorno no longo prazo.</w:t>
                      </w:r>
                    </w:p>
                    <w:p w:rsidR="00C037D3" w:rsidRDefault="00C037D3" w:rsidP="005E5E7F">
                      <w:pPr>
                        <w:spacing w:line="312" w:lineRule="auto"/>
                        <w:ind w:firstLine="720"/>
                        <w:jc w:val="both"/>
                      </w:pPr>
                    </w:p>
                  </w:txbxContent>
                </v:textbox>
              </v:shape>
            </w:pict>
          </mc:Fallback>
        </mc:AlternateContent>
      </w:r>
      <w:r w:rsidR="00DC0DF2" w:rsidRPr="005E5E7F">
        <w:rPr>
          <w:noProof/>
        </w:rPr>
        <mc:AlternateContent>
          <mc:Choice Requires="wps">
            <w:drawing>
              <wp:anchor distT="0" distB="0" distL="114300" distR="114300" simplePos="0" relativeHeight="251677696" behindDoc="0" locked="0" layoutInCell="1" allowOverlap="1" wp14:anchorId="3967455E" wp14:editId="49DCF141">
                <wp:simplePos x="0" y="0"/>
                <wp:positionH relativeFrom="column">
                  <wp:posOffset>-453390</wp:posOffset>
                </wp:positionH>
                <wp:positionV relativeFrom="paragraph">
                  <wp:posOffset>468158</wp:posOffset>
                </wp:positionV>
                <wp:extent cx="2856230" cy="48514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2856230" cy="485140"/>
                        </a:xfrm>
                        <a:prstGeom prst="rect">
                          <a:avLst/>
                        </a:prstGeom>
                        <a:noFill/>
                        <a:ln w="6350">
                          <a:noFill/>
                        </a:ln>
                      </wps:spPr>
                      <wps:txbx>
                        <w:txbxContent>
                          <w:p w:rsidR="00C037D3" w:rsidRPr="00D44122" w:rsidRDefault="00C037D3" w:rsidP="005E5E7F">
                            <w:pPr>
                              <w:rPr>
                                <w:rFonts w:ascii="Gill Sans MT" w:hAnsi="Gill Sans MT"/>
                                <w:b/>
                                <w:sz w:val="48"/>
                                <w:szCs w:val="48"/>
                              </w:rPr>
                            </w:pPr>
                            <w:r>
                              <w:rPr>
                                <w:rFonts w:ascii="Gill Sans MT" w:hAnsi="Gill Sans MT"/>
                                <w:b/>
                                <w:color w:val="DAA51B"/>
                                <w:sz w:val="48"/>
                                <w:szCs w:val="48"/>
                              </w:rPr>
                              <w:t>2</w:t>
                            </w:r>
                            <w:r w:rsidRPr="00D44122">
                              <w:rPr>
                                <w:rFonts w:ascii="Gill Sans MT" w:hAnsi="Gill Sans MT"/>
                                <w:b/>
                                <w:color w:val="DAA51B"/>
                                <w:sz w:val="48"/>
                                <w:szCs w:val="48"/>
                              </w:rPr>
                              <w:t xml:space="preserve">. </w:t>
                            </w:r>
                            <w:r>
                              <w:rPr>
                                <w:rFonts w:ascii="Gill Sans MT" w:hAnsi="Gill Sans MT"/>
                                <w:b/>
                                <w:color w:val="DAA51B"/>
                                <w:sz w:val="48"/>
                                <w:szCs w:val="48"/>
                              </w:rPr>
                              <w:t>TEORIA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7455E" id="Caixa de Texto 26" o:spid="_x0000_s1033" type="#_x0000_t202" style="position:absolute;margin-left:-35.7pt;margin-top:36.85pt;width:224.9pt;height:3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" filled="f" stroked="f" strokeweight=".5pt">
                <v:textbox>
                  <w:txbxContent>
                    <w:p w:rsidR="00C037D3" w:rsidRPr="00D44122" w:rsidRDefault="00C037D3" w:rsidP="005E5E7F">
                      <w:pPr>
                        <w:rPr>
                          <w:rFonts w:ascii="Gill Sans MT" w:hAnsi="Gill Sans MT"/>
                          <w:b/>
                          <w:sz w:val="48"/>
                          <w:szCs w:val="48"/>
                        </w:rPr>
                      </w:pPr>
                      <w:r>
                        <w:rPr>
                          <w:rFonts w:ascii="Gill Sans MT" w:hAnsi="Gill Sans MT"/>
                          <w:b/>
                          <w:color w:val="DAA51B"/>
                          <w:sz w:val="48"/>
                          <w:szCs w:val="48"/>
                        </w:rPr>
                        <w:t>2</w:t>
                      </w:r>
                      <w:r w:rsidRPr="00D44122">
                        <w:rPr>
                          <w:rFonts w:ascii="Gill Sans MT" w:hAnsi="Gill Sans MT"/>
                          <w:b/>
                          <w:color w:val="DAA51B"/>
                          <w:sz w:val="48"/>
                          <w:szCs w:val="48"/>
                        </w:rPr>
                        <w:t xml:space="preserve">. </w:t>
                      </w:r>
                      <w:r>
                        <w:rPr>
                          <w:rFonts w:ascii="Gill Sans MT" w:hAnsi="Gill Sans MT"/>
                          <w:b/>
                          <w:color w:val="DAA51B"/>
                          <w:sz w:val="48"/>
                          <w:szCs w:val="48"/>
                        </w:rPr>
                        <w:t>TEORIA</w:t>
                      </w:r>
                    </w:p>
                  </w:txbxContent>
                </v:textbox>
              </v:shape>
            </w:pict>
          </mc:Fallback>
        </mc:AlternateContent>
      </w:r>
      <w:r w:rsidR="005E5E7F" w:rsidRPr="005E5E7F">
        <w:rPr>
          <w:noProof/>
        </w:rPr>
        <mc:AlternateContent>
          <mc:Choice Requires="wps">
            <w:drawing>
              <wp:anchor distT="0" distB="0" distL="0" distR="0" simplePos="0" relativeHeight="251679744" behindDoc="0" locked="0" layoutInCell="1" allowOverlap="1" wp14:anchorId="03A50F29" wp14:editId="6E434CCB">
                <wp:simplePos x="0" y="0"/>
                <wp:positionH relativeFrom="margin">
                  <wp:posOffset>-345440</wp:posOffset>
                </wp:positionH>
                <wp:positionV relativeFrom="paragraph">
                  <wp:posOffset>1138083</wp:posOffset>
                </wp:positionV>
                <wp:extent cx="1380490" cy="0"/>
                <wp:effectExtent l="0" t="38100" r="48260" b="3810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0490" cy="0"/>
                        </a:xfrm>
                        <a:prstGeom prst="line">
                          <a:avLst/>
                        </a:prstGeom>
                        <a:noFill/>
                        <a:ln w="67450">
                          <a:solidFill>
                            <a:srgbClr val="4F4F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0FF8E" id="Line 2" o:spid="_x0000_s1026" style="position:absolute;z-index:2516797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7.2pt,89.6pt" to="81.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" strokecolor="#4f4f4f" strokeweight="1.87361mm">
                <w10:wrap anchorx="margin"/>
              </v:line>
            </w:pict>
          </mc:Fallback>
        </mc:AlternateContent>
      </w:r>
      <w:r w:rsidR="00A474F5">
        <w:br w:type="page"/>
      </w:r>
    </w:p>
    <w:p w:rsidR="005E5E7F" w:rsidRDefault="005E5E7F">
      <w:pPr>
        <w:widowControl/>
        <w:autoSpaceDE/>
        <w:autoSpaceDN/>
        <w:spacing w:after="160" w:line="259" w:lineRule="auto"/>
      </w:pPr>
      <w:r w:rsidRPr="005E5E7F">
        <w:rPr>
          <w:noProof/>
        </w:rPr>
        <w:lastRenderedPageBreak/>
        <mc:AlternateContent>
          <mc:Choice Requires="wps">
            <w:drawing>
              <wp:anchor distT="0" distB="0" distL="0" distR="0" simplePos="0" relativeHeight="251685888" behindDoc="0" locked="0" layoutInCell="1" allowOverlap="1" wp14:anchorId="52156C0A" wp14:editId="1ADE9480">
                <wp:simplePos x="0" y="0"/>
                <wp:positionH relativeFrom="margin">
                  <wp:posOffset>-337185</wp:posOffset>
                </wp:positionH>
                <wp:positionV relativeFrom="paragraph">
                  <wp:posOffset>1141095</wp:posOffset>
                </wp:positionV>
                <wp:extent cx="1380490" cy="0"/>
                <wp:effectExtent l="0" t="38100" r="48260" b="38100"/>
                <wp:wrapNone/>
                <wp:docPr id="4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0490" cy="0"/>
                        </a:xfrm>
                        <a:prstGeom prst="line">
                          <a:avLst/>
                        </a:prstGeom>
                        <a:noFill/>
                        <a:ln w="67450">
                          <a:solidFill>
                            <a:srgbClr val="4F4F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A2EA8" id="Line 2" o:spid="_x0000_s1026" style="position:absolute;z-index:2516858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6.55pt,89.85pt" to="82.1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iPHwIAAEM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" strokecolor="#4f4f4f" strokeweight="1.87361mm">
                <w10:wrap anchorx="margin"/>
              </v:line>
            </w:pict>
          </mc:Fallback>
        </mc:AlternateContent>
      </w:r>
    </w:p>
    <w:p w:rsidR="00A474F5" w:rsidRDefault="005E5E7F" w:rsidP="00A474F5">
      <w:r w:rsidRPr="005E5E7F">
        <w:rPr>
          <w:noProof/>
        </w:rPr>
        <mc:AlternateContent>
          <mc:Choice Requires="wps">
            <w:drawing>
              <wp:anchor distT="0" distB="0" distL="114300" distR="114300" simplePos="0" relativeHeight="251683840" behindDoc="0" locked="0" layoutInCell="1" allowOverlap="1" wp14:anchorId="4FCF6363" wp14:editId="6224B75C">
                <wp:simplePos x="0" y="0"/>
                <wp:positionH relativeFrom="column">
                  <wp:posOffset>-446242</wp:posOffset>
                </wp:positionH>
                <wp:positionV relativeFrom="paragraph">
                  <wp:posOffset>184785</wp:posOffset>
                </wp:positionV>
                <wp:extent cx="3787072" cy="485140"/>
                <wp:effectExtent l="0" t="0" r="0" b="0"/>
                <wp:wrapNone/>
                <wp:docPr id="38" name="Caixa de Texto 38"/>
                <wp:cNvGraphicFramePr/>
                <a:graphic xmlns:a="http://schemas.openxmlformats.org/drawingml/2006/main">
                  <a:graphicData uri="http://schemas.microsoft.com/office/word/2010/wordprocessingShape">
                    <wps:wsp>
                      <wps:cNvSpPr txBox="1"/>
                      <wps:spPr>
                        <a:xfrm>
                          <a:off x="0" y="0"/>
                          <a:ext cx="3787072" cy="485140"/>
                        </a:xfrm>
                        <a:prstGeom prst="rect">
                          <a:avLst/>
                        </a:prstGeom>
                        <a:noFill/>
                        <a:ln w="6350">
                          <a:noFill/>
                        </a:ln>
                      </wps:spPr>
                      <wps:txbx>
                        <w:txbxContent>
                          <w:p w:rsidR="00C037D3" w:rsidRPr="00D44122" w:rsidRDefault="00C037D3" w:rsidP="005E5E7F">
                            <w:pPr>
                              <w:rPr>
                                <w:rFonts w:ascii="Gill Sans MT" w:hAnsi="Gill Sans MT"/>
                                <w:b/>
                                <w:sz w:val="48"/>
                                <w:szCs w:val="48"/>
                              </w:rPr>
                            </w:pPr>
                            <w:r>
                              <w:rPr>
                                <w:rFonts w:ascii="Gill Sans MT" w:hAnsi="Gill Sans MT"/>
                                <w:b/>
                                <w:color w:val="DAA51B"/>
                                <w:sz w:val="48"/>
                                <w:szCs w:val="48"/>
                              </w:rPr>
                              <w:t>3</w:t>
                            </w:r>
                            <w:r w:rsidRPr="00D44122">
                              <w:rPr>
                                <w:rFonts w:ascii="Gill Sans MT" w:hAnsi="Gill Sans MT"/>
                                <w:b/>
                                <w:color w:val="DAA51B"/>
                                <w:sz w:val="48"/>
                                <w:szCs w:val="48"/>
                              </w:rPr>
                              <w:t xml:space="preserve">. </w:t>
                            </w:r>
                            <w:r>
                              <w:rPr>
                                <w:rFonts w:ascii="Gill Sans MT" w:hAnsi="Gill Sans MT"/>
                                <w:b/>
                                <w:color w:val="DAA51B"/>
                                <w:sz w:val="48"/>
                                <w:szCs w:val="48"/>
                              </w:rPr>
                              <w:t>OBJETO DE ESTUDO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F6363" id="Caixa de Texto 38" o:spid="_x0000_s1034" type="#_x0000_t202" style="position:absolute;margin-left:-35.15pt;margin-top:14.55pt;width:298.2pt;height:3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" filled="f" stroked="f" strokeweight=".5pt">
                <v:textbox>
                  <w:txbxContent>
                    <w:p w:rsidR="00C037D3" w:rsidRPr="00D44122" w:rsidRDefault="00C037D3" w:rsidP="005E5E7F">
                      <w:pPr>
                        <w:rPr>
                          <w:rFonts w:ascii="Gill Sans MT" w:hAnsi="Gill Sans MT"/>
                          <w:b/>
                          <w:sz w:val="48"/>
                          <w:szCs w:val="48"/>
                        </w:rPr>
                      </w:pPr>
                      <w:r>
                        <w:rPr>
                          <w:rFonts w:ascii="Gill Sans MT" w:hAnsi="Gill Sans MT"/>
                          <w:b/>
                          <w:color w:val="DAA51B"/>
                          <w:sz w:val="48"/>
                          <w:szCs w:val="48"/>
                        </w:rPr>
                        <w:t>3</w:t>
                      </w:r>
                      <w:r w:rsidRPr="00D44122">
                        <w:rPr>
                          <w:rFonts w:ascii="Gill Sans MT" w:hAnsi="Gill Sans MT"/>
                          <w:b/>
                          <w:color w:val="DAA51B"/>
                          <w:sz w:val="48"/>
                          <w:szCs w:val="48"/>
                        </w:rPr>
                        <w:t xml:space="preserve">. </w:t>
                      </w:r>
                      <w:r>
                        <w:rPr>
                          <w:rFonts w:ascii="Gill Sans MT" w:hAnsi="Gill Sans MT"/>
                          <w:b/>
                          <w:color w:val="DAA51B"/>
                          <w:sz w:val="48"/>
                          <w:szCs w:val="48"/>
                        </w:rPr>
                        <w:t>OBJETO DE ESTUDO</w:t>
                      </w:r>
                    </w:p>
                  </w:txbxContent>
                </v:textbox>
              </v:shape>
            </w:pict>
          </mc:Fallback>
        </mc:AlternateContent>
      </w:r>
    </w:p>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5E5E7F" w:rsidP="00A474F5">
      <w:r w:rsidRPr="005E5E7F">
        <w:rPr>
          <w:noProof/>
        </w:rPr>
        <mc:AlternateContent>
          <mc:Choice Requires="wps">
            <w:drawing>
              <wp:anchor distT="0" distB="0" distL="114300" distR="114300" simplePos="0" relativeHeight="251684864" behindDoc="0" locked="0" layoutInCell="1" allowOverlap="1" wp14:anchorId="203D0474" wp14:editId="5FE0AA6F">
                <wp:simplePos x="0" y="0"/>
                <wp:positionH relativeFrom="column">
                  <wp:posOffset>-441960</wp:posOffset>
                </wp:positionH>
                <wp:positionV relativeFrom="paragraph">
                  <wp:posOffset>118745</wp:posOffset>
                </wp:positionV>
                <wp:extent cx="4553893" cy="206692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553893" cy="2066925"/>
                        </a:xfrm>
                        <a:prstGeom prst="rect">
                          <a:avLst/>
                        </a:prstGeom>
                        <a:noFill/>
                        <a:ln w="6350">
                          <a:noFill/>
                        </a:ln>
                      </wps:spPr>
                      <wps:txbx>
                        <w:txbxContent>
                          <w:p w:rsidR="00C037D3" w:rsidRDefault="00C037D3" w:rsidP="005E5E7F">
                            <w:pPr>
                              <w:spacing w:line="312" w:lineRule="auto"/>
                              <w:ind w:firstLine="720"/>
                              <w:jc w:val="both"/>
                              <w:rPr>
                                <w:color w:val="404040" w:themeColor="text1" w:themeTint="BF"/>
                              </w:rPr>
                            </w:pPr>
                            <w:r>
                              <w:rPr>
                                <w:color w:val="404040" w:themeColor="text1" w:themeTint="BF"/>
                              </w:rPr>
                              <w:t>Na seção anterior perguntou-se, com base na clássica teoria sobre investimentos, se os FII e IFIX performam com a relação de risco e retorno otimizada. Com o objetivo de constatação teórica e empírica, serão observados os retornos e volatilidade de IFIX em relação a IBOV, IDIV, SMLL e IMOB, sendo IBOV o principal referencial de ações de empresas da bolsa brasileira, IDIV um referencial de empresas tradicionalmente distribuidoras de dividendos, SMLL por empresas de menor capitalização e IMOB por ações de empresas atuantes na construção civil e mercado imobiliário.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D0474" id="Caixa de Texto 39" o:spid="_x0000_s1035" type="#_x0000_t202" style="position:absolute;margin-left:-34.8pt;margin-top:9.35pt;width:358.55pt;height:16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" filled="f" stroked="f" strokeweight=".5pt">
                <v:textbox>
                  <w:txbxContent>
                    <w:p w:rsidR="00C037D3" w:rsidRDefault="00C037D3" w:rsidP="005E5E7F">
                      <w:pPr>
                        <w:spacing w:line="312" w:lineRule="auto"/>
                        <w:ind w:firstLine="720"/>
                        <w:jc w:val="both"/>
                        <w:rPr>
                          <w:color w:val="404040" w:themeColor="text1" w:themeTint="BF"/>
                        </w:rPr>
                      </w:pPr>
                      <w:r>
                        <w:rPr>
                          <w:color w:val="404040" w:themeColor="text1" w:themeTint="BF"/>
                        </w:rPr>
                        <w:t xml:space="preserve">Na </w:t>
                      </w:r>
                      <w:r>
                        <w:rPr>
                          <w:color w:val="404040" w:themeColor="text1" w:themeTint="BF"/>
                        </w:rPr>
                        <w:t>seção anterior perguntou-se, com base na clássica teoria sobre investimentos, se os FII e IFIX performam com a relação de risco e retorno otimizada. Com o objetivo de constatação teórica e empírica, serão observados os retornos e volatilidade de IFIX em relação a IBOV, IDIV, SMLL e IMOB, sendo IBOV o principal referencial de ações de empresas da bolsa brasileira, IDIV um referencial de empresas tradicionalmente distribuidoras de dividendos, SMLL por empresas de menor capitalização e IMOB por ações de empresas atuantes na construção civil e mercado imobiliário.</w:t>
                      </w:r>
                    </w:p>
                  </w:txbxContent>
                </v:textbox>
              </v:shape>
            </w:pict>
          </mc:Fallback>
        </mc:AlternateContent>
      </w:r>
    </w:p>
    <w:p w:rsidR="00A474F5" w:rsidRDefault="00DC0DF2" w:rsidP="00A474F5">
      <w:r w:rsidRPr="000206C9">
        <w:rPr>
          <w:rFonts w:ascii="Gill Sans MT"/>
          <w:b/>
          <w:noProof/>
          <w:sz w:val="20"/>
        </w:rPr>
        <w:drawing>
          <wp:anchor distT="0" distB="0" distL="114300" distR="114300" simplePos="0" relativeHeight="251691008" behindDoc="0" locked="0" layoutInCell="1" allowOverlap="1" wp14:anchorId="4119432F" wp14:editId="01333DDE">
            <wp:simplePos x="0" y="0"/>
            <wp:positionH relativeFrom="margin">
              <wp:posOffset>4514906</wp:posOffset>
            </wp:positionH>
            <wp:positionV relativeFrom="paragraph">
              <wp:posOffset>27406</wp:posOffset>
            </wp:positionV>
            <wp:extent cx="1969135" cy="2015686"/>
            <wp:effectExtent l="0" t="0" r="0" b="3810"/>
            <wp:wrapNone/>
            <wp:docPr id="43" name="Imagem 11">
              <a:extLst xmlns:a="http://schemas.openxmlformats.org/drawingml/2006/main">
                <a:ext uri="{FF2B5EF4-FFF2-40B4-BE49-F238E27FC236}">
                  <a16:creationId xmlns:a16="http://schemas.microsoft.com/office/drawing/2014/main" id="{48B79CC1-B6C6-400B-A08A-875F696368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1">
                      <a:extLst>
                        <a:ext uri="{FF2B5EF4-FFF2-40B4-BE49-F238E27FC236}">
                          <a16:creationId xmlns:a16="http://schemas.microsoft.com/office/drawing/2014/main" id="{48B79CC1-B6C6-400B-A08A-875F69636877}"/>
                        </a:ext>
                      </a:extLst>
                    </pic:cNvPr>
                    <pic:cNvPicPr>
                      <a:picLocks noChangeAspect="1"/>
                    </pic:cNvPicPr>
                  </pic:nvPicPr>
                  <pic:blipFill rotWithShape="1">
                    <a:blip r:embed="rId13" cstate="email">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a:ext>
                      </a:extLst>
                    </a:blip>
                    <a:srcRect/>
                    <a:stretch/>
                  </pic:blipFill>
                  <pic:spPr bwMode="auto">
                    <a:xfrm flipH="1">
                      <a:off x="0" y="0"/>
                      <a:ext cx="1969326" cy="20158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F94A09" w:rsidP="00A474F5">
      <w:r w:rsidRPr="005E5E7F">
        <w:rPr>
          <w:noProof/>
        </w:rPr>
        <mc:AlternateContent>
          <mc:Choice Requires="wps">
            <w:drawing>
              <wp:anchor distT="0" distB="0" distL="114300" distR="114300" simplePos="0" relativeHeight="251694080" behindDoc="0" locked="0" layoutInCell="1" allowOverlap="1" wp14:anchorId="46EADFF0" wp14:editId="3B9DD4DA">
                <wp:simplePos x="0" y="0"/>
                <wp:positionH relativeFrom="column">
                  <wp:posOffset>-450850</wp:posOffset>
                </wp:positionH>
                <wp:positionV relativeFrom="paragraph">
                  <wp:posOffset>196215</wp:posOffset>
                </wp:positionV>
                <wp:extent cx="3847465" cy="485140"/>
                <wp:effectExtent l="0" t="0" r="0" b="0"/>
                <wp:wrapNone/>
                <wp:docPr id="48" name="Caixa de Texto 48"/>
                <wp:cNvGraphicFramePr/>
                <a:graphic xmlns:a="http://schemas.openxmlformats.org/drawingml/2006/main">
                  <a:graphicData uri="http://schemas.microsoft.com/office/word/2010/wordprocessingShape">
                    <wps:wsp>
                      <wps:cNvSpPr txBox="1"/>
                      <wps:spPr>
                        <a:xfrm>
                          <a:off x="0" y="0"/>
                          <a:ext cx="3847465" cy="485140"/>
                        </a:xfrm>
                        <a:prstGeom prst="rect">
                          <a:avLst/>
                        </a:prstGeom>
                        <a:noFill/>
                        <a:ln w="6350">
                          <a:noFill/>
                        </a:ln>
                      </wps:spPr>
                      <wps:txbx>
                        <w:txbxContent>
                          <w:p w:rsidR="00C037D3" w:rsidRPr="00D44122" w:rsidRDefault="00C037D3" w:rsidP="005E5E7F">
                            <w:pPr>
                              <w:rPr>
                                <w:rFonts w:ascii="Gill Sans MT" w:hAnsi="Gill Sans MT"/>
                                <w:b/>
                                <w:sz w:val="48"/>
                                <w:szCs w:val="48"/>
                              </w:rPr>
                            </w:pPr>
                            <w:r>
                              <w:rPr>
                                <w:rFonts w:ascii="Gill Sans MT" w:hAnsi="Gill Sans MT"/>
                                <w:b/>
                                <w:color w:val="DAA51B"/>
                                <w:sz w:val="48"/>
                                <w:szCs w:val="48"/>
                              </w:rPr>
                              <w:t>4</w:t>
                            </w:r>
                            <w:r w:rsidRPr="00D44122">
                              <w:rPr>
                                <w:rFonts w:ascii="Gill Sans MT" w:hAnsi="Gill Sans MT"/>
                                <w:b/>
                                <w:color w:val="DAA51B"/>
                                <w:sz w:val="48"/>
                                <w:szCs w:val="48"/>
                              </w:rPr>
                              <w:t xml:space="preserve">. </w:t>
                            </w:r>
                            <w:r>
                              <w:rPr>
                                <w:rFonts w:ascii="Gill Sans MT" w:hAnsi="Gill Sans MT"/>
                                <w:b/>
                                <w:color w:val="DAA51B"/>
                                <w:sz w:val="48"/>
                                <w:szCs w:val="48"/>
                              </w:rPr>
                              <w:t>DADOS DISPONÍVEIS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ADFF0" id="Caixa de Texto 48" o:spid="_x0000_s1036" type="#_x0000_t202" style="position:absolute;margin-left:-35.5pt;margin-top:15.45pt;width:302.95pt;height:3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" filled="f" stroked="f" strokeweight=".5pt">
                <v:textbox>
                  <w:txbxContent>
                    <w:p w:rsidR="00C037D3" w:rsidRPr="00D44122" w:rsidRDefault="00C037D3" w:rsidP="005E5E7F">
                      <w:pPr>
                        <w:rPr>
                          <w:rFonts w:ascii="Gill Sans MT" w:hAnsi="Gill Sans MT"/>
                          <w:b/>
                          <w:sz w:val="48"/>
                          <w:szCs w:val="48"/>
                        </w:rPr>
                      </w:pPr>
                      <w:r>
                        <w:rPr>
                          <w:rFonts w:ascii="Gill Sans MT" w:hAnsi="Gill Sans MT"/>
                          <w:b/>
                          <w:color w:val="DAA51B"/>
                          <w:sz w:val="48"/>
                          <w:szCs w:val="48"/>
                        </w:rPr>
                        <w:t>4</w:t>
                      </w:r>
                      <w:r w:rsidRPr="00D44122">
                        <w:rPr>
                          <w:rFonts w:ascii="Gill Sans MT" w:hAnsi="Gill Sans MT"/>
                          <w:b/>
                          <w:color w:val="DAA51B"/>
                          <w:sz w:val="48"/>
                          <w:szCs w:val="48"/>
                        </w:rPr>
                        <w:t xml:space="preserve">. </w:t>
                      </w:r>
                      <w:r>
                        <w:rPr>
                          <w:rFonts w:ascii="Gill Sans MT" w:hAnsi="Gill Sans MT"/>
                          <w:b/>
                          <w:color w:val="DAA51B"/>
                          <w:sz w:val="48"/>
                          <w:szCs w:val="48"/>
                        </w:rPr>
                        <w:t>DADOS DISPONÍVEIS</w:t>
                      </w:r>
                    </w:p>
                  </w:txbxContent>
                </v:textbox>
              </v:shape>
            </w:pict>
          </mc:Fallback>
        </mc:AlternateContent>
      </w:r>
    </w:p>
    <w:p w:rsidR="00A474F5" w:rsidRDefault="00A474F5" w:rsidP="00A474F5"/>
    <w:p w:rsidR="00A474F5" w:rsidRDefault="00A474F5" w:rsidP="00A474F5"/>
    <w:p w:rsidR="00A474F5" w:rsidRDefault="00A474F5" w:rsidP="00A474F5"/>
    <w:p w:rsidR="00A474F5" w:rsidRDefault="00F94A09" w:rsidP="00A474F5">
      <w:r w:rsidRPr="005E5E7F">
        <w:rPr>
          <w:noProof/>
        </w:rPr>
        <mc:AlternateContent>
          <mc:Choice Requires="wps">
            <w:drawing>
              <wp:anchor distT="0" distB="0" distL="0" distR="0" simplePos="0" relativeHeight="251696128" behindDoc="0" locked="0" layoutInCell="1" allowOverlap="1" wp14:anchorId="6ADA2C0D" wp14:editId="4ED8E5EF">
                <wp:simplePos x="0" y="0"/>
                <wp:positionH relativeFrom="margin">
                  <wp:posOffset>-332740</wp:posOffset>
                </wp:positionH>
                <wp:positionV relativeFrom="paragraph">
                  <wp:posOffset>228600</wp:posOffset>
                </wp:positionV>
                <wp:extent cx="1380490" cy="0"/>
                <wp:effectExtent l="0" t="38100" r="48260" b="38100"/>
                <wp:wrapNone/>
                <wp:docPr id="4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0490" cy="0"/>
                        </a:xfrm>
                        <a:prstGeom prst="line">
                          <a:avLst/>
                        </a:prstGeom>
                        <a:noFill/>
                        <a:ln w="67450">
                          <a:solidFill>
                            <a:srgbClr val="4F4F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FC752" id="Line 2" o:spid="_x0000_s1026" style="position:absolute;z-index:2516961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6.2pt,18pt" to="8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iRIAIAAEM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" strokecolor="#4f4f4f" strokeweight="1.87361mm">
                <w10:wrap anchorx="margin"/>
              </v:line>
            </w:pict>
          </mc:Fallback>
        </mc:AlternateContent>
      </w:r>
    </w:p>
    <w:p w:rsidR="00A474F5" w:rsidRDefault="00A474F5" w:rsidP="00A474F5"/>
    <w:p w:rsidR="00A474F5" w:rsidRDefault="00F04B53" w:rsidP="00A474F5">
      <w:r w:rsidRPr="005E5E7F">
        <w:rPr>
          <w:noProof/>
        </w:rPr>
        <mc:AlternateContent>
          <mc:Choice Requires="wps">
            <w:drawing>
              <wp:anchor distT="0" distB="0" distL="114300" distR="114300" simplePos="0" relativeHeight="251695104" behindDoc="0" locked="0" layoutInCell="1" allowOverlap="1" wp14:anchorId="30FB80CB" wp14:editId="3B88BE2B">
                <wp:simplePos x="0" y="0"/>
                <wp:positionH relativeFrom="column">
                  <wp:posOffset>-441961</wp:posOffset>
                </wp:positionH>
                <wp:positionV relativeFrom="paragraph">
                  <wp:posOffset>114935</wp:posOffset>
                </wp:positionV>
                <wp:extent cx="6524625" cy="4705350"/>
                <wp:effectExtent l="0" t="0" r="0" b="0"/>
                <wp:wrapNone/>
                <wp:docPr id="49" name="Caixa de Texto 49"/>
                <wp:cNvGraphicFramePr/>
                <a:graphic xmlns:a="http://schemas.openxmlformats.org/drawingml/2006/main">
                  <a:graphicData uri="http://schemas.microsoft.com/office/word/2010/wordprocessingShape">
                    <wps:wsp>
                      <wps:cNvSpPr txBox="1"/>
                      <wps:spPr>
                        <a:xfrm>
                          <a:off x="0" y="0"/>
                          <a:ext cx="6524625" cy="4705350"/>
                        </a:xfrm>
                        <a:prstGeom prst="rect">
                          <a:avLst/>
                        </a:prstGeom>
                        <a:noFill/>
                        <a:ln w="6350">
                          <a:noFill/>
                        </a:ln>
                      </wps:spPr>
                      <wps:txbx>
                        <w:txbxContent>
                          <w:p w:rsidR="00C037D3" w:rsidRDefault="00C037D3" w:rsidP="00AA16D8">
                            <w:pPr>
                              <w:spacing w:line="312" w:lineRule="auto"/>
                              <w:ind w:firstLine="720"/>
                              <w:jc w:val="both"/>
                              <w:rPr>
                                <w:color w:val="404040" w:themeColor="text1" w:themeTint="BF"/>
                              </w:rPr>
                            </w:pPr>
                            <w:r>
                              <w:rPr>
                                <w:color w:val="404040" w:themeColor="text1" w:themeTint="BF"/>
                              </w:rPr>
                              <w:t>Os dados e análise foram originados no artigo técnico de Moraes e Serra, já citado aqui, referindo-se ao período janeiro de 2011 a agosto de 2017 e incluindo os índices citados na seção 3.</w:t>
                            </w:r>
                          </w:p>
                          <w:p w:rsidR="00C037D3" w:rsidRDefault="00C037D3" w:rsidP="00AA16D8">
                            <w:pPr>
                              <w:spacing w:line="312" w:lineRule="auto"/>
                              <w:ind w:firstLine="720"/>
                              <w:jc w:val="both"/>
                              <w:rPr>
                                <w:color w:val="404040" w:themeColor="text1" w:themeTint="BF"/>
                              </w:rPr>
                            </w:pPr>
                            <w:r>
                              <w:rPr>
                                <w:color w:val="404040" w:themeColor="text1" w:themeTint="BF"/>
                              </w:rPr>
                              <w:t>Nesse período, o retorno médio mensal de cada índice foi:</w:t>
                            </w:r>
                          </w:p>
                          <w:p w:rsidR="00C037D3" w:rsidRDefault="00C037D3" w:rsidP="00AA16D8">
                            <w:pPr>
                              <w:spacing w:line="312" w:lineRule="auto"/>
                              <w:ind w:firstLine="720"/>
                              <w:jc w:val="both"/>
                              <w:rPr>
                                <w:color w:val="404040" w:themeColor="text1" w:themeTint="BF"/>
                              </w:rPr>
                            </w:pPr>
                            <w:r>
                              <w:rPr>
                                <w:color w:val="404040" w:themeColor="text1" w:themeTint="BF"/>
                              </w:rPr>
                              <w:t>IFIX: 0.92%</w:t>
                            </w:r>
                          </w:p>
                          <w:p w:rsidR="00C037D3" w:rsidRDefault="00C037D3" w:rsidP="00AA16D8">
                            <w:pPr>
                              <w:spacing w:line="312" w:lineRule="auto"/>
                              <w:ind w:firstLine="720"/>
                              <w:jc w:val="both"/>
                              <w:rPr>
                                <w:color w:val="404040" w:themeColor="text1" w:themeTint="BF"/>
                              </w:rPr>
                            </w:pPr>
                            <w:r>
                              <w:rPr>
                                <w:color w:val="404040" w:themeColor="text1" w:themeTint="BF"/>
                              </w:rPr>
                              <w:t>IBOV: 0.03%</w:t>
                            </w:r>
                          </w:p>
                          <w:p w:rsidR="00C037D3" w:rsidRDefault="00C037D3" w:rsidP="00AA16D8">
                            <w:pPr>
                              <w:spacing w:line="312" w:lineRule="auto"/>
                              <w:ind w:firstLine="720"/>
                              <w:jc w:val="both"/>
                              <w:rPr>
                                <w:color w:val="404040" w:themeColor="text1" w:themeTint="BF"/>
                              </w:rPr>
                            </w:pPr>
                            <w:r>
                              <w:rPr>
                                <w:color w:val="404040" w:themeColor="text1" w:themeTint="BF"/>
                              </w:rPr>
                              <w:t>IDIV: 0.52%</w:t>
                            </w:r>
                          </w:p>
                          <w:p w:rsidR="00C037D3" w:rsidRDefault="00C037D3" w:rsidP="00AA16D8">
                            <w:pPr>
                              <w:spacing w:line="312" w:lineRule="auto"/>
                              <w:ind w:firstLine="720"/>
                              <w:jc w:val="both"/>
                              <w:rPr>
                                <w:color w:val="404040" w:themeColor="text1" w:themeTint="BF"/>
                              </w:rPr>
                            </w:pPr>
                            <w:r>
                              <w:rPr>
                                <w:color w:val="404040" w:themeColor="text1" w:themeTint="BF"/>
                              </w:rPr>
                              <w:t>SMLL: 0.10%</w:t>
                            </w:r>
                          </w:p>
                          <w:p w:rsidR="00C037D3" w:rsidRDefault="00C037D3" w:rsidP="00AA16D8">
                            <w:pPr>
                              <w:spacing w:line="312" w:lineRule="auto"/>
                              <w:ind w:firstLine="720"/>
                              <w:jc w:val="both"/>
                              <w:rPr>
                                <w:color w:val="404040" w:themeColor="text1" w:themeTint="BF"/>
                              </w:rPr>
                            </w:pPr>
                            <w:r>
                              <w:rPr>
                                <w:color w:val="404040" w:themeColor="text1" w:themeTint="BF"/>
                              </w:rPr>
                              <w:t>IMOB: -0.42%</w:t>
                            </w:r>
                          </w:p>
                          <w:p w:rsidR="00C037D3" w:rsidRDefault="00C037D3" w:rsidP="00AA16D8">
                            <w:pPr>
                              <w:spacing w:line="312" w:lineRule="auto"/>
                              <w:ind w:firstLine="720"/>
                              <w:jc w:val="both"/>
                              <w:rPr>
                                <w:color w:val="404040" w:themeColor="text1" w:themeTint="BF"/>
                              </w:rPr>
                            </w:pPr>
                          </w:p>
                          <w:p w:rsidR="00C037D3" w:rsidRDefault="00C037D3" w:rsidP="00AA16D8">
                            <w:pPr>
                              <w:spacing w:line="312" w:lineRule="auto"/>
                              <w:ind w:firstLine="720"/>
                              <w:jc w:val="both"/>
                              <w:rPr>
                                <w:color w:val="404040" w:themeColor="text1" w:themeTint="BF"/>
                              </w:rPr>
                            </w:pPr>
                            <w:r>
                              <w:rPr>
                                <w:color w:val="404040" w:themeColor="text1" w:themeTint="BF"/>
                              </w:rPr>
                              <w:t>Enquanto a volatilidade foi de:</w:t>
                            </w:r>
                          </w:p>
                          <w:p w:rsidR="00C037D3" w:rsidRDefault="00C037D3" w:rsidP="00F04B53">
                            <w:pPr>
                              <w:spacing w:line="312" w:lineRule="auto"/>
                              <w:ind w:firstLine="720"/>
                              <w:jc w:val="both"/>
                              <w:rPr>
                                <w:color w:val="404040" w:themeColor="text1" w:themeTint="BF"/>
                              </w:rPr>
                            </w:pPr>
                            <w:r>
                              <w:rPr>
                                <w:color w:val="404040" w:themeColor="text1" w:themeTint="BF"/>
                              </w:rPr>
                              <w:t>IFIX: 2.81%</w:t>
                            </w:r>
                          </w:p>
                          <w:p w:rsidR="00C037D3" w:rsidRDefault="00C037D3" w:rsidP="00F04B53">
                            <w:pPr>
                              <w:spacing w:line="312" w:lineRule="auto"/>
                              <w:ind w:firstLine="720"/>
                              <w:jc w:val="both"/>
                              <w:rPr>
                                <w:color w:val="404040" w:themeColor="text1" w:themeTint="BF"/>
                              </w:rPr>
                            </w:pPr>
                            <w:r>
                              <w:rPr>
                                <w:color w:val="404040" w:themeColor="text1" w:themeTint="BF"/>
                              </w:rPr>
                              <w:t>IBOV: 5.89%</w:t>
                            </w:r>
                          </w:p>
                          <w:p w:rsidR="00C037D3" w:rsidRDefault="00C037D3" w:rsidP="00F04B53">
                            <w:pPr>
                              <w:spacing w:line="312" w:lineRule="auto"/>
                              <w:ind w:firstLine="720"/>
                              <w:jc w:val="both"/>
                              <w:rPr>
                                <w:color w:val="404040" w:themeColor="text1" w:themeTint="BF"/>
                              </w:rPr>
                            </w:pPr>
                            <w:r>
                              <w:rPr>
                                <w:color w:val="404040" w:themeColor="text1" w:themeTint="BF"/>
                              </w:rPr>
                              <w:t>IDIV: 6.46%</w:t>
                            </w:r>
                          </w:p>
                          <w:p w:rsidR="00C037D3" w:rsidRDefault="00C037D3" w:rsidP="00F04B53">
                            <w:pPr>
                              <w:spacing w:line="312" w:lineRule="auto"/>
                              <w:ind w:firstLine="720"/>
                              <w:jc w:val="both"/>
                              <w:rPr>
                                <w:color w:val="404040" w:themeColor="text1" w:themeTint="BF"/>
                              </w:rPr>
                            </w:pPr>
                            <w:r>
                              <w:rPr>
                                <w:color w:val="404040" w:themeColor="text1" w:themeTint="BF"/>
                              </w:rPr>
                              <w:t>SMLL: 5.64%</w:t>
                            </w:r>
                          </w:p>
                          <w:p w:rsidR="00C037D3" w:rsidRDefault="00C037D3" w:rsidP="00F04B53">
                            <w:pPr>
                              <w:spacing w:line="312" w:lineRule="auto"/>
                              <w:ind w:firstLine="720"/>
                              <w:jc w:val="both"/>
                              <w:rPr>
                                <w:color w:val="404040" w:themeColor="text1" w:themeTint="BF"/>
                              </w:rPr>
                            </w:pPr>
                            <w:r>
                              <w:rPr>
                                <w:color w:val="404040" w:themeColor="text1" w:themeTint="BF"/>
                              </w:rPr>
                              <w:t>IMOB: 7.02%</w:t>
                            </w:r>
                          </w:p>
                          <w:p w:rsidR="00C037D3" w:rsidRDefault="00C037D3" w:rsidP="00AA16D8">
                            <w:pPr>
                              <w:spacing w:line="312" w:lineRule="auto"/>
                              <w:ind w:firstLine="720"/>
                              <w:jc w:val="both"/>
                            </w:pPr>
                          </w:p>
                          <w:p w:rsidR="00C037D3" w:rsidRPr="00F94A09" w:rsidRDefault="00C037D3" w:rsidP="00F94A09">
                            <w:pPr>
                              <w:spacing w:line="312" w:lineRule="auto"/>
                              <w:jc w:val="both"/>
                              <w:rPr>
                                <w:lang w:val="pt-BR"/>
                              </w:rPr>
                            </w:pPr>
                            <w:r>
                              <w:rPr>
                                <w:color w:val="404040" w:themeColor="text1" w:themeTint="BF"/>
                              </w:rPr>
                              <w:t>Importante</w:t>
                            </w:r>
                            <w:r w:rsidRPr="00F04B53">
                              <w:rPr>
                                <w:color w:val="404040" w:themeColor="text1" w:themeTint="BF"/>
                              </w:rPr>
                              <w:t xml:space="preserve"> também constar nessa seção um índice que messa diretamente a valorização de imóveis</w:t>
                            </w:r>
                            <w:r>
                              <w:rPr>
                                <w:color w:val="404040" w:themeColor="text1" w:themeTint="BF"/>
                              </w:rPr>
                              <w:t>, mesmo que das regiões brasileiras como um todo</w:t>
                            </w:r>
                            <w:r w:rsidRPr="00F04B53">
                              <w:rPr>
                                <w:color w:val="404040" w:themeColor="text1" w:themeTint="BF"/>
                              </w:rPr>
                              <w:t xml:space="preserve">, </w:t>
                            </w:r>
                            <w:r>
                              <w:rPr>
                                <w:color w:val="404040" w:themeColor="text1" w:themeTint="BF"/>
                              </w:rPr>
                              <w:t>para fins</w:t>
                            </w:r>
                            <w:r w:rsidRPr="00F04B53">
                              <w:rPr>
                                <w:color w:val="404040" w:themeColor="text1" w:themeTint="BF"/>
                              </w:rPr>
                              <w:t xml:space="preserve"> comparativo</w:t>
                            </w:r>
                            <w:r>
                              <w:rPr>
                                <w:color w:val="404040" w:themeColor="text1" w:themeTint="BF"/>
                              </w:rPr>
                              <w:t>s</w:t>
                            </w:r>
                            <w:r w:rsidRPr="00F04B53">
                              <w:rPr>
                                <w:color w:val="404040" w:themeColor="text1" w:themeTint="BF"/>
                              </w:rPr>
                              <w:t xml:space="preserve">. Um desses índices, o conhecido FIPEZAP apresentou 29,45% de valorização </w:t>
                            </w:r>
                            <w:r>
                              <w:rPr>
                                <w:color w:val="404040" w:themeColor="text1" w:themeTint="BF"/>
                              </w:rPr>
                              <w:t xml:space="preserve">entre junho de 2012 e agosto de 2017. Comparativamente, no mesmo </w:t>
                            </w:r>
                            <w:r>
                              <w:rPr>
                                <w:color w:val="404040" w:themeColor="text1" w:themeTint="BF"/>
                                <w:lang w:val="pt-BR"/>
                              </w:rPr>
                              <w:t>período compreendido pelo índice FIPEZAP, o IFIX apresentou valorização total de 78,05%.</w:t>
                            </w:r>
                          </w:p>
                          <w:p w:rsidR="00C037D3" w:rsidRPr="00F04B53" w:rsidRDefault="00C037D3" w:rsidP="00AA16D8">
                            <w:pPr>
                              <w:spacing w:line="312" w:lineRule="auto"/>
                              <w:ind w:firstLine="720"/>
                              <w:jc w:val="both"/>
                              <w:rPr>
                                <w:color w:val="404040" w:themeColor="text1" w:themeTint="BF"/>
                              </w:rPr>
                            </w:pPr>
                          </w:p>
                          <w:p w:rsidR="00C037D3" w:rsidRDefault="00C037D3" w:rsidP="005E5E7F">
                            <w:pPr>
                              <w:spacing w:line="312" w:lineRule="auto"/>
                              <w:ind w:firstLine="72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B80CB" id="Caixa de Texto 49" o:spid="_x0000_s1037" type="#_x0000_t202" style="position:absolute;margin-left:-34.8pt;margin-top:9.05pt;width:513.75pt;height:3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" filled="f" stroked="f" strokeweight=".5pt">
                <v:textbox>
                  <w:txbxContent>
                    <w:p w:rsidR="00C037D3" w:rsidRDefault="00C037D3" w:rsidP="00AA16D8">
                      <w:pPr>
                        <w:spacing w:line="312" w:lineRule="auto"/>
                        <w:ind w:firstLine="720"/>
                        <w:jc w:val="both"/>
                        <w:rPr>
                          <w:color w:val="404040" w:themeColor="text1" w:themeTint="BF"/>
                        </w:rPr>
                      </w:pPr>
                      <w:r>
                        <w:rPr>
                          <w:color w:val="404040" w:themeColor="text1" w:themeTint="BF"/>
                        </w:rPr>
                        <w:t xml:space="preserve">Os </w:t>
                      </w:r>
                      <w:r>
                        <w:rPr>
                          <w:color w:val="404040" w:themeColor="text1" w:themeTint="BF"/>
                        </w:rPr>
                        <w:t>dados e análise foram originados no artigo técnico de Moraes e Serra, já citado aqui, referindo-se ao período janeiro de 2011 a agosto de 2017 e incluindo os índices citados na seção 3.</w:t>
                      </w:r>
                    </w:p>
                    <w:p w:rsidR="00C037D3" w:rsidRDefault="00C037D3" w:rsidP="00AA16D8">
                      <w:pPr>
                        <w:spacing w:line="312" w:lineRule="auto"/>
                        <w:ind w:firstLine="720"/>
                        <w:jc w:val="both"/>
                        <w:rPr>
                          <w:color w:val="404040" w:themeColor="text1" w:themeTint="BF"/>
                        </w:rPr>
                      </w:pPr>
                      <w:r>
                        <w:rPr>
                          <w:color w:val="404040" w:themeColor="text1" w:themeTint="BF"/>
                        </w:rPr>
                        <w:t>Nesse período, o retorno médio mensal de cada índice foi:</w:t>
                      </w:r>
                    </w:p>
                    <w:p w:rsidR="00C037D3" w:rsidRDefault="00C037D3" w:rsidP="00AA16D8">
                      <w:pPr>
                        <w:spacing w:line="312" w:lineRule="auto"/>
                        <w:ind w:firstLine="720"/>
                        <w:jc w:val="both"/>
                        <w:rPr>
                          <w:color w:val="404040" w:themeColor="text1" w:themeTint="BF"/>
                        </w:rPr>
                      </w:pPr>
                      <w:r>
                        <w:rPr>
                          <w:color w:val="404040" w:themeColor="text1" w:themeTint="BF"/>
                        </w:rPr>
                        <w:t>IFIX: 0.92%</w:t>
                      </w:r>
                    </w:p>
                    <w:p w:rsidR="00C037D3" w:rsidRDefault="00C037D3" w:rsidP="00AA16D8">
                      <w:pPr>
                        <w:spacing w:line="312" w:lineRule="auto"/>
                        <w:ind w:firstLine="720"/>
                        <w:jc w:val="both"/>
                        <w:rPr>
                          <w:color w:val="404040" w:themeColor="text1" w:themeTint="BF"/>
                        </w:rPr>
                      </w:pPr>
                      <w:r>
                        <w:rPr>
                          <w:color w:val="404040" w:themeColor="text1" w:themeTint="BF"/>
                        </w:rPr>
                        <w:t>IBOV: 0.03%</w:t>
                      </w:r>
                    </w:p>
                    <w:p w:rsidR="00C037D3" w:rsidRDefault="00C037D3" w:rsidP="00AA16D8">
                      <w:pPr>
                        <w:spacing w:line="312" w:lineRule="auto"/>
                        <w:ind w:firstLine="720"/>
                        <w:jc w:val="both"/>
                        <w:rPr>
                          <w:color w:val="404040" w:themeColor="text1" w:themeTint="BF"/>
                        </w:rPr>
                      </w:pPr>
                      <w:r>
                        <w:rPr>
                          <w:color w:val="404040" w:themeColor="text1" w:themeTint="BF"/>
                        </w:rPr>
                        <w:t>IDIV: 0.52%</w:t>
                      </w:r>
                    </w:p>
                    <w:p w:rsidR="00C037D3" w:rsidRDefault="00C037D3" w:rsidP="00AA16D8">
                      <w:pPr>
                        <w:spacing w:line="312" w:lineRule="auto"/>
                        <w:ind w:firstLine="720"/>
                        <w:jc w:val="both"/>
                        <w:rPr>
                          <w:color w:val="404040" w:themeColor="text1" w:themeTint="BF"/>
                        </w:rPr>
                      </w:pPr>
                      <w:r>
                        <w:rPr>
                          <w:color w:val="404040" w:themeColor="text1" w:themeTint="BF"/>
                        </w:rPr>
                        <w:t>SMLL: 0.10%</w:t>
                      </w:r>
                    </w:p>
                    <w:p w:rsidR="00C037D3" w:rsidRDefault="00C037D3" w:rsidP="00AA16D8">
                      <w:pPr>
                        <w:spacing w:line="312" w:lineRule="auto"/>
                        <w:ind w:firstLine="720"/>
                        <w:jc w:val="both"/>
                        <w:rPr>
                          <w:color w:val="404040" w:themeColor="text1" w:themeTint="BF"/>
                        </w:rPr>
                      </w:pPr>
                      <w:r>
                        <w:rPr>
                          <w:color w:val="404040" w:themeColor="text1" w:themeTint="BF"/>
                        </w:rPr>
                        <w:t>IMOB: -0.42%</w:t>
                      </w:r>
                    </w:p>
                    <w:p w:rsidR="00C037D3" w:rsidRDefault="00C037D3" w:rsidP="00AA16D8">
                      <w:pPr>
                        <w:spacing w:line="312" w:lineRule="auto"/>
                        <w:ind w:firstLine="720"/>
                        <w:jc w:val="both"/>
                        <w:rPr>
                          <w:color w:val="404040" w:themeColor="text1" w:themeTint="BF"/>
                        </w:rPr>
                      </w:pPr>
                    </w:p>
                    <w:p w:rsidR="00C037D3" w:rsidRDefault="00C037D3" w:rsidP="00AA16D8">
                      <w:pPr>
                        <w:spacing w:line="312" w:lineRule="auto"/>
                        <w:ind w:firstLine="720"/>
                        <w:jc w:val="both"/>
                        <w:rPr>
                          <w:color w:val="404040" w:themeColor="text1" w:themeTint="BF"/>
                        </w:rPr>
                      </w:pPr>
                      <w:r>
                        <w:rPr>
                          <w:color w:val="404040" w:themeColor="text1" w:themeTint="BF"/>
                        </w:rPr>
                        <w:t>Enquanto a volatilidade foi de:</w:t>
                      </w:r>
                    </w:p>
                    <w:p w:rsidR="00C037D3" w:rsidRDefault="00C037D3" w:rsidP="00F04B53">
                      <w:pPr>
                        <w:spacing w:line="312" w:lineRule="auto"/>
                        <w:ind w:firstLine="720"/>
                        <w:jc w:val="both"/>
                        <w:rPr>
                          <w:color w:val="404040" w:themeColor="text1" w:themeTint="BF"/>
                        </w:rPr>
                      </w:pPr>
                      <w:r>
                        <w:rPr>
                          <w:color w:val="404040" w:themeColor="text1" w:themeTint="BF"/>
                        </w:rPr>
                        <w:t>IFIX: 2.81%</w:t>
                      </w:r>
                    </w:p>
                    <w:p w:rsidR="00C037D3" w:rsidRDefault="00C037D3" w:rsidP="00F04B53">
                      <w:pPr>
                        <w:spacing w:line="312" w:lineRule="auto"/>
                        <w:ind w:firstLine="720"/>
                        <w:jc w:val="both"/>
                        <w:rPr>
                          <w:color w:val="404040" w:themeColor="text1" w:themeTint="BF"/>
                        </w:rPr>
                      </w:pPr>
                      <w:r>
                        <w:rPr>
                          <w:color w:val="404040" w:themeColor="text1" w:themeTint="BF"/>
                        </w:rPr>
                        <w:t>IBOV: 5.89%</w:t>
                      </w:r>
                    </w:p>
                    <w:p w:rsidR="00C037D3" w:rsidRDefault="00C037D3" w:rsidP="00F04B53">
                      <w:pPr>
                        <w:spacing w:line="312" w:lineRule="auto"/>
                        <w:ind w:firstLine="720"/>
                        <w:jc w:val="both"/>
                        <w:rPr>
                          <w:color w:val="404040" w:themeColor="text1" w:themeTint="BF"/>
                        </w:rPr>
                      </w:pPr>
                      <w:r>
                        <w:rPr>
                          <w:color w:val="404040" w:themeColor="text1" w:themeTint="BF"/>
                        </w:rPr>
                        <w:t>IDIV: 6.46%</w:t>
                      </w:r>
                    </w:p>
                    <w:p w:rsidR="00C037D3" w:rsidRDefault="00C037D3" w:rsidP="00F04B53">
                      <w:pPr>
                        <w:spacing w:line="312" w:lineRule="auto"/>
                        <w:ind w:firstLine="720"/>
                        <w:jc w:val="both"/>
                        <w:rPr>
                          <w:color w:val="404040" w:themeColor="text1" w:themeTint="BF"/>
                        </w:rPr>
                      </w:pPr>
                      <w:r>
                        <w:rPr>
                          <w:color w:val="404040" w:themeColor="text1" w:themeTint="BF"/>
                        </w:rPr>
                        <w:t>SMLL: 5.64%</w:t>
                      </w:r>
                    </w:p>
                    <w:p w:rsidR="00C037D3" w:rsidRDefault="00C037D3" w:rsidP="00F04B53">
                      <w:pPr>
                        <w:spacing w:line="312" w:lineRule="auto"/>
                        <w:ind w:firstLine="720"/>
                        <w:jc w:val="both"/>
                        <w:rPr>
                          <w:color w:val="404040" w:themeColor="text1" w:themeTint="BF"/>
                        </w:rPr>
                      </w:pPr>
                      <w:r>
                        <w:rPr>
                          <w:color w:val="404040" w:themeColor="text1" w:themeTint="BF"/>
                        </w:rPr>
                        <w:t>IMOB: 7.02%</w:t>
                      </w:r>
                    </w:p>
                    <w:p w:rsidR="00C037D3" w:rsidRDefault="00C037D3" w:rsidP="00AA16D8">
                      <w:pPr>
                        <w:spacing w:line="312" w:lineRule="auto"/>
                        <w:ind w:firstLine="720"/>
                        <w:jc w:val="both"/>
                      </w:pPr>
                    </w:p>
                    <w:p w:rsidR="00C037D3" w:rsidRPr="00F94A09" w:rsidRDefault="00C037D3" w:rsidP="00F94A09">
                      <w:pPr>
                        <w:spacing w:line="312" w:lineRule="auto"/>
                        <w:jc w:val="both"/>
                        <w:rPr>
                          <w:lang w:val="pt-BR"/>
                        </w:rPr>
                      </w:pPr>
                      <w:r>
                        <w:rPr>
                          <w:color w:val="404040" w:themeColor="text1" w:themeTint="BF"/>
                        </w:rPr>
                        <w:t>Importante</w:t>
                      </w:r>
                      <w:r w:rsidRPr="00F04B53">
                        <w:rPr>
                          <w:color w:val="404040" w:themeColor="text1" w:themeTint="BF"/>
                        </w:rPr>
                        <w:t xml:space="preserve"> também constar nessa seção um índice que messa diretamente a valorização de imóveis</w:t>
                      </w:r>
                      <w:r>
                        <w:rPr>
                          <w:color w:val="404040" w:themeColor="text1" w:themeTint="BF"/>
                        </w:rPr>
                        <w:t>, mesmo que das regiões brasileiras como um todo</w:t>
                      </w:r>
                      <w:r w:rsidRPr="00F04B53">
                        <w:rPr>
                          <w:color w:val="404040" w:themeColor="text1" w:themeTint="BF"/>
                        </w:rPr>
                        <w:t xml:space="preserve">, </w:t>
                      </w:r>
                      <w:r>
                        <w:rPr>
                          <w:color w:val="404040" w:themeColor="text1" w:themeTint="BF"/>
                        </w:rPr>
                        <w:t>para fins</w:t>
                      </w:r>
                      <w:r w:rsidRPr="00F04B53">
                        <w:rPr>
                          <w:color w:val="404040" w:themeColor="text1" w:themeTint="BF"/>
                        </w:rPr>
                        <w:t xml:space="preserve"> comparativo</w:t>
                      </w:r>
                      <w:r>
                        <w:rPr>
                          <w:color w:val="404040" w:themeColor="text1" w:themeTint="BF"/>
                        </w:rPr>
                        <w:t>s</w:t>
                      </w:r>
                      <w:r w:rsidRPr="00F04B53">
                        <w:rPr>
                          <w:color w:val="404040" w:themeColor="text1" w:themeTint="BF"/>
                        </w:rPr>
                        <w:t xml:space="preserve">. Um desses índices, o conhecido FIPEZAP apresentou 29,45% de valorização </w:t>
                      </w:r>
                      <w:r>
                        <w:rPr>
                          <w:color w:val="404040" w:themeColor="text1" w:themeTint="BF"/>
                        </w:rPr>
                        <w:t xml:space="preserve">entre junho de 2012 e agosto de 2017. Comparativamente, no mesmo </w:t>
                      </w:r>
                      <w:r>
                        <w:rPr>
                          <w:color w:val="404040" w:themeColor="text1" w:themeTint="BF"/>
                          <w:lang w:val="pt-BR"/>
                        </w:rPr>
                        <w:t>período compreendido pelo índice FIPEZAP, o IFIX apresentou valorização total de 78,05%.</w:t>
                      </w:r>
                    </w:p>
                    <w:p w:rsidR="00C037D3" w:rsidRPr="00F04B53" w:rsidRDefault="00C037D3" w:rsidP="00AA16D8">
                      <w:pPr>
                        <w:spacing w:line="312" w:lineRule="auto"/>
                        <w:ind w:firstLine="720"/>
                        <w:jc w:val="both"/>
                        <w:rPr>
                          <w:color w:val="404040" w:themeColor="text1" w:themeTint="BF"/>
                        </w:rPr>
                      </w:pPr>
                    </w:p>
                    <w:p w:rsidR="00C037D3" w:rsidRDefault="00C037D3" w:rsidP="005E5E7F">
                      <w:pPr>
                        <w:spacing w:line="312" w:lineRule="auto"/>
                        <w:ind w:firstLine="720"/>
                        <w:jc w:val="both"/>
                      </w:pPr>
                    </w:p>
                  </w:txbxContent>
                </v:textbox>
              </v:shape>
            </w:pict>
          </mc:Fallback>
        </mc:AlternateContent>
      </w:r>
    </w:p>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 w:rsidR="00A474F5" w:rsidRDefault="00A474F5" w:rsidP="00A474F5">
      <w:pPr>
        <w:widowControl/>
        <w:autoSpaceDE/>
        <w:autoSpaceDN/>
        <w:spacing w:after="160" w:line="259" w:lineRule="auto"/>
      </w:pPr>
    </w:p>
    <w:p w:rsidR="005E5E7F" w:rsidRDefault="005E5E7F" w:rsidP="00A474F5">
      <w:pPr>
        <w:widowControl/>
        <w:autoSpaceDE/>
        <w:autoSpaceDN/>
        <w:spacing w:after="160" w:line="259" w:lineRule="auto"/>
      </w:pPr>
    </w:p>
    <w:p w:rsidR="005E5E7F" w:rsidRDefault="005E5E7F" w:rsidP="00A474F5">
      <w:pPr>
        <w:widowControl/>
        <w:autoSpaceDE/>
        <w:autoSpaceDN/>
        <w:spacing w:after="160" w:line="259" w:lineRule="auto"/>
      </w:pPr>
    </w:p>
    <w:p w:rsidR="005E5E7F" w:rsidRDefault="005E5E7F" w:rsidP="00A474F5">
      <w:pPr>
        <w:widowControl/>
        <w:autoSpaceDE/>
        <w:autoSpaceDN/>
        <w:spacing w:after="160" w:line="259" w:lineRule="auto"/>
      </w:pPr>
    </w:p>
    <w:p w:rsidR="005E5E7F" w:rsidRDefault="005E5E7F" w:rsidP="00A474F5">
      <w:pPr>
        <w:widowControl/>
        <w:autoSpaceDE/>
        <w:autoSpaceDN/>
        <w:spacing w:after="160" w:line="259" w:lineRule="auto"/>
      </w:pPr>
    </w:p>
    <w:p w:rsidR="005E5E7F" w:rsidRDefault="005E5E7F" w:rsidP="00A474F5">
      <w:pPr>
        <w:widowControl/>
        <w:autoSpaceDE/>
        <w:autoSpaceDN/>
        <w:spacing w:after="160" w:line="259" w:lineRule="auto"/>
      </w:pPr>
    </w:p>
    <w:p w:rsidR="005E5E7F" w:rsidRDefault="005E5E7F" w:rsidP="00A474F5">
      <w:pPr>
        <w:widowControl/>
        <w:autoSpaceDE/>
        <w:autoSpaceDN/>
        <w:spacing w:after="160" w:line="259" w:lineRule="auto"/>
      </w:pPr>
    </w:p>
    <w:p w:rsidR="00DC0DF2" w:rsidRDefault="00DC0DF2">
      <w:pPr>
        <w:widowControl/>
        <w:autoSpaceDE/>
        <w:autoSpaceDN/>
        <w:spacing w:after="160" w:line="259" w:lineRule="auto"/>
      </w:pPr>
      <w:r>
        <w:br w:type="page"/>
      </w:r>
    </w:p>
    <w:p w:rsidR="00DC0DF2" w:rsidRDefault="00DC0DF2" w:rsidP="00F94A09">
      <w:pPr>
        <w:widowControl/>
        <w:autoSpaceDE/>
        <w:autoSpaceDN/>
        <w:spacing w:after="160" w:line="259" w:lineRule="auto"/>
      </w:pPr>
      <w:r w:rsidRPr="005E5E7F">
        <w:rPr>
          <w:noProof/>
        </w:rPr>
        <w:lastRenderedPageBreak/>
        <mc:AlternateContent>
          <mc:Choice Requires="wps">
            <w:drawing>
              <wp:anchor distT="0" distB="0" distL="114300" distR="114300" simplePos="0" relativeHeight="251705344" behindDoc="0" locked="0" layoutInCell="1" allowOverlap="1" wp14:anchorId="23B634FE" wp14:editId="201BB636">
                <wp:simplePos x="0" y="0"/>
                <wp:positionH relativeFrom="column">
                  <wp:posOffset>-455295</wp:posOffset>
                </wp:positionH>
                <wp:positionV relativeFrom="paragraph">
                  <wp:posOffset>191607</wp:posOffset>
                </wp:positionV>
                <wp:extent cx="3847723" cy="485140"/>
                <wp:effectExtent l="0" t="0" r="0" b="0"/>
                <wp:wrapNone/>
                <wp:docPr id="59" name="Caixa de Texto 59"/>
                <wp:cNvGraphicFramePr/>
                <a:graphic xmlns:a="http://schemas.openxmlformats.org/drawingml/2006/main">
                  <a:graphicData uri="http://schemas.microsoft.com/office/word/2010/wordprocessingShape">
                    <wps:wsp>
                      <wps:cNvSpPr txBox="1"/>
                      <wps:spPr>
                        <a:xfrm>
                          <a:off x="0" y="0"/>
                          <a:ext cx="3847723" cy="485140"/>
                        </a:xfrm>
                        <a:prstGeom prst="rect">
                          <a:avLst/>
                        </a:prstGeom>
                        <a:noFill/>
                        <a:ln w="6350">
                          <a:noFill/>
                        </a:ln>
                      </wps:spPr>
                      <wps:txbx>
                        <w:txbxContent>
                          <w:p w:rsidR="00C037D3" w:rsidRPr="00D44122" w:rsidRDefault="00C037D3" w:rsidP="00DC0DF2">
                            <w:pPr>
                              <w:rPr>
                                <w:rFonts w:ascii="Gill Sans MT" w:hAnsi="Gill Sans MT"/>
                                <w:b/>
                                <w:sz w:val="48"/>
                                <w:szCs w:val="48"/>
                              </w:rPr>
                            </w:pPr>
                            <w:r>
                              <w:rPr>
                                <w:rFonts w:ascii="Gill Sans MT" w:hAnsi="Gill Sans MT"/>
                                <w:b/>
                                <w:color w:val="DAA51B"/>
                                <w:sz w:val="48"/>
                                <w:szCs w:val="48"/>
                              </w:rPr>
                              <w:t>5</w:t>
                            </w:r>
                            <w:r w:rsidRPr="00D44122">
                              <w:rPr>
                                <w:rFonts w:ascii="Gill Sans MT" w:hAnsi="Gill Sans MT"/>
                                <w:b/>
                                <w:color w:val="DAA51B"/>
                                <w:sz w:val="48"/>
                                <w:szCs w:val="48"/>
                              </w:rPr>
                              <w:t xml:space="preserve">. </w:t>
                            </w:r>
                            <w:r>
                              <w:rPr>
                                <w:rFonts w:ascii="Gill Sans MT" w:hAnsi="Gill Sans MT"/>
                                <w:b/>
                                <w:color w:val="DAA51B"/>
                                <w:sz w:val="48"/>
                                <w:szCs w:val="48"/>
                              </w:rPr>
                              <w:t>ANÁLISE DE DADOS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634FE" id="Caixa de Texto 59" o:spid="_x0000_s1038" type="#_x0000_t202" style="position:absolute;margin-left:-35.85pt;margin-top:15.1pt;width:302.95pt;height:38.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" filled="f" stroked="f" strokeweight=".5pt">
                <v:textbox>
                  <w:txbxContent>
                    <w:p w:rsidR="00C037D3" w:rsidRPr="00D44122" w:rsidRDefault="00C037D3" w:rsidP="00DC0DF2">
                      <w:pPr>
                        <w:rPr>
                          <w:rFonts w:ascii="Gill Sans MT" w:hAnsi="Gill Sans MT"/>
                          <w:b/>
                          <w:sz w:val="48"/>
                          <w:szCs w:val="48"/>
                        </w:rPr>
                      </w:pPr>
                      <w:r>
                        <w:rPr>
                          <w:rFonts w:ascii="Gill Sans MT" w:hAnsi="Gill Sans MT"/>
                          <w:b/>
                          <w:color w:val="DAA51B"/>
                          <w:sz w:val="48"/>
                          <w:szCs w:val="48"/>
                        </w:rPr>
                        <w:t>5</w:t>
                      </w:r>
                      <w:r w:rsidRPr="00D44122">
                        <w:rPr>
                          <w:rFonts w:ascii="Gill Sans MT" w:hAnsi="Gill Sans MT"/>
                          <w:b/>
                          <w:color w:val="DAA51B"/>
                          <w:sz w:val="48"/>
                          <w:szCs w:val="48"/>
                        </w:rPr>
                        <w:t xml:space="preserve">. </w:t>
                      </w:r>
                      <w:r>
                        <w:rPr>
                          <w:rFonts w:ascii="Gill Sans MT" w:hAnsi="Gill Sans MT"/>
                          <w:b/>
                          <w:color w:val="DAA51B"/>
                          <w:sz w:val="48"/>
                          <w:szCs w:val="48"/>
                        </w:rPr>
                        <w:t>ANÁLISE DE DADOS</w:t>
                      </w:r>
                    </w:p>
                  </w:txbxContent>
                </v:textbox>
              </v:shape>
            </w:pict>
          </mc:Fallback>
        </mc:AlternateContent>
      </w:r>
    </w:p>
    <w:p w:rsidR="00DC0DF2" w:rsidRDefault="00DC0DF2" w:rsidP="00DC0DF2"/>
    <w:p w:rsidR="00DC0DF2" w:rsidRDefault="00DC0DF2" w:rsidP="00DC0DF2"/>
    <w:p w:rsidR="00DC0DF2" w:rsidRDefault="00DC0DF2" w:rsidP="00DC0DF2"/>
    <w:p w:rsidR="00DC0DF2" w:rsidRDefault="00F94A09" w:rsidP="00DC0DF2">
      <w:r w:rsidRPr="005E5E7F">
        <w:rPr>
          <w:noProof/>
        </w:rPr>
        <mc:AlternateContent>
          <mc:Choice Requires="wps">
            <w:drawing>
              <wp:anchor distT="0" distB="0" distL="0" distR="0" simplePos="0" relativeHeight="251707392" behindDoc="0" locked="0" layoutInCell="1" allowOverlap="1" wp14:anchorId="5449D038" wp14:editId="2EC5E3C3">
                <wp:simplePos x="0" y="0"/>
                <wp:positionH relativeFrom="margin">
                  <wp:posOffset>-337185</wp:posOffset>
                </wp:positionH>
                <wp:positionV relativeFrom="paragraph">
                  <wp:posOffset>88900</wp:posOffset>
                </wp:positionV>
                <wp:extent cx="1380490" cy="0"/>
                <wp:effectExtent l="0" t="38100" r="48260" b="38100"/>
                <wp:wrapNone/>
                <wp:docPr id="5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0490" cy="0"/>
                        </a:xfrm>
                        <a:prstGeom prst="line">
                          <a:avLst/>
                        </a:prstGeom>
                        <a:noFill/>
                        <a:ln w="67450">
                          <a:solidFill>
                            <a:srgbClr val="4F4F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39325" id="Line 2" o:spid="_x0000_s1026" style="position:absolute;z-index:2517073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6.55pt,7pt" to="82.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" strokecolor="#4f4f4f" strokeweight="1.87361mm">
                <w10:wrap anchorx="margin"/>
              </v:line>
            </w:pict>
          </mc:Fallback>
        </mc:AlternateContent>
      </w:r>
    </w:p>
    <w:p w:rsidR="00DC0DF2" w:rsidRDefault="00F94A09" w:rsidP="00DC0DF2">
      <w:r w:rsidRPr="005E5E7F">
        <w:rPr>
          <w:noProof/>
        </w:rPr>
        <mc:AlternateContent>
          <mc:Choice Requires="wps">
            <w:drawing>
              <wp:anchor distT="0" distB="0" distL="114300" distR="114300" simplePos="0" relativeHeight="251706368" behindDoc="0" locked="0" layoutInCell="1" allowOverlap="1" wp14:anchorId="622A0976" wp14:editId="01B9D787">
                <wp:simplePos x="0" y="0"/>
                <wp:positionH relativeFrom="column">
                  <wp:posOffset>-441960</wp:posOffset>
                </wp:positionH>
                <wp:positionV relativeFrom="paragraph">
                  <wp:posOffset>106680</wp:posOffset>
                </wp:positionV>
                <wp:extent cx="6303645" cy="7058025"/>
                <wp:effectExtent l="0" t="0" r="0" b="0"/>
                <wp:wrapNone/>
                <wp:docPr id="60" name="Caixa de Texto 60"/>
                <wp:cNvGraphicFramePr/>
                <a:graphic xmlns:a="http://schemas.openxmlformats.org/drawingml/2006/main">
                  <a:graphicData uri="http://schemas.microsoft.com/office/word/2010/wordprocessingShape">
                    <wps:wsp>
                      <wps:cNvSpPr txBox="1"/>
                      <wps:spPr>
                        <a:xfrm>
                          <a:off x="0" y="0"/>
                          <a:ext cx="6303645" cy="7058025"/>
                        </a:xfrm>
                        <a:prstGeom prst="rect">
                          <a:avLst/>
                        </a:prstGeom>
                        <a:noFill/>
                        <a:ln w="6350">
                          <a:noFill/>
                        </a:ln>
                      </wps:spPr>
                      <wps:txbx>
                        <w:txbxContent>
                          <w:p w:rsidR="00C037D3" w:rsidRDefault="00C037D3" w:rsidP="00433BE7">
                            <w:pPr>
                              <w:spacing w:line="312" w:lineRule="auto"/>
                              <w:ind w:firstLine="720"/>
                              <w:jc w:val="both"/>
                              <w:rPr>
                                <w:color w:val="404040" w:themeColor="text1" w:themeTint="BF"/>
                              </w:rPr>
                            </w:pPr>
                            <w:r>
                              <w:rPr>
                                <w:color w:val="404040" w:themeColor="text1" w:themeTint="BF"/>
                              </w:rPr>
                              <w:t>Abaixo, Moraes e Serra resumem a principal constatação dos dados observados no período: o fato de o IFIX destacar-se com baixa volatilidade e retorno superior.</w:t>
                            </w: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08"/>
                              <w:rPr>
                                <w:color w:val="404040" w:themeColor="text1" w:themeTint="BF"/>
                              </w:rPr>
                            </w:pPr>
                            <w:r w:rsidRPr="00433BE7">
                              <w:rPr>
                                <w:color w:val="404040" w:themeColor="text1" w:themeTint="BF"/>
                              </w:rPr>
                              <w:t>Conforme os pró</w:t>
                            </w:r>
                            <w:r>
                              <w:rPr>
                                <w:color w:val="404040" w:themeColor="text1" w:themeTint="BF"/>
                              </w:rPr>
                              <w:t>prios autores do estudo “o</w:t>
                            </w:r>
                            <w:r w:rsidRPr="00433BE7">
                              <w:rPr>
                                <w:color w:val="404040" w:themeColor="text1" w:themeTint="BF"/>
                              </w:rPr>
                              <w:t>s resultados econômicos apresentados na Tabela 1 não encontram respaldo na teoria tradicional de finanças (Markowitz, 1952; Sharpe, 1964; Lintner, 1965; Black, 1972) que prescreve que ativos com maior risco deveriam ter expectativa de maior retorno, em compensação pelo maior risco</w:t>
                            </w:r>
                            <w:r>
                              <w:rPr>
                                <w:color w:val="404040" w:themeColor="text1" w:themeTint="BF"/>
                              </w:rPr>
                              <w:t>”</w:t>
                            </w:r>
                            <w:r w:rsidRPr="00433BE7">
                              <w:rPr>
                                <w:color w:val="404040" w:themeColor="text1" w:themeTint="BF"/>
                              </w:rPr>
                              <w:t>.</w:t>
                            </w:r>
                          </w:p>
                          <w:p w:rsidR="00C037D3" w:rsidRDefault="00C037D3" w:rsidP="00433BE7">
                            <w:pPr>
                              <w:spacing w:line="312" w:lineRule="auto"/>
                              <w:ind w:firstLine="708"/>
                              <w:rPr>
                                <w:color w:val="404040" w:themeColor="text1" w:themeTint="BF"/>
                              </w:rPr>
                            </w:pPr>
                            <w:r>
                              <w:rPr>
                                <w:color w:val="404040" w:themeColor="text1" w:themeTint="BF"/>
                              </w:rPr>
                              <w:t>Para tornar as evidências matemáticas mais robustas, além da análise econômica vista acima, no mesmo estudo são realizados testes estatísticos com o objetivo de averiguar se a média de retorno e a volatilidade de IFIX são estatisticamente diferentes dos demais índices. Os resultados desses testes demonstraram que, estatisticamente, pode-se considerar que os retornos de todos índices são estatisticamente iguais, mas os riscos não, inferindo-se que, de fato, IFIX apresenta no período uma volatilidade estatisticamente menor.</w:t>
                            </w:r>
                          </w:p>
                          <w:p w:rsidR="00C037D3" w:rsidRDefault="00C037D3" w:rsidP="00433BE7">
                            <w:pPr>
                              <w:spacing w:line="312" w:lineRule="auto"/>
                              <w:ind w:firstLine="708"/>
                              <w:rPr>
                                <w:color w:val="404040" w:themeColor="text1" w:themeTint="BF"/>
                              </w:rPr>
                            </w:pPr>
                            <w:r>
                              <w:rPr>
                                <w:color w:val="404040" w:themeColor="text1" w:themeTint="BF"/>
                              </w:rPr>
                              <w:t>Em suma, tanto na análise econômica quanto estatística, o IFIX demonstra superioridade de performance no período analisado. Adicionalmente, constatou-se que o índice, conforme Moraes e Serra, “</w:t>
                            </w:r>
                            <w:r w:rsidRPr="00937613">
                              <w:rPr>
                                <w:color w:val="404040" w:themeColor="text1" w:themeTint="BF"/>
                              </w:rPr>
                              <w:t>(i) subiu menos nos meses de alta do mercado; e (ii) caiu menos nos meses de baixa do mercado, comparativamente aos quatro índices de ações</w:t>
                            </w:r>
                            <w:r>
                              <w:rPr>
                                <w:color w:val="404040" w:themeColor="text1" w:themeTint="BF"/>
                              </w:rPr>
                              <w:t>”.</w:t>
                            </w:r>
                          </w:p>
                          <w:p w:rsidR="00C037D3" w:rsidRDefault="00C037D3" w:rsidP="00433BE7">
                            <w:pPr>
                              <w:spacing w:line="312" w:lineRule="auto"/>
                              <w:ind w:firstLine="708"/>
                              <w:rPr>
                                <w:color w:val="404040" w:themeColor="text1" w:themeTint="BF"/>
                              </w:rPr>
                            </w:pPr>
                            <w:r>
                              <w:rPr>
                                <w:color w:val="404040" w:themeColor="text1" w:themeTint="BF"/>
                              </w:rPr>
                              <w:t>Nas palavras desses autores “</w:t>
                            </w:r>
                            <w:r w:rsidRPr="00D41058">
                              <w:rPr>
                                <w:color w:val="404040" w:themeColor="text1" w:themeTint="BF"/>
                              </w:rPr>
                              <w:t>o conservadorismo da volatilidade reverbera nos retornos, mais modestos nos momentos de valorização das ações e menos severos nos períodos de queda</w:t>
                            </w:r>
                            <w:r>
                              <w:rPr>
                                <w:color w:val="404040" w:themeColor="text1" w:themeTint="BF"/>
                              </w:rPr>
                              <w:t>”</w:t>
                            </w:r>
                            <w:r w:rsidRPr="00D41058">
                              <w:rPr>
                                <w:color w:val="404040" w:themeColor="text1" w:themeTint="BF"/>
                              </w:rPr>
                              <w:t>.</w:t>
                            </w: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0976" id="Caixa de Texto 60" o:spid="_x0000_s1039" type="#_x0000_t202" style="position:absolute;margin-left:-34.8pt;margin-top:8.4pt;width:496.35pt;height:55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" filled="f" stroked="f" strokeweight=".5pt">
                <v:textbox>
                  <w:txbxContent>
                    <w:p w:rsidR="00C037D3" w:rsidRDefault="00C037D3" w:rsidP="00433BE7">
                      <w:pPr>
                        <w:spacing w:line="312" w:lineRule="auto"/>
                        <w:ind w:firstLine="720"/>
                        <w:jc w:val="both"/>
                        <w:rPr>
                          <w:color w:val="404040" w:themeColor="text1" w:themeTint="BF"/>
                        </w:rPr>
                      </w:pPr>
                      <w:r>
                        <w:rPr>
                          <w:color w:val="404040" w:themeColor="text1" w:themeTint="BF"/>
                        </w:rPr>
                        <w:t xml:space="preserve">Abaixo, </w:t>
                      </w:r>
                      <w:r>
                        <w:rPr>
                          <w:color w:val="404040" w:themeColor="text1" w:themeTint="BF"/>
                        </w:rPr>
                        <w:t>Moraes e Serra resumem a principal constatação dos dados observados no período: o fato de o IFIX destacar-se com baixa volatilidade e retorno superior.</w:t>
                      </w: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20"/>
                        <w:jc w:val="both"/>
                        <w:rPr>
                          <w:color w:val="404040" w:themeColor="text1" w:themeTint="BF"/>
                        </w:rPr>
                      </w:pPr>
                    </w:p>
                    <w:p w:rsidR="00C037D3" w:rsidRDefault="00C037D3" w:rsidP="00433BE7">
                      <w:pPr>
                        <w:spacing w:line="312" w:lineRule="auto"/>
                        <w:ind w:firstLine="708"/>
                        <w:rPr>
                          <w:color w:val="404040" w:themeColor="text1" w:themeTint="BF"/>
                        </w:rPr>
                      </w:pPr>
                      <w:r w:rsidRPr="00433BE7">
                        <w:rPr>
                          <w:color w:val="404040" w:themeColor="text1" w:themeTint="BF"/>
                        </w:rPr>
                        <w:t>Conforme os pró</w:t>
                      </w:r>
                      <w:r>
                        <w:rPr>
                          <w:color w:val="404040" w:themeColor="text1" w:themeTint="BF"/>
                        </w:rPr>
                        <w:t>prios autores do estudo “o</w:t>
                      </w:r>
                      <w:r w:rsidRPr="00433BE7">
                        <w:rPr>
                          <w:color w:val="404040" w:themeColor="text1" w:themeTint="BF"/>
                        </w:rPr>
                        <w:t>s resultados econômicos apresentados na Tabela 1 não encontram respaldo na teoria tradicional de finanças (Markowitz, 1952; Sharpe, 1964; Lintner, 1965; Black, 1972) que prescreve que ativos com maior risco deveriam ter expectativa de maior retorno, em compensação pelo maior risco</w:t>
                      </w:r>
                      <w:r>
                        <w:rPr>
                          <w:color w:val="404040" w:themeColor="text1" w:themeTint="BF"/>
                        </w:rPr>
                        <w:t>”</w:t>
                      </w:r>
                      <w:r w:rsidRPr="00433BE7">
                        <w:rPr>
                          <w:color w:val="404040" w:themeColor="text1" w:themeTint="BF"/>
                        </w:rPr>
                        <w:t>.</w:t>
                      </w:r>
                    </w:p>
                    <w:p w:rsidR="00C037D3" w:rsidRDefault="00C037D3" w:rsidP="00433BE7">
                      <w:pPr>
                        <w:spacing w:line="312" w:lineRule="auto"/>
                        <w:ind w:firstLine="708"/>
                        <w:rPr>
                          <w:color w:val="404040" w:themeColor="text1" w:themeTint="BF"/>
                        </w:rPr>
                      </w:pPr>
                      <w:r>
                        <w:rPr>
                          <w:color w:val="404040" w:themeColor="text1" w:themeTint="BF"/>
                        </w:rPr>
                        <w:t>Para tornar as evidências matemáticas mais robustas, além da análise econômica vista acima, no mesmo estudo são realizados testes estatísticos com o objetivo de averiguar se a média de retorno e a volatilidade de IFIX são estatisticamente diferentes dos demais índices. Os resultados desses testes demonstraram que, estatisticamente, pode-se considerar que os retornos de todos índices são estatisticamente iguais, mas os riscos não, inferindo-se que, de fato, IFIX apresenta no período uma volatilidade estatisticamente menor.</w:t>
                      </w:r>
                    </w:p>
                    <w:p w:rsidR="00C037D3" w:rsidRDefault="00C037D3" w:rsidP="00433BE7">
                      <w:pPr>
                        <w:spacing w:line="312" w:lineRule="auto"/>
                        <w:ind w:firstLine="708"/>
                        <w:rPr>
                          <w:color w:val="404040" w:themeColor="text1" w:themeTint="BF"/>
                        </w:rPr>
                      </w:pPr>
                      <w:r>
                        <w:rPr>
                          <w:color w:val="404040" w:themeColor="text1" w:themeTint="BF"/>
                        </w:rPr>
                        <w:t>Em suma, tanto na análise econômica quanto estatística, o IFIX demonstra superioridade de performance no período analisado. Adicionalmente, constatou-se que o índice, conforme Moraes e Serra, “</w:t>
                      </w:r>
                      <w:r w:rsidRPr="00937613">
                        <w:rPr>
                          <w:color w:val="404040" w:themeColor="text1" w:themeTint="BF"/>
                        </w:rPr>
                        <w:t>(i) subiu menos nos meses de alta do mercado; e (ii) caiu menos nos meses de baixa do mercado, comparativamente aos quatro índices de ações</w:t>
                      </w:r>
                      <w:r>
                        <w:rPr>
                          <w:color w:val="404040" w:themeColor="text1" w:themeTint="BF"/>
                        </w:rPr>
                        <w:t>”.</w:t>
                      </w:r>
                    </w:p>
                    <w:p w:rsidR="00C037D3" w:rsidRDefault="00C037D3" w:rsidP="00433BE7">
                      <w:pPr>
                        <w:spacing w:line="312" w:lineRule="auto"/>
                        <w:ind w:firstLine="708"/>
                        <w:rPr>
                          <w:color w:val="404040" w:themeColor="text1" w:themeTint="BF"/>
                        </w:rPr>
                      </w:pPr>
                      <w:r>
                        <w:rPr>
                          <w:color w:val="404040" w:themeColor="text1" w:themeTint="BF"/>
                        </w:rPr>
                        <w:t>Nas palavras desses autores “</w:t>
                      </w:r>
                      <w:r w:rsidRPr="00D41058">
                        <w:rPr>
                          <w:color w:val="404040" w:themeColor="text1" w:themeTint="BF"/>
                        </w:rPr>
                        <w:t>o conservadorismo da volatilidade reverbera nos retornos, mais modestos nos momentos de valorização das ações e menos severos nos períodos de queda</w:t>
                      </w:r>
                      <w:r>
                        <w:rPr>
                          <w:color w:val="404040" w:themeColor="text1" w:themeTint="BF"/>
                        </w:rPr>
                        <w:t>”</w:t>
                      </w:r>
                      <w:r w:rsidRPr="00D41058">
                        <w:rPr>
                          <w:color w:val="404040" w:themeColor="text1" w:themeTint="BF"/>
                        </w:rPr>
                        <w:t>.</w:t>
                      </w: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pPr>
                      <w:r>
                        <w:t xml:space="preserve"> </w:t>
                      </w:r>
                    </w:p>
                  </w:txbxContent>
                </v:textbox>
              </v:shape>
            </w:pict>
          </mc:Fallback>
        </mc:AlternateContent>
      </w:r>
    </w:p>
    <w:p w:rsidR="00DC0DF2" w:rsidRDefault="00DC0DF2" w:rsidP="00DC0DF2"/>
    <w:p w:rsidR="00DC0DF2" w:rsidRDefault="00DC0DF2" w:rsidP="00DC0DF2"/>
    <w:p w:rsidR="00DC0DF2" w:rsidRDefault="00DC0DF2" w:rsidP="00DC0DF2"/>
    <w:p w:rsidR="00DC0DF2" w:rsidRDefault="00433BE7" w:rsidP="00DC0DF2">
      <w:r>
        <w:rPr>
          <w:noProof/>
        </w:rPr>
        <w:drawing>
          <wp:anchor distT="0" distB="0" distL="114300" distR="114300" simplePos="0" relativeHeight="251820032" behindDoc="0" locked="0" layoutInCell="1" allowOverlap="1">
            <wp:simplePos x="0" y="0"/>
            <wp:positionH relativeFrom="column">
              <wp:posOffset>491490</wp:posOffset>
            </wp:positionH>
            <wp:positionV relativeFrom="paragraph">
              <wp:posOffset>149860</wp:posOffset>
            </wp:positionV>
            <wp:extent cx="4486275" cy="2416981"/>
            <wp:effectExtent l="19050" t="19050" r="9525" b="21590"/>
            <wp:wrapNone/>
            <wp:docPr id="7" name="Imagem 7" descr="http://resenhab3.com.br/wp-content/uploads/2017/12/Artigo2-Ed7-Graf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senhab3.com.br/wp-content/uploads/2017/12/Artigo2-Ed7-Graf00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6275" cy="2416981"/>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rsidR="00DC0DF2" w:rsidRDefault="00DC0DF2" w:rsidP="00DC0DF2"/>
    <w:p w:rsidR="00DC0DF2" w:rsidRDefault="00DC0DF2" w:rsidP="00DC0DF2"/>
    <w:p w:rsidR="00DC0DF2" w:rsidRDefault="00DC0DF2" w:rsidP="00DC0DF2"/>
    <w:p w:rsidR="00DC0DF2" w:rsidRDefault="00DC0DF2" w:rsidP="00DC0DF2"/>
    <w:p w:rsidR="00DC0DF2" w:rsidRDefault="00DC0DF2" w:rsidP="00DC0DF2"/>
    <w:p w:rsidR="00DC0DF2" w:rsidRDefault="00DC0DF2" w:rsidP="00DC0DF2"/>
    <w:p w:rsidR="00DC0DF2" w:rsidRDefault="00DC0DF2" w:rsidP="00DC0DF2"/>
    <w:p w:rsidR="00DC0DF2" w:rsidRDefault="00DC0DF2" w:rsidP="00DC0DF2"/>
    <w:p w:rsidR="00DC0DF2" w:rsidRDefault="00DC0DF2" w:rsidP="00DC0DF2"/>
    <w:p w:rsidR="00DC0DF2" w:rsidRDefault="00DC0DF2" w:rsidP="00DC0DF2"/>
    <w:p w:rsidR="00DC0DF2" w:rsidRDefault="00DC0DF2" w:rsidP="00DC0DF2"/>
    <w:p w:rsidR="00DC0DF2" w:rsidRDefault="00DC0DF2" w:rsidP="00DC0DF2"/>
    <w:p w:rsidR="00DC0DF2" w:rsidRDefault="00DC0DF2" w:rsidP="00DC0DF2"/>
    <w:p w:rsidR="00DC0DF2" w:rsidRDefault="00DC0DF2" w:rsidP="00DC0DF2"/>
    <w:p w:rsidR="00DC0DF2" w:rsidRDefault="00DC0DF2" w:rsidP="00DC0DF2"/>
    <w:p w:rsidR="00DC0DF2" w:rsidRDefault="00DC0DF2" w:rsidP="00DC0DF2"/>
    <w:p w:rsidR="00DC0DF2" w:rsidRDefault="00DC0DF2" w:rsidP="00DC0DF2"/>
    <w:p w:rsidR="00DC0DF2" w:rsidRPr="00A474F5" w:rsidRDefault="00DC0DF2" w:rsidP="00DC0DF2">
      <w:pPr>
        <w:widowControl/>
        <w:autoSpaceDE/>
        <w:autoSpaceDN/>
        <w:spacing w:after="160" w:line="259" w:lineRule="auto"/>
      </w:pPr>
    </w:p>
    <w:p w:rsidR="00DC0DF2" w:rsidRDefault="00DC0DF2" w:rsidP="00DC0DF2">
      <w:pPr>
        <w:widowControl/>
        <w:autoSpaceDE/>
        <w:autoSpaceDN/>
        <w:spacing w:after="160" w:line="259" w:lineRule="auto"/>
      </w:pP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41058" w:rsidRDefault="00D41058" w:rsidP="00A474F5">
      <w:pPr>
        <w:widowControl/>
        <w:autoSpaceDE/>
        <w:autoSpaceDN/>
        <w:spacing w:after="160" w:line="259" w:lineRule="auto"/>
      </w:pPr>
    </w:p>
    <w:p w:rsidR="00D41058" w:rsidRDefault="00D41058" w:rsidP="00A474F5">
      <w:pPr>
        <w:widowControl/>
        <w:autoSpaceDE/>
        <w:autoSpaceDN/>
        <w:spacing w:after="160" w:line="259" w:lineRule="auto"/>
      </w:pPr>
    </w:p>
    <w:p w:rsidR="00D41058" w:rsidRDefault="00D41058" w:rsidP="00A474F5">
      <w:pPr>
        <w:widowControl/>
        <w:autoSpaceDE/>
        <w:autoSpaceDN/>
        <w:spacing w:after="160" w:line="259" w:lineRule="auto"/>
      </w:pPr>
    </w:p>
    <w:p w:rsidR="00D41058" w:rsidRDefault="00D41058" w:rsidP="00A474F5">
      <w:pPr>
        <w:widowControl/>
        <w:autoSpaceDE/>
        <w:autoSpaceDN/>
        <w:spacing w:after="160" w:line="259" w:lineRule="auto"/>
      </w:pPr>
    </w:p>
    <w:p w:rsidR="00DC0DF2" w:rsidRDefault="00DC0DF2" w:rsidP="00DC0DF2">
      <w:pPr>
        <w:widowControl/>
        <w:autoSpaceDE/>
        <w:autoSpaceDN/>
        <w:spacing w:after="160" w:line="259" w:lineRule="auto"/>
      </w:pPr>
      <w:r w:rsidRPr="005E5E7F">
        <w:rPr>
          <w:noProof/>
        </w:rPr>
        <w:lastRenderedPageBreak/>
        <mc:AlternateContent>
          <mc:Choice Requires="wps">
            <w:drawing>
              <wp:anchor distT="0" distB="0" distL="114300" distR="114300" simplePos="0" relativeHeight="251716608" behindDoc="0" locked="0" layoutInCell="1" allowOverlap="1" wp14:anchorId="3603182A" wp14:editId="2FC2CF9C">
                <wp:simplePos x="0" y="0"/>
                <wp:positionH relativeFrom="column">
                  <wp:posOffset>-440690</wp:posOffset>
                </wp:positionH>
                <wp:positionV relativeFrom="paragraph">
                  <wp:posOffset>1342390</wp:posOffset>
                </wp:positionV>
                <wp:extent cx="6303645" cy="3883660"/>
                <wp:effectExtent l="0" t="0" r="0" b="2540"/>
                <wp:wrapNone/>
                <wp:docPr id="62" name="Caixa de Texto 62"/>
                <wp:cNvGraphicFramePr/>
                <a:graphic xmlns:a="http://schemas.openxmlformats.org/drawingml/2006/main">
                  <a:graphicData uri="http://schemas.microsoft.com/office/word/2010/wordprocessingShape">
                    <wps:wsp>
                      <wps:cNvSpPr txBox="1"/>
                      <wps:spPr>
                        <a:xfrm>
                          <a:off x="0" y="0"/>
                          <a:ext cx="6303645" cy="3883660"/>
                        </a:xfrm>
                        <a:prstGeom prst="rect">
                          <a:avLst/>
                        </a:prstGeom>
                        <a:noFill/>
                        <a:ln w="6350">
                          <a:noFill/>
                        </a:ln>
                      </wps:spPr>
                      <wps:txbx>
                        <w:txbxContent>
                          <w:p w:rsidR="00C037D3" w:rsidRDefault="00C037D3" w:rsidP="00DC0DF2">
                            <w:pPr>
                              <w:spacing w:line="312" w:lineRule="auto"/>
                              <w:ind w:firstLine="720"/>
                              <w:jc w:val="both"/>
                              <w:rPr>
                                <w:color w:val="404040" w:themeColor="text1" w:themeTint="BF"/>
                                <w:lang w:val="pt-BR"/>
                              </w:rPr>
                            </w:pPr>
                            <w:r>
                              <w:rPr>
                                <w:color w:val="404040" w:themeColor="text1" w:themeTint="BF"/>
                                <w:lang w:val="pt-BR"/>
                              </w:rPr>
                              <w:t>A breve pesquisa realizada, com artigos e referências específicas, é suficiente para reforçar uma tese comercial: os FII e IFIX, além de serem mais acessíveis e fáceis de administrar do que investimento direito em imóveis, replicam as tradicionais características de conservadorismo e valorização significativa que se espera de um investimento imobiliário.</w:t>
                            </w:r>
                          </w:p>
                          <w:p w:rsidR="00C037D3" w:rsidRDefault="00C037D3" w:rsidP="00DC0DF2">
                            <w:pPr>
                              <w:spacing w:line="312" w:lineRule="auto"/>
                              <w:ind w:firstLine="720"/>
                              <w:jc w:val="both"/>
                              <w:rPr>
                                <w:color w:val="404040" w:themeColor="text1" w:themeTint="BF"/>
                                <w:lang w:val="pt-BR"/>
                              </w:rPr>
                            </w:pPr>
                            <w:r>
                              <w:rPr>
                                <w:color w:val="404040" w:themeColor="text1" w:themeTint="BF"/>
                                <w:lang w:val="pt-BR"/>
                              </w:rPr>
                              <w:t>Ainda que os retornos superiores não se verifiquem em uma análise estatística, a análise econômica do período é por si um argumento comercial concreto.</w:t>
                            </w:r>
                          </w:p>
                          <w:p w:rsidR="00C037D3" w:rsidRPr="00D41058" w:rsidRDefault="00C037D3" w:rsidP="00DC0DF2">
                            <w:pPr>
                              <w:spacing w:line="312" w:lineRule="auto"/>
                              <w:ind w:firstLine="720"/>
                              <w:jc w:val="both"/>
                              <w:rPr>
                                <w:lang w:val="pt-BR"/>
                              </w:rPr>
                            </w:pPr>
                            <w:r>
                              <w:rPr>
                                <w:color w:val="404040" w:themeColor="text1" w:themeTint="BF"/>
                                <w:lang w:val="pt-BR"/>
                              </w:rPr>
                              <w:t>Tais constatações teóricas, facilitadas com estudos já realizados e que devem se renovar, são um suporte para o desenvolvimento de um serviço financeiro que será desenvolvido nas próximas seções.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3182A" id="Caixa de Texto 62" o:spid="_x0000_s1040" type="#_x0000_t202" style="position:absolute;margin-left:-34.7pt;margin-top:105.7pt;width:496.35pt;height:305.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" filled="f" stroked="f" strokeweight=".5pt">
                <v:textbox>
                  <w:txbxContent>
                    <w:p w:rsidR="00C037D3" w:rsidRDefault="00C037D3" w:rsidP="00DC0DF2">
                      <w:pPr>
                        <w:spacing w:line="312" w:lineRule="auto"/>
                        <w:ind w:firstLine="720"/>
                        <w:jc w:val="both"/>
                        <w:rPr>
                          <w:color w:val="404040" w:themeColor="text1" w:themeTint="BF"/>
                          <w:lang w:val="pt-BR"/>
                        </w:rPr>
                      </w:pPr>
                      <w:r>
                        <w:rPr>
                          <w:color w:val="404040" w:themeColor="text1" w:themeTint="BF"/>
                          <w:lang w:val="pt-BR"/>
                        </w:rPr>
                        <w:t>A breve pesquisa realizada, com artigos e referências específicas, é suficiente para reforçar uma tese comercial: os FII e IFIX, além de serem mais acessíveis e fáceis de administrar do que investimento direito em imóveis, replicam as tradicionais características de conservadorismo e valorização significativa que se espera de um investimento imobiliário.</w:t>
                      </w:r>
                    </w:p>
                    <w:p w:rsidR="00C037D3" w:rsidRDefault="00C037D3" w:rsidP="00DC0DF2">
                      <w:pPr>
                        <w:spacing w:line="312" w:lineRule="auto"/>
                        <w:ind w:firstLine="720"/>
                        <w:jc w:val="both"/>
                        <w:rPr>
                          <w:color w:val="404040" w:themeColor="text1" w:themeTint="BF"/>
                          <w:lang w:val="pt-BR"/>
                        </w:rPr>
                      </w:pPr>
                      <w:r>
                        <w:rPr>
                          <w:color w:val="404040" w:themeColor="text1" w:themeTint="BF"/>
                          <w:lang w:val="pt-BR"/>
                        </w:rPr>
                        <w:t>Ainda que os retornos superiores não se verifiquem em uma análise estatística, a análise econômica do período é por si um argumento comercial concreto.</w:t>
                      </w:r>
                    </w:p>
                    <w:p w:rsidR="00C037D3" w:rsidRPr="00D41058" w:rsidRDefault="00C037D3" w:rsidP="00DC0DF2">
                      <w:pPr>
                        <w:spacing w:line="312" w:lineRule="auto"/>
                        <w:ind w:firstLine="720"/>
                        <w:jc w:val="both"/>
                        <w:rPr>
                          <w:lang w:val="pt-BR"/>
                        </w:rPr>
                      </w:pPr>
                      <w:r>
                        <w:rPr>
                          <w:color w:val="404040" w:themeColor="text1" w:themeTint="BF"/>
                          <w:lang w:val="pt-BR"/>
                        </w:rPr>
                        <w:t>Tais constatações teóricas, facilitadas com estudos já realizados e que devem se renovar, são um suporte para o desenvolvimento de um serviço financeiro que será desenvolvido nas próximas seções.</w:t>
                      </w:r>
                    </w:p>
                  </w:txbxContent>
                </v:textbox>
              </v:shape>
            </w:pict>
          </mc:Fallback>
        </mc:AlternateContent>
      </w:r>
      <w:r w:rsidRPr="005E5E7F">
        <w:rPr>
          <w:noProof/>
        </w:rPr>
        <mc:AlternateContent>
          <mc:Choice Requires="wps">
            <w:drawing>
              <wp:anchor distT="0" distB="0" distL="0" distR="0" simplePos="0" relativeHeight="251717632" behindDoc="0" locked="0" layoutInCell="1" allowOverlap="1" wp14:anchorId="6737F5FD" wp14:editId="68E4D3E2">
                <wp:simplePos x="0" y="0"/>
                <wp:positionH relativeFrom="margin">
                  <wp:posOffset>-345440</wp:posOffset>
                </wp:positionH>
                <wp:positionV relativeFrom="paragraph">
                  <wp:posOffset>1130935</wp:posOffset>
                </wp:positionV>
                <wp:extent cx="1380490" cy="0"/>
                <wp:effectExtent l="0" t="38100" r="48260" b="38100"/>
                <wp:wrapNone/>
                <wp:docPr id="105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0490" cy="0"/>
                        </a:xfrm>
                        <a:prstGeom prst="line">
                          <a:avLst/>
                        </a:prstGeom>
                        <a:noFill/>
                        <a:ln w="67450">
                          <a:solidFill>
                            <a:srgbClr val="4F4F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B853D" id="Line 2" o:spid="_x0000_s1026" style="position:absolute;z-index:2517176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7.2pt,89.05pt" to="81.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" strokecolor="#4f4f4f" strokeweight="1.87361mm">
                <w10:wrap anchorx="margin"/>
              </v:line>
            </w:pict>
          </mc:Fallback>
        </mc:AlternateContent>
      </w:r>
      <w:r w:rsidRPr="005E5E7F">
        <w:rPr>
          <w:noProof/>
        </w:rPr>
        <mc:AlternateContent>
          <mc:Choice Requires="wps">
            <w:drawing>
              <wp:anchor distT="0" distB="0" distL="114300" distR="114300" simplePos="0" relativeHeight="251715584" behindDoc="0" locked="0" layoutInCell="1" allowOverlap="1" wp14:anchorId="17A9B098" wp14:editId="63E870B0">
                <wp:simplePos x="0" y="0"/>
                <wp:positionH relativeFrom="column">
                  <wp:posOffset>-445770</wp:posOffset>
                </wp:positionH>
                <wp:positionV relativeFrom="paragraph">
                  <wp:posOffset>190972</wp:posOffset>
                </wp:positionV>
                <wp:extent cx="5088048" cy="485140"/>
                <wp:effectExtent l="0" t="0" r="0" b="0"/>
                <wp:wrapNone/>
                <wp:docPr id="1056" name="Caixa de Texto 1056"/>
                <wp:cNvGraphicFramePr/>
                <a:graphic xmlns:a="http://schemas.openxmlformats.org/drawingml/2006/main">
                  <a:graphicData uri="http://schemas.microsoft.com/office/word/2010/wordprocessingShape">
                    <wps:wsp>
                      <wps:cNvSpPr txBox="1"/>
                      <wps:spPr>
                        <a:xfrm>
                          <a:off x="0" y="0"/>
                          <a:ext cx="5088048" cy="485140"/>
                        </a:xfrm>
                        <a:prstGeom prst="rect">
                          <a:avLst/>
                        </a:prstGeom>
                        <a:noFill/>
                        <a:ln w="6350">
                          <a:noFill/>
                        </a:ln>
                      </wps:spPr>
                      <wps:txbx>
                        <w:txbxContent>
                          <w:p w:rsidR="00C037D3" w:rsidRPr="00D44122" w:rsidRDefault="00C037D3" w:rsidP="00DC0DF2">
                            <w:pPr>
                              <w:rPr>
                                <w:rFonts w:ascii="Gill Sans MT" w:hAnsi="Gill Sans MT"/>
                                <w:b/>
                                <w:sz w:val="48"/>
                                <w:szCs w:val="48"/>
                              </w:rPr>
                            </w:pPr>
                            <w:r>
                              <w:rPr>
                                <w:rFonts w:ascii="Gill Sans MT" w:hAnsi="Gill Sans MT"/>
                                <w:b/>
                                <w:color w:val="DAA51B"/>
                                <w:sz w:val="48"/>
                                <w:szCs w:val="48"/>
                              </w:rPr>
                              <w:t>6</w:t>
                            </w:r>
                            <w:r w:rsidRPr="00D44122">
                              <w:rPr>
                                <w:rFonts w:ascii="Gill Sans MT" w:hAnsi="Gill Sans MT"/>
                                <w:b/>
                                <w:color w:val="DAA51B"/>
                                <w:sz w:val="48"/>
                                <w:szCs w:val="48"/>
                              </w:rPr>
                              <w:t xml:space="preserve">. </w:t>
                            </w:r>
                            <w:r>
                              <w:rPr>
                                <w:rFonts w:ascii="Gill Sans MT" w:hAnsi="Gill Sans MT"/>
                                <w:b/>
                                <w:color w:val="DAA51B"/>
                                <w:sz w:val="48"/>
                                <w:szCs w:val="48"/>
                              </w:rPr>
                              <w:t>CONCLUSÕES DA PESQUISA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9B098" id="Caixa de Texto 1056" o:spid="_x0000_s1041" type="#_x0000_t202" style="position:absolute;margin-left:-35.1pt;margin-top:15.05pt;width:400.65pt;height:38.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" filled="f" stroked="f" strokeweight=".5pt">
                <v:textbox>
                  <w:txbxContent>
                    <w:p w:rsidR="00C037D3" w:rsidRPr="00D44122" w:rsidRDefault="00C037D3" w:rsidP="00DC0DF2">
                      <w:pPr>
                        <w:rPr>
                          <w:rFonts w:ascii="Gill Sans MT" w:hAnsi="Gill Sans MT"/>
                          <w:b/>
                          <w:sz w:val="48"/>
                          <w:szCs w:val="48"/>
                        </w:rPr>
                      </w:pPr>
                      <w:r>
                        <w:rPr>
                          <w:rFonts w:ascii="Gill Sans MT" w:hAnsi="Gill Sans MT"/>
                          <w:b/>
                          <w:color w:val="DAA51B"/>
                          <w:sz w:val="48"/>
                          <w:szCs w:val="48"/>
                        </w:rPr>
                        <w:t>6</w:t>
                      </w:r>
                      <w:r w:rsidRPr="00D44122">
                        <w:rPr>
                          <w:rFonts w:ascii="Gill Sans MT" w:hAnsi="Gill Sans MT"/>
                          <w:b/>
                          <w:color w:val="DAA51B"/>
                          <w:sz w:val="48"/>
                          <w:szCs w:val="48"/>
                        </w:rPr>
                        <w:t xml:space="preserve">. </w:t>
                      </w:r>
                      <w:r>
                        <w:rPr>
                          <w:rFonts w:ascii="Gill Sans MT" w:hAnsi="Gill Sans MT"/>
                          <w:b/>
                          <w:color w:val="DAA51B"/>
                          <w:sz w:val="48"/>
                          <w:szCs w:val="48"/>
                        </w:rPr>
                        <w:t>CONCLUSÕES DA PESQUISA</w:t>
                      </w:r>
                    </w:p>
                  </w:txbxContent>
                </v:textbox>
              </v:shape>
            </w:pict>
          </mc:Fallback>
        </mc:AlternateContent>
      </w:r>
      <w:r>
        <w:br w:type="page"/>
      </w:r>
    </w:p>
    <w:p w:rsidR="00DC0DF2" w:rsidRDefault="00DC0DF2" w:rsidP="00A474F5">
      <w:pPr>
        <w:widowControl/>
        <w:autoSpaceDE/>
        <w:autoSpaceDN/>
        <w:spacing w:after="160" w:line="259" w:lineRule="auto"/>
      </w:pPr>
      <w:r w:rsidRPr="00DC0DF2">
        <w:rPr>
          <w:noProof/>
        </w:rPr>
        <w:lastRenderedPageBreak/>
        <mc:AlternateContent>
          <mc:Choice Requires="wps">
            <w:drawing>
              <wp:anchor distT="0" distB="0" distL="0" distR="0" simplePos="0" relativeHeight="251722752" behindDoc="0" locked="0" layoutInCell="1" allowOverlap="1" wp14:anchorId="283BCEA8" wp14:editId="1973BD41">
                <wp:simplePos x="0" y="0"/>
                <wp:positionH relativeFrom="margin">
                  <wp:posOffset>-345440</wp:posOffset>
                </wp:positionH>
                <wp:positionV relativeFrom="paragraph">
                  <wp:posOffset>1179195</wp:posOffset>
                </wp:positionV>
                <wp:extent cx="1380490" cy="0"/>
                <wp:effectExtent l="0" t="38100" r="48260" b="38100"/>
                <wp:wrapNone/>
                <wp:docPr id="107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0490" cy="0"/>
                        </a:xfrm>
                        <a:prstGeom prst="line">
                          <a:avLst/>
                        </a:prstGeom>
                        <a:noFill/>
                        <a:ln w="67450">
                          <a:solidFill>
                            <a:srgbClr val="4F4F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2063C" id="Line 2" o:spid="_x0000_s1026" style="position:absolute;z-index:2517227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7.2pt,92.85pt" to="81.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" strokecolor="#4f4f4f" strokeweight="1.87361mm">
                <w10:wrap anchorx="margin"/>
              </v:line>
            </w:pict>
          </mc:Fallback>
        </mc:AlternateContent>
      </w:r>
    </w:p>
    <w:p w:rsidR="00DC0DF2" w:rsidRDefault="00DC0DF2" w:rsidP="00A474F5">
      <w:pPr>
        <w:widowControl/>
        <w:autoSpaceDE/>
        <w:autoSpaceDN/>
        <w:spacing w:after="160" w:line="259" w:lineRule="auto"/>
      </w:pPr>
      <w:r w:rsidRPr="00DC0DF2">
        <w:rPr>
          <w:noProof/>
        </w:rPr>
        <mc:AlternateContent>
          <mc:Choice Requires="wps">
            <w:drawing>
              <wp:anchor distT="0" distB="0" distL="114300" distR="114300" simplePos="0" relativeHeight="251720704" behindDoc="0" locked="0" layoutInCell="1" allowOverlap="1" wp14:anchorId="2D274312" wp14:editId="5644E699">
                <wp:simplePos x="0" y="0"/>
                <wp:positionH relativeFrom="column">
                  <wp:posOffset>-454497</wp:posOffset>
                </wp:positionH>
                <wp:positionV relativeFrom="paragraph">
                  <wp:posOffset>191135</wp:posOffset>
                </wp:positionV>
                <wp:extent cx="4037845" cy="485140"/>
                <wp:effectExtent l="0" t="0" r="0" b="0"/>
                <wp:wrapNone/>
                <wp:docPr id="1069" name="Caixa de Texto 1069"/>
                <wp:cNvGraphicFramePr/>
                <a:graphic xmlns:a="http://schemas.openxmlformats.org/drawingml/2006/main">
                  <a:graphicData uri="http://schemas.microsoft.com/office/word/2010/wordprocessingShape">
                    <wps:wsp>
                      <wps:cNvSpPr txBox="1"/>
                      <wps:spPr>
                        <a:xfrm>
                          <a:off x="0" y="0"/>
                          <a:ext cx="4037845" cy="485140"/>
                        </a:xfrm>
                        <a:prstGeom prst="rect">
                          <a:avLst/>
                        </a:prstGeom>
                        <a:noFill/>
                        <a:ln w="6350">
                          <a:noFill/>
                        </a:ln>
                      </wps:spPr>
                      <wps:txbx>
                        <w:txbxContent>
                          <w:p w:rsidR="00C037D3" w:rsidRPr="00D44122" w:rsidRDefault="00C037D3" w:rsidP="00DC0DF2">
                            <w:pPr>
                              <w:rPr>
                                <w:rFonts w:ascii="Gill Sans MT" w:hAnsi="Gill Sans MT"/>
                                <w:b/>
                                <w:sz w:val="48"/>
                                <w:szCs w:val="48"/>
                              </w:rPr>
                            </w:pPr>
                            <w:r>
                              <w:rPr>
                                <w:rFonts w:ascii="Gill Sans MT" w:hAnsi="Gill Sans MT"/>
                                <w:b/>
                                <w:color w:val="DAA51B"/>
                                <w:sz w:val="48"/>
                                <w:szCs w:val="48"/>
                              </w:rPr>
                              <w:t>7</w:t>
                            </w:r>
                            <w:r w:rsidRPr="00D44122">
                              <w:rPr>
                                <w:rFonts w:ascii="Gill Sans MT" w:hAnsi="Gill Sans MT"/>
                                <w:b/>
                                <w:color w:val="DAA51B"/>
                                <w:sz w:val="48"/>
                                <w:szCs w:val="48"/>
                              </w:rPr>
                              <w:t xml:space="preserve">. </w:t>
                            </w:r>
                            <w:r>
                              <w:rPr>
                                <w:rFonts w:ascii="Gill Sans MT" w:hAnsi="Gill Sans MT"/>
                                <w:b/>
                                <w:color w:val="DAA51B"/>
                                <w:sz w:val="48"/>
                                <w:szCs w:val="48"/>
                              </w:rPr>
                              <w:t>FINALIDADE PRÁTICA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74312" id="Caixa de Texto 1069" o:spid="_x0000_s1042" type="#_x0000_t202" style="position:absolute;margin-left:-35.8pt;margin-top:15.05pt;width:317.95pt;height:3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" filled="f" stroked="f" strokeweight=".5pt">
                <v:textbox>
                  <w:txbxContent>
                    <w:p w:rsidR="00C037D3" w:rsidRPr="00D44122" w:rsidRDefault="00C037D3" w:rsidP="00DC0DF2">
                      <w:pPr>
                        <w:rPr>
                          <w:rFonts w:ascii="Gill Sans MT" w:hAnsi="Gill Sans MT"/>
                          <w:b/>
                          <w:sz w:val="48"/>
                          <w:szCs w:val="48"/>
                        </w:rPr>
                      </w:pPr>
                      <w:r>
                        <w:rPr>
                          <w:rFonts w:ascii="Gill Sans MT" w:hAnsi="Gill Sans MT"/>
                          <w:b/>
                          <w:color w:val="DAA51B"/>
                          <w:sz w:val="48"/>
                          <w:szCs w:val="48"/>
                        </w:rPr>
                        <w:t>7</w:t>
                      </w:r>
                      <w:r w:rsidRPr="00D44122">
                        <w:rPr>
                          <w:rFonts w:ascii="Gill Sans MT" w:hAnsi="Gill Sans MT"/>
                          <w:b/>
                          <w:color w:val="DAA51B"/>
                          <w:sz w:val="48"/>
                          <w:szCs w:val="48"/>
                        </w:rPr>
                        <w:t xml:space="preserve">. </w:t>
                      </w:r>
                      <w:r>
                        <w:rPr>
                          <w:rFonts w:ascii="Gill Sans MT" w:hAnsi="Gill Sans MT"/>
                          <w:b/>
                          <w:color w:val="DAA51B"/>
                          <w:sz w:val="48"/>
                          <w:szCs w:val="48"/>
                        </w:rPr>
                        <w:t>FINALIDADE PRÁTICA</w:t>
                      </w:r>
                    </w:p>
                  </w:txbxContent>
                </v:textbox>
              </v:shape>
            </w:pict>
          </mc:Fallback>
        </mc:AlternateContent>
      </w: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C0DF2" w:rsidRDefault="0057795A" w:rsidP="00A474F5">
      <w:pPr>
        <w:widowControl/>
        <w:autoSpaceDE/>
        <w:autoSpaceDN/>
        <w:spacing w:after="160" w:line="259" w:lineRule="auto"/>
      </w:pPr>
      <w:r w:rsidRPr="00DC0DF2">
        <w:rPr>
          <w:noProof/>
        </w:rPr>
        <mc:AlternateContent>
          <mc:Choice Requires="wps">
            <w:drawing>
              <wp:anchor distT="0" distB="0" distL="114300" distR="114300" simplePos="0" relativeHeight="251721728" behindDoc="0" locked="0" layoutInCell="1" allowOverlap="1" wp14:anchorId="7DFC7A54" wp14:editId="59EDED36">
                <wp:simplePos x="0" y="0"/>
                <wp:positionH relativeFrom="column">
                  <wp:posOffset>-451485</wp:posOffset>
                </wp:positionH>
                <wp:positionV relativeFrom="paragraph">
                  <wp:posOffset>276860</wp:posOffset>
                </wp:positionV>
                <wp:extent cx="4553585" cy="2114550"/>
                <wp:effectExtent l="0" t="0" r="0" b="0"/>
                <wp:wrapNone/>
                <wp:docPr id="1070" name="Caixa de Texto 1070"/>
                <wp:cNvGraphicFramePr/>
                <a:graphic xmlns:a="http://schemas.openxmlformats.org/drawingml/2006/main">
                  <a:graphicData uri="http://schemas.microsoft.com/office/word/2010/wordprocessingShape">
                    <wps:wsp>
                      <wps:cNvSpPr txBox="1"/>
                      <wps:spPr>
                        <a:xfrm>
                          <a:off x="0" y="0"/>
                          <a:ext cx="4553585" cy="2114550"/>
                        </a:xfrm>
                        <a:prstGeom prst="rect">
                          <a:avLst/>
                        </a:prstGeom>
                        <a:noFill/>
                        <a:ln w="6350">
                          <a:noFill/>
                        </a:ln>
                      </wps:spPr>
                      <wps:txbx>
                        <w:txbxContent>
                          <w:p w:rsidR="00C037D3" w:rsidRDefault="00C037D3" w:rsidP="004B7138">
                            <w:pPr>
                              <w:spacing w:line="312" w:lineRule="auto"/>
                              <w:ind w:firstLine="720"/>
                              <w:jc w:val="both"/>
                              <w:rPr>
                                <w:color w:val="404040" w:themeColor="text1" w:themeTint="BF"/>
                              </w:rPr>
                            </w:pPr>
                            <w:r>
                              <w:rPr>
                                <w:color w:val="404040" w:themeColor="text1" w:themeTint="BF"/>
                              </w:rPr>
                              <w:t>Os FIIs e IFIX representam uma oportunidade: ser um tradicional investidor imobiliário evitando os pesados custos de esforço, tempo e dinheiro que existem no processo de compra, venda ou aluguel de imóveis físicos.</w:t>
                            </w:r>
                          </w:p>
                          <w:p w:rsidR="00C037D3" w:rsidRPr="004B7138" w:rsidRDefault="00C037D3" w:rsidP="004B7138">
                            <w:pPr>
                              <w:spacing w:line="312" w:lineRule="auto"/>
                              <w:ind w:firstLine="720"/>
                              <w:jc w:val="both"/>
                              <w:rPr>
                                <w:color w:val="404040" w:themeColor="text1" w:themeTint="BF"/>
                              </w:rPr>
                            </w:pPr>
                            <w:r>
                              <w:rPr>
                                <w:color w:val="404040" w:themeColor="text1" w:themeTint="BF"/>
                              </w:rPr>
                              <w:t>Essa finalidade prática é escolhida nesse trabalho como a oportunidade de mercado a ser desenvolvida para a criação de um projeto lucrativo.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C7A54" id="Caixa de Texto 1070" o:spid="_x0000_s1043" type="#_x0000_t202" style="position:absolute;margin-left:-35.55pt;margin-top:21.8pt;width:358.55pt;height:16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" filled="f" stroked="f" strokeweight=".5pt">
                <v:textbox>
                  <w:txbxContent>
                    <w:p w:rsidR="00C037D3" w:rsidRDefault="00C037D3" w:rsidP="004B7138">
                      <w:pPr>
                        <w:spacing w:line="312" w:lineRule="auto"/>
                        <w:ind w:firstLine="720"/>
                        <w:jc w:val="both"/>
                        <w:rPr>
                          <w:color w:val="404040" w:themeColor="text1" w:themeTint="BF"/>
                        </w:rPr>
                      </w:pPr>
                      <w:r>
                        <w:rPr>
                          <w:color w:val="404040" w:themeColor="text1" w:themeTint="BF"/>
                        </w:rPr>
                        <w:t>Os FIIs e IFIX representam uma oportunidade: ser um tradicional investidor imobiliário evitando os pesados custos de esforço, tempo e dinheiro que existem no processo de compra, venda ou aluguel de imóveis físicos.</w:t>
                      </w:r>
                    </w:p>
                    <w:p w:rsidR="00C037D3" w:rsidRPr="004B7138" w:rsidRDefault="00C037D3" w:rsidP="004B7138">
                      <w:pPr>
                        <w:spacing w:line="312" w:lineRule="auto"/>
                        <w:ind w:firstLine="720"/>
                        <w:jc w:val="both"/>
                        <w:rPr>
                          <w:color w:val="404040" w:themeColor="text1" w:themeTint="BF"/>
                        </w:rPr>
                      </w:pPr>
                      <w:r>
                        <w:rPr>
                          <w:color w:val="404040" w:themeColor="text1" w:themeTint="BF"/>
                        </w:rPr>
                        <w:t>Essa finalidade prática é escolhida nesse trabalho como a oportunidade de mercado a ser desenvolvida para a criação de um projeto lucrativo.</w:t>
                      </w:r>
                    </w:p>
                  </w:txbxContent>
                </v:textbox>
              </v:shape>
            </w:pict>
          </mc:Fallback>
        </mc:AlternateContent>
      </w:r>
    </w:p>
    <w:p w:rsidR="00DC0DF2" w:rsidRDefault="00DC0DF2" w:rsidP="00A474F5">
      <w:pPr>
        <w:widowControl/>
        <w:autoSpaceDE/>
        <w:autoSpaceDN/>
        <w:spacing w:after="160" w:line="259" w:lineRule="auto"/>
      </w:pPr>
      <w:r>
        <w:rPr>
          <w:noProof/>
        </w:rPr>
        <w:drawing>
          <wp:anchor distT="0" distB="0" distL="0" distR="0" simplePos="0" relativeHeight="251726848" behindDoc="0" locked="0" layoutInCell="1" allowOverlap="1" wp14:anchorId="48399142" wp14:editId="638666FE">
            <wp:simplePos x="0" y="0"/>
            <wp:positionH relativeFrom="margin">
              <wp:posOffset>4507230</wp:posOffset>
            </wp:positionH>
            <wp:positionV relativeFrom="paragraph">
              <wp:posOffset>61432</wp:posOffset>
            </wp:positionV>
            <wp:extent cx="1976177" cy="2011361"/>
            <wp:effectExtent l="0" t="0" r="5080" b="8255"/>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rotWithShape="1">
                    <a:blip r:embed="rId16" cstate="email">
                      <a:extLst>
                        <a:ext uri="{28A0092B-C50C-407E-A947-70E740481C1C}">
                          <a14:useLocalDpi xmlns:a14="http://schemas.microsoft.com/office/drawing/2010/main"/>
                        </a:ext>
                      </a:extLst>
                    </a:blip>
                    <a:srcRect l="1540" b="-32"/>
                    <a:stretch/>
                  </pic:blipFill>
                  <pic:spPr bwMode="auto">
                    <a:xfrm>
                      <a:off x="0" y="0"/>
                      <a:ext cx="1976177" cy="20113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C0DF2" w:rsidRDefault="00DC0DF2" w:rsidP="00A474F5">
      <w:pPr>
        <w:widowControl/>
        <w:autoSpaceDE/>
        <w:autoSpaceDN/>
        <w:spacing w:after="160" w:line="259" w:lineRule="auto"/>
      </w:pPr>
    </w:p>
    <w:p w:rsidR="00DC0DF2" w:rsidRDefault="0057795A">
      <w:pPr>
        <w:widowControl/>
        <w:autoSpaceDE/>
        <w:autoSpaceDN/>
        <w:spacing w:after="160" w:line="259" w:lineRule="auto"/>
      </w:pPr>
      <w:r w:rsidRPr="00DC0DF2">
        <w:rPr>
          <w:noProof/>
        </w:rPr>
        <mc:AlternateContent>
          <mc:Choice Requires="wps">
            <w:drawing>
              <wp:anchor distT="0" distB="0" distL="114300" distR="114300" simplePos="0" relativeHeight="251732992" behindDoc="0" locked="0" layoutInCell="1" allowOverlap="1" wp14:anchorId="0133954F" wp14:editId="32F3A87B">
                <wp:simplePos x="0" y="0"/>
                <wp:positionH relativeFrom="column">
                  <wp:posOffset>-447675</wp:posOffset>
                </wp:positionH>
                <wp:positionV relativeFrom="paragraph">
                  <wp:posOffset>1368897</wp:posOffset>
                </wp:positionV>
                <wp:extent cx="6303645" cy="3883660"/>
                <wp:effectExtent l="0" t="0" r="0" b="2540"/>
                <wp:wrapNone/>
                <wp:docPr id="1079" name="Caixa de Texto 1079"/>
                <wp:cNvGraphicFramePr/>
                <a:graphic xmlns:a="http://schemas.openxmlformats.org/drawingml/2006/main">
                  <a:graphicData uri="http://schemas.microsoft.com/office/word/2010/wordprocessingShape">
                    <wps:wsp>
                      <wps:cNvSpPr txBox="1"/>
                      <wps:spPr>
                        <a:xfrm>
                          <a:off x="0" y="0"/>
                          <a:ext cx="6303645" cy="3883660"/>
                        </a:xfrm>
                        <a:prstGeom prst="rect">
                          <a:avLst/>
                        </a:prstGeom>
                        <a:noFill/>
                        <a:ln w="6350">
                          <a:noFill/>
                        </a:ln>
                      </wps:spPr>
                      <wps:txbx>
                        <w:txbxContent>
                          <w:p w:rsidR="00C037D3" w:rsidRPr="0035333A" w:rsidRDefault="00C037D3" w:rsidP="00DC0DF2">
                            <w:pPr>
                              <w:spacing w:line="312" w:lineRule="auto"/>
                              <w:ind w:firstLine="720"/>
                              <w:jc w:val="both"/>
                              <w:rPr>
                                <w:color w:val="404040" w:themeColor="text1" w:themeTint="BF"/>
                              </w:rPr>
                            </w:pPr>
                            <w:r>
                              <w:rPr>
                                <w:color w:val="404040" w:themeColor="text1" w:themeTint="BF"/>
                              </w:rPr>
                              <w:t xml:space="preserve">O projeto consiste na criação de uma Online Real State (imobiliária online), cujo objetivo </w:t>
                            </w:r>
                            <w:r w:rsidRPr="0035333A">
                              <w:rPr>
                                <w:color w:val="404040" w:themeColor="text1" w:themeTint="BF"/>
                              </w:rPr>
                              <w:t>é organizar as informações sobre o mercado imobiliário</w:t>
                            </w:r>
                            <w:r>
                              <w:rPr>
                                <w:color w:val="404040" w:themeColor="text1" w:themeTint="BF"/>
                              </w:rPr>
                              <w:t xml:space="preserve"> via fundos</w:t>
                            </w:r>
                            <w:r w:rsidRPr="0035333A">
                              <w:rPr>
                                <w:color w:val="404040" w:themeColor="text1" w:themeTint="BF"/>
                              </w:rPr>
                              <w:t xml:space="preserve"> de uma forma comercialmente atrativa e vender consultoria a investidores. A consultoria consiste em oferecer apoio de ponta a ponta para quem possa se interessar em se tornar um moderno investidor imobiliário, incluindo:</w:t>
                            </w:r>
                          </w:p>
                          <w:p w:rsidR="00C037D3" w:rsidRPr="0035333A" w:rsidRDefault="00C037D3" w:rsidP="00DC0DF2">
                            <w:pPr>
                              <w:spacing w:line="312" w:lineRule="auto"/>
                              <w:ind w:firstLine="720"/>
                              <w:jc w:val="both"/>
                              <w:rPr>
                                <w:color w:val="404040" w:themeColor="text1" w:themeTint="BF"/>
                              </w:rPr>
                            </w:pPr>
                            <w:r w:rsidRPr="0035333A">
                              <w:rPr>
                                <w:color w:val="404040" w:themeColor="text1" w:themeTint="BF"/>
                              </w:rPr>
                              <w:t>- Informação didática.</w:t>
                            </w:r>
                          </w:p>
                          <w:p w:rsidR="00C037D3" w:rsidRPr="0035333A" w:rsidRDefault="00C037D3" w:rsidP="00DC0DF2">
                            <w:pPr>
                              <w:spacing w:line="312" w:lineRule="auto"/>
                              <w:ind w:firstLine="720"/>
                              <w:jc w:val="both"/>
                              <w:rPr>
                                <w:color w:val="404040" w:themeColor="text1" w:themeTint="BF"/>
                              </w:rPr>
                            </w:pPr>
                            <w:r w:rsidRPr="0035333A">
                              <w:rPr>
                                <w:color w:val="404040" w:themeColor="text1" w:themeTint="BF"/>
                              </w:rPr>
                              <w:t>- Mapeamento de oportunidades.</w:t>
                            </w:r>
                          </w:p>
                          <w:p w:rsidR="00C037D3" w:rsidRPr="0035333A" w:rsidRDefault="00C037D3" w:rsidP="00DC0DF2">
                            <w:pPr>
                              <w:spacing w:line="312" w:lineRule="auto"/>
                              <w:ind w:firstLine="720"/>
                              <w:jc w:val="both"/>
                              <w:rPr>
                                <w:color w:val="404040" w:themeColor="text1" w:themeTint="BF"/>
                              </w:rPr>
                            </w:pPr>
                            <w:r w:rsidRPr="0035333A">
                              <w:rPr>
                                <w:color w:val="404040" w:themeColor="text1" w:themeTint="BF"/>
                              </w:rPr>
                              <w:t>- Criação de contas em corretoras.</w:t>
                            </w:r>
                          </w:p>
                          <w:p w:rsidR="00C037D3" w:rsidRPr="0035333A" w:rsidRDefault="00C037D3" w:rsidP="00DC0DF2">
                            <w:pPr>
                              <w:spacing w:line="312" w:lineRule="auto"/>
                              <w:ind w:firstLine="720"/>
                              <w:jc w:val="both"/>
                              <w:rPr>
                                <w:color w:val="404040" w:themeColor="text1" w:themeTint="BF"/>
                              </w:rPr>
                            </w:pPr>
                            <w:r w:rsidRPr="0035333A">
                              <w:rPr>
                                <w:color w:val="404040" w:themeColor="text1" w:themeTint="BF"/>
                              </w:rPr>
                              <w:t>- Manutenção e relatório dos investimentos.</w:t>
                            </w:r>
                          </w:p>
                          <w:p w:rsidR="00C037D3" w:rsidRPr="0035333A" w:rsidRDefault="00C037D3" w:rsidP="00DC0DF2">
                            <w:pPr>
                              <w:spacing w:line="312" w:lineRule="auto"/>
                              <w:ind w:firstLine="720"/>
                              <w:jc w:val="both"/>
                              <w:rPr>
                                <w:color w:val="404040" w:themeColor="text1" w:themeTint="BF"/>
                              </w:rPr>
                            </w:pPr>
                            <w:r w:rsidRPr="0035333A">
                              <w:rPr>
                                <w:color w:val="404040" w:themeColor="text1" w:themeTint="BF"/>
                              </w:rPr>
                              <w:t>- Otimização de carteira.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3954F" id="Caixa de Texto 1079" o:spid="_x0000_s1044" type="#_x0000_t202" style="position:absolute;margin-left:-35.25pt;margin-top:107.8pt;width:496.35pt;height:305.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" filled="f" stroked="f" strokeweight=".5pt">
                <v:textbox>
                  <w:txbxContent>
                    <w:p w:rsidR="00C037D3" w:rsidRPr="0035333A" w:rsidRDefault="00C037D3" w:rsidP="00DC0DF2">
                      <w:pPr>
                        <w:spacing w:line="312" w:lineRule="auto"/>
                        <w:ind w:firstLine="720"/>
                        <w:jc w:val="both"/>
                        <w:rPr>
                          <w:color w:val="404040" w:themeColor="text1" w:themeTint="BF"/>
                        </w:rPr>
                      </w:pPr>
                      <w:r>
                        <w:rPr>
                          <w:color w:val="404040" w:themeColor="text1" w:themeTint="BF"/>
                        </w:rPr>
                        <w:t xml:space="preserve">O </w:t>
                      </w:r>
                      <w:r>
                        <w:rPr>
                          <w:color w:val="404040" w:themeColor="text1" w:themeTint="BF"/>
                        </w:rPr>
                        <w:t xml:space="preserve">projeto consiste na criação de uma Online Real State (imobiliária online), cujo objetivo </w:t>
                      </w:r>
                      <w:r w:rsidRPr="0035333A">
                        <w:rPr>
                          <w:color w:val="404040" w:themeColor="text1" w:themeTint="BF"/>
                        </w:rPr>
                        <w:t>é organizar as informações sobre o mercado imobiliário</w:t>
                      </w:r>
                      <w:r>
                        <w:rPr>
                          <w:color w:val="404040" w:themeColor="text1" w:themeTint="BF"/>
                        </w:rPr>
                        <w:t xml:space="preserve"> via fundos</w:t>
                      </w:r>
                      <w:r w:rsidRPr="0035333A">
                        <w:rPr>
                          <w:color w:val="404040" w:themeColor="text1" w:themeTint="BF"/>
                        </w:rPr>
                        <w:t xml:space="preserve"> de uma forma comercialmente atrativa e vender consultoria a investidores. A consultoria consiste em oferecer apoio de ponta a ponta para quem possa se interessar em se tornar um moderno investidor imobiliário, incluindo:</w:t>
                      </w:r>
                    </w:p>
                    <w:p w:rsidR="00C037D3" w:rsidRPr="0035333A" w:rsidRDefault="00C037D3" w:rsidP="00DC0DF2">
                      <w:pPr>
                        <w:spacing w:line="312" w:lineRule="auto"/>
                        <w:ind w:firstLine="720"/>
                        <w:jc w:val="both"/>
                        <w:rPr>
                          <w:color w:val="404040" w:themeColor="text1" w:themeTint="BF"/>
                        </w:rPr>
                      </w:pPr>
                      <w:r w:rsidRPr="0035333A">
                        <w:rPr>
                          <w:color w:val="404040" w:themeColor="text1" w:themeTint="BF"/>
                        </w:rPr>
                        <w:t>- Informação didática.</w:t>
                      </w:r>
                    </w:p>
                    <w:p w:rsidR="00C037D3" w:rsidRPr="0035333A" w:rsidRDefault="00C037D3" w:rsidP="00DC0DF2">
                      <w:pPr>
                        <w:spacing w:line="312" w:lineRule="auto"/>
                        <w:ind w:firstLine="720"/>
                        <w:jc w:val="both"/>
                        <w:rPr>
                          <w:color w:val="404040" w:themeColor="text1" w:themeTint="BF"/>
                        </w:rPr>
                      </w:pPr>
                      <w:r w:rsidRPr="0035333A">
                        <w:rPr>
                          <w:color w:val="404040" w:themeColor="text1" w:themeTint="BF"/>
                        </w:rPr>
                        <w:t>- Mapeamento de oportunidades.</w:t>
                      </w:r>
                    </w:p>
                    <w:p w:rsidR="00C037D3" w:rsidRPr="0035333A" w:rsidRDefault="00C037D3" w:rsidP="00DC0DF2">
                      <w:pPr>
                        <w:spacing w:line="312" w:lineRule="auto"/>
                        <w:ind w:firstLine="720"/>
                        <w:jc w:val="both"/>
                        <w:rPr>
                          <w:color w:val="404040" w:themeColor="text1" w:themeTint="BF"/>
                        </w:rPr>
                      </w:pPr>
                      <w:r w:rsidRPr="0035333A">
                        <w:rPr>
                          <w:color w:val="404040" w:themeColor="text1" w:themeTint="BF"/>
                        </w:rPr>
                        <w:t>- Criação de contas em corretoras.</w:t>
                      </w:r>
                    </w:p>
                    <w:p w:rsidR="00C037D3" w:rsidRPr="0035333A" w:rsidRDefault="00C037D3" w:rsidP="00DC0DF2">
                      <w:pPr>
                        <w:spacing w:line="312" w:lineRule="auto"/>
                        <w:ind w:firstLine="720"/>
                        <w:jc w:val="both"/>
                        <w:rPr>
                          <w:color w:val="404040" w:themeColor="text1" w:themeTint="BF"/>
                        </w:rPr>
                      </w:pPr>
                      <w:r w:rsidRPr="0035333A">
                        <w:rPr>
                          <w:color w:val="404040" w:themeColor="text1" w:themeTint="BF"/>
                        </w:rPr>
                        <w:t>- Manutenção e relatório dos investimentos.</w:t>
                      </w:r>
                    </w:p>
                    <w:p w:rsidR="00C037D3" w:rsidRPr="0035333A" w:rsidRDefault="00C037D3" w:rsidP="00DC0DF2">
                      <w:pPr>
                        <w:spacing w:line="312" w:lineRule="auto"/>
                        <w:ind w:firstLine="720"/>
                        <w:jc w:val="both"/>
                        <w:rPr>
                          <w:color w:val="404040" w:themeColor="text1" w:themeTint="BF"/>
                        </w:rPr>
                      </w:pPr>
                      <w:r w:rsidRPr="0035333A">
                        <w:rPr>
                          <w:color w:val="404040" w:themeColor="text1" w:themeTint="BF"/>
                        </w:rPr>
                        <w:t>- Otimização de carteira.</w:t>
                      </w:r>
                    </w:p>
                  </w:txbxContent>
                </v:textbox>
              </v:shape>
            </w:pict>
          </mc:Fallback>
        </mc:AlternateContent>
      </w:r>
      <w:r w:rsidR="00DC0DF2" w:rsidRPr="00DC0DF2">
        <w:rPr>
          <w:noProof/>
        </w:rPr>
        <mc:AlternateContent>
          <mc:Choice Requires="wps">
            <w:drawing>
              <wp:anchor distT="0" distB="0" distL="114300" distR="114300" simplePos="0" relativeHeight="251731968" behindDoc="0" locked="0" layoutInCell="1" allowOverlap="1" wp14:anchorId="5E25EFC1" wp14:editId="706BB69F">
                <wp:simplePos x="0" y="0"/>
                <wp:positionH relativeFrom="column">
                  <wp:posOffset>-462280</wp:posOffset>
                </wp:positionH>
                <wp:positionV relativeFrom="paragraph">
                  <wp:posOffset>466888</wp:posOffset>
                </wp:positionV>
                <wp:extent cx="5087620" cy="485140"/>
                <wp:effectExtent l="0" t="0" r="0" b="0"/>
                <wp:wrapNone/>
                <wp:docPr id="1078" name="Caixa de Texto 1078"/>
                <wp:cNvGraphicFramePr/>
                <a:graphic xmlns:a="http://schemas.openxmlformats.org/drawingml/2006/main">
                  <a:graphicData uri="http://schemas.microsoft.com/office/word/2010/wordprocessingShape">
                    <wps:wsp>
                      <wps:cNvSpPr txBox="1"/>
                      <wps:spPr>
                        <a:xfrm>
                          <a:off x="0" y="0"/>
                          <a:ext cx="5087620" cy="485140"/>
                        </a:xfrm>
                        <a:prstGeom prst="rect">
                          <a:avLst/>
                        </a:prstGeom>
                        <a:noFill/>
                        <a:ln w="6350">
                          <a:noFill/>
                        </a:ln>
                      </wps:spPr>
                      <wps:txbx>
                        <w:txbxContent>
                          <w:p w:rsidR="00C037D3" w:rsidRPr="00D44122" w:rsidRDefault="00C037D3" w:rsidP="00DC0DF2">
                            <w:pPr>
                              <w:rPr>
                                <w:rFonts w:ascii="Gill Sans MT" w:hAnsi="Gill Sans MT"/>
                                <w:b/>
                                <w:sz w:val="48"/>
                                <w:szCs w:val="48"/>
                              </w:rPr>
                            </w:pPr>
                            <w:r>
                              <w:rPr>
                                <w:rFonts w:ascii="Gill Sans MT" w:hAnsi="Gill Sans MT"/>
                                <w:b/>
                                <w:color w:val="DAA51B"/>
                                <w:sz w:val="48"/>
                                <w:szCs w:val="48"/>
                              </w:rPr>
                              <w:t>8</w:t>
                            </w:r>
                            <w:r w:rsidRPr="00D44122">
                              <w:rPr>
                                <w:rFonts w:ascii="Gill Sans MT" w:hAnsi="Gill Sans MT"/>
                                <w:b/>
                                <w:color w:val="DAA51B"/>
                                <w:sz w:val="48"/>
                                <w:szCs w:val="48"/>
                              </w:rPr>
                              <w:t xml:space="preserve">. </w:t>
                            </w:r>
                            <w:r>
                              <w:rPr>
                                <w:rFonts w:ascii="Gill Sans MT" w:hAnsi="Gill Sans MT"/>
                                <w:b/>
                                <w:color w:val="DAA51B"/>
                                <w:sz w:val="48"/>
                                <w:szCs w:val="48"/>
                              </w:rPr>
                              <w:t>PROJETO DE INVESTIMENTO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5EFC1" id="Caixa de Texto 1078" o:spid="_x0000_s1045" type="#_x0000_t202" style="position:absolute;margin-left:-36.4pt;margin-top:36.75pt;width:400.6pt;height:38.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" filled="f" stroked="f" strokeweight=".5pt">
                <v:textbox>
                  <w:txbxContent>
                    <w:p w:rsidR="00C037D3" w:rsidRPr="00D44122" w:rsidRDefault="00C037D3" w:rsidP="00DC0DF2">
                      <w:pPr>
                        <w:rPr>
                          <w:rFonts w:ascii="Gill Sans MT" w:hAnsi="Gill Sans MT"/>
                          <w:b/>
                          <w:sz w:val="48"/>
                          <w:szCs w:val="48"/>
                        </w:rPr>
                      </w:pPr>
                      <w:r>
                        <w:rPr>
                          <w:rFonts w:ascii="Gill Sans MT" w:hAnsi="Gill Sans MT"/>
                          <w:b/>
                          <w:color w:val="DAA51B"/>
                          <w:sz w:val="48"/>
                          <w:szCs w:val="48"/>
                        </w:rPr>
                        <w:t>8</w:t>
                      </w:r>
                      <w:r w:rsidRPr="00D44122">
                        <w:rPr>
                          <w:rFonts w:ascii="Gill Sans MT" w:hAnsi="Gill Sans MT"/>
                          <w:b/>
                          <w:color w:val="DAA51B"/>
                          <w:sz w:val="48"/>
                          <w:szCs w:val="48"/>
                        </w:rPr>
                        <w:t xml:space="preserve">. </w:t>
                      </w:r>
                      <w:r>
                        <w:rPr>
                          <w:rFonts w:ascii="Gill Sans MT" w:hAnsi="Gill Sans MT"/>
                          <w:b/>
                          <w:color w:val="DAA51B"/>
                          <w:sz w:val="48"/>
                          <w:szCs w:val="48"/>
                        </w:rPr>
                        <w:t>PROJETO DE INVESTIMENTO</w:t>
                      </w:r>
                    </w:p>
                  </w:txbxContent>
                </v:textbox>
              </v:shape>
            </w:pict>
          </mc:Fallback>
        </mc:AlternateContent>
      </w:r>
      <w:r w:rsidR="00DC0DF2" w:rsidRPr="00DC0DF2">
        <w:rPr>
          <w:noProof/>
        </w:rPr>
        <mc:AlternateContent>
          <mc:Choice Requires="wps">
            <w:drawing>
              <wp:anchor distT="0" distB="0" distL="0" distR="0" simplePos="0" relativeHeight="251734016" behindDoc="0" locked="0" layoutInCell="1" allowOverlap="1" wp14:anchorId="523253A5" wp14:editId="6FBFB05D">
                <wp:simplePos x="0" y="0"/>
                <wp:positionH relativeFrom="margin">
                  <wp:posOffset>-351790</wp:posOffset>
                </wp:positionH>
                <wp:positionV relativeFrom="paragraph">
                  <wp:posOffset>1169670</wp:posOffset>
                </wp:positionV>
                <wp:extent cx="1380490" cy="0"/>
                <wp:effectExtent l="0" t="38100" r="48260" b="38100"/>
                <wp:wrapNone/>
                <wp:docPr id="108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0490" cy="0"/>
                        </a:xfrm>
                        <a:prstGeom prst="line">
                          <a:avLst/>
                        </a:prstGeom>
                        <a:noFill/>
                        <a:ln w="67450">
                          <a:solidFill>
                            <a:srgbClr val="4F4F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19D82" id="Line 2" o:spid="_x0000_s1026" style="position:absolute;z-index:2517340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7.7pt,92.1pt" to="81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" strokecolor="#4f4f4f" strokeweight="1.87361mm">
                <w10:wrap anchorx="margin"/>
              </v:line>
            </w:pict>
          </mc:Fallback>
        </mc:AlternateContent>
      </w:r>
      <w:r w:rsidR="00DC0DF2">
        <w:br w:type="page"/>
      </w:r>
    </w:p>
    <w:p w:rsidR="00DC0DF2" w:rsidRDefault="006D43E7" w:rsidP="00DC0DF2">
      <w:pPr>
        <w:widowControl/>
        <w:autoSpaceDE/>
        <w:autoSpaceDN/>
        <w:spacing w:after="160" w:line="259" w:lineRule="auto"/>
      </w:pPr>
      <w:r w:rsidRPr="00DC0DF2">
        <w:rPr>
          <w:noProof/>
        </w:rPr>
        <w:lastRenderedPageBreak/>
        <mc:AlternateContent>
          <mc:Choice Requires="wps">
            <w:drawing>
              <wp:anchor distT="0" distB="0" distL="0" distR="0" simplePos="0" relativeHeight="251739136" behindDoc="0" locked="0" layoutInCell="1" allowOverlap="1" wp14:anchorId="0C048E8D" wp14:editId="25DD63CF">
                <wp:simplePos x="0" y="0"/>
                <wp:positionH relativeFrom="margin">
                  <wp:posOffset>-345440</wp:posOffset>
                </wp:positionH>
                <wp:positionV relativeFrom="paragraph">
                  <wp:posOffset>1179195</wp:posOffset>
                </wp:positionV>
                <wp:extent cx="1380490" cy="0"/>
                <wp:effectExtent l="0" t="38100" r="48260" b="38100"/>
                <wp:wrapNone/>
                <wp:docPr id="19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0490" cy="0"/>
                        </a:xfrm>
                        <a:prstGeom prst="line">
                          <a:avLst/>
                        </a:prstGeom>
                        <a:noFill/>
                        <a:ln w="67450">
                          <a:solidFill>
                            <a:srgbClr val="4F4F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B467C" id="Line 2" o:spid="_x0000_s1026" style="position:absolute;z-index:2517391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7.2pt,92.85pt" to="81.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" strokecolor="#4f4f4f" strokeweight="1.87361mm">
                <w10:wrap anchorx="margin"/>
              </v:line>
            </w:pict>
          </mc:Fallback>
        </mc:AlternateContent>
      </w:r>
    </w:p>
    <w:p w:rsidR="00DC0DF2" w:rsidRDefault="00DC0DF2" w:rsidP="00DC0DF2">
      <w:pPr>
        <w:widowControl/>
        <w:autoSpaceDE/>
        <w:autoSpaceDN/>
        <w:spacing w:after="160" w:line="259" w:lineRule="auto"/>
      </w:pPr>
      <w:r w:rsidRPr="00DC0DF2">
        <w:rPr>
          <w:noProof/>
        </w:rPr>
        <mc:AlternateContent>
          <mc:Choice Requires="wps">
            <w:drawing>
              <wp:anchor distT="0" distB="0" distL="114300" distR="114300" simplePos="0" relativeHeight="251737088" behindDoc="0" locked="0" layoutInCell="1" allowOverlap="1" wp14:anchorId="799D3C54" wp14:editId="20204DD1">
                <wp:simplePos x="0" y="0"/>
                <wp:positionH relativeFrom="column">
                  <wp:posOffset>-455446</wp:posOffset>
                </wp:positionH>
                <wp:positionV relativeFrom="paragraph">
                  <wp:posOffset>192323</wp:posOffset>
                </wp:positionV>
                <wp:extent cx="2507810" cy="485140"/>
                <wp:effectExtent l="0" t="0" r="0" b="0"/>
                <wp:wrapNone/>
                <wp:docPr id="197" name="Caixa de Texto 197"/>
                <wp:cNvGraphicFramePr/>
                <a:graphic xmlns:a="http://schemas.openxmlformats.org/drawingml/2006/main">
                  <a:graphicData uri="http://schemas.microsoft.com/office/word/2010/wordprocessingShape">
                    <wps:wsp>
                      <wps:cNvSpPr txBox="1"/>
                      <wps:spPr>
                        <a:xfrm>
                          <a:off x="0" y="0"/>
                          <a:ext cx="2507810" cy="485140"/>
                        </a:xfrm>
                        <a:prstGeom prst="rect">
                          <a:avLst/>
                        </a:prstGeom>
                        <a:noFill/>
                        <a:ln w="6350">
                          <a:noFill/>
                        </a:ln>
                      </wps:spPr>
                      <wps:txbx>
                        <w:txbxContent>
                          <w:p w:rsidR="00C037D3" w:rsidRPr="00D44122" w:rsidRDefault="00C037D3" w:rsidP="00DC0DF2">
                            <w:pPr>
                              <w:rPr>
                                <w:rFonts w:ascii="Gill Sans MT" w:hAnsi="Gill Sans MT"/>
                                <w:b/>
                                <w:sz w:val="48"/>
                                <w:szCs w:val="48"/>
                              </w:rPr>
                            </w:pPr>
                            <w:r>
                              <w:rPr>
                                <w:rFonts w:ascii="Gill Sans MT" w:hAnsi="Gill Sans MT"/>
                                <w:b/>
                                <w:color w:val="DAA51B"/>
                                <w:sz w:val="48"/>
                                <w:szCs w:val="48"/>
                              </w:rPr>
                              <w:t>9</w:t>
                            </w:r>
                            <w:r w:rsidRPr="00D44122">
                              <w:rPr>
                                <w:rFonts w:ascii="Gill Sans MT" w:hAnsi="Gill Sans MT"/>
                                <w:b/>
                                <w:color w:val="DAA51B"/>
                                <w:sz w:val="48"/>
                                <w:szCs w:val="48"/>
                              </w:rPr>
                              <w:t xml:space="preserve">. </w:t>
                            </w:r>
                            <w:r>
                              <w:rPr>
                                <w:rFonts w:ascii="Gill Sans MT" w:hAnsi="Gill Sans MT"/>
                                <w:b/>
                                <w:color w:val="DAA51B"/>
                                <w:sz w:val="48"/>
                                <w:szCs w:val="48"/>
                              </w:rPr>
                              <w:t>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3C54" id="Caixa de Texto 197" o:spid="_x0000_s1046" type="#_x0000_t202" style="position:absolute;margin-left:-35.85pt;margin-top:15.15pt;width:197.45pt;height:38.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" filled="f" stroked="f" strokeweight=".5pt">
                <v:textbox>
                  <w:txbxContent>
                    <w:p w:rsidR="00C037D3" w:rsidRPr="00D44122" w:rsidRDefault="00C037D3" w:rsidP="00DC0DF2">
                      <w:pPr>
                        <w:rPr>
                          <w:rFonts w:ascii="Gill Sans MT" w:hAnsi="Gill Sans MT"/>
                          <w:b/>
                          <w:sz w:val="48"/>
                          <w:szCs w:val="48"/>
                        </w:rPr>
                      </w:pPr>
                      <w:r>
                        <w:rPr>
                          <w:rFonts w:ascii="Gill Sans MT" w:hAnsi="Gill Sans MT"/>
                          <w:b/>
                          <w:color w:val="DAA51B"/>
                          <w:sz w:val="48"/>
                          <w:szCs w:val="48"/>
                        </w:rPr>
                        <w:t>9</w:t>
                      </w:r>
                      <w:r w:rsidRPr="00D44122">
                        <w:rPr>
                          <w:rFonts w:ascii="Gill Sans MT" w:hAnsi="Gill Sans MT"/>
                          <w:b/>
                          <w:color w:val="DAA51B"/>
                          <w:sz w:val="48"/>
                          <w:szCs w:val="48"/>
                        </w:rPr>
                        <w:t xml:space="preserve">. </w:t>
                      </w:r>
                      <w:r>
                        <w:rPr>
                          <w:rFonts w:ascii="Gill Sans MT" w:hAnsi="Gill Sans MT"/>
                          <w:b/>
                          <w:color w:val="DAA51B"/>
                          <w:sz w:val="48"/>
                          <w:szCs w:val="48"/>
                        </w:rPr>
                        <w:t>VALUATION</w:t>
                      </w:r>
                    </w:p>
                  </w:txbxContent>
                </v:textbox>
              </v:shape>
            </w:pict>
          </mc:Fallback>
        </mc:AlternateContent>
      </w:r>
    </w:p>
    <w:p w:rsidR="00DC0DF2" w:rsidRDefault="00DC0DF2" w:rsidP="00DC0DF2">
      <w:pPr>
        <w:widowControl/>
        <w:autoSpaceDE/>
        <w:autoSpaceDN/>
        <w:spacing w:after="160" w:line="259" w:lineRule="auto"/>
      </w:pPr>
    </w:p>
    <w:p w:rsidR="00DC0DF2" w:rsidRDefault="00DC0DF2" w:rsidP="00DC0DF2">
      <w:pPr>
        <w:widowControl/>
        <w:autoSpaceDE/>
        <w:autoSpaceDN/>
        <w:spacing w:after="160" w:line="259" w:lineRule="auto"/>
      </w:pPr>
    </w:p>
    <w:p w:rsidR="00DC0DF2" w:rsidRDefault="00B7122E" w:rsidP="00DC0DF2">
      <w:pPr>
        <w:widowControl/>
        <w:autoSpaceDE/>
        <w:autoSpaceDN/>
        <w:spacing w:after="160" w:line="259" w:lineRule="auto"/>
      </w:pPr>
      <w:r w:rsidRPr="00DC0DF2">
        <w:rPr>
          <w:noProof/>
        </w:rPr>
        <mc:AlternateContent>
          <mc:Choice Requires="wps">
            <w:drawing>
              <wp:anchor distT="0" distB="0" distL="114300" distR="114300" simplePos="0" relativeHeight="251738112" behindDoc="0" locked="0" layoutInCell="1" allowOverlap="1" wp14:anchorId="3E332A65" wp14:editId="4BEE3218">
                <wp:simplePos x="0" y="0"/>
                <wp:positionH relativeFrom="column">
                  <wp:posOffset>-451485</wp:posOffset>
                </wp:positionH>
                <wp:positionV relativeFrom="paragraph">
                  <wp:posOffset>257809</wp:posOffset>
                </wp:positionV>
                <wp:extent cx="4553585" cy="7781925"/>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553585" cy="7781925"/>
                        </a:xfrm>
                        <a:prstGeom prst="rect">
                          <a:avLst/>
                        </a:prstGeom>
                        <a:noFill/>
                        <a:ln w="6350">
                          <a:noFill/>
                        </a:ln>
                      </wps:spPr>
                      <wps:txbx>
                        <w:txbxContent>
                          <w:p w:rsidR="00C037D3" w:rsidRDefault="00C037D3" w:rsidP="00DC0DF2">
                            <w:pPr>
                              <w:spacing w:line="312" w:lineRule="auto"/>
                              <w:ind w:firstLine="720"/>
                              <w:jc w:val="both"/>
                              <w:rPr>
                                <w:color w:val="404040" w:themeColor="text1" w:themeTint="BF"/>
                              </w:rPr>
                            </w:pPr>
                            <w:r>
                              <w:rPr>
                                <w:color w:val="404040" w:themeColor="text1" w:themeTint="BF"/>
                              </w:rPr>
                              <w:t>Para que se possa evoluir no desenvolvimento do projeto de maneira realista, prevendo a real atratividade que o mesmo precisará ter a seus clientes para que se torne lucrativo, estimou-se 5 anos de receitas e custos, trazidos a valor presente por uma taxa de atratividade de 20% a.a ou 1,5309% a.m.</w:t>
                            </w:r>
                          </w:p>
                          <w:p w:rsidR="00C037D3" w:rsidRDefault="00C037D3" w:rsidP="00DC0DF2">
                            <w:pPr>
                              <w:spacing w:line="312" w:lineRule="auto"/>
                              <w:ind w:firstLine="720"/>
                              <w:jc w:val="both"/>
                              <w:rPr>
                                <w:color w:val="404040" w:themeColor="text1" w:themeTint="BF"/>
                              </w:rPr>
                            </w:pPr>
                            <w:r>
                              <w:rPr>
                                <w:color w:val="404040" w:themeColor="text1" w:themeTint="BF"/>
                              </w:rPr>
                              <w:t>O exercício demonstrou que para obter valor positivo, o projeto precisa almejar grandes números na captação de clientes. A forma de remuneração imaginada foi a cobrança de 1% sobre o saldo captado com cada cliente, sendo 0.5% utilizado como comissão do consultor.</w:t>
                            </w:r>
                          </w:p>
                          <w:p w:rsidR="00C037D3" w:rsidRDefault="00C037D3" w:rsidP="00DC0DF2">
                            <w:pPr>
                              <w:spacing w:line="312" w:lineRule="auto"/>
                              <w:ind w:firstLine="720"/>
                              <w:jc w:val="both"/>
                              <w:rPr>
                                <w:color w:val="404040" w:themeColor="text1" w:themeTint="BF"/>
                              </w:rPr>
                            </w:pPr>
                            <w:r>
                              <w:rPr>
                                <w:color w:val="404040" w:themeColor="text1" w:themeTint="BF"/>
                              </w:rPr>
                              <w:t>As premissas utilizadas foram, respectivamente para os primeiros 5 anos:</w:t>
                            </w:r>
                          </w:p>
                          <w:p w:rsidR="00C037D3" w:rsidRDefault="00C037D3" w:rsidP="00DC0DF2">
                            <w:pPr>
                              <w:spacing w:line="312" w:lineRule="auto"/>
                              <w:ind w:firstLine="720"/>
                              <w:jc w:val="both"/>
                              <w:rPr>
                                <w:color w:val="404040" w:themeColor="text1" w:themeTint="BF"/>
                              </w:rPr>
                            </w:pPr>
                            <w:r>
                              <w:rPr>
                                <w:color w:val="404040" w:themeColor="text1" w:themeTint="BF"/>
                              </w:rPr>
                              <w:t>Custos administrativos = R$ 100.000,00; R$ 150.000,00; R$ 200.000,00; R$ 200.000,00; R$ 200.000,00.</w:t>
                            </w:r>
                          </w:p>
                          <w:p w:rsidR="00C037D3" w:rsidRDefault="00C037D3" w:rsidP="00DC0DF2">
                            <w:pPr>
                              <w:spacing w:line="312" w:lineRule="auto"/>
                              <w:ind w:firstLine="720"/>
                              <w:jc w:val="both"/>
                              <w:rPr>
                                <w:color w:val="404040" w:themeColor="text1" w:themeTint="BF"/>
                              </w:rPr>
                            </w:pPr>
                            <w:r>
                              <w:rPr>
                                <w:color w:val="404040" w:themeColor="text1" w:themeTint="BF"/>
                              </w:rPr>
                              <w:t>Consultores a cada ano = 5, 15, 30, 45, 50.</w:t>
                            </w:r>
                          </w:p>
                          <w:p w:rsidR="00C037D3" w:rsidRDefault="00C037D3" w:rsidP="00DC0DF2">
                            <w:pPr>
                              <w:spacing w:line="312" w:lineRule="auto"/>
                              <w:ind w:firstLine="720"/>
                              <w:jc w:val="both"/>
                              <w:rPr>
                                <w:color w:val="404040" w:themeColor="text1" w:themeTint="BF"/>
                              </w:rPr>
                            </w:pPr>
                            <w:r>
                              <w:rPr>
                                <w:color w:val="404040" w:themeColor="text1" w:themeTint="BF"/>
                              </w:rPr>
                              <w:t>Salário fixo por consultor</w:t>
                            </w:r>
                            <w:r w:rsidR="002645E0">
                              <w:rPr>
                                <w:color w:val="404040" w:themeColor="text1" w:themeTint="BF"/>
                              </w:rPr>
                              <w:t xml:space="preserve"> (supondo um trabalho similar ao de agentes autônomos)</w:t>
                            </w:r>
                            <w:bookmarkStart w:id="1" w:name="_GoBack"/>
                            <w:bookmarkEnd w:id="1"/>
                            <w:r>
                              <w:rPr>
                                <w:color w:val="404040" w:themeColor="text1" w:themeTint="BF"/>
                              </w:rPr>
                              <w:t xml:space="preserve"> = R$ 2.000</w:t>
                            </w:r>
                          </w:p>
                          <w:p w:rsidR="00C037D3" w:rsidRDefault="00C037D3" w:rsidP="00DC0DF2">
                            <w:pPr>
                              <w:spacing w:line="312" w:lineRule="auto"/>
                              <w:ind w:firstLine="720"/>
                              <w:jc w:val="both"/>
                              <w:rPr>
                                <w:color w:val="404040" w:themeColor="text1" w:themeTint="BF"/>
                              </w:rPr>
                            </w:pPr>
                            <w:r>
                              <w:rPr>
                                <w:color w:val="404040" w:themeColor="text1" w:themeTint="BF"/>
                              </w:rPr>
                              <w:t>Comissão do consultor = 0.5% a.a sobre o saldo captado.</w:t>
                            </w:r>
                          </w:p>
                          <w:p w:rsidR="00C037D3" w:rsidRDefault="00C037D3" w:rsidP="00DC0DF2">
                            <w:pPr>
                              <w:spacing w:line="312" w:lineRule="auto"/>
                              <w:ind w:firstLine="720"/>
                              <w:jc w:val="both"/>
                              <w:rPr>
                                <w:color w:val="404040" w:themeColor="text1" w:themeTint="BF"/>
                              </w:rPr>
                            </w:pPr>
                            <w:r>
                              <w:rPr>
                                <w:color w:val="404040" w:themeColor="text1" w:themeTint="BF"/>
                              </w:rPr>
                              <w:t>Receita = 1% sobre o saldo médio captado</w:t>
                            </w:r>
                          </w:p>
                          <w:p w:rsidR="00C037D3" w:rsidRDefault="00C037D3" w:rsidP="00DC0DF2">
                            <w:pPr>
                              <w:spacing w:line="312" w:lineRule="auto"/>
                              <w:ind w:firstLine="720"/>
                              <w:jc w:val="both"/>
                              <w:rPr>
                                <w:color w:val="404040" w:themeColor="text1" w:themeTint="BF"/>
                              </w:rPr>
                            </w:pPr>
                            <w:r>
                              <w:rPr>
                                <w:color w:val="404040" w:themeColor="text1" w:themeTint="BF"/>
                              </w:rPr>
                              <w:t>Captação média por consultor = R$ 200.000,00; R$ 200.000,00;</w:t>
                            </w:r>
                            <w:r w:rsidRPr="00B7122E">
                              <w:rPr>
                                <w:color w:val="404040" w:themeColor="text1" w:themeTint="BF"/>
                              </w:rPr>
                              <w:t xml:space="preserve"> </w:t>
                            </w:r>
                            <w:r>
                              <w:rPr>
                                <w:color w:val="404040" w:themeColor="text1" w:themeTint="BF"/>
                              </w:rPr>
                              <w:t>R$ 500.000,00;</w:t>
                            </w:r>
                            <w:r w:rsidRPr="00B7122E">
                              <w:rPr>
                                <w:color w:val="404040" w:themeColor="text1" w:themeTint="BF"/>
                              </w:rPr>
                              <w:t xml:space="preserve"> </w:t>
                            </w:r>
                            <w:r>
                              <w:rPr>
                                <w:color w:val="404040" w:themeColor="text1" w:themeTint="BF"/>
                              </w:rPr>
                              <w:t>R$ 1.000.000,00;</w:t>
                            </w:r>
                            <w:r w:rsidRPr="00B7122E">
                              <w:rPr>
                                <w:color w:val="404040" w:themeColor="text1" w:themeTint="BF"/>
                              </w:rPr>
                              <w:t xml:space="preserve"> </w:t>
                            </w:r>
                            <w:r>
                              <w:rPr>
                                <w:color w:val="404040" w:themeColor="text1" w:themeTint="BF"/>
                              </w:rPr>
                              <w:t>R$ 1.000.000,00.</w:t>
                            </w: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r>
                              <w:rPr>
                                <w:color w:val="404040" w:themeColor="text1" w:themeTint="BF"/>
                              </w:rPr>
                              <w:t>O projeto demonstrou as seguintes despesas, receitas e resultado a cada ano, respecitvamente:</w:t>
                            </w:r>
                          </w:p>
                          <w:p w:rsidR="00C037D3" w:rsidRDefault="00C037D3" w:rsidP="00DC0DF2">
                            <w:pPr>
                              <w:spacing w:line="312" w:lineRule="auto"/>
                              <w:ind w:firstLine="720"/>
                              <w:jc w:val="both"/>
                              <w:rPr>
                                <w:color w:val="404040" w:themeColor="text1" w:themeTint="BF"/>
                              </w:rPr>
                            </w:pPr>
                            <w:r>
                              <w:rPr>
                                <w:color w:val="404040" w:themeColor="text1" w:themeTint="BF"/>
                              </w:rPr>
                              <w:t>Despesas = - R$ 115.000,00;</w:t>
                            </w:r>
                            <w:r w:rsidRPr="00B7122E">
                              <w:rPr>
                                <w:color w:val="404040" w:themeColor="text1" w:themeTint="BF"/>
                              </w:rPr>
                              <w:t xml:space="preserve"> </w:t>
                            </w:r>
                            <w:r>
                              <w:rPr>
                                <w:color w:val="404040" w:themeColor="text1" w:themeTint="BF"/>
                              </w:rPr>
                              <w:t>- R$ 217.500,00;</w:t>
                            </w:r>
                            <w:r w:rsidRPr="00B7122E">
                              <w:rPr>
                                <w:color w:val="404040" w:themeColor="text1" w:themeTint="BF"/>
                              </w:rPr>
                              <w:t xml:space="preserve"> </w:t>
                            </w:r>
                            <w:r>
                              <w:rPr>
                                <w:color w:val="404040" w:themeColor="text1" w:themeTint="BF"/>
                              </w:rPr>
                              <w:t>- R$ 410.000,00;</w:t>
                            </w:r>
                            <w:r w:rsidRPr="00B7122E">
                              <w:rPr>
                                <w:color w:val="404040" w:themeColor="text1" w:themeTint="BF"/>
                              </w:rPr>
                              <w:t xml:space="preserve"> </w:t>
                            </w:r>
                            <w:r>
                              <w:rPr>
                                <w:color w:val="404040" w:themeColor="text1" w:themeTint="BF"/>
                              </w:rPr>
                              <w:t>- R$ 515.000,00;</w:t>
                            </w:r>
                            <w:r w:rsidRPr="00B7122E">
                              <w:rPr>
                                <w:color w:val="404040" w:themeColor="text1" w:themeTint="BF"/>
                              </w:rPr>
                              <w:t xml:space="preserve"> </w:t>
                            </w:r>
                            <w:r>
                              <w:rPr>
                                <w:color w:val="404040" w:themeColor="text1" w:themeTint="BF"/>
                              </w:rPr>
                              <w:t>- R$ 550.000,00.</w:t>
                            </w:r>
                          </w:p>
                          <w:p w:rsidR="00C037D3" w:rsidRDefault="00C037D3" w:rsidP="00B7122E">
                            <w:pPr>
                              <w:spacing w:line="312" w:lineRule="auto"/>
                              <w:ind w:firstLine="720"/>
                              <w:jc w:val="both"/>
                              <w:rPr>
                                <w:color w:val="404040" w:themeColor="text1" w:themeTint="BF"/>
                              </w:rPr>
                            </w:pPr>
                            <w:r>
                              <w:rPr>
                                <w:color w:val="404040" w:themeColor="text1" w:themeTint="BF"/>
                              </w:rPr>
                              <w:t>Receitas = R$ 15.000,00;</w:t>
                            </w:r>
                            <w:r w:rsidRPr="00B7122E">
                              <w:rPr>
                                <w:color w:val="404040" w:themeColor="text1" w:themeTint="BF"/>
                              </w:rPr>
                              <w:t xml:space="preserve"> </w:t>
                            </w:r>
                            <w:r>
                              <w:rPr>
                                <w:color w:val="404040" w:themeColor="text1" w:themeTint="BF"/>
                              </w:rPr>
                              <w:t>R$ 112.500,00;</w:t>
                            </w:r>
                            <w:r w:rsidRPr="00B7122E">
                              <w:rPr>
                                <w:color w:val="404040" w:themeColor="text1" w:themeTint="BF"/>
                              </w:rPr>
                              <w:t xml:space="preserve"> </w:t>
                            </w:r>
                            <w:r>
                              <w:rPr>
                                <w:color w:val="404040" w:themeColor="text1" w:themeTint="BF"/>
                              </w:rPr>
                              <w:t>R$ 450.000,00;</w:t>
                            </w:r>
                            <w:r w:rsidRPr="00B7122E">
                              <w:rPr>
                                <w:color w:val="404040" w:themeColor="text1" w:themeTint="BF"/>
                              </w:rPr>
                              <w:t xml:space="preserve"> </w:t>
                            </w:r>
                            <w:r>
                              <w:rPr>
                                <w:color w:val="404040" w:themeColor="text1" w:themeTint="BF"/>
                              </w:rPr>
                              <w:t>R$ 675.000,00;</w:t>
                            </w:r>
                            <w:r w:rsidRPr="00B7122E">
                              <w:rPr>
                                <w:color w:val="404040" w:themeColor="text1" w:themeTint="BF"/>
                              </w:rPr>
                              <w:t xml:space="preserve"> </w:t>
                            </w:r>
                            <w:r>
                              <w:rPr>
                                <w:color w:val="404040" w:themeColor="text1" w:themeTint="BF"/>
                              </w:rPr>
                              <w:t>R$ 750.000,00.</w:t>
                            </w:r>
                          </w:p>
                          <w:p w:rsidR="00C037D3" w:rsidRDefault="00C037D3" w:rsidP="00B7122E">
                            <w:pPr>
                              <w:spacing w:line="312" w:lineRule="auto"/>
                              <w:ind w:firstLine="720"/>
                              <w:jc w:val="both"/>
                              <w:rPr>
                                <w:color w:val="404040" w:themeColor="text1" w:themeTint="BF"/>
                              </w:rPr>
                            </w:pPr>
                            <w:r>
                              <w:rPr>
                                <w:color w:val="404040" w:themeColor="text1" w:themeTint="BF"/>
                              </w:rPr>
                              <w:t>Resultado = - R$ 100.000,00;</w:t>
                            </w:r>
                            <w:r w:rsidRPr="00B7122E">
                              <w:rPr>
                                <w:color w:val="404040" w:themeColor="text1" w:themeTint="BF"/>
                              </w:rPr>
                              <w:t xml:space="preserve"> </w:t>
                            </w:r>
                            <w:r>
                              <w:rPr>
                                <w:color w:val="404040" w:themeColor="text1" w:themeTint="BF"/>
                              </w:rPr>
                              <w:t>- R$ 105.000,00;</w:t>
                            </w:r>
                            <w:r w:rsidRPr="00B7122E">
                              <w:rPr>
                                <w:color w:val="404040" w:themeColor="text1" w:themeTint="BF"/>
                              </w:rPr>
                              <w:t xml:space="preserve"> </w:t>
                            </w:r>
                            <w:r>
                              <w:rPr>
                                <w:color w:val="404040" w:themeColor="text1" w:themeTint="BF"/>
                              </w:rPr>
                              <w:t>R$ 40.000,00;</w:t>
                            </w:r>
                            <w:r w:rsidRPr="00B7122E">
                              <w:rPr>
                                <w:color w:val="404040" w:themeColor="text1" w:themeTint="BF"/>
                              </w:rPr>
                              <w:t xml:space="preserve"> </w:t>
                            </w:r>
                            <w:r>
                              <w:rPr>
                                <w:color w:val="404040" w:themeColor="text1" w:themeTint="BF"/>
                              </w:rPr>
                              <w:t>R$ 160.000,00;</w:t>
                            </w:r>
                            <w:r w:rsidRPr="00B7122E">
                              <w:rPr>
                                <w:color w:val="404040" w:themeColor="text1" w:themeTint="BF"/>
                              </w:rPr>
                              <w:t xml:space="preserve"> </w:t>
                            </w:r>
                            <w:r>
                              <w:rPr>
                                <w:color w:val="404040" w:themeColor="text1" w:themeTint="BF"/>
                              </w:rPr>
                              <w:t>R$ 200.000,00.</w:t>
                            </w:r>
                          </w:p>
                          <w:p w:rsidR="00C037D3" w:rsidRDefault="00C037D3" w:rsidP="00B7122E">
                            <w:pPr>
                              <w:spacing w:line="312" w:lineRule="auto"/>
                              <w:ind w:firstLine="720"/>
                              <w:jc w:val="both"/>
                              <w:rPr>
                                <w:color w:val="404040" w:themeColor="text1" w:themeTint="BF"/>
                              </w:rPr>
                            </w:pPr>
                          </w:p>
                          <w:p w:rsidR="00C037D3" w:rsidRDefault="00C037D3" w:rsidP="00B7122E">
                            <w:pPr>
                              <w:spacing w:line="312" w:lineRule="auto"/>
                              <w:ind w:firstLine="720"/>
                              <w:jc w:val="both"/>
                              <w:rPr>
                                <w:color w:val="404040" w:themeColor="text1" w:themeTint="BF"/>
                              </w:rPr>
                            </w:pPr>
                            <w:r>
                              <w:rPr>
                                <w:color w:val="404040" w:themeColor="text1" w:themeTint="BF"/>
                              </w:rPr>
                              <w:t>A partir do 3º ano o resultado passa a ser positivo, em R$ 40.000,00. O projeto revela-se com valor positivo de R$ 24.434,16 no fluxo descontado de 5 anos, à uma taxa de atratividade de 20%.</w:t>
                            </w:r>
                          </w:p>
                          <w:p w:rsidR="00C037D3" w:rsidRDefault="00C037D3" w:rsidP="00B7122E">
                            <w:pPr>
                              <w:spacing w:line="312" w:lineRule="auto"/>
                              <w:ind w:firstLine="720"/>
                              <w:jc w:val="both"/>
                            </w:pPr>
                            <w:r>
                              <w:rPr>
                                <w:color w:val="404040" w:themeColor="text1" w:themeTint="BF"/>
                              </w:rPr>
                              <w:t>Dada a taxa de atratividade a um nível confortável, esse processo de valuation demonstra que o projeto tem potencial, porém precisa de metas audaciosas e contínuas de crescimento.</w:t>
                            </w:r>
                          </w:p>
                          <w:p w:rsidR="00C037D3" w:rsidRDefault="00C037D3" w:rsidP="00B7122E">
                            <w:pPr>
                              <w:spacing w:line="312" w:lineRule="auto"/>
                              <w:ind w:firstLine="720"/>
                              <w:jc w:val="both"/>
                            </w:pPr>
                          </w:p>
                          <w:p w:rsidR="00C037D3" w:rsidRDefault="00C037D3" w:rsidP="00DC0DF2">
                            <w:pPr>
                              <w:spacing w:line="312" w:lineRule="auto"/>
                              <w:ind w:firstLine="72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32A65" id="_x0000_t202" coordsize="21600,21600" o:spt="202" path="m,l,21600r21600,l21600,xe">
                <v:stroke joinstyle="miter"/>
                <v:path gradientshapeok="t" o:connecttype="rect"/>
              </v:shapetype>
              <v:shape id="Caixa de Texto 193" o:spid="_x0000_s1047" type="#_x0000_t202" style="position:absolute;margin-left:-35.55pt;margin-top:20.3pt;width:358.55pt;height:61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" filled="f" stroked="f" strokeweight=".5pt">
                <v:textbox>
                  <w:txbxContent>
                    <w:p w:rsidR="00C037D3" w:rsidRDefault="00C037D3" w:rsidP="00DC0DF2">
                      <w:pPr>
                        <w:spacing w:line="312" w:lineRule="auto"/>
                        <w:ind w:firstLine="720"/>
                        <w:jc w:val="both"/>
                        <w:rPr>
                          <w:color w:val="404040" w:themeColor="text1" w:themeTint="BF"/>
                        </w:rPr>
                      </w:pPr>
                      <w:r>
                        <w:rPr>
                          <w:color w:val="404040" w:themeColor="text1" w:themeTint="BF"/>
                        </w:rPr>
                        <w:t>Para que se possa evoluir no desenvolvimento do projeto de maneira realista, prevendo a real atratividade que o mesmo precisará ter a seus clientes para que se torne lucrativo, estimou-se 5 anos de receitas e custos, trazidos a valor presente por uma taxa de atratividade de 20% a.a ou 1,5309% a.m.</w:t>
                      </w:r>
                    </w:p>
                    <w:p w:rsidR="00C037D3" w:rsidRDefault="00C037D3" w:rsidP="00DC0DF2">
                      <w:pPr>
                        <w:spacing w:line="312" w:lineRule="auto"/>
                        <w:ind w:firstLine="720"/>
                        <w:jc w:val="both"/>
                        <w:rPr>
                          <w:color w:val="404040" w:themeColor="text1" w:themeTint="BF"/>
                        </w:rPr>
                      </w:pPr>
                      <w:r>
                        <w:rPr>
                          <w:color w:val="404040" w:themeColor="text1" w:themeTint="BF"/>
                        </w:rPr>
                        <w:t>O exercício demonstrou que para obter valor positivo, o projeto precisa almejar grandes números na captação de clientes. A forma de remuneração imaginada foi a cobrança de 1% sobre o saldo captado com cada cliente, sendo 0.5% utilizado como comissão do consultor.</w:t>
                      </w:r>
                    </w:p>
                    <w:p w:rsidR="00C037D3" w:rsidRDefault="00C037D3" w:rsidP="00DC0DF2">
                      <w:pPr>
                        <w:spacing w:line="312" w:lineRule="auto"/>
                        <w:ind w:firstLine="720"/>
                        <w:jc w:val="both"/>
                        <w:rPr>
                          <w:color w:val="404040" w:themeColor="text1" w:themeTint="BF"/>
                        </w:rPr>
                      </w:pPr>
                      <w:r>
                        <w:rPr>
                          <w:color w:val="404040" w:themeColor="text1" w:themeTint="BF"/>
                        </w:rPr>
                        <w:t>As premissas utilizadas foram, respectivamente para os primeiros 5 anos:</w:t>
                      </w:r>
                    </w:p>
                    <w:p w:rsidR="00C037D3" w:rsidRDefault="00C037D3" w:rsidP="00DC0DF2">
                      <w:pPr>
                        <w:spacing w:line="312" w:lineRule="auto"/>
                        <w:ind w:firstLine="720"/>
                        <w:jc w:val="both"/>
                        <w:rPr>
                          <w:color w:val="404040" w:themeColor="text1" w:themeTint="BF"/>
                        </w:rPr>
                      </w:pPr>
                      <w:r>
                        <w:rPr>
                          <w:color w:val="404040" w:themeColor="text1" w:themeTint="BF"/>
                        </w:rPr>
                        <w:t>Custos administrativos = R$ 100.000,00; R$ 150.000,00; R$ 200.000,00; R$ 200.000,00; R$ 200.000,00.</w:t>
                      </w:r>
                    </w:p>
                    <w:p w:rsidR="00C037D3" w:rsidRDefault="00C037D3" w:rsidP="00DC0DF2">
                      <w:pPr>
                        <w:spacing w:line="312" w:lineRule="auto"/>
                        <w:ind w:firstLine="720"/>
                        <w:jc w:val="both"/>
                        <w:rPr>
                          <w:color w:val="404040" w:themeColor="text1" w:themeTint="BF"/>
                        </w:rPr>
                      </w:pPr>
                      <w:r>
                        <w:rPr>
                          <w:color w:val="404040" w:themeColor="text1" w:themeTint="BF"/>
                        </w:rPr>
                        <w:t>Consultores a cada ano = 5, 15, 30, 45, 50.</w:t>
                      </w:r>
                    </w:p>
                    <w:p w:rsidR="00C037D3" w:rsidRDefault="00C037D3" w:rsidP="00DC0DF2">
                      <w:pPr>
                        <w:spacing w:line="312" w:lineRule="auto"/>
                        <w:ind w:firstLine="720"/>
                        <w:jc w:val="both"/>
                        <w:rPr>
                          <w:color w:val="404040" w:themeColor="text1" w:themeTint="BF"/>
                        </w:rPr>
                      </w:pPr>
                      <w:r>
                        <w:rPr>
                          <w:color w:val="404040" w:themeColor="text1" w:themeTint="BF"/>
                        </w:rPr>
                        <w:t>Salário fixo por consultor</w:t>
                      </w:r>
                      <w:r w:rsidR="002645E0">
                        <w:rPr>
                          <w:color w:val="404040" w:themeColor="text1" w:themeTint="BF"/>
                        </w:rPr>
                        <w:t xml:space="preserve"> (supondo um trabalho similar ao de agentes autônomos)</w:t>
                      </w:r>
                      <w:bookmarkStart w:id="2" w:name="_GoBack"/>
                      <w:bookmarkEnd w:id="2"/>
                      <w:r>
                        <w:rPr>
                          <w:color w:val="404040" w:themeColor="text1" w:themeTint="BF"/>
                        </w:rPr>
                        <w:t xml:space="preserve"> = R$ 2.000</w:t>
                      </w:r>
                    </w:p>
                    <w:p w:rsidR="00C037D3" w:rsidRDefault="00C037D3" w:rsidP="00DC0DF2">
                      <w:pPr>
                        <w:spacing w:line="312" w:lineRule="auto"/>
                        <w:ind w:firstLine="720"/>
                        <w:jc w:val="both"/>
                        <w:rPr>
                          <w:color w:val="404040" w:themeColor="text1" w:themeTint="BF"/>
                        </w:rPr>
                      </w:pPr>
                      <w:r>
                        <w:rPr>
                          <w:color w:val="404040" w:themeColor="text1" w:themeTint="BF"/>
                        </w:rPr>
                        <w:t>Comissão do consultor = 0.5% a.a sobre o saldo captado.</w:t>
                      </w:r>
                    </w:p>
                    <w:p w:rsidR="00C037D3" w:rsidRDefault="00C037D3" w:rsidP="00DC0DF2">
                      <w:pPr>
                        <w:spacing w:line="312" w:lineRule="auto"/>
                        <w:ind w:firstLine="720"/>
                        <w:jc w:val="both"/>
                        <w:rPr>
                          <w:color w:val="404040" w:themeColor="text1" w:themeTint="BF"/>
                        </w:rPr>
                      </w:pPr>
                      <w:r>
                        <w:rPr>
                          <w:color w:val="404040" w:themeColor="text1" w:themeTint="BF"/>
                        </w:rPr>
                        <w:t>Receita = 1% sobre o saldo médio captado</w:t>
                      </w:r>
                    </w:p>
                    <w:p w:rsidR="00C037D3" w:rsidRDefault="00C037D3" w:rsidP="00DC0DF2">
                      <w:pPr>
                        <w:spacing w:line="312" w:lineRule="auto"/>
                        <w:ind w:firstLine="720"/>
                        <w:jc w:val="both"/>
                        <w:rPr>
                          <w:color w:val="404040" w:themeColor="text1" w:themeTint="BF"/>
                        </w:rPr>
                      </w:pPr>
                      <w:r>
                        <w:rPr>
                          <w:color w:val="404040" w:themeColor="text1" w:themeTint="BF"/>
                        </w:rPr>
                        <w:t>Captação média por consultor = R$ 200.000,00; R$ 200.000,00;</w:t>
                      </w:r>
                      <w:r w:rsidRPr="00B7122E">
                        <w:rPr>
                          <w:color w:val="404040" w:themeColor="text1" w:themeTint="BF"/>
                        </w:rPr>
                        <w:t xml:space="preserve"> </w:t>
                      </w:r>
                      <w:r>
                        <w:rPr>
                          <w:color w:val="404040" w:themeColor="text1" w:themeTint="BF"/>
                        </w:rPr>
                        <w:t>R$ 500.000,00;</w:t>
                      </w:r>
                      <w:r w:rsidRPr="00B7122E">
                        <w:rPr>
                          <w:color w:val="404040" w:themeColor="text1" w:themeTint="BF"/>
                        </w:rPr>
                        <w:t xml:space="preserve"> </w:t>
                      </w:r>
                      <w:r>
                        <w:rPr>
                          <w:color w:val="404040" w:themeColor="text1" w:themeTint="BF"/>
                        </w:rPr>
                        <w:t>R$ 1.000.000,00;</w:t>
                      </w:r>
                      <w:r w:rsidRPr="00B7122E">
                        <w:rPr>
                          <w:color w:val="404040" w:themeColor="text1" w:themeTint="BF"/>
                        </w:rPr>
                        <w:t xml:space="preserve"> </w:t>
                      </w:r>
                      <w:r>
                        <w:rPr>
                          <w:color w:val="404040" w:themeColor="text1" w:themeTint="BF"/>
                        </w:rPr>
                        <w:t>R$ 1.000.000,00.</w:t>
                      </w:r>
                    </w:p>
                    <w:p w:rsidR="00C037D3" w:rsidRDefault="00C037D3" w:rsidP="00DC0DF2">
                      <w:pPr>
                        <w:spacing w:line="312" w:lineRule="auto"/>
                        <w:ind w:firstLine="720"/>
                        <w:jc w:val="both"/>
                        <w:rPr>
                          <w:color w:val="404040" w:themeColor="text1" w:themeTint="BF"/>
                        </w:rPr>
                      </w:pPr>
                    </w:p>
                    <w:p w:rsidR="00C037D3" w:rsidRDefault="00C037D3" w:rsidP="00DC0DF2">
                      <w:pPr>
                        <w:spacing w:line="312" w:lineRule="auto"/>
                        <w:ind w:firstLine="720"/>
                        <w:jc w:val="both"/>
                        <w:rPr>
                          <w:color w:val="404040" w:themeColor="text1" w:themeTint="BF"/>
                        </w:rPr>
                      </w:pPr>
                      <w:r>
                        <w:rPr>
                          <w:color w:val="404040" w:themeColor="text1" w:themeTint="BF"/>
                        </w:rPr>
                        <w:t>O projeto demonstrou as seguintes despesas, receitas e resultado a cada ano, respecitvamente:</w:t>
                      </w:r>
                    </w:p>
                    <w:p w:rsidR="00C037D3" w:rsidRDefault="00C037D3" w:rsidP="00DC0DF2">
                      <w:pPr>
                        <w:spacing w:line="312" w:lineRule="auto"/>
                        <w:ind w:firstLine="720"/>
                        <w:jc w:val="both"/>
                        <w:rPr>
                          <w:color w:val="404040" w:themeColor="text1" w:themeTint="BF"/>
                        </w:rPr>
                      </w:pPr>
                      <w:r>
                        <w:rPr>
                          <w:color w:val="404040" w:themeColor="text1" w:themeTint="BF"/>
                        </w:rPr>
                        <w:t>Despesas = - R$ 115.000,00;</w:t>
                      </w:r>
                      <w:r w:rsidRPr="00B7122E">
                        <w:rPr>
                          <w:color w:val="404040" w:themeColor="text1" w:themeTint="BF"/>
                        </w:rPr>
                        <w:t xml:space="preserve"> </w:t>
                      </w:r>
                      <w:r>
                        <w:rPr>
                          <w:color w:val="404040" w:themeColor="text1" w:themeTint="BF"/>
                        </w:rPr>
                        <w:t>- R$ 217.500,00;</w:t>
                      </w:r>
                      <w:r w:rsidRPr="00B7122E">
                        <w:rPr>
                          <w:color w:val="404040" w:themeColor="text1" w:themeTint="BF"/>
                        </w:rPr>
                        <w:t xml:space="preserve"> </w:t>
                      </w:r>
                      <w:r>
                        <w:rPr>
                          <w:color w:val="404040" w:themeColor="text1" w:themeTint="BF"/>
                        </w:rPr>
                        <w:t>- R$ 410.000,00;</w:t>
                      </w:r>
                      <w:r w:rsidRPr="00B7122E">
                        <w:rPr>
                          <w:color w:val="404040" w:themeColor="text1" w:themeTint="BF"/>
                        </w:rPr>
                        <w:t xml:space="preserve"> </w:t>
                      </w:r>
                      <w:r>
                        <w:rPr>
                          <w:color w:val="404040" w:themeColor="text1" w:themeTint="BF"/>
                        </w:rPr>
                        <w:t>- R$ 515.000,00;</w:t>
                      </w:r>
                      <w:r w:rsidRPr="00B7122E">
                        <w:rPr>
                          <w:color w:val="404040" w:themeColor="text1" w:themeTint="BF"/>
                        </w:rPr>
                        <w:t xml:space="preserve"> </w:t>
                      </w:r>
                      <w:r>
                        <w:rPr>
                          <w:color w:val="404040" w:themeColor="text1" w:themeTint="BF"/>
                        </w:rPr>
                        <w:t>- R$ 550.000,00.</w:t>
                      </w:r>
                    </w:p>
                    <w:p w:rsidR="00C037D3" w:rsidRDefault="00C037D3" w:rsidP="00B7122E">
                      <w:pPr>
                        <w:spacing w:line="312" w:lineRule="auto"/>
                        <w:ind w:firstLine="720"/>
                        <w:jc w:val="both"/>
                        <w:rPr>
                          <w:color w:val="404040" w:themeColor="text1" w:themeTint="BF"/>
                        </w:rPr>
                      </w:pPr>
                      <w:r>
                        <w:rPr>
                          <w:color w:val="404040" w:themeColor="text1" w:themeTint="BF"/>
                        </w:rPr>
                        <w:t>Receitas = R$ 15.000,00;</w:t>
                      </w:r>
                      <w:r w:rsidRPr="00B7122E">
                        <w:rPr>
                          <w:color w:val="404040" w:themeColor="text1" w:themeTint="BF"/>
                        </w:rPr>
                        <w:t xml:space="preserve"> </w:t>
                      </w:r>
                      <w:r>
                        <w:rPr>
                          <w:color w:val="404040" w:themeColor="text1" w:themeTint="BF"/>
                        </w:rPr>
                        <w:t>R$ 112.500,00;</w:t>
                      </w:r>
                      <w:r w:rsidRPr="00B7122E">
                        <w:rPr>
                          <w:color w:val="404040" w:themeColor="text1" w:themeTint="BF"/>
                        </w:rPr>
                        <w:t xml:space="preserve"> </w:t>
                      </w:r>
                      <w:r>
                        <w:rPr>
                          <w:color w:val="404040" w:themeColor="text1" w:themeTint="BF"/>
                        </w:rPr>
                        <w:t>R$ 450.000,00;</w:t>
                      </w:r>
                      <w:r w:rsidRPr="00B7122E">
                        <w:rPr>
                          <w:color w:val="404040" w:themeColor="text1" w:themeTint="BF"/>
                        </w:rPr>
                        <w:t xml:space="preserve"> </w:t>
                      </w:r>
                      <w:r>
                        <w:rPr>
                          <w:color w:val="404040" w:themeColor="text1" w:themeTint="BF"/>
                        </w:rPr>
                        <w:t>R$ 675.000,00;</w:t>
                      </w:r>
                      <w:r w:rsidRPr="00B7122E">
                        <w:rPr>
                          <w:color w:val="404040" w:themeColor="text1" w:themeTint="BF"/>
                        </w:rPr>
                        <w:t xml:space="preserve"> </w:t>
                      </w:r>
                      <w:r>
                        <w:rPr>
                          <w:color w:val="404040" w:themeColor="text1" w:themeTint="BF"/>
                        </w:rPr>
                        <w:t>R$ 750.000,00.</w:t>
                      </w:r>
                    </w:p>
                    <w:p w:rsidR="00C037D3" w:rsidRDefault="00C037D3" w:rsidP="00B7122E">
                      <w:pPr>
                        <w:spacing w:line="312" w:lineRule="auto"/>
                        <w:ind w:firstLine="720"/>
                        <w:jc w:val="both"/>
                        <w:rPr>
                          <w:color w:val="404040" w:themeColor="text1" w:themeTint="BF"/>
                        </w:rPr>
                      </w:pPr>
                      <w:r>
                        <w:rPr>
                          <w:color w:val="404040" w:themeColor="text1" w:themeTint="BF"/>
                        </w:rPr>
                        <w:t>Resultado = - R$ 100.000,00;</w:t>
                      </w:r>
                      <w:r w:rsidRPr="00B7122E">
                        <w:rPr>
                          <w:color w:val="404040" w:themeColor="text1" w:themeTint="BF"/>
                        </w:rPr>
                        <w:t xml:space="preserve"> </w:t>
                      </w:r>
                      <w:r>
                        <w:rPr>
                          <w:color w:val="404040" w:themeColor="text1" w:themeTint="BF"/>
                        </w:rPr>
                        <w:t>- R$ 105.000,00;</w:t>
                      </w:r>
                      <w:r w:rsidRPr="00B7122E">
                        <w:rPr>
                          <w:color w:val="404040" w:themeColor="text1" w:themeTint="BF"/>
                        </w:rPr>
                        <w:t xml:space="preserve"> </w:t>
                      </w:r>
                      <w:r>
                        <w:rPr>
                          <w:color w:val="404040" w:themeColor="text1" w:themeTint="BF"/>
                        </w:rPr>
                        <w:t>R$ 40.000,00;</w:t>
                      </w:r>
                      <w:r w:rsidRPr="00B7122E">
                        <w:rPr>
                          <w:color w:val="404040" w:themeColor="text1" w:themeTint="BF"/>
                        </w:rPr>
                        <w:t xml:space="preserve"> </w:t>
                      </w:r>
                      <w:r>
                        <w:rPr>
                          <w:color w:val="404040" w:themeColor="text1" w:themeTint="BF"/>
                        </w:rPr>
                        <w:t>R$ 160.000,00;</w:t>
                      </w:r>
                      <w:r w:rsidRPr="00B7122E">
                        <w:rPr>
                          <w:color w:val="404040" w:themeColor="text1" w:themeTint="BF"/>
                        </w:rPr>
                        <w:t xml:space="preserve"> </w:t>
                      </w:r>
                      <w:r>
                        <w:rPr>
                          <w:color w:val="404040" w:themeColor="text1" w:themeTint="BF"/>
                        </w:rPr>
                        <w:t>R$ 200.000,00.</w:t>
                      </w:r>
                    </w:p>
                    <w:p w:rsidR="00C037D3" w:rsidRDefault="00C037D3" w:rsidP="00B7122E">
                      <w:pPr>
                        <w:spacing w:line="312" w:lineRule="auto"/>
                        <w:ind w:firstLine="720"/>
                        <w:jc w:val="both"/>
                        <w:rPr>
                          <w:color w:val="404040" w:themeColor="text1" w:themeTint="BF"/>
                        </w:rPr>
                      </w:pPr>
                    </w:p>
                    <w:p w:rsidR="00C037D3" w:rsidRDefault="00C037D3" w:rsidP="00B7122E">
                      <w:pPr>
                        <w:spacing w:line="312" w:lineRule="auto"/>
                        <w:ind w:firstLine="720"/>
                        <w:jc w:val="both"/>
                        <w:rPr>
                          <w:color w:val="404040" w:themeColor="text1" w:themeTint="BF"/>
                        </w:rPr>
                      </w:pPr>
                      <w:r>
                        <w:rPr>
                          <w:color w:val="404040" w:themeColor="text1" w:themeTint="BF"/>
                        </w:rPr>
                        <w:t>A partir do 3º ano o resultado passa a ser positivo, em R$ 40.000,00. O projeto revela-se com valor positivo de R$ 24.434,16 no fluxo descontado de 5 anos, à uma taxa de atratividade de 20%.</w:t>
                      </w:r>
                    </w:p>
                    <w:p w:rsidR="00C037D3" w:rsidRDefault="00C037D3" w:rsidP="00B7122E">
                      <w:pPr>
                        <w:spacing w:line="312" w:lineRule="auto"/>
                        <w:ind w:firstLine="720"/>
                        <w:jc w:val="both"/>
                      </w:pPr>
                      <w:r>
                        <w:rPr>
                          <w:color w:val="404040" w:themeColor="text1" w:themeTint="BF"/>
                        </w:rPr>
                        <w:t>Dada a taxa de atratividade a um nível confortável, esse processo de valuation demonstra que o projeto tem potencial, porém precisa de metas audaciosas e contínuas de crescimento.</w:t>
                      </w:r>
                    </w:p>
                    <w:p w:rsidR="00C037D3" w:rsidRDefault="00C037D3" w:rsidP="00B7122E">
                      <w:pPr>
                        <w:spacing w:line="312" w:lineRule="auto"/>
                        <w:ind w:firstLine="720"/>
                        <w:jc w:val="both"/>
                      </w:pPr>
                    </w:p>
                    <w:p w:rsidR="00C037D3" w:rsidRDefault="00C037D3" w:rsidP="00DC0DF2">
                      <w:pPr>
                        <w:spacing w:line="312" w:lineRule="auto"/>
                        <w:ind w:firstLine="720"/>
                        <w:jc w:val="both"/>
                      </w:pPr>
                    </w:p>
                  </w:txbxContent>
                </v:textbox>
              </v:shape>
            </w:pict>
          </mc:Fallback>
        </mc:AlternateContent>
      </w:r>
    </w:p>
    <w:p w:rsidR="00DC0DF2" w:rsidRDefault="006D43E7" w:rsidP="00DC0DF2">
      <w:pPr>
        <w:widowControl/>
        <w:autoSpaceDE/>
        <w:autoSpaceDN/>
        <w:spacing w:after="160" w:line="259" w:lineRule="auto"/>
      </w:pPr>
      <w:r w:rsidRPr="0017179E">
        <w:rPr>
          <w:noProof/>
          <w:color w:val="231F20"/>
          <w:w w:val="115"/>
        </w:rPr>
        <w:drawing>
          <wp:anchor distT="0" distB="0" distL="114300" distR="114300" simplePos="0" relativeHeight="251743232" behindDoc="0" locked="0" layoutInCell="1" allowOverlap="1" wp14:anchorId="5C1A7B20" wp14:editId="7EF273A1">
            <wp:simplePos x="0" y="0"/>
            <wp:positionH relativeFrom="margin">
              <wp:posOffset>4507865</wp:posOffset>
            </wp:positionH>
            <wp:positionV relativeFrom="paragraph">
              <wp:posOffset>72390</wp:posOffset>
            </wp:positionV>
            <wp:extent cx="1975866" cy="2011045"/>
            <wp:effectExtent l="0" t="0" r="5715" b="8255"/>
            <wp:wrapNone/>
            <wp:docPr id="50" name="Imagem 19">
              <a:extLst xmlns:a="http://schemas.openxmlformats.org/drawingml/2006/main">
                <a:ext uri="{FF2B5EF4-FFF2-40B4-BE49-F238E27FC236}">
                  <a16:creationId xmlns:a16="http://schemas.microsoft.com/office/drawing/2014/main" id="{9A7EC6F5-7C79-4A0F-9AA6-4CE529414C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9">
                      <a:extLst>
                        <a:ext uri="{FF2B5EF4-FFF2-40B4-BE49-F238E27FC236}">
                          <a16:creationId xmlns:a16="http://schemas.microsoft.com/office/drawing/2014/main" id="{9A7EC6F5-7C79-4A0F-9AA6-4CE529414CB7}"/>
                        </a:ext>
                      </a:extLst>
                    </pic:cNvPr>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975866" cy="2011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0DF2" w:rsidRDefault="00DC0DF2" w:rsidP="00DC0DF2">
      <w:pPr>
        <w:widowControl/>
        <w:autoSpaceDE/>
        <w:autoSpaceDN/>
        <w:spacing w:after="160" w:line="259" w:lineRule="auto"/>
      </w:pPr>
    </w:p>
    <w:p w:rsidR="00DC0DF2" w:rsidRDefault="00DC0DF2" w:rsidP="00DC0DF2">
      <w:pPr>
        <w:widowControl/>
        <w:autoSpaceDE/>
        <w:autoSpaceDN/>
        <w:spacing w:after="160" w:line="259" w:lineRule="auto"/>
      </w:pPr>
    </w:p>
    <w:p w:rsidR="00DC0DF2" w:rsidRDefault="00DC0DF2" w:rsidP="00DC0DF2">
      <w:pPr>
        <w:widowControl/>
        <w:autoSpaceDE/>
        <w:autoSpaceDN/>
        <w:spacing w:after="160" w:line="259" w:lineRule="auto"/>
      </w:pPr>
    </w:p>
    <w:p w:rsidR="00DC0DF2" w:rsidRDefault="00DC0DF2" w:rsidP="00DC0DF2">
      <w:pPr>
        <w:widowControl/>
        <w:autoSpaceDE/>
        <w:autoSpaceDN/>
        <w:spacing w:after="160" w:line="259" w:lineRule="auto"/>
      </w:pPr>
    </w:p>
    <w:p w:rsidR="00DC0DF2" w:rsidRDefault="00DC0DF2" w:rsidP="00DC0DF2">
      <w:pPr>
        <w:widowControl/>
        <w:autoSpaceDE/>
        <w:autoSpaceDN/>
        <w:spacing w:after="160" w:line="259" w:lineRule="auto"/>
      </w:pPr>
    </w:p>
    <w:p w:rsidR="00DC0DF2" w:rsidRDefault="00DC0DF2" w:rsidP="00DC0DF2">
      <w:pPr>
        <w:widowControl/>
        <w:autoSpaceDE/>
        <w:autoSpaceDN/>
        <w:spacing w:after="160" w:line="259" w:lineRule="auto"/>
      </w:pPr>
    </w:p>
    <w:p w:rsidR="00DC0DF2" w:rsidRDefault="00DC0DF2" w:rsidP="00DC0DF2">
      <w:pPr>
        <w:widowControl/>
        <w:autoSpaceDE/>
        <w:autoSpaceDN/>
        <w:spacing w:after="160" w:line="259" w:lineRule="auto"/>
      </w:pPr>
    </w:p>
    <w:p w:rsidR="00DC0DF2" w:rsidRDefault="00DC0DF2" w:rsidP="00DC0DF2">
      <w:pPr>
        <w:widowControl/>
        <w:autoSpaceDE/>
        <w:autoSpaceDN/>
        <w:spacing w:after="160" w:line="259" w:lineRule="auto"/>
      </w:pPr>
    </w:p>
    <w:p w:rsidR="00DC0DF2" w:rsidRDefault="00DC0DF2" w:rsidP="00DC0DF2">
      <w:pPr>
        <w:widowControl/>
        <w:autoSpaceDE/>
        <w:autoSpaceDN/>
        <w:spacing w:after="160" w:line="259" w:lineRule="auto"/>
      </w:pPr>
    </w:p>
    <w:p w:rsidR="00DC0DF2" w:rsidRDefault="00DC0DF2">
      <w:pPr>
        <w:widowControl/>
        <w:autoSpaceDE/>
        <w:autoSpaceDN/>
        <w:spacing w:after="160" w:line="259" w:lineRule="auto"/>
      </w:pPr>
      <w:r>
        <w:br w:type="page"/>
      </w:r>
    </w:p>
    <w:p w:rsidR="006D43E7" w:rsidRDefault="006D43E7">
      <w:pPr>
        <w:widowControl/>
        <w:autoSpaceDE/>
        <w:autoSpaceDN/>
        <w:spacing w:after="160" w:line="259" w:lineRule="auto"/>
        <w:rPr>
          <w:i/>
          <w:noProof/>
          <w:sz w:val="20"/>
        </w:rPr>
      </w:pPr>
      <w:r w:rsidRPr="006D43E7">
        <w:rPr>
          <w:noProof/>
        </w:rPr>
        <w:lastRenderedPageBreak/>
        <mc:AlternateContent>
          <mc:Choice Requires="wps">
            <w:drawing>
              <wp:anchor distT="0" distB="0" distL="114300" distR="114300" simplePos="0" relativeHeight="251747328" behindDoc="0" locked="0" layoutInCell="1" allowOverlap="1" wp14:anchorId="6F09093C" wp14:editId="48B4348A">
                <wp:simplePos x="0" y="0"/>
                <wp:positionH relativeFrom="column">
                  <wp:posOffset>-500380</wp:posOffset>
                </wp:positionH>
                <wp:positionV relativeFrom="paragraph">
                  <wp:posOffset>459105</wp:posOffset>
                </wp:positionV>
                <wp:extent cx="6078855" cy="796290"/>
                <wp:effectExtent l="0" t="0" r="0" b="3810"/>
                <wp:wrapNone/>
                <wp:docPr id="201" name="Caixa de Texto 201"/>
                <wp:cNvGraphicFramePr/>
                <a:graphic xmlns:a="http://schemas.openxmlformats.org/drawingml/2006/main">
                  <a:graphicData uri="http://schemas.microsoft.com/office/word/2010/wordprocessingShape">
                    <wps:wsp>
                      <wps:cNvSpPr txBox="1"/>
                      <wps:spPr>
                        <a:xfrm>
                          <a:off x="0" y="0"/>
                          <a:ext cx="6078855" cy="796290"/>
                        </a:xfrm>
                        <a:prstGeom prst="rect">
                          <a:avLst/>
                        </a:prstGeom>
                        <a:noFill/>
                        <a:ln w="6350">
                          <a:noFill/>
                        </a:ln>
                      </wps:spPr>
                      <wps:txbx>
                        <w:txbxContent>
                          <w:p w:rsidR="00C037D3" w:rsidRPr="00D44122" w:rsidRDefault="00C037D3" w:rsidP="006D43E7">
                            <w:pPr>
                              <w:rPr>
                                <w:rFonts w:ascii="Gill Sans MT" w:hAnsi="Gill Sans MT"/>
                                <w:b/>
                                <w:sz w:val="48"/>
                                <w:szCs w:val="48"/>
                              </w:rPr>
                            </w:pPr>
                            <w:r w:rsidRPr="00D44122">
                              <w:rPr>
                                <w:rFonts w:ascii="Gill Sans MT" w:hAnsi="Gill Sans MT"/>
                                <w:b/>
                                <w:color w:val="DAA51B"/>
                                <w:sz w:val="48"/>
                                <w:szCs w:val="48"/>
                              </w:rPr>
                              <w:t>1</w:t>
                            </w:r>
                            <w:r>
                              <w:rPr>
                                <w:rFonts w:ascii="Gill Sans MT" w:hAnsi="Gill Sans MT"/>
                                <w:b/>
                                <w:color w:val="DAA51B"/>
                                <w:sz w:val="48"/>
                                <w:szCs w:val="48"/>
                              </w:rPr>
                              <w:t>0</w:t>
                            </w:r>
                            <w:r w:rsidRPr="00D44122">
                              <w:rPr>
                                <w:rFonts w:ascii="Gill Sans MT" w:hAnsi="Gill Sans MT"/>
                                <w:b/>
                                <w:color w:val="DAA51B"/>
                                <w:sz w:val="48"/>
                                <w:szCs w:val="48"/>
                              </w:rPr>
                              <w:t xml:space="preserve">. </w:t>
                            </w:r>
                            <w:r>
                              <w:rPr>
                                <w:rFonts w:ascii="Gill Sans MT" w:hAnsi="Gill Sans MT"/>
                                <w:b/>
                                <w:color w:val="DAA51B"/>
                                <w:sz w:val="48"/>
                                <w:szCs w:val="48"/>
                              </w:rPr>
                              <w:t>DESCRIÇÃO DO PRODUTO OU SERVIÇO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9093C" id="Caixa de Texto 201" o:spid="_x0000_s1048" type="#_x0000_t202" style="position:absolute;margin-left:-39.4pt;margin-top:36.15pt;width:478.65pt;height:6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" filled="f" stroked="f" strokeweight=".5pt">
                <v:textbox>
                  <w:txbxContent>
                    <w:p w:rsidR="00C037D3" w:rsidRPr="00D44122" w:rsidRDefault="00C037D3" w:rsidP="006D43E7">
                      <w:pPr>
                        <w:rPr>
                          <w:rFonts w:ascii="Gill Sans MT" w:hAnsi="Gill Sans MT"/>
                          <w:b/>
                          <w:sz w:val="48"/>
                          <w:szCs w:val="48"/>
                        </w:rPr>
                      </w:pPr>
                      <w:r w:rsidRPr="00D44122">
                        <w:rPr>
                          <w:rFonts w:ascii="Gill Sans MT" w:hAnsi="Gill Sans MT"/>
                          <w:b/>
                          <w:color w:val="DAA51B"/>
                          <w:sz w:val="48"/>
                          <w:szCs w:val="48"/>
                        </w:rPr>
                        <w:t>1</w:t>
                      </w:r>
                      <w:r>
                        <w:rPr>
                          <w:rFonts w:ascii="Gill Sans MT" w:hAnsi="Gill Sans MT"/>
                          <w:b/>
                          <w:color w:val="DAA51B"/>
                          <w:sz w:val="48"/>
                          <w:szCs w:val="48"/>
                        </w:rPr>
                        <w:t>0</w:t>
                      </w:r>
                      <w:r w:rsidRPr="00D44122">
                        <w:rPr>
                          <w:rFonts w:ascii="Gill Sans MT" w:hAnsi="Gill Sans MT"/>
                          <w:b/>
                          <w:color w:val="DAA51B"/>
                          <w:sz w:val="48"/>
                          <w:szCs w:val="48"/>
                        </w:rPr>
                        <w:t xml:space="preserve">. </w:t>
                      </w:r>
                      <w:r>
                        <w:rPr>
                          <w:rFonts w:ascii="Gill Sans MT" w:hAnsi="Gill Sans MT"/>
                          <w:b/>
                          <w:color w:val="DAA51B"/>
                          <w:sz w:val="48"/>
                          <w:szCs w:val="48"/>
                        </w:rPr>
                        <w:t>DESCRIÇÃO DO PRODUTO OU SERVIÇO</w:t>
                      </w:r>
                    </w:p>
                  </w:txbxContent>
                </v:textbox>
              </v:shape>
            </w:pict>
          </mc:Fallback>
        </mc:AlternateContent>
      </w:r>
    </w:p>
    <w:p w:rsidR="006D43E7" w:rsidRDefault="006D43E7">
      <w:pPr>
        <w:widowControl/>
        <w:autoSpaceDE/>
        <w:autoSpaceDN/>
        <w:spacing w:after="160" w:line="259" w:lineRule="auto"/>
        <w:rPr>
          <w:i/>
          <w:noProof/>
          <w:sz w:val="20"/>
        </w:rPr>
      </w:pPr>
    </w:p>
    <w:p w:rsidR="00DC0DF2" w:rsidRDefault="001E034A">
      <w:pPr>
        <w:widowControl/>
        <w:autoSpaceDE/>
        <w:autoSpaceDN/>
        <w:spacing w:after="160" w:line="259" w:lineRule="auto"/>
      </w:pPr>
      <w:r w:rsidRPr="006D43E7">
        <w:rPr>
          <w:noProof/>
        </w:rPr>
        <mc:AlternateContent>
          <mc:Choice Requires="wps">
            <w:drawing>
              <wp:anchor distT="0" distB="0" distL="114300" distR="114300" simplePos="0" relativeHeight="251748352" behindDoc="0" locked="0" layoutInCell="1" allowOverlap="1" wp14:anchorId="5AC412B7" wp14:editId="2F0EE740">
                <wp:simplePos x="0" y="0"/>
                <wp:positionH relativeFrom="column">
                  <wp:posOffset>-451485</wp:posOffset>
                </wp:positionH>
                <wp:positionV relativeFrom="paragraph">
                  <wp:posOffset>1172845</wp:posOffset>
                </wp:positionV>
                <wp:extent cx="5631815" cy="4819650"/>
                <wp:effectExtent l="0" t="0" r="0" b="0"/>
                <wp:wrapNone/>
                <wp:docPr id="202" name="Caixa de Texto 202"/>
                <wp:cNvGraphicFramePr/>
                <a:graphic xmlns:a="http://schemas.openxmlformats.org/drawingml/2006/main">
                  <a:graphicData uri="http://schemas.microsoft.com/office/word/2010/wordprocessingShape">
                    <wps:wsp>
                      <wps:cNvSpPr txBox="1"/>
                      <wps:spPr>
                        <a:xfrm>
                          <a:off x="0" y="0"/>
                          <a:ext cx="5631815" cy="4819650"/>
                        </a:xfrm>
                        <a:prstGeom prst="rect">
                          <a:avLst/>
                        </a:prstGeom>
                        <a:noFill/>
                        <a:ln w="6350">
                          <a:noFill/>
                        </a:ln>
                      </wps:spPr>
                      <wps:txbx>
                        <w:txbxContent>
                          <w:p w:rsidR="00C037D3" w:rsidRDefault="00C037D3" w:rsidP="006D43E7">
                            <w:pPr>
                              <w:spacing w:line="312" w:lineRule="auto"/>
                              <w:ind w:firstLine="720"/>
                              <w:jc w:val="both"/>
                              <w:rPr>
                                <w:color w:val="404040" w:themeColor="text1" w:themeTint="BF"/>
                              </w:rPr>
                            </w:pPr>
                            <w:r>
                              <w:rPr>
                                <w:color w:val="404040" w:themeColor="text1" w:themeTint="BF"/>
                              </w:rPr>
                              <w:t>Esse é um serviço pensado com a seguinte sistemática:</w:t>
                            </w:r>
                          </w:p>
                          <w:p w:rsidR="00C037D3" w:rsidRDefault="00C037D3" w:rsidP="006D43E7">
                            <w:pPr>
                              <w:spacing w:line="312" w:lineRule="auto"/>
                              <w:ind w:firstLine="720"/>
                              <w:jc w:val="both"/>
                              <w:rPr>
                                <w:color w:val="404040" w:themeColor="text1" w:themeTint="BF"/>
                              </w:rPr>
                            </w:pPr>
                            <w:r>
                              <w:rPr>
                                <w:color w:val="404040" w:themeColor="text1" w:themeTint="BF"/>
                              </w:rPr>
                              <w:t>1º) A consultoria oferece informação sobre a possibilidade de investir em imóveis por meio de fundos selecionados.</w:t>
                            </w:r>
                          </w:p>
                          <w:p w:rsidR="00C037D3" w:rsidRDefault="00C037D3" w:rsidP="006D43E7">
                            <w:pPr>
                              <w:spacing w:line="312" w:lineRule="auto"/>
                              <w:ind w:firstLine="720"/>
                              <w:jc w:val="both"/>
                              <w:rPr>
                                <w:color w:val="404040" w:themeColor="text1" w:themeTint="BF"/>
                              </w:rPr>
                            </w:pPr>
                            <w:r>
                              <w:rPr>
                                <w:color w:val="404040" w:themeColor="text1" w:themeTint="BF"/>
                              </w:rPr>
                              <w:t>2º) A consultoria realiza o processo de abertura de conta em corretora com objetivo de otimizar custos e acompanhamento da carteira.</w:t>
                            </w:r>
                          </w:p>
                          <w:p w:rsidR="00C037D3" w:rsidRDefault="00C037D3" w:rsidP="006D43E7">
                            <w:pPr>
                              <w:spacing w:line="312" w:lineRule="auto"/>
                              <w:ind w:firstLine="720"/>
                              <w:jc w:val="both"/>
                              <w:rPr>
                                <w:color w:val="404040" w:themeColor="text1" w:themeTint="BF"/>
                              </w:rPr>
                            </w:pPr>
                            <w:r>
                              <w:rPr>
                                <w:color w:val="404040" w:themeColor="text1" w:themeTint="BF"/>
                              </w:rPr>
                              <w:t>3º) A consultoria cobra um percentual sobre o saldo aplicado.</w:t>
                            </w:r>
                          </w:p>
                          <w:p w:rsidR="00C037D3" w:rsidRDefault="00C037D3" w:rsidP="006D43E7">
                            <w:pPr>
                              <w:spacing w:line="312" w:lineRule="auto"/>
                              <w:ind w:firstLine="720"/>
                              <w:jc w:val="both"/>
                              <w:rPr>
                                <w:color w:val="404040" w:themeColor="text1" w:themeTint="BF"/>
                              </w:rPr>
                            </w:pPr>
                            <w:r>
                              <w:rPr>
                                <w:color w:val="404040" w:themeColor="text1" w:themeTint="BF"/>
                              </w:rPr>
                              <w:t>4º) A consultoria presta constante serviço de monitoramento dos investimento, mas especialmente também da satisfação e sensação de segurança do cliente.</w:t>
                            </w:r>
                          </w:p>
                          <w:p w:rsidR="00C037D3" w:rsidRDefault="00C037D3" w:rsidP="006D43E7">
                            <w:pPr>
                              <w:spacing w:line="312" w:lineRule="auto"/>
                              <w:ind w:firstLine="720"/>
                              <w:jc w:val="both"/>
                              <w:rPr>
                                <w:color w:val="404040" w:themeColor="text1" w:themeTint="BF"/>
                              </w:rPr>
                            </w:pPr>
                          </w:p>
                          <w:p w:rsidR="00C037D3" w:rsidRPr="001E034A" w:rsidRDefault="00C037D3" w:rsidP="006D43E7">
                            <w:pPr>
                              <w:spacing w:line="312" w:lineRule="auto"/>
                              <w:ind w:firstLine="720"/>
                              <w:jc w:val="both"/>
                              <w:rPr>
                                <w:color w:val="404040" w:themeColor="text1" w:themeTint="BF"/>
                              </w:rPr>
                            </w:pPr>
                            <w:r>
                              <w:rPr>
                                <w:color w:val="404040" w:themeColor="text1" w:themeTint="BF"/>
                              </w:rPr>
                              <w:t>A principal característica imaginada para o produto é a informação.</w:t>
                            </w:r>
                            <w:r w:rsidRPr="001E034A">
                              <w:rPr>
                                <w:color w:val="404040" w:themeColor="text1" w:themeTint="BF"/>
                              </w:rPr>
                              <w:t xml:space="preserve"> Esse é também o seu grande diferencial.</w:t>
                            </w:r>
                          </w:p>
                          <w:p w:rsidR="00C037D3" w:rsidRDefault="00C037D3" w:rsidP="006D43E7">
                            <w:pPr>
                              <w:spacing w:line="312" w:lineRule="auto"/>
                              <w:ind w:firstLine="720"/>
                              <w:jc w:val="both"/>
                              <w:rPr>
                                <w:color w:val="404040" w:themeColor="text1" w:themeTint="BF"/>
                              </w:rPr>
                            </w:pPr>
                            <w:r w:rsidRPr="001E034A">
                              <w:rPr>
                                <w:color w:val="404040" w:themeColor="text1" w:themeTint="BF"/>
                              </w:rPr>
                              <w:t>Ainda que haja dados demonstrando a qualidade de tais investimentos, como os verificados nas seções 4 e 5, sabe-se que o sucesso comercial do mesmo depende da sensação dos clientes de que de fato se trata de uma alternativa que mantém os sentimentos de solidez de investir em imóveis, mesclando esse sentimento com a facilidade da consultoria e tecnologia.</w:t>
                            </w:r>
                          </w:p>
                          <w:p w:rsidR="00C037D3" w:rsidRDefault="00C037D3" w:rsidP="006D43E7">
                            <w:pPr>
                              <w:spacing w:line="312" w:lineRule="auto"/>
                              <w:ind w:firstLine="720"/>
                              <w:jc w:val="both"/>
                              <w:rPr>
                                <w:color w:val="404040" w:themeColor="text1" w:themeTint="BF"/>
                              </w:rPr>
                            </w:pPr>
                            <w:r>
                              <w:rPr>
                                <w:color w:val="404040" w:themeColor="text1" w:themeTint="BF"/>
                              </w:rPr>
                              <w:t>Mesmo em momentos de baixa performance, será necessário manter um nível alto de captação para que o projeto seja viável, sendo essencial que permaneça sempre a sensação nos clientes de se tratar de um investimento sólido no longo prazo.</w:t>
                            </w:r>
                          </w:p>
                          <w:p w:rsidR="00C037D3" w:rsidRPr="001E034A" w:rsidRDefault="00C037D3" w:rsidP="006D43E7">
                            <w:pPr>
                              <w:spacing w:line="312" w:lineRule="auto"/>
                              <w:ind w:firstLine="720"/>
                              <w:jc w:val="both"/>
                              <w:rPr>
                                <w:color w:val="404040" w:themeColor="text1" w:themeTint="BF"/>
                              </w:rPr>
                            </w:pPr>
                            <w:r>
                              <w:rPr>
                                <w:color w:val="404040" w:themeColor="text1" w:themeTint="BF"/>
                              </w:rPr>
                              <w:t>Dessa forma, o diferencial do produto é a comunicação leve, intuitiva, convincente, que transmite sentimentos de segurança e organização.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412B7" id="Caixa de Texto 202" o:spid="_x0000_s1049" type="#_x0000_t202" style="position:absolute;margin-left:-35.55pt;margin-top:92.35pt;width:443.45pt;height:37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" filled="f" stroked="f" strokeweight=".5pt">
                <v:textbox>
                  <w:txbxContent>
                    <w:p w:rsidR="00C037D3" w:rsidRDefault="00C037D3" w:rsidP="006D43E7">
                      <w:pPr>
                        <w:spacing w:line="312" w:lineRule="auto"/>
                        <w:ind w:firstLine="720"/>
                        <w:jc w:val="both"/>
                        <w:rPr>
                          <w:color w:val="404040" w:themeColor="text1" w:themeTint="BF"/>
                        </w:rPr>
                      </w:pPr>
                      <w:r>
                        <w:rPr>
                          <w:color w:val="404040" w:themeColor="text1" w:themeTint="BF"/>
                        </w:rPr>
                        <w:t>Esse é um serviço pensado com a seguinte sistemática:</w:t>
                      </w:r>
                    </w:p>
                    <w:p w:rsidR="00C037D3" w:rsidRDefault="00C037D3" w:rsidP="006D43E7">
                      <w:pPr>
                        <w:spacing w:line="312" w:lineRule="auto"/>
                        <w:ind w:firstLine="720"/>
                        <w:jc w:val="both"/>
                        <w:rPr>
                          <w:color w:val="404040" w:themeColor="text1" w:themeTint="BF"/>
                        </w:rPr>
                      </w:pPr>
                      <w:r>
                        <w:rPr>
                          <w:color w:val="404040" w:themeColor="text1" w:themeTint="BF"/>
                        </w:rPr>
                        <w:t>1º) A consultoria oferece informação sobre a possibilidade de investir em imóveis por meio de fundos selecionados.</w:t>
                      </w:r>
                    </w:p>
                    <w:p w:rsidR="00C037D3" w:rsidRDefault="00C037D3" w:rsidP="006D43E7">
                      <w:pPr>
                        <w:spacing w:line="312" w:lineRule="auto"/>
                        <w:ind w:firstLine="720"/>
                        <w:jc w:val="both"/>
                        <w:rPr>
                          <w:color w:val="404040" w:themeColor="text1" w:themeTint="BF"/>
                        </w:rPr>
                      </w:pPr>
                      <w:r>
                        <w:rPr>
                          <w:color w:val="404040" w:themeColor="text1" w:themeTint="BF"/>
                        </w:rPr>
                        <w:t>2º) A consultoria realiza o processo de abertura de conta em corretora com objetivo de otimizar custos e acompanhamento da carteira.</w:t>
                      </w:r>
                    </w:p>
                    <w:p w:rsidR="00C037D3" w:rsidRDefault="00C037D3" w:rsidP="006D43E7">
                      <w:pPr>
                        <w:spacing w:line="312" w:lineRule="auto"/>
                        <w:ind w:firstLine="720"/>
                        <w:jc w:val="both"/>
                        <w:rPr>
                          <w:color w:val="404040" w:themeColor="text1" w:themeTint="BF"/>
                        </w:rPr>
                      </w:pPr>
                      <w:r>
                        <w:rPr>
                          <w:color w:val="404040" w:themeColor="text1" w:themeTint="BF"/>
                        </w:rPr>
                        <w:t>3º) A consultoria cobra um percentual sobre o saldo aplicado.</w:t>
                      </w:r>
                    </w:p>
                    <w:p w:rsidR="00C037D3" w:rsidRDefault="00C037D3" w:rsidP="006D43E7">
                      <w:pPr>
                        <w:spacing w:line="312" w:lineRule="auto"/>
                        <w:ind w:firstLine="720"/>
                        <w:jc w:val="both"/>
                        <w:rPr>
                          <w:color w:val="404040" w:themeColor="text1" w:themeTint="BF"/>
                        </w:rPr>
                      </w:pPr>
                      <w:r>
                        <w:rPr>
                          <w:color w:val="404040" w:themeColor="text1" w:themeTint="BF"/>
                        </w:rPr>
                        <w:t>4º) A consultoria presta constante serviço de monitoramento dos investimento, mas especialmente também da satisfação e sensação de segurança do cliente.</w:t>
                      </w:r>
                    </w:p>
                    <w:p w:rsidR="00C037D3" w:rsidRDefault="00C037D3" w:rsidP="006D43E7">
                      <w:pPr>
                        <w:spacing w:line="312" w:lineRule="auto"/>
                        <w:ind w:firstLine="720"/>
                        <w:jc w:val="both"/>
                        <w:rPr>
                          <w:color w:val="404040" w:themeColor="text1" w:themeTint="BF"/>
                        </w:rPr>
                      </w:pPr>
                    </w:p>
                    <w:p w:rsidR="00C037D3" w:rsidRPr="001E034A" w:rsidRDefault="00C037D3" w:rsidP="006D43E7">
                      <w:pPr>
                        <w:spacing w:line="312" w:lineRule="auto"/>
                        <w:ind w:firstLine="720"/>
                        <w:jc w:val="both"/>
                        <w:rPr>
                          <w:color w:val="404040" w:themeColor="text1" w:themeTint="BF"/>
                        </w:rPr>
                      </w:pPr>
                      <w:r>
                        <w:rPr>
                          <w:color w:val="404040" w:themeColor="text1" w:themeTint="BF"/>
                        </w:rPr>
                        <w:t>A principal característica imaginada para o produto é a informação.</w:t>
                      </w:r>
                      <w:r w:rsidRPr="001E034A">
                        <w:rPr>
                          <w:color w:val="404040" w:themeColor="text1" w:themeTint="BF"/>
                        </w:rPr>
                        <w:t xml:space="preserve"> Esse é também o seu grande diferencial.</w:t>
                      </w:r>
                    </w:p>
                    <w:p w:rsidR="00C037D3" w:rsidRDefault="00C037D3" w:rsidP="006D43E7">
                      <w:pPr>
                        <w:spacing w:line="312" w:lineRule="auto"/>
                        <w:ind w:firstLine="720"/>
                        <w:jc w:val="both"/>
                        <w:rPr>
                          <w:color w:val="404040" w:themeColor="text1" w:themeTint="BF"/>
                        </w:rPr>
                      </w:pPr>
                      <w:r w:rsidRPr="001E034A">
                        <w:rPr>
                          <w:color w:val="404040" w:themeColor="text1" w:themeTint="BF"/>
                        </w:rPr>
                        <w:t>Ainda que haja dados demonstrando a qualidade de tais investimentos, como os verificados nas seções 4 e 5, sabe-se que o sucesso comercial do mesmo depende da sensação dos clientes de que de fato se trata de uma alternativa que mantém os sentimentos de solidez de investir em imóveis, mesclando esse sentimento com a facilidade da consultoria e tecnologia.</w:t>
                      </w:r>
                    </w:p>
                    <w:p w:rsidR="00C037D3" w:rsidRDefault="00C037D3" w:rsidP="006D43E7">
                      <w:pPr>
                        <w:spacing w:line="312" w:lineRule="auto"/>
                        <w:ind w:firstLine="720"/>
                        <w:jc w:val="both"/>
                        <w:rPr>
                          <w:color w:val="404040" w:themeColor="text1" w:themeTint="BF"/>
                        </w:rPr>
                      </w:pPr>
                      <w:r>
                        <w:rPr>
                          <w:color w:val="404040" w:themeColor="text1" w:themeTint="BF"/>
                        </w:rPr>
                        <w:t>Mesmo em momentos de baixa performance, será necessário manter um nível alto de captação para que o projeto seja viável, sendo essencial que permaneça sempre a sensação nos clientes de se tratar de um investimento sólido no longo prazo.</w:t>
                      </w:r>
                    </w:p>
                    <w:p w:rsidR="00C037D3" w:rsidRPr="001E034A" w:rsidRDefault="00C037D3" w:rsidP="006D43E7">
                      <w:pPr>
                        <w:spacing w:line="312" w:lineRule="auto"/>
                        <w:ind w:firstLine="720"/>
                        <w:jc w:val="both"/>
                        <w:rPr>
                          <w:color w:val="404040" w:themeColor="text1" w:themeTint="BF"/>
                        </w:rPr>
                      </w:pPr>
                      <w:r>
                        <w:rPr>
                          <w:color w:val="404040" w:themeColor="text1" w:themeTint="BF"/>
                        </w:rPr>
                        <w:t>Dessa forma, o diferencial do produto é a comunicação leve, intuitiva, convincente, que transmite sentimentos de segurança e organização.</w:t>
                      </w:r>
                    </w:p>
                  </w:txbxContent>
                </v:textbox>
              </v:shape>
            </w:pict>
          </mc:Fallback>
        </mc:AlternateContent>
      </w:r>
      <w:r w:rsidR="00D620EF" w:rsidRPr="006D43E7">
        <w:rPr>
          <w:noProof/>
        </w:rPr>
        <mc:AlternateContent>
          <mc:Choice Requires="wps">
            <w:drawing>
              <wp:anchor distT="0" distB="0" distL="0" distR="0" simplePos="0" relativeHeight="251749376" behindDoc="0" locked="0" layoutInCell="1" allowOverlap="1" wp14:anchorId="0F9B39CE" wp14:editId="51053B3F">
                <wp:simplePos x="0" y="0"/>
                <wp:positionH relativeFrom="margin">
                  <wp:posOffset>-341630</wp:posOffset>
                </wp:positionH>
                <wp:positionV relativeFrom="paragraph">
                  <wp:posOffset>963930</wp:posOffset>
                </wp:positionV>
                <wp:extent cx="1380490" cy="0"/>
                <wp:effectExtent l="0" t="38100" r="48260" b="38100"/>
                <wp:wrapNone/>
                <wp:docPr id="20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0490" cy="0"/>
                        </a:xfrm>
                        <a:prstGeom prst="line">
                          <a:avLst/>
                        </a:prstGeom>
                        <a:noFill/>
                        <a:ln w="67450">
                          <a:solidFill>
                            <a:srgbClr val="4F4F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626E2" id="Line 2" o:spid="_x0000_s1026" style="position:absolute;z-index:2517493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6.9pt,75.9pt" to="81.8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" strokecolor="#4f4f4f" strokeweight="1.87361mm">
                <w10:wrap anchorx="margin"/>
              </v:line>
            </w:pict>
          </mc:Fallback>
        </mc:AlternateContent>
      </w:r>
      <w:r w:rsidR="00DC0DF2">
        <w:br w:type="page"/>
      </w:r>
    </w:p>
    <w:p w:rsidR="009C6DBD" w:rsidRDefault="00B15FC2" w:rsidP="006D43E7">
      <w:pPr>
        <w:widowControl/>
        <w:autoSpaceDE/>
        <w:autoSpaceDN/>
        <w:spacing w:after="160" w:line="259" w:lineRule="auto"/>
        <w:rPr>
          <w:i/>
          <w:noProof/>
          <w:sz w:val="20"/>
        </w:rPr>
      </w:pPr>
      <w:r w:rsidRPr="006D43E7">
        <w:rPr>
          <w:noProof/>
        </w:rPr>
        <w:lastRenderedPageBreak/>
        <mc:AlternateContent>
          <mc:Choice Requires="wps">
            <w:drawing>
              <wp:anchor distT="0" distB="0" distL="114300" distR="114300" simplePos="0" relativeHeight="251760640" behindDoc="0" locked="0" layoutInCell="1" allowOverlap="1" wp14:anchorId="479A7C0A" wp14:editId="0C957369">
                <wp:simplePos x="0" y="0"/>
                <wp:positionH relativeFrom="column">
                  <wp:posOffset>-500380</wp:posOffset>
                </wp:positionH>
                <wp:positionV relativeFrom="paragraph">
                  <wp:posOffset>464185</wp:posOffset>
                </wp:positionV>
                <wp:extent cx="6078855" cy="796290"/>
                <wp:effectExtent l="0" t="0" r="0" b="3810"/>
                <wp:wrapNone/>
                <wp:docPr id="1094" name="Caixa de Texto 1094"/>
                <wp:cNvGraphicFramePr/>
                <a:graphic xmlns:a="http://schemas.openxmlformats.org/drawingml/2006/main">
                  <a:graphicData uri="http://schemas.microsoft.com/office/word/2010/wordprocessingShape">
                    <wps:wsp>
                      <wps:cNvSpPr txBox="1"/>
                      <wps:spPr>
                        <a:xfrm>
                          <a:off x="0" y="0"/>
                          <a:ext cx="6078855" cy="796290"/>
                        </a:xfrm>
                        <a:prstGeom prst="rect">
                          <a:avLst/>
                        </a:prstGeom>
                        <a:noFill/>
                        <a:ln w="6350">
                          <a:noFill/>
                        </a:ln>
                      </wps:spPr>
                      <wps:txbx>
                        <w:txbxContent>
                          <w:p w:rsidR="00C037D3" w:rsidRDefault="00C037D3" w:rsidP="006D43E7">
                            <w:pPr>
                              <w:rPr>
                                <w:rFonts w:ascii="Gill Sans MT" w:hAnsi="Gill Sans MT"/>
                                <w:b/>
                                <w:color w:val="DAA51B"/>
                                <w:sz w:val="48"/>
                                <w:szCs w:val="48"/>
                              </w:rPr>
                            </w:pPr>
                            <w:r w:rsidRPr="00D44122">
                              <w:rPr>
                                <w:rFonts w:ascii="Gill Sans MT" w:hAnsi="Gill Sans MT"/>
                                <w:b/>
                                <w:color w:val="DAA51B"/>
                                <w:sz w:val="48"/>
                                <w:szCs w:val="48"/>
                              </w:rPr>
                              <w:t>1</w:t>
                            </w:r>
                            <w:r>
                              <w:rPr>
                                <w:rFonts w:ascii="Gill Sans MT" w:hAnsi="Gill Sans MT"/>
                                <w:b/>
                                <w:color w:val="DAA51B"/>
                                <w:sz w:val="48"/>
                                <w:szCs w:val="48"/>
                              </w:rPr>
                              <w:t>1</w:t>
                            </w:r>
                            <w:r w:rsidRPr="00D44122">
                              <w:rPr>
                                <w:rFonts w:ascii="Gill Sans MT" w:hAnsi="Gill Sans MT"/>
                                <w:b/>
                                <w:color w:val="DAA51B"/>
                                <w:sz w:val="48"/>
                                <w:szCs w:val="48"/>
                              </w:rPr>
                              <w:t xml:space="preserve">. </w:t>
                            </w:r>
                            <w:r>
                              <w:rPr>
                                <w:rFonts w:ascii="Gill Sans MT" w:hAnsi="Gill Sans MT"/>
                                <w:b/>
                                <w:color w:val="DAA51B"/>
                                <w:sz w:val="48"/>
                                <w:szCs w:val="48"/>
                              </w:rPr>
                              <w:t>APRESENTAÇÃO DA EMPRESA/</w:t>
                            </w:r>
                          </w:p>
                          <w:p w:rsidR="00C037D3" w:rsidRPr="00D44122" w:rsidRDefault="00C037D3" w:rsidP="006D43E7">
                            <w:pPr>
                              <w:rPr>
                                <w:rFonts w:ascii="Gill Sans MT" w:hAnsi="Gill Sans MT"/>
                                <w:b/>
                                <w:sz w:val="48"/>
                                <w:szCs w:val="48"/>
                              </w:rPr>
                            </w:pPr>
                            <w:r>
                              <w:rPr>
                                <w:rFonts w:ascii="Gill Sans MT" w:hAnsi="Gill Sans MT"/>
                                <w:b/>
                                <w:color w:val="DAA51B"/>
                                <w:sz w:val="48"/>
                                <w:szCs w:val="48"/>
                              </w:rPr>
                              <w:t>SETOR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A7C0A" id="Caixa de Texto 1094" o:spid="_x0000_s1050" type="#_x0000_t202" style="position:absolute;margin-left:-39.4pt;margin-top:36.55pt;width:478.65pt;height:6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" filled="f" stroked="f" strokeweight=".5pt">
                <v:textbox>
                  <w:txbxContent>
                    <w:p w:rsidR="00C037D3" w:rsidRDefault="00C037D3" w:rsidP="006D43E7">
                      <w:pPr>
                        <w:rPr>
                          <w:rFonts w:ascii="Gill Sans MT" w:hAnsi="Gill Sans MT"/>
                          <w:b/>
                          <w:color w:val="DAA51B"/>
                          <w:sz w:val="48"/>
                          <w:szCs w:val="48"/>
                        </w:rPr>
                      </w:pPr>
                      <w:r w:rsidRPr="00D44122">
                        <w:rPr>
                          <w:rFonts w:ascii="Gill Sans MT" w:hAnsi="Gill Sans MT"/>
                          <w:b/>
                          <w:color w:val="DAA51B"/>
                          <w:sz w:val="48"/>
                          <w:szCs w:val="48"/>
                        </w:rPr>
                        <w:t>1</w:t>
                      </w:r>
                      <w:r>
                        <w:rPr>
                          <w:rFonts w:ascii="Gill Sans MT" w:hAnsi="Gill Sans MT"/>
                          <w:b/>
                          <w:color w:val="DAA51B"/>
                          <w:sz w:val="48"/>
                          <w:szCs w:val="48"/>
                        </w:rPr>
                        <w:t>1</w:t>
                      </w:r>
                      <w:r w:rsidRPr="00D44122">
                        <w:rPr>
                          <w:rFonts w:ascii="Gill Sans MT" w:hAnsi="Gill Sans MT"/>
                          <w:b/>
                          <w:color w:val="DAA51B"/>
                          <w:sz w:val="48"/>
                          <w:szCs w:val="48"/>
                        </w:rPr>
                        <w:t xml:space="preserve">. </w:t>
                      </w:r>
                      <w:r>
                        <w:rPr>
                          <w:rFonts w:ascii="Gill Sans MT" w:hAnsi="Gill Sans MT"/>
                          <w:b/>
                          <w:color w:val="DAA51B"/>
                          <w:sz w:val="48"/>
                          <w:szCs w:val="48"/>
                        </w:rPr>
                        <w:t>APRESENTAÇÃO DA EMPRESA/</w:t>
                      </w:r>
                    </w:p>
                    <w:p w:rsidR="00C037D3" w:rsidRPr="00D44122" w:rsidRDefault="00C037D3" w:rsidP="006D43E7">
                      <w:pPr>
                        <w:rPr>
                          <w:rFonts w:ascii="Gill Sans MT" w:hAnsi="Gill Sans MT"/>
                          <w:b/>
                          <w:sz w:val="48"/>
                          <w:szCs w:val="48"/>
                        </w:rPr>
                      </w:pPr>
                      <w:r>
                        <w:rPr>
                          <w:rFonts w:ascii="Gill Sans MT" w:hAnsi="Gill Sans MT"/>
                          <w:b/>
                          <w:color w:val="DAA51B"/>
                          <w:sz w:val="48"/>
                          <w:szCs w:val="48"/>
                        </w:rPr>
                        <w:t>SETOR</w:t>
                      </w:r>
                    </w:p>
                  </w:txbxContent>
                </v:textbox>
              </v:shape>
            </w:pict>
          </mc:Fallback>
        </mc:AlternateContent>
      </w:r>
      <w:r w:rsidR="009C6DBD">
        <w:rPr>
          <w:i/>
          <w:noProof/>
          <w:sz w:val="20"/>
        </w:rPr>
        <w:drawing>
          <wp:anchor distT="0" distB="0" distL="114300" distR="114300" simplePos="0" relativeHeight="251774976" behindDoc="1" locked="0" layoutInCell="1" allowOverlap="1" wp14:anchorId="6DCE61F6" wp14:editId="219109DD">
            <wp:simplePos x="0" y="0"/>
            <wp:positionH relativeFrom="margin">
              <wp:posOffset>5577840</wp:posOffset>
            </wp:positionH>
            <wp:positionV relativeFrom="paragraph">
              <wp:posOffset>-301788</wp:posOffset>
            </wp:positionV>
            <wp:extent cx="906302" cy="10126821"/>
            <wp:effectExtent l="0" t="0" r="8255" b="0"/>
            <wp:wrapNone/>
            <wp:docPr id="11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49036" r="45093"/>
                    <a:stretch/>
                  </pic:blipFill>
                  <pic:spPr bwMode="auto">
                    <a:xfrm>
                      <a:off x="0" y="0"/>
                      <a:ext cx="906302" cy="101268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6DBD" w:rsidRDefault="009C6DBD" w:rsidP="006D43E7">
      <w:pPr>
        <w:widowControl/>
        <w:autoSpaceDE/>
        <w:autoSpaceDN/>
        <w:spacing w:after="160" w:line="259" w:lineRule="auto"/>
        <w:rPr>
          <w:i/>
          <w:noProof/>
          <w:sz w:val="20"/>
        </w:rPr>
      </w:pPr>
    </w:p>
    <w:p w:rsidR="009C6DBD" w:rsidRDefault="009C6DBD" w:rsidP="006D43E7">
      <w:pPr>
        <w:widowControl/>
        <w:autoSpaceDE/>
        <w:autoSpaceDN/>
        <w:spacing w:after="160" w:line="259" w:lineRule="auto"/>
        <w:rPr>
          <w:i/>
          <w:noProof/>
          <w:sz w:val="20"/>
        </w:rPr>
      </w:pPr>
    </w:p>
    <w:p w:rsidR="009C6DBD" w:rsidRDefault="009C6DBD" w:rsidP="006D43E7">
      <w:pPr>
        <w:widowControl/>
        <w:autoSpaceDE/>
        <w:autoSpaceDN/>
        <w:spacing w:after="160" w:line="259" w:lineRule="auto"/>
        <w:rPr>
          <w:i/>
          <w:noProof/>
          <w:sz w:val="20"/>
        </w:rPr>
      </w:pPr>
    </w:p>
    <w:p w:rsidR="009C6DBD" w:rsidRDefault="009C6DBD" w:rsidP="006D43E7">
      <w:pPr>
        <w:widowControl/>
        <w:autoSpaceDE/>
        <w:autoSpaceDN/>
        <w:spacing w:after="160" w:line="259" w:lineRule="auto"/>
        <w:rPr>
          <w:i/>
          <w:noProof/>
          <w:sz w:val="20"/>
        </w:rPr>
      </w:pPr>
    </w:p>
    <w:p w:rsidR="006D43E7" w:rsidRDefault="00D620EF" w:rsidP="006D43E7">
      <w:pPr>
        <w:widowControl/>
        <w:autoSpaceDE/>
        <w:autoSpaceDN/>
        <w:spacing w:after="160" w:line="259" w:lineRule="auto"/>
        <w:rPr>
          <w:i/>
          <w:noProof/>
          <w:sz w:val="20"/>
        </w:rPr>
      </w:pPr>
      <w:r w:rsidRPr="006D43E7">
        <w:rPr>
          <w:noProof/>
        </w:rPr>
        <mc:AlternateContent>
          <mc:Choice Requires="wps">
            <w:drawing>
              <wp:anchor distT="0" distB="0" distL="0" distR="0" simplePos="0" relativeHeight="251762688" behindDoc="0" locked="0" layoutInCell="1" allowOverlap="1" wp14:anchorId="008C04AF" wp14:editId="169C501E">
                <wp:simplePos x="0" y="0"/>
                <wp:positionH relativeFrom="margin">
                  <wp:posOffset>-341630</wp:posOffset>
                </wp:positionH>
                <wp:positionV relativeFrom="paragraph">
                  <wp:posOffset>191607</wp:posOffset>
                </wp:positionV>
                <wp:extent cx="1380490" cy="0"/>
                <wp:effectExtent l="0" t="38100" r="48260" b="38100"/>
                <wp:wrapNone/>
                <wp:docPr id="109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0490" cy="0"/>
                        </a:xfrm>
                        <a:prstGeom prst="line">
                          <a:avLst/>
                        </a:prstGeom>
                        <a:noFill/>
                        <a:ln w="67450">
                          <a:solidFill>
                            <a:srgbClr val="4F4F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C3BFB" id="Line 2" o:spid="_x0000_s1026" style="position:absolute;z-index:2517626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6.9pt,15.1pt" to="81.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" strokecolor="#4f4f4f" strokeweight="1.87361mm">
                <w10:wrap anchorx="margin"/>
              </v:line>
            </w:pict>
          </mc:Fallback>
        </mc:AlternateContent>
      </w:r>
    </w:p>
    <w:p w:rsidR="006D43E7" w:rsidRDefault="00C037D3" w:rsidP="006D43E7">
      <w:pPr>
        <w:widowControl/>
        <w:autoSpaceDE/>
        <w:autoSpaceDN/>
        <w:spacing w:after="160" w:line="259" w:lineRule="auto"/>
        <w:rPr>
          <w:i/>
          <w:noProof/>
          <w:sz w:val="20"/>
        </w:rPr>
      </w:pPr>
      <w:r w:rsidRPr="006D43E7">
        <w:rPr>
          <w:noProof/>
        </w:rPr>
        <mc:AlternateContent>
          <mc:Choice Requires="wps">
            <w:drawing>
              <wp:anchor distT="0" distB="0" distL="114300" distR="114300" simplePos="0" relativeHeight="251761664" behindDoc="0" locked="0" layoutInCell="1" allowOverlap="1" wp14:anchorId="5C794C93" wp14:editId="347B7D8B">
                <wp:simplePos x="0" y="0"/>
                <wp:positionH relativeFrom="column">
                  <wp:posOffset>-441960</wp:posOffset>
                </wp:positionH>
                <wp:positionV relativeFrom="paragraph">
                  <wp:posOffset>145415</wp:posOffset>
                </wp:positionV>
                <wp:extent cx="5631815" cy="981075"/>
                <wp:effectExtent l="0" t="0" r="0" b="0"/>
                <wp:wrapNone/>
                <wp:docPr id="1095" name="Caixa de Texto 1095"/>
                <wp:cNvGraphicFramePr/>
                <a:graphic xmlns:a="http://schemas.openxmlformats.org/drawingml/2006/main">
                  <a:graphicData uri="http://schemas.microsoft.com/office/word/2010/wordprocessingShape">
                    <wps:wsp>
                      <wps:cNvSpPr txBox="1"/>
                      <wps:spPr>
                        <a:xfrm>
                          <a:off x="0" y="0"/>
                          <a:ext cx="5631815" cy="981075"/>
                        </a:xfrm>
                        <a:prstGeom prst="rect">
                          <a:avLst/>
                        </a:prstGeom>
                        <a:noFill/>
                        <a:ln w="6350">
                          <a:noFill/>
                        </a:ln>
                      </wps:spPr>
                      <wps:txbx>
                        <w:txbxContent>
                          <w:p w:rsidR="00C037D3" w:rsidRPr="001E034A" w:rsidRDefault="00C037D3" w:rsidP="006D43E7">
                            <w:pPr>
                              <w:spacing w:line="312" w:lineRule="auto"/>
                              <w:ind w:firstLine="720"/>
                              <w:jc w:val="both"/>
                              <w:rPr>
                                <w:lang w:val="pt-BR"/>
                              </w:rPr>
                            </w:pPr>
                            <w:r>
                              <w:rPr>
                                <w:color w:val="404040" w:themeColor="text1" w:themeTint="BF"/>
                                <w:lang w:val="pt-BR"/>
                              </w:rPr>
                              <w:t>Pensou-se em uma consultoria registrada com o nome de Online Real State. Esse nome, no entanto, precisa ser validado via processo e com profissionais de 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94C93" id="Caixa de Texto 1095" o:spid="_x0000_s1051" type="#_x0000_t202" style="position:absolute;margin-left:-34.8pt;margin-top:11.45pt;width:443.45pt;height:7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" filled="f" stroked="f" strokeweight=".5pt">
                <v:textbox>
                  <w:txbxContent>
                    <w:p w:rsidR="00C037D3" w:rsidRPr="001E034A" w:rsidRDefault="00C037D3" w:rsidP="006D43E7">
                      <w:pPr>
                        <w:spacing w:line="312" w:lineRule="auto"/>
                        <w:ind w:firstLine="720"/>
                        <w:jc w:val="both"/>
                        <w:rPr>
                          <w:lang w:val="pt-BR"/>
                        </w:rPr>
                      </w:pPr>
                      <w:r>
                        <w:rPr>
                          <w:color w:val="404040" w:themeColor="text1" w:themeTint="BF"/>
                          <w:lang w:val="pt-BR"/>
                        </w:rPr>
                        <w:t xml:space="preserve">Pensou-se em uma consultoria registrada com o nome de Online Real </w:t>
                      </w:r>
                      <w:proofErr w:type="spellStart"/>
                      <w:r>
                        <w:rPr>
                          <w:color w:val="404040" w:themeColor="text1" w:themeTint="BF"/>
                          <w:lang w:val="pt-BR"/>
                        </w:rPr>
                        <w:t>State</w:t>
                      </w:r>
                      <w:proofErr w:type="spellEnd"/>
                      <w:r>
                        <w:rPr>
                          <w:color w:val="404040" w:themeColor="text1" w:themeTint="BF"/>
                          <w:lang w:val="pt-BR"/>
                        </w:rPr>
                        <w:t>. Esse nome, no entanto, precisa ser validado via processo e com profissionais de marketing.</w:t>
                      </w:r>
                    </w:p>
                  </w:txbxContent>
                </v:textbox>
              </v:shape>
            </w:pict>
          </mc:Fallback>
        </mc:AlternateContent>
      </w:r>
    </w:p>
    <w:p w:rsidR="006D43E7" w:rsidRDefault="00C037D3" w:rsidP="006D43E7">
      <w:pPr>
        <w:widowControl/>
        <w:autoSpaceDE/>
        <w:autoSpaceDN/>
        <w:spacing w:after="160" w:line="259" w:lineRule="auto"/>
      </w:pPr>
      <w:r w:rsidRPr="006D43E7">
        <w:rPr>
          <w:i/>
          <w:noProof/>
          <w:sz w:val="20"/>
        </w:rPr>
        <mc:AlternateContent>
          <mc:Choice Requires="wps">
            <w:drawing>
              <wp:anchor distT="0" distB="0" distL="0" distR="0" simplePos="0" relativeHeight="251770880" behindDoc="0" locked="0" layoutInCell="1" allowOverlap="1" wp14:anchorId="642B79F7" wp14:editId="72F2D9D6">
                <wp:simplePos x="0" y="0"/>
                <wp:positionH relativeFrom="margin">
                  <wp:posOffset>-344170</wp:posOffset>
                </wp:positionH>
                <wp:positionV relativeFrom="paragraph">
                  <wp:posOffset>2080895</wp:posOffset>
                </wp:positionV>
                <wp:extent cx="1380490" cy="0"/>
                <wp:effectExtent l="0" t="38100" r="48260" b="38100"/>
                <wp:wrapNone/>
                <wp:docPr id="110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0490" cy="0"/>
                        </a:xfrm>
                        <a:prstGeom prst="line">
                          <a:avLst/>
                        </a:prstGeom>
                        <a:noFill/>
                        <a:ln w="67450">
                          <a:solidFill>
                            <a:srgbClr val="4F4F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23D4C" id="Line 2" o:spid="_x0000_s1026" style="position:absolute;z-index:2517708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7.1pt,163.85pt" to="81.6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" strokecolor="#4f4f4f" strokeweight="1.87361mm">
                <w10:wrap anchorx="margin"/>
              </v:line>
            </w:pict>
          </mc:Fallback>
        </mc:AlternateContent>
      </w:r>
      <w:r w:rsidRPr="006D43E7">
        <w:rPr>
          <w:i/>
          <w:noProof/>
          <w:sz w:val="20"/>
        </w:rPr>
        <mc:AlternateContent>
          <mc:Choice Requires="wps">
            <w:drawing>
              <wp:anchor distT="0" distB="0" distL="114300" distR="114300" simplePos="0" relativeHeight="251768832" behindDoc="0" locked="0" layoutInCell="1" allowOverlap="1" wp14:anchorId="5D87D475" wp14:editId="3EEE6F8F">
                <wp:simplePos x="0" y="0"/>
                <wp:positionH relativeFrom="column">
                  <wp:posOffset>-502920</wp:posOffset>
                </wp:positionH>
                <wp:positionV relativeFrom="paragraph">
                  <wp:posOffset>1057910</wp:posOffset>
                </wp:positionV>
                <wp:extent cx="6078855" cy="796290"/>
                <wp:effectExtent l="0" t="0" r="0" b="3810"/>
                <wp:wrapNone/>
                <wp:docPr id="1100" name="Caixa de Texto 1100"/>
                <wp:cNvGraphicFramePr/>
                <a:graphic xmlns:a="http://schemas.openxmlformats.org/drawingml/2006/main">
                  <a:graphicData uri="http://schemas.microsoft.com/office/word/2010/wordprocessingShape">
                    <wps:wsp>
                      <wps:cNvSpPr txBox="1"/>
                      <wps:spPr>
                        <a:xfrm>
                          <a:off x="0" y="0"/>
                          <a:ext cx="6078855" cy="796290"/>
                        </a:xfrm>
                        <a:prstGeom prst="rect">
                          <a:avLst/>
                        </a:prstGeom>
                        <a:noFill/>
                        <a:ln w="6350">
                          <a:noFill/>
                        </a:ln>
                      </wps:spPr>
                      <wps:txbx>
                        <w:txbxContent>
                          <w:p w:rsidR="00C037D3" w:rsidRPr="00D44122" w:rsidRDefault="00C037D3" w:rsidP="006D43E7">
                            <w:pPr>
                              <w:rPr>
                                <w:rFonts w:ascii="Gill Sans MT" w:hAnsi="Gill Sans MT"/>
                                <w:b/>
                                <w:sz w:val="48"/>
                                <w:szCs w:val="48"/>
                              </w:rPr>
                            </w:pPr>
                            <w:r w:rsidRPr="00D44122">
                              <w:rPr>
                                <w:rFonts w:ascii="Gill Sans MT" w:hAnsi="Gill Sans MT"/>
                                <w:b/>
                                <w:color w:val="DAA51B"/>
                                <w:sz w:val="48"/>
                                <w:szCs w:val="48"/>
                              </w:rPr>
                              <w:t>1</w:t>
                            </w:r>
                            <w:r>
                              <w:rPr>
                                <w:rFonts w:ascii="Gill Sans MT" w:hAnsi="Gill Sans MT"/>
                                <w:b/>
                                <w:color w:val="DAA51B"/>
                                <w:sz w:val="48"/>
                                <w:szCs w:val="48"/>
                              </w:rPr>
                              <w:t>2</w:t>
                            </w:r>
                            <w:r w:rsidRPr="00D44122">
                              <w:rPr>
                                <w:rFonts w:ascii="Gill Sans MT" w:hAnsi="Gill Sans MT"/>
                                <w:b/>
                                <w:color w:val="DAA51B"/>
                                <w:sz w:val="48"/>
                                <w:szCs w:val="48"/>
                              </w:rPr>
                              <w:t xml:space="preserve">. </w:t>
                            </w:r>
                            <w:r>
                              <w:rPr>
                                <w:rFonts w:ascii="Gill Sans MT" w:hAnsi="Gill Sans MT"/>
                                <w:b/>
                                <w:color w:val="DAA51B"/>
                                <w:sz w:val="48"/>
                                <w:szCs w:val="48"/>
                              </w:rPr>
                              <w:t>APRESENTAÇÃO DOS LÍDERES RESPONSÁVEIS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7D475" id="Caixa de Texto 1100" o:spid="_x0000_s1052" type="#_x0000_t202" style="position:absolute;margin-left:-39.6pt;margin-top:83.3pt;width:478.65pt;height:6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" filled="f" stroked="f" strokeweight=".5pt">
                <v:textbox>
                  <w:txbxContent>
                    <w:p w:rsidR="00C037D3" w:rsidRPr="00D44122" w:rsidRDefault="00C037D3" w:rsidP="006D43E7">
                      <w:pPr>
                        <w:rPr>
                          <w:rFonts w:ascii="Gill Sans MT" w:hAnsi="Gill Sans MT"/>
                          <w:b/>
                          <w:sz w:val="48"/>
                          <w:szCs w:val="48"/>
                        </w:rPr>
                      </w:pPr>
                      <w:r w:rsidRPr="00D44122">
                        <w:rPr>
                          <w:rFonts w:ascii="Gill Sans MT" w:hAnsi="Gill Sans MT"/>
                          <w:b/>
                          <w:color w:val="DAA51B"/>
                          <w:sz w:val="48"/>
                          <w:szCs w:val="48"/>
                        </w:rPr>
                        <w:t>1</w:t>
                      </w:r>
                      <w:r>
                        <w:rPr>
                          <w:rFonts w:ascii="Gill Sans MT" w:hAnsi="Gill Sans MT"/>
                          <w:b/>
                          <w:color w:val="DAA51B"/>
                          <w:sz w:val="48"/>
                          <w:szCs w:val="48"/>
                        </w:rPr>
                        <w:t>2</w:t>
                      </w:r>
                      <w:r w:rsidRPr="00D44122">
                        <w:rPr>
                          <w:rFonts w:ascii="Gill Sans MT" w:hAnsi="Gill Sans MT"/>
                          <w:b/>
                          <w:color w:val="DAA51B"/>
                          <w:sz w:val="48"/>
                          <w:szCs w:val="48"/>
                        </w:rPr>
                        <w:t xml:space="preserve">. </w:t>
                      </w:r>
                      <w:r>
                        <w:rPr>
                          <w:rFonts w:ascii="Gill Sans MT" w:hAnsi="Gill Sans MT"/>
                          <w:b/>
                          <w:color w:val="DAA51B"/>
                          <w:sz w:val="48"/>
                          <w:szCs w:val="48"/>
                        </w:rPr>
                        <w:t>APRESENTAÇÃO DOS LÍDERES RESPONSÁVEIS</w:t>
                      </w:r>
                    </w:p>
                  </w:txbxContent>
                </v:textbox>
              </v:shape>
            </w:pict>
          </mc:Fallback>
        </mc:AlternateContent>
      </w:r>
      <w:r w:rsidRPr="006D43E7">
        <w:rPr>
          <w:i/>
          <w:noProof/>
          <w:sz w:val="20"/>
        </w:rPr>
        <mc:AlternateContent>
          <mc:Choice Requires="wps">
            <w:drawing>
              <wp:anchor distT="0" distB="0" distL="114300" distR="114300" simplePos="0" relativeHeight="251769856" behindDoc="0" locked="0" layoutInCell="1" allowOverlap="1" wp14:anchorId="500EC085" wp14:editId="60FC8442">
                <wp:simplePos x="0" y="0"/>
                <wp:positionH relativeFrom="column">
                  <wp:posOffset>-448310</wp:posOffset>
                </wp:positionH>
                <wp:positionV relativeFrom="paragraph">
                  <wp:posOffset>2273935</wp:posOffset>
                </wp:positionV>
                <wp:extent cx="5631815" cy="1918970"/>
                <wp:effectExtent l="0" t="0" r="0" b="5080"/>
                <wp:wrapNone/>
                <wp:docPr id="1101" name="Caixa de Texto 1101"/>
                <wp:cNvGraphicFramePr/>
                <a:graphic xmlns:a="http://schemas.openxmlformats.org/drawingml/2006/main">
                  <a:graphicData uri="http://schemas.microsoft.com/office/word/2010/wordprocessingShape">
                    <wps:wsp>
                      <wps:cNvSpPr txBox="1"/>
                      <wps:spPr>
                        <a:xfrm>
                          <a:off x="0" y="0"/>
                          <a:ext cx="5631815" cy="1918970"/>
                        </a:xfrm>
                        <a:prstGeom prst="rect">
                          <a:avLst/>
                        </a:prstGeom>
                        <a:noFill/>
                        <a:ln w="6350">
                          <a:noFill/>
                        </a:ln>
                      </wps:spPr>
                      <wps:txbx>
                        <w:txbxContent>
                          <w:p w:rsidR="00C037D3" w:rsidRPr="001E034A" w:rsidRDefault="00C037D3" w:rsidP="006D43E7">
                            <w:pPr>
                              <w:spacing w:line="312" w:lineRule="auto"/>
                              <w:ind w:firstLine="720"/>
                              <w:jc w:val="both"/>
                              <w:rPr>
                                <w:lang w:val="pt-BR"/>
                              </w:rPr>
                            </w:pPr>
                            <w:r>
                              <w:rPr>
                                <w:color w:val="404040" w:themeColor="text1" w:themeTint="BF"/>
                                <w:lang w:val="pt-BR"/>
                              </w:rPr>
                              <w:t>Pensou-se o projeto sendo executado por um CEO, autor desse trabalho e 2 executivos, um para a área de vendas e marketing e outro para a área administrativa. As despesas com salários de ambos custo já está prevista nos custos administrativos do projeto. Já o custo de liderança, do CEO, está previsto na taxa de atratividade do serviço, sendo esse líder também responsável pelos desembolsos de cerca de R$ 100 mil no primeiro ano e R$ 105 mil no segundo 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EC085" id="Caixa de Texto 1101" o:spid="_x0000_s1053" type="#_x0000_t202" style="position:absolute;margin-left:-35.3pt;margin-top:179.05pt;width:443.45pt;height:151.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" filled="f" stroked="f" strokeweight=".5pt">
                <v:textbox>
                  <w:txbxContent>
                    <w:p w:rsidR="00C037D3" w:rsidRPr="001E034A" w:rsidRDefault="00C037D3" w:rsidP="006D43E7">
                      <w:pPr>
                        <w:spacing w:line="312" w:lineRule="auto"/>
                        <w:ind w:firstLine="720"/>
                        <w:jc w:val="both"/>
                        <w:rPr>
                          <w:lang w:val="pt-BR"/>
                        </w:rPr>
                      </w:pPr>
                      <w:r>
                        <w:rPr>
                          <w:color w:val="404040" w:themeColor="text1" w:themeTint="BF"/>
                          <w:lang w:val="pt-BR"/>
                        </w:rPr>
                        <w:t xml:space="preserve">Pensou-se o projeto sendo executado por um CEO, autor desse trabalho e 2 executivos, um para a área de vendas e marketing e outro para a área administrativa. As despesas com salários de </w:t>
                      </w:r>
                      <w:proofErr w:type="gramStart"/>
                      <w:r>
                        <w:rPr>
                          <w:color w:val="404040" w:themeColor="text1" w:themeTint="BF"/>
                          <w:lang w:val="pt-BR"/>
                        </w:rPr>
                        <w:t>ambos custo</w:t>
                      </w:r>
                      <w:proofErr w:type="gramEnd"/>
                      <w:r>
                        <w:rPr>
                          <w:color w:val="404040" w:themeColor="text1" w:themeTint="BF"/>
                          <w:lang w:val="pt-BR"/>
                        </w:rPr>
                        <w:t xml:space="preserve"> já está prevista nos custos administrativos do projeto. Já o custo de liderança, do CEO, está previsto na taxa de atratividade do serviço, sendo esse líder também responsável pelos desembolsos de cerca de R$ 100 mil no primeiro ano e R$ 105 mil no segundo ano.</w:t>
                      </w:r>
                    </w:p>
                  </w:txbxContent>
                </v:textbox>
              </v:shape>
            </w:pict>
          </mc:Fallback>
        </mc:AlternateContent>
      </w:r>
      <w:r w:rsidR="006D43E7">
        <w:br w:type="page"/>
      </w:r>
    </w:p>
    <w:p w:rsidR="009C6DBD" w:rsidRDefault="00661F28">
      <w:pPr>
        <w:widowControl/>
        <w:autoSpaceDE/>
        <w:autoSpaceDN/>
        <w:spacing w:after="160" w:line="259" w:lineRule="auto"/>
        <w:rPr>
          <w:noProof/>
          <w:color w:val="DAA51B"/>
          <w:sz w:val="56"/>
        </w:rPr>
      </w:pPr>
      <w:r w:rsidRPr="009C6DBD">
        <w:rPr>
          <w:noProof/>
        </w:rPr>
        <w:lastRenderedPageBreak/>
        <mc:AlternateContent>
          <mc:Choice Requires="wps">
            <w:drawing>
              <wp:anchor distT="0" distB="0" distL="114300" distR="114300" simplePos="0" relativeHeight="251787264" behindDoc="0" locked="0" layoutInCell="1" allowOverlap="1" wp14:anchorId="2CC24B5D" wp14:editId="34D1F7EB">
                <wp:simplePos x="0" y="0"/>
                <wp:positionH relativeFrom="column">
                  <wp:posOffset>-327660</wp:posOffset>
                </wp:positionH>
                <wp:positionV relativeFrom="paragraph">
                  <wp:posOffset>4196080</wp:posOffset>
                </wp:positionV>
                <wp:extent cx="5631815" cy="3448050"/>
                <wp:effectExtent l="0" t="0" r="0" b="0"/>
                <wp:wrapNone/>
                <wp:docPr id="1115" name="Caixa de Texto 1115"/>
                <wp:cNvGraphicFramePr/>
                <a:graphic xmlns:a="http://schemas.openxmlformats.org/drawingml/2006/main">
                  <a:graphicData uri="http://schemas.microsoft.com/office/word/2010/wordprocessingShape">
                    <wps:wsp>
                      <wps:cNvSpPr txBox="1"/>
                      <wps:spPr>
                        <a:xfrm>
                          <a:off x="0" y="0"/>
                          <a:ext cx="5631815" cy="3448050"/>
                        </a:xfrm>
                        <a:prstGeom prst="rect">
                          <a:avLst/>
                        </a:prstGeom>
                        <a:noFill/>
                        <a:ln w="6350">
                          <a:noFill/>
                        </a:ln>
                      </wps:spPr>
                      <wps:txbx>
                        <w:txbxContent>
                          <w:p w:rsidR="00C037D3" w:rsidRDefault="00C037D3" w:rsidP="009C6DBD">
                            <w:pPr>
                              <w:spacing w:line="312" w:lineRule="auto"/>
                              <w:ind w:firstLine="720"/>
                              <w:jc w:val="both"/>
                              <w:rPr>
                                <w:lang w:val="pt-BR"/>
                              </w:rPr>
                            </w:pPr>
                            <w:r>
                              <w:rPr>
                                <w:lang w:val="pt-BR"/>
                              </w:rPr>
                              <w:t>A tecnologia é um aspecto importante desse serviço, dado que seu principal diferencial é a comunicação e informação convincente.</w:t>
                            </w:r>
                          </w:p>
                          <w:p w:rsidR="00C037D3" w:rsidRDefault="00C037D3" w:rsidP="009C6DBD">
                            <w:pPr>
                              <w:spacing w:line="312" w:lineRule="auto"/>
                              <w:ind w:firstLine="720"/>
                              <w:jc w:val="both"/>
                              <w:rPr>
                                <w:lang w:val="pt-BR"/>
                              </w:rPr>
                            </w:pPr>
                            <w:r>
                              <w:rPr>
                                <w:lang w:val="pt-BR"/>
                              </w:rPr>
                              <w:t>Conforme estudo do Fintech Lab, realizado em 2017, existem várias segmentações das tecnologias financeiras, incluindo tecnologias de pagamentos, gestão financeira, empréstimos, investimentos, seguros, funding, negociação de dívidas, criptocurrency, câmbio, entre outros.</w:t>
                            </w:r>
                          </w:p>
                          <w:p w:rsidR="00C037D3" w:rsidRDefault="00C037D3" w:rsidP="009C6DBD">
                            <w:pPr>
                              <w:spacing w:line="312" w:lineRule="auto"/>
                              <w:ind w:firstLine="720"/>
                              <w:jc w:val="both"/>
                              <w:rPr>
                                <w:lang w:val="pt-BR"/>
                              </w:rPr>
                            </w:pPr>
                            <w:r>
                              <w:rPr>
                                <w:lang w:val="pt-BR"/>
                              </w:rPr>
                              <w:t>Para um primeiro momento, visando oferecer aos clientes a sensação de organização e otimização de seu patrimônio investido, a principal tecnologia envolvida será a de gestão financeira, permitindo que o cliente consiga obter relatórios intuitivos em diferentes plataformas, que precisam ser testadas, como app de celular, email, plataforma online.</w:t>
                            </w:r>
                          </w:p>
                          <w:p w:rsidR="00C037D3" w:rsidRPr="00661F28" w:rsidRDefault="00C037D3" w:rsidP="009C6DBD">
                            <w:pPr>
                              <w:spacing w:line="312" w:lineRule="auto"/>
                              <w:ind w:firstLine="720"/>
                              <w:jc w:val="both"/>
                              <w:rPr>
                                <w:lang w:val="pt-BR"/>
                              </w:rPr>
                            </w:pPr>
                            <w:r>
                              <w:rPr>
                                <w:lang w:val="pt-BR"/>
                              </w:rPr>
                              <w:t>Hoje em dia algumas tecnologias se destacam nessa qualidade de organização da informação patrimonial ou financeira, como as plataformas da XP Investimentos e do cartão de crédito Nubank. Acredita-se que esse serviço precisará buscar soluções similares, já previstas no custo administrativo 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24B5D" id="Caixa de Texto 1115" o:spid="_x0000_s1054" type="#_x0000_t202" style="position:absolute;margin-left:-25.8pt;margin-top:330.4pt;width:443.45pt;height:27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" filled="f" stroked="f" strokeweight=".5pt">
                <v:textbox>
                  <w:txbxContent>
                    <w:p w:rsidR="00C037D3" w:rsidRDefault="00C037D3" w:rsidP="009C6DBD">
                      <w:pPr>
                        <w:spacing w:line="312" w:lineRule="auto"/>
                        <w:ind w:firstLine="720"/>
                        <w:jc w:val="both"/>
                        <w:rPr>
                          <w:lang w:val="pt-BR"/>
                        </w:rPr>
                      </w:pPr>
                      <w:r>
                        <w:rPr>
                          <w:lang w:val="pt-BR"/>
                        </w:rPr>
                        <w:t>A tecnologia é um aspecto importante desse serviço, dado que seu principal diferencial é a comunicação e informação convincente.</w:t>
                      </w:r>
                    </w:p>
                    <w:p w:rsidR="00C037D3" w:rsidRDefault="00C037D3" w:rsidP="009C6DBD">
                      <w:pPr>
                        <w:spacing w:line="312" w:lineRule="auto"/>
                        <w:ind w:firstLine="720"/>
                        <w:jc w:val="both"/>
                        <w:rPr>
                          <w:lang w:val="pt-BR"/>
                        </w:rPr>
                      </w:pPr>
                      <w:r>
                        <w:rPr>
                          <w:lang w:val="pt-BR"/>
                        </w:rPr>
                        <w:t xml:space="preserve">Conforme estudo do </w:t>
                      </w:r>
                      <w:proofErr w:type="spellStart"/>
                      <w:r>
                        <w:rPr>
                          <w:lang w:val="pt-BR"/>
                        </w:rPr>
                        <w:t>Fintech</w:t>
                      </w:r>
                      <w:proofErr w:type="spellEnd"/>
                      <w:r>
                        <w:rPr>
                          <w:lang w:val="pt-BR"/>
                        </w:rPr>
                        <w:t xml:space="preserve"> </w:t>
                      </w:r>
                      <w:proofErr w:type="spellStart"/>
                      <w:r>
                        <w:rPr>
                          <w:lang w:val="pt-BR"/>
                        </w:rPr>
                        <w:t>Lab</w:t>
                      </w:r>
                      <w:proofErr w:type="spellEnd"/>
                      <w:r>
                        <w:rPr>
                          <w:lang w:val="pt-BR"/>
                        </w:rPr>
                        <w:t xml:space="preserve">, realizado em 2017, existem várias segmentações das tecnologias financeiras, incluindo tecnologias de pagamentos, gestão financeira, empréstimos, investimentos, seguros, </w:t>
                      </w:r>
                      <w:proofErr w:type="spellStart"/>
                      <w:r>
                        <w:rPr>
                          <w:lang w:val="pt-BR"/>
                        </w:rPr>
                        <w:t>funding</w:t>
                      </w:r>
                      <w:proofErr w:type="spellEnd"/>
                      <w:r>
                        <w:rPr>
                          <w:lang w:val="pt-BR"/>
                        </w:rPr>
                        <w:t xml:space="preserve">, negociação de dívidas, </w:t>
                      </w:r>
                      <w:proofErr w:type="spellStart"/>
                      <w:r>
                        <w:rPr>
                          <w:lang w:val="pt-BR"/>
                        </w:rPr>
                        <w:t>criptocurrency</w:t>
                      </w:r>
                      <w:proofErr w:type="spellEnd"/>
                      <w:r>
                        <w:rPr>
                          <w:lang w:val="pt-BR"/>
                        </w:rPr>
                        <w:t>, câmbio, entre outros.</w:t>
                      </w:r>
                    </w:p>
                    <w:p w:rsidR="00C037D3" w:rsidRDefault="00C037D3" w:rsidP="009C6DBD">
                      <w:pPr>
                        <w:spacing w:line="312" w:lineRule="auto"/>
                        <w:ind w:firstLine="720"/>
                        <w:jc w:val="both"/>
                        <w:rPr>
                          <w:lang w:val="pt-BR"/>
                        </w:rPr>
                      </w:pPr>
                      <w:r>
                        <w:rPr>
                          <w:lang w:val="pt-BR"/>
                        </w:rPr>
                        <w:t xml:space="preserve">Para um primeiro momento, visando oferecer aos clientes a sensação de organização e otimização de seu patrimônio investido, a principal tecnologia envolvida será a de gestão financeira, permitindo que o cliente consiga obter relatórios intuitivos em diferentes plataformas, que precisam ser testadas, como app de celular, </w:t>
                      </w:r>
                      <w:proofErr w:type="spellStart"/>
                      <w:r>
                        <w:rPr>
                          <w:lang w:val="pt-BR"/>
                        </w:rPr>
                        <w:t>email</w:t>
                      </w:r>
                      <w:proofErr w:type="spellEnd"/>
                      <w:r>
                        <w:rPr>
                          <w:lang w:val="pt-BR"/>
                        </w:rPr>
                        <w:t>, plataforma online.</w:t>
                      </w:r>
                    </w:p>
                    <w:p w:rsidR="00C037D3" w:rsidRPr="00661F28" w:rsidRDefault="00C037D3" w:rsidP="009C6DBD">
                      <w:pPr>
                        <w:spacing w:line="312" w:lineRule="auto"/>
                        <w:ind w:firstLine="720"/>
                        <w:jc w:val="both"/>
                        <w:rPr>
                          <w:lang w:val="pt-BR"/>
                        </w:rPr>
                      </w:pPr>
                      <w:r>
                        <w:rPr>
                          <w:lang w:val="pt-BR"/>
                        </w:rPr>
                        <w:t xml:space="preserve">Hoje em dia algumas tecnologias se destacam nessa qualidade de organização da informação patrimonial ou financeira, como as plataformas da XP Investimentos e do cartão de crédito </w:t>
                      </w:r>
                      <w:proofErr w:type="spellStart"/>
                      <w:r>
                        <w:rPr>
                          <w:lang w:val="pt-BR"/>
                        </w:rPr>
                        <w:t>Nubank</w:t>
                      </w:r>
                      <w:proofErr w:type="spellEnd"/>
                      <w:r>
                        <w:rPr>
                          <w:lang w:val="pt-BR"/>
                        </w:rPr>
                        <w:t>. Acredita-se que esse serviço precisará buscar soluções similares, já previstas no custo administrativo anual.</w:t>
                      </w:r>
                    </w:p>
                  </w:txbxContent>
                </v:textbox>
              </v:shape>
            </w:pict>
          </mc:Fallback>
        </mc:AlternateContent>
      </w:r>
      <w:r w:rsidRPr="009C6DBD">
        <w:rPr>
          <w:noProof/>
        </w:rPr>
        <mc:AlternateContent>
          <mc:Choice Requires="wps">
            <w:drawing>
              <wp:anchor distT="0" distB="0" distL="0" distR="0" simplePos="0" relativeHeight="251788288" behindDoc="0" locked="0" layoutInCell="1" allowOverlap="1" wp14:anchorId="5F2534E1" wp14:editId="316A89A9">
                <wp:simplePos x="0" y="0"/>
                <wp:positionH relativeFrom="margin">
                  <wp:posOffset>-217805</wp:posOffset>
                </wp:positionH>
                <wp:positionV relativeFrom="paragraph">
                  <wp:posOffset>3986530</wp:posOffset>
                </wp:positionV>
                <wp:extent cx="1380490" cy="0"/>
                <wp:effectExtent l="0" t="38100" r="48260" b="38100"/>
                <wp:wrapNone/>
                <wp:docPr id="11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0490" cy="0"/>
                        </a:xfrm>
                        <a:prstGeom prst="line">
                          <a:avLst/>
                        </a:prstGeom>
                        <a:noFill/>
                        <a:ln w="67450">
                          <a:solidFill>
                            <a:srgbClr val="4F4F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20F97" id="Line 2" o:spid="_x0000_s1026" style="position:absolute;z-index:251788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7.15pt,313.9pt" to="91.55pt,3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" strokecolor="#4f4f4f" strokeweight="1.87361mm">
                <w10:wrap anchorx="margin"/>
              </v:line>
            </w:pict>
          </mc:Fallback>
        </mc:AlternateContent>
      </w:r>
      <w:r w:rsidRPr="009C6DBD">
        <w:rPr>
          <w:noProof/>
        </w:rPr>
        <mc:AlternateContent>
          <mc:Choice Requires="wps">
            <w:drawing>
              <wp:anchor distT="0" distB="0" distL="114300" distR="114300" simplePos="0" relativeHeight="251786240" behindDoc="0" locked="0" layoutInCell="1" allowOverlap="1" wp14:anchorId="52636C33" wp14:editId="4B3AB1AD">
                <wp:simplePos x="0" y="0"/>
                <wp:positionH relativeFrom="column">
                  <wp:posOffset>-376555</wp:posOffset>
                </wp:positionH>
                <wp:positionV relativeFrom="paragraph">
                  <wp:posOffset>3304540</wp:posOffset>
                </wp:positionV>
                <wp:extent cx="5042535" cy="485140"/>
                <wp:effectExtent l="0" t="0" r="0" b="0"/>
                <wp:wrapNone/>
                <wp:docPr id="1114" name="Caixa de Texto 1114"/>
                <wp:cNvGraphicFramePr/>
                <a:graphic xmlns:a="http://schemas.openxmlformats.org/drawingml/2006/main">
                  <a:graphicData uri="http://schemas.microsoft.com/office/word/2010/wordprocessingShape">
                    <wps:wsp>
                      <wps:cNvSpPr txBox="1"/>
                      <wps:spPr>
                        <a:xfrm>
                          <a:off x="0" y="0"/>
                          <a:ext cx="5042535" cy="485140"/>
                        </a:xfrm>
                        <a:prstGeom prst="rect">
                          <a:avLst/>
                        </a:prstGeom>
                        <a:noFill/>
                        <a:ln w="6350">
                          <a:noFill/>
                        </a:ln>
                      </wps:spPr>
                      <wps:txbx>
                        <w:txbxContent>
                          <w:p w:rsidR="00C037D3" w:rsidRPr="00D44122" w:rsidRDefault="00C037D3" w:rsidP="009C6DBD">
                            <w:pPr>
                              <w:rPr>
                                <w:rFonts w:ascii="Gill Sans MT" w:hAnsi="Gill Sans MT"/>
                                <w:b/>
                                <w:sz w:val="48"/>
                                <w:szCs w:val="48"/>
                              </w:rPr>
                            </w:pPr>
                            <w:r w:rsidRPr="00D44122">
                              <w:rPr>
                                <w:rFonts w:ascii="Gill Sans MT" w:hAnsi="Gill Sans MT"/>
                                <w:b/>
                                <w:color w:val="DAA51B"/>
                                <w:sz w:val="48"/>
                                <w:szCs w:val="48"/>
                              </w:rPr>
                              <w:t>1</w:t>
                            </w:r>
                            <w:r>
                              <w:rPr>
                                <w:rFonts w:ascii="Gill Sans MT" w:hAnsi="Gill Sans MT"/>
                                <w:b/>
                                <w:color w:val="DAA51B"/>
                                <w:sz w:val="48"/>
                                <w:szCs w:val="48"/>
                              </w:rPr>
                              <w:t>4</w:t>
                            </w:r>
                            <w:r w:rsidRPr="00D44122">
                              <w:rPr>
                                <w:rFonts w:ascii="Gill Sans MT" w:hAnsi="Gill Sans MT"/>
                                <w:b/>
                                <w:color w:val="DAA51B"/>
                                <w:sz w:val="48"/>
                                <w:szCs w:val="48"/>
                              </w:rPr>
                              <w:t xml:space="preserve">. </w:t>
                            </w:r>
                            <w:r>
                              <w:rPr>
                                <w:rFonts w:ascii="Gill Sans MT" w:hAnsi="Gill Sans MT"/>
                                <w:b/>
                                <w:color w:val="DAA51B"/>
                                <w:sz w:val="48"/>
                                <w:szCs w:val="48"/>
                              </w:rPr>
                              <w:t>TECNOLOGIA FINANCEIRA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36C33" id="Caixa de Texto 1114" o:spid="_x0000_s1055" type="#_x0000_t202" style="position:absolute;margin-left:-29.65pt;margin-top:260.2pt;width:397.05pt;height:38.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" filled="f" stroked="f" strokeweight=".5pt">
                <v:textbox>
                  <w:txbxContent>
                    <w:p w:rsidR="00C037D3" w:rsidRPr="00D44122" w:rsidRDefault="00C037D3" w:rsidP="009C6DBD">
                      <w:pPr>
                        <w:rPr>
                          <w:rFonts w:ascii="Gill Sans MT" w:hAnsi="Gill Sans MT"/>
                          <w:b/>
                          <w:sz w:val="48"/>
                          <w:szCs w:val="48"/>
                        </w:rPr>
                      </w:pPr>
                      <w:r w:rsidRPr="00D44122">
                        <w:rPr>
                          <w:rFonts w:ascii="Gill Sans MT" w:hAnsi="Gill Sans MT"/>
                          <w:b/>
                          <w:color w:val="DAA51B"/>
                          <w:sz w:val="48"/>
                          <w:szCs w:val="48"/>
                        </w:rPr>
                        <w:t>1</w:t>
                      </w:r>
                      <w:r>
                        <w:rPr>
                          <w:rFonts w:ascii="Gill Sans MT" w:hAnsi="Gill Sans MT"/>
                          <w:b/>
                          <w:color w:val="DAA51B"/>
                          <w:sz w:val="48"/>
                          <w:szCs w:val="48"/>
                        </w:rPr>
                        <w:t>4</w:t>
                      </w:r>
                      <w:r w:rsidRPr="00D44122">
                        <w:rPr>
                          <w:rFonts w:ascii="Gill Sans MT" w:hAnsi="Gill Sans MT"/>
                          <w:b/>
                          <w:color w:val="DAA51B"/>
                          <w:sz w:val="48"/>
                          <w:szCs w:val="48"/>
                        </w:rPr>
                        <w:t xml:space="preserve">. </w:t>
                      </w:r>
                      <w:r>
                        <w:rPr>
                          <w:rFonts w:ascii="Gill Sans MT" w:hAnsi="Gill Sans MT"/>
                          <w:b/>
                          <w:color w:val="DAA51B"/>
                          <w:sz w:val="48"/>
                          <w:szCs w:val="48"/>
                        </w:rPr>
                        <w:t>TECNOLOGIA FINANCEIRA</w:t>
                      </w:r>
                    </w:p>
                  </w:txbxContent>
                </v:textbox>
              </v:shape>
            </w:pict>
          </mc:Fallback>
        </mc:AlternateContent>
      </w:r>
      <w:r w:rsidR="0057795A" w:rsidRPr="009C6DBD">
        <w:rPr>
          <w:noProof/>
        </w:rPr>
        <mc:AlternateContent>
          <mc:Choice Requires="wps">
            <w:drawing>
              <wp:anchor distT="0" distB="0" distL="114300" distR="114300" simplePos="0" relativeHeight="251781120" behindDoc="0" locked="0" layoutInCell="1" allowOverlap="1" wp14:anchorId="2F3F92A1" wp14:editId="34E8EAA1">
                <wp:simplePos x="0" y="0"/>
                <wp:positionH relativeFrom="column">
                  <wp:posOffset>-451485</wp:posOffset>
                </wp:positionH>
                <wp:positionV relativeFrom="paragraph">
                  <wp:posOffset>1414780</wp:posOffset>
                </wp:positionV>
                <wp:extent cx="6303645" cy="1790700"/>
                <wp:effectExtent l="0" t="0" r="0" b="0"/>
                <wp:wrapNone/>
                <wp:docPr id="1110" name="Caixa de Texto 1110"/>
                <wp:cNvGraphicFramePr/>
                <a:graphic xmlns:a="http://schemas.openxmlformats.org/drawingml/2006/main">
                  <a:graphicData uri="http://schemas.microsoft.com/office/word/2010/wordprocessingShape">
                    <wps:wsp>
                      <wps:cNvSpPr txBox="1"/>
                      <wps:spPr>
                        <a:xfrm>
                          <a:off x="0" y="0"/>
                          <a:ext cx="6303645" cy="1790700"/>
                        </a:xfrm>
                        <a:prstGeom prst="rect">
                          <a:avLst/>
                        </a:prstGeom>
                        <a:noFill/>
                        <a:ln w="6350">
                          <a:noFill/>
                        </a:ln>
                      </wps:spPr>
                      <wps:txbx>
                        <w:txbxContent>
                          <w:p w:rsidR="00C037D3" w:rsidRPr="00661F28" w:rsidRDefault="00C037D3" w:rsidP="009C6DBD">
                            <w:pPr>
                              <w:spacing w:line="312" w:lineRule="auto"/>
                              <w:ind w:firstLine="720"/>
                              <w:jc w:val="both"/>
                              <w:rPr>
                                <w:color w:val="404040" w:themeColor="text1" w:themeTint="BF"/>
                              </w:rPr>
                            </w:pPr>
                            <w:r>
                              <w:rPr>
                                <w:color w:val="404040" w:themeColor="text1" w:themeTint="BF"/>
                              </w:rPr>
                              <w:t>A proposta de valor do projeto pode</w:t>
                            </w:r>
                            <w:r>
                              <w:t xml:space="preserve"> </w:t>
                            </w:r>
                            <w:r w:rsidRPr="00661F28">
                              <w:rPr>
                                <w:color w:val="404040" w:themeColor="text1" w:themeTint="BF"/>
                              </w:rPr>
                              <w:t>ser descrita de forma objetiva:</w:t>
                            </w:r>
                          </w:p>
                          <w:p w:rsidR="00C037D3" w:rsidRDefault="00C037D3" w:rsidP="009C6DBD">
                            <w:pPr>
                              <w:spacing w:line="312" w:lineRule="auto"/>
                              <w:ind w:firstLine="720"/>
                              <w:jc w:val="both"/>
                              <w:rPr>
                                <w:color w:val="404040" w:themeColor="text1" w:themeTint="BF"/>
                              </w:rPr>
                            </w:pPr>
                            <w:r>
                              <w:rPr>
                                <w:color w:val="404040" w:themeColor="text1" w:themeTint="BF"/>
                              </w:rPr>
                              <w:t>“Seja um</w:t>
                            </w:r>
                            <w:r w:rsidRPr="00661F28">
                              <w:rPr>
                                <w:color w:val="404040" w:themeColor="text1" w:themeTint="BF"/>
                              </w:rPr>
                              <w:t xml:space="preserve"> investidor do mercado imobiliário com segurança </w:t>
                            </w:r>
                            <w:r>
                              <w:rPr>
                                <w:color w:val="404040" w:themeColor="text1" w:themeTint="BF"/>
                              </w:rPr>
                              <w:t>e conforto”.</w:t>
                            </w:r>
                          </w:p>
                          <w:p w:rsidR="00C037D3" w:rsidRDefault="00C037D3" w:rsidP="009C6DBD">
                            <w:pPr>
                              <w:spacing w:line="312" w:lineRule="auto"/>
                              <w:ind w:firstLine="720"/>
                              <w:jc w:val="both"/>
                              <w:rPr>
                                <w:color w:val="404040" w:themeColor="text1" w:themeTint="BF"/>
                              </w:rPr>
                            </w:pPr>
                          </w:p>
                          <w:p w:rsidR="00C037D3" w:rsidRDefault="00C037D3" w:rsidP="009C6DBD">
                            <w:pPr>
                              <w:spacing w:line="312" w:lineRule="auto"/>
                              <w:ind w:firstLine="720"/>
                              <w:jc w:val="both"/>
                              <w:rPr>
                                <w:color w:val="404040" w:themeColor="text1" w:themeTint="BF"/>
                              </w:rPr>
                            </w:pPr>
                            <w:r>
                              <w:rPr>
                                <w:color w:val="404040" w:themeColor="text1" w:themeTint="BF"/>
                              </w:rPr>
                              <w:t>O investidor-cliente deverá ver no serviço a solução para seus problemas de tempo, conhecimento e insegurança.</w:t>
                            </w:r>
                          </w:p>
                          <w:p w:rsidR="00C037D3" w:rsidRDefault="00C037D3" w:rsidP="009C6DBD">
                            <w:pPr>
                              <w:spacing w:line="312" w:lineRule="auto"/>
                              <w:ind w:firstLine="720"/>
                              <w:jc w:val="both"/>
                              <w:rPr>
                                <w:color w:val="404040" w:themeColor="text1" w:themeTint="BF"/>
                              </w:rPr>
                            </w:pPr>
                            <w:r>
                              <w:rPr>
                                <w:color w:val="404040" w:themeColor="text1" w:themeTint="BF"/>
                              </w:rPr>
                              <w:t>Os desejos satisfeitos serão os de enriquecer enquanto pode se dedicar a outros aspectos da sua vida.</w:t>
                            </w:r>
                          </w:p>
                          <w:p w:rsidR="00C037D3" w:rsidRDefault="00C037D3" w:rsidP="009C6DBD">
                            <w:pPr>
                              <w:spacing w:line="312" w:lineRule="auto"/>
                              <w:ind w:firstLine="720"/>
                              <w:jc w:val="both"/>
                              <w:rPr>
                                <w:color w:val="404040" w:themeColor="text1" w:themeTint="BF"/>
                              </w:rPr>
                            </w:pPr>
                          </w:p>
                          <w:p w:rsidR="00C037D3" w:rsidRPr="00661F28" w:rsidRDefault="00C037D3" w:rsidP="009C6DBD">
                            <w:pPr>
                              <w:spacing w:line="312" w:lineRule="auto"/>
                              <w:ind w:firstLine="720"/>
                              <w:jc w:val="both"/>
                              <w:rPr>
                                <w:color w:val="404040" w:themeColor="text1" w:themeTint="BF"/>
                              </w:rPr>
                            </w:pPr>
                            <w:r>
                              <w:rPr>
                                <w:color w:val="404040" w:themeColor="text1" w:themeTint="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F92A1" id="Caixa de Texto 1110" o:spid="_x0000_s1056" type="#_x0000_t202" style="position:absolute;margin-left:-35.55pt;margin-top:111.4pt;width:496.35pt;height:14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" filled="f" stroked="f" strokeweight=".5pt">
                <v:textbox>
                  <w:txbxContent>
                    <w:p w:rsidR="00C037D3" w:rsidRPr="00661F28" w:rsidRDefault="00C037D3" w:rsidP="009C6DBD">
                      <w:pPr>
                        <w:spacing w:line="312" w:lineRule="auto"/>
                        <w:ind w:firstLine="720"/>
                        <w:jc w:val="both"/>
                        <w:rPr>
                          <w:color w:val="404040" w:themeColor="text1" w:themeTint="BF"/>
                        </w:rPr>
                      </w:pPr>
                      <w:r>
                        <w:rPr>
                          <w:color w:val="404040" w:themeColor="text1" w:themeTint="BF"/>
                        </w:rPr>
                        <w:t>A proposta de valor do projeto pode</w:t>
                      </w:r>
                      <w:r>
                        <w:t xml:space="preserve"> </w:t>
                      </w:r>
                      <w:r w:rsidRPr="00661F28">
                        <w:rPr>
                          <w:color w:val="404040" w:themeColor="text1" w:themeTint="BF"/>
                        </w:rPr>
                        <w:t>ser descrita de forma objetiva:</w:t>
                      </w:r>
                    </w:p>
                    <w:p w:rsidR="00C037D3" w:rsidRDefault="00C037D3" w:rsidP="009C6DBD">
                      <w:pPr>
                        <w:spacing w:line="312" w:lineRule="auto"/>
                        <w:ind w:firstLine="720"/>
                        <w:jc w:val="both"/>
                        <w:rPr>
                          <w:color w:val="404040" w:themeColor="text1" w:themeTint="BF"/>
                        </w:rPr>
                      </w:pPr>
                      <w:r>
                        <w:rPr>
                          <w:color w:val="404040" w:themeColor="text1" w:themeTint="BF"/>
                        </w:rPr>
                        <w:t>“Seja um</w:t>
                      </w:r>
                      <w:r w:rsidRPr="00661F28">
                        <w:rPr>
                          <w:color w:val="404040" w:themeColor="text1" w:themeTint="BF"/>
                        </w:rPr>
                        <w:t xml:space="preserve"> investidor do mercado imobiliário com segurança </w:t>
                      </w:r>
                      <w:r>
                        <w:rPr>
                          <w:color w:val="404040" w:themeColor="text1" w:themeTint="BF"/>
                        </w:rPr>
                        <w:t>e conforto”.</w:t>
                      </w:r>
                    </w:p>
                    <w:p w:rsidR="00C037D3" w:rsidRDefault="00C037D3" w:rsidP="009C6DBD">
                      <w:pPr>
                        <w:spacing w:line="312" w:lineRule="auto"/>
                        <w:ind w:firstLine="720"/>
                        <w:jc w:val="both"/>
                        <w:rPr>
                          <w:color w:val="404040" w:themeColor="text1" w:themeTint="BF"/>
                        </w:rPr>
                      </w:pPr>
                    </w:p>
                    <w:p w:rsidR="00C037D3" w:rsidRDefault="00C037D3" w:rsidP="009C6DBD">
                      <w:pPr>
                        <w:spacing w:line="312" w:lineRule="auto"/>
                        <w:ind w:firstLine="720"/>
                        <w:jc w:val="both"/>
                        <w:rPr>
                          <w:color w:val="404040" w:themeColor="text1" w:themeTint="BF"/>
                        </w:rPr>
                      </w:pPr>
                      <w:r>
                        <w:rPr>
                          <w:color w:val="404040" w:themeColor="text1" w:themeTint="BF"/>
                        </w:rPr>
                        <w:t>O investidor-cliente deverá ver no serviço a solução para seus problemas de tempo, conhecimento e insegurança.</w:t>
                      </w:r>
                    </w:p>
                    <w:p w:rsidR="00C037D3" w:rsidRDefault="00C037D3" w:rsidP="009C6DBD">
                      <w:pPr>
                        <w:spacing w:line="312" w:lineRule="auto"/>
                        <w:ind w:firstLine="720"/>
                        <w:jc w:val="both"/>
                        <w:rPr>
                          <w:color w:val="404040" w:themeColor="text1" w:themeTint="BF"/>
                        </w:rPr>
                      </w:pPr>
                      <w:r>
                        <w:rPr>
                          <w:color w:val="404040" w:themeColor="text1" w:themeTint="BF"/>
                        </w:rPr>
                        <w:t>Os desejos satisfeitos serão os de enriquecer enquanto pode se dedicar a outros aspectos da sua vida.</w:t>
                      </w:r>
                    </w:p>
                    <w:p w:rsidR="00C037D3" w:rsidRDefault="00C037D3" w:rsidP="009C6DBD">
                      <w:pPr>
                        <w:spacing w:line="312" w:lineRule="auto"/>
                        <w:ind w:firstLine="720"/>
                        <w:jc w:val="both"/>
                        <w:rPr>
                          <w:color w:val="404040" w:themeColor="text1" w:themeTint="BF"/>
                        </w:rPr>
                      </w:pPr>
                    </w:p>
                    <w:p w:rsidR="00C037D3" w:rsidRPr="00661F28" w:rsidRDefault="00C037D3" w:rsidP="009C6DBD">
                      <w:pPr>
                        <w:spacing w:line="312" w:lineRule="auto"/>
                        <w:ind w:firstLine="720"/>
                        <w:jc w:val="both"/>
                        <w:rPr>
                          <w:color w:val="404040" w:themeColor="text1" w:themeTint="BF"/>
                        </w:rPr>
                      </w:pPr>
                      <w:r>
                        <w:rPr>
                          <w:color w:val="404040" w:themeColor="text1" w:themeTint="BF"/>
                        </w:rPr>
                        <w:t xml:space="preserve"> </w:t>
                      </w:r>
                    </w:p>
                  </w:txbxContent>
                </v:textbox>
              </v:shape>
            </w:pict>
          </mc:Fallback>
        </mc:AlternateContent>
      </w:r>
      <w:r w:rsidR="009C6DBD" w:rsidRPr="009C6DBD">
        <w:rPr>
          <w:noProof/>
        </w:rPr>
        <mc:AlternateContent>
          <mc:Choice Requires="wps">
            <w:drawing>
              <wp:anchor distT="0" distB="0" distL="114300" distR="114300" simplePos="0" relativeHeight="251780096" behindDoc="0" locked="0" layoutInCell="1" allowOverlap="1" wp14:anchorId="3BEA2387" wp14:editId="2061C165">
                <wp:simplePos x="0" y="0"/>
                <wp:positionH relativeFrom="column">
                  <wp:posOffset>-464500</wp:posOffset>
                </wp:positionH>
                <wp:positionV relativeFrom="paragraph">
                  <wp:posOffset>467278</wp:posOffset>
                </wp:positionV>
                <wp:extent cx="6211155" cy="485140"/>
                <wp:effectExtent l="0" t="0" r="0" b="0"/>
                <wp:wrapNone/>
                <wp:docPr id="1109" name="Caixa de Texto 1109"/>
                <wp:cNvGraphicFramePr/>
                <a:graphic xmlns:a="http://schemas.openxmlformats.org/drawingml/2006/main">
                  <a:graphicData uri="http://schemas.microsoft.com/office/word/2010/wordprocessingShape">
                    <wps:wsp>
                      <wps:cNvSpPr txBox="1"/>
                      <wps:spPr>
                        <a:xfrm>
                          <a:off x="0" y="0"/>
                          <a:ext cx="6211155" cy="485140"/>
                        </a:xfrm>
                        <a:prstGeom prst="rect">
                          <a:avLst/>
                        </a:prstGeom>
                        <a:noFill/>
                        <a:ln w="6350">
                          <a:noFill/>
                        </a:ln>
                      </wps:spPr>
                      <wps:txbx>
                        <w:txbxContent>
                          <w:p w:rsidR="00C037D3" w:rsidRPr="00D44122" w:rsidRDefault="00C037D3" w:rsidP="009C6DBD">
                            <w:pPr>
                              <w:rPr>
                                <w:rFonts w:ascii="Gill Sans MT" w:hAnsi="Gill Sans MT"/>
                                <w:b/>
                                <w:sz w:val="48"/>
                                <w:szCs w:val="48"/>
                              </w:rPr>
                            </w:pPr>
                            <w:r>
                              <w:rPr>
                                <w:rFonts w:ascii="Gill Sans MT" w:hAnsi="Gill Sans MT"/>
                                <w:b/>
                                <w:color w:val="DAA51B"/>
                                <w:sz w:val="48"/>
                                <w:szCs w:val="48"/>
                              </w:rPr>
                              <w:t>13</w:t>
                            </w:r>
                            <w:r w:rsidRPr="00D44122">
                              <w:rPr>
                                <w:rFonts w:ascii="Gill Sans MT" w:hAnsi="Gill Sans MT"/>
                                <w:b/>
                                <w:color w:val="DAA51B"/>
                                <w:sz w:val="48"/>
                                <w:szCs w:val="48"/>
                              </w:rPr>
                              <w:t xml:space="preserve">. </w:t>
                            </w:r>
                            <w:r>
                              <w:rPr>
                                <w:rFonts w:ascii="Gill Sans MT" w:hAnsi="Gill Sans MT"/>
                                <w:b/>
                                <w:color w:val="DAA51B"/>
                                <w:sz w:val="48"/>
                                <w:szCs w:val="48"/>
                              </w:rPr>
                              <w:t>PROPOSTA DE VALOR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A2387" id="Caixa de Texto 1109" o:spid="_x0000_s1057" type="#_x0000_t202" style="position:absolute;margin-left:-36.55pt;margin-top:36.8pt;width:489.05pt;height:38.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" filled="f" stroked="f" strokeweight=".5pt">
                <v:textbox>
                  <w:txbxContent>
                    <w:p w:rsidR="00C037D3" w:rsidRPr="00D44122" w:rsidRDefault="00C037D3" w:rsidP="009C6DBD">
                      <w:pPr>
                        <w:rPr>
                          <w:rFonts w:ascii="Gill Sans MT" w:hAnsi="Gill Sans MT"/>
                          <w:b/>
                          <w:sz w:val="48"/>
                          <w:szCs w:val="48"/>
                        </w:rPr>
                      </w:pPr>
                      <w:r>
                        <w:rPr>
                          <w:rFonts w:ascii="Gill Sans MT" w:hAnsi="Gill Sans MT"/>
                          <w:b/>
                          <w:color w:val="DAA51B"/>
                          <w:sz w:val="48"/>
                          <w:szCs w:val="48"/>
                        </w:rPr>
                        <w:t>13</w:t>
                      </w:r>
                      <w:r w:rsidRPr="00D44122">
                        <w:rPr>
                          <w:rFonts w:ascii="Gill Sans MT" w:hAnsi="Gill Sans MT"/>
                          <w:b/>
                          <w:color w:val="DAA51B"/>
                          <w:sz w:val="48"/>
                          <w:szCs w:val="48"/>
                        </w:rPr>
                        <w:t xml:space="preserve">. </w:t>
                      </w:r>
                      <w:r>
                        <w:rPr>
                          <w:rFonts w:ascii="Gill Sans MT" w:hAnsi="Gill Sans MT"/>
                          <w:b/>
                          <w:color w:val="DAA51B"/>
                          <w:sz w:val="48"/>
                          <w:szCs w:val="48"/>
                        </w:rPr>
                        <w:t>PROPOSTA DE VALOR</w:t>
                      </w:r>
                    </w:p>
                  </w:txbxContent>
                </v:textbox>
              </v:shape>
            </w:pict>
          </mc:Fallback>
        </mc:AlternateContent>
      </w:r>
      <w:r w:rsidR="009C6DBD" w:rsidRPr="009C6DBD">
        <w:rPr>
          <w:noProof/>
        </w:rPr>
        <mc:AlternateContent>
          <mc:Choice Requires="wps">
            <w:drawing>
              <wp:anchor distT="0" distB="0" distL="0" distR="0" simplePos="0" relativeHeight="251782144" behindDoc="0" locked="0" layoutInCell="1" allowOverlap="1" wp14:anchorId="074F1655" wp14:editId="00187BB2">
                <wp:simplePos x="0" y="0"/>
                <wp:positionH relativeFrom="margin">
                  <wp:posOffset>-351790</wp:posOffset>
                </wp:positionH>
                <wp:positionV relativeFrom="paragraph">
                  <wp:posOffset>1207607</wp:posOffset>
                </wp:positionV>
                <wp:extent cx="1380490" cy="0"/>
                <wp:effectExtent l="0" t="38100" r="48260" b="38100"/>
                <wp:wrapNone/>
                <wp:docPr id="11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0490" cy="0"/>
                        </a:xfrm>
                        <a:prstGeom prst="line">
                          <a:avLst/>
                        </a:prstGeom>
                        <a:noFill/>
                        <a:ln w="67450">
                          <a:solidFill>
                            <a:srgbClr val="4F4F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28D72" id="Line 2" o:spid="_x0000_s1026" style="position:absolute;z-index:2517821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7.7pt,95.1pt" to="81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" strokecolor="#4f4f4f" strokeweight="1.87361mm">
                <w10:wrap anchorx="margin"/>
              </v:line>
            </w:pict>
          </mc:Fallback>
        </mc:AlternateContent>
      </w:r>
      <w:r w:rsidR="006D43E7">
        <w:br w:type="page"/>
      </w:r>
    </w:p>
    <w:p w:rsidR="006D43E7" w:rsidRDefault="00DE2B13">
      <w:pPr>
        <w:widowControl/>
        <w:autoSpaceDE/>
        <w:autoSpaceDN/>
        <w:spacing w:after="160" w:line="259" w:lineRule="auto"/>
      </w:pPr>
      <w:r w:rsidRPr="00D620EF">
        <w:rPr>
          <w:noProof/>
        </w:rPr>
        <w:lastRenderedPageBreak/>
        <mc:AlternateContent>
          <mc:Choice Requires="wps">
            <w:drawing>
              <wp:anchor distT="0" distB="0" distL="114300" distR="114300" simplePos="0" relativeHeight="251813888" behindDoc="0" locked="0" layoutInCell="1" allowOverlap="1" wp14:anchorId="7E34E988" wp14:editId="4EEFFE4A">
                <wp:simplePos x="0" y="0"/>
                <wp:positionH relativeFrom="margin">
                  <wp:align>right</wp:align>
                </wp:positionH>
                <wp:positionV relativeFrom="paragraph">
                  <wp:posOffset>4034154</wp:posOffset>
                </wp:positionV>
                <wp:extent cx="5829300" cy="4829175"/>
                <wp:effectExtent l="0" t="0" r="0" b="0"/>
                <wp:wrapNone/>
                <wp:docPr id="1038" name="Caixa de Texto 1038"/>
                <wp:cNvGraphicFramePr/>
                <a:graphic xmlns:a="http://schemas.openxmlformats.org/drawingml/2006/main">
                  <a:graphicData uri="http://schemas.microsoft.com/office/word/2010/wordprocessingShape">
                    <wps:wsp>
                      <wps:cNvSpPr txBox="1"/>
                      <wps:spPr>
                        <a:xfrm>
                          <a:off x="0" y="0"/>
                          <a:ext cx="5829300" cy="4829175"/>
                        </a:xfrm>
                        <a:prstGeom prst="rect">
                          <a:avLst/>
                        </a:prstGeom>
                        <a:noFill/>
                        <a:ln w="6350">
                          <a:noFill/>
                        </a:ln>
                      </wps:spPr>
                      <wps:txbx>
                        <w:txbxContent>
                          <w:p w:rsidR="00C037D3" w:rsidRDefault="00C037D3" w:rsidP="00D620EF">
                            <w:pPr>
                              <w:spacing w:line="312" w:lineRule="auto"/>
                              <w:ind w:firstLine="720"/>
                              <w:jc w:val="both"/>
                              <w:rPr>
                                <w:color w:val="404040" w:themeColor="text1" w:themeTint="BF"/>
                              </w:rPr>
                            </w:pPr>
                            <w:r>
                              <w:rPr>
                                <w:color w:val="404040" w:themeColor="text1" w:themeTint="BF"/>
                              </w:rPr>
                              <w:t xml:space="preserve">Relacionou-se, neste trabalho, a predileção histórica de muitos investidores </w:t>
                            </w:r>
                            <w:r w:rsidRPr="00C037D3">
                              <w:rPr>
                                <w:color w:val="404040" w:themeColor="text1" w:themeTint="BF"/>
                              </w:rPr>
                              <w:t xml:space="preserve"> em priorizar ativos imobiliários em seu patrimônio.</w:t>
                            </w:r>
                            <w:r>
                              <w:rPr>
                                <w:color w:val="404040" w:themeColor="text1" w:themeTint="BF"/>
                              </w:rPr>
                              <w:t xml:space="preserve"> Em função disso, crescem também as opções para investimentos imobiliários através de fundos e índices, os quais, por meio de observação de dados do presente instrumento, demonstraram um nível de retorno e risco superior a outras classes de ativos, no período de 2011 a 2017.</w:t>
                            </w:r>
                          </w:p>
                          <w:p w:rsidR="00C037D3" w:rsidRDefault="00C037D3" w:rsidP="00C037D3">
                            <w:pPr>
                              <w:spacing w:line="312" w:lineRule="auto"/>
                              <w:ind w:firstLine="720"/>
                              <w:jc w:val="both"/>
                              <w:rPr>
                                <w:color w:val="404040" w:themeColor="text1" w:themeTint="BF"/>
                              </w:rPr>
                            </w:pPr>
                            <w:r>
                              <w:rPr>
                                <w:color w:val="404040" w:themeColor="text1" w:themeTint="BF"/>
                              </w:rPr>
                              <w:t>Com base nessas constatações, desenvolveu-se um projeto de negócio cuja finalidade é oferecer consultoria para investidores do mercado tradicional de imóveis migrarem para investimentos por meio de FIIs. Um dos preceitos do projeto é que, paralelamente à qualidade técnica desse tipo de investimento, é fundamental o poder de convencimento e fornecimento de sensação de segurança para que o serviço seja de fato demandado.</w:t>
                            </w:r>
                          </w:p>
                          <w:p w:rsidR="00C037D3" w:rsidRDefault="00C037D3" w:rsidP="00C037D3">
                            <w:pPr>
                              <w:spacing w:line="312" w:lineRule="auto"/>
                              <w:ind w:firstLine="720"/>
                              <w:jc w:val="both"/>
                              <w:rPr>
                                <w:color w:val="404040" w:themeColor="text1" w:themeTint="BF"/>
                              </w:rPr>
                            </w:pPr>
                            <w:r>
                              <w:rPr>
                                <w:color w:val="404040" w:themeColor="text1" w:themeTint="BF"/>
                              </w:rPr>
                              <w:t>O exercício de valuation demonstrou que para um serviço dessa natureza se provar lucrativo, deve almejar taxas de crescimento robustas e altas captações de recursos e clientes.</w:t>
                            </w:r>
                          </w:p>
                          <w:p w:rsidR="0020463B" w:rsidRDefault="0020463B" w:rsidP="00C037D3">
                            <w:pPr>
                              <w:spacing w:line="312" w:lineRule="auto"/>
                              <w:ind w:firstLine="720"/>
                              <w:jc w:val="both"/>
                              <w:rPr>
                                <w:color w:val="404040" w:themeColor="text1" w:themeTint="BF"/>
                              </w:rPr>
                            </w:pPr>
                            <w:r>
                              <w:rPr>
                                <w:color w:val="404040" w:themeColor="text1" w:themeTint="BF"/>
                              </w:rPr>
                              <w:t>Há possíveis dificuldades técnicas, como operar com distintas corretoras ou até mesmo questões regulatórias que precisam ser sempre verificadas.</w:t>
                            </w:r>
                          </w:p>
                          <w:p w:rsidR="00C037D3" w:rsidRPr="00C037D3" w:rsidRDefault="0020463B" w:rsidP="00C037D3">
                            <w:pPr>
                              <w:spacing w:line="312" w:lineRule="auto"/>
                              <w:ind w:firstLine="720"/>
                              <w:jc w:val="both"/>
                              <w:rPr>
                                <w:color w:val="404040" w:themeColor="text1" w:themeTint="BF"/>
                              </w:rPr>
                            </w:pPr>
                            <w:r>
                              <w:rPr>
                                <w:color w:val="404040" w:themeColor="text1" w:themeTint="BF"/>
                              </w:rPr>
                              <w:t>Tanto as constatações teóricas, quanto o potencial de geração de valor e os riscos do projeto o tornam um desafio, que para ser superado com sucesso precisa de tratamentos técnicos e capacitados em praticamente todas as áreas de finanças, investimentos e 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4E988" id="Caixa de Texto 1038" o:spid="_x0000_s1058" type="#_x0000_t202" style="position:absolute;margin-left:407.8pt;margin-top:317.65pt;width:459pt;height:380.25pt;z-index:25181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" filled="f" stroked="f" strokeweight=".5pt">
                <v:textbox>
                  <w:txbxContent>
                    <w:p w:rsidR="00C037D3" w:rsidRDefault="00C037D3" w:rsidP="00D620EF">
                      <w:pPr>
                        <w:spacing w:line="312" w:lineRule="auto"/>
                        <w:ind w:firstLine="720"/>
                        <w:jc w:val="both"/>
                        <w:rPr>
                          <w:color w:val="404040" w:themeColor="text1" w:themeTint="BF"/>
                        </w:rPr>
                      </w:pPr>
                      <w:r>
                        <w:rPr>
                          <w:color w:val="404040" w:themeColor="text1" w:themeTint="BF"/>
                        </w:rPr>
                        <w:t xml:space="preserve">Relacionou-se, neste trabalho, a predileção histórica de muitos investidores </w:t>
                      </w:r>
                      <w:r w:rsidRPr="00C037D3">
                        <w:rPr>
                          <w:color w:val="404040" w:themeColor="text1" w:themeTint="BF"/>
                        </w:rPr>
                        <w:t xml:space="preserve"> em priorizar ativos imobiliários em seu patrimônio.</w:t>
                      </w:r>
                      <w:r>
                        <w:rPr>
                          <w:color w:val="404040" w:themeColor="text1" w:themeTint="BF"/>
                        </w:rPr>
                        <w:t xml:space="preserve"> Em função disso, crescem também as opções para investimentos imobiliários através de fundos e índices, os quais, por meio de observação de dados do presente instrumento, demonstraram um nível de retorno e risco superior a outras classes de ativos, no período de 2011 a 2017.</w:t>
                      </w:r>
                    </w:p>
                    <w:p w:rsidR="00C037D3" w:rsidRDefault="00C037D3" w:rsidP="00C037D3">
                      <w:pPr>
                        <w:spacing w:line="312" w:lineRule="auto"/>
                        <w:ind w:firstLine="720"/>
                        <w:jc w:val="both"/>
                        <w:rPr>
                          <w:color w:val="404040" w:themeColor="text1" w:themeTint="BF"/>
                        </w:rPr>
                      </w:pPr>
                      <w:r>
                        <w:rPr>
                          <w:color w:val="404040" w:themeColor="text1" w:themeTint="BF"/>
                        </w:rPr>
                        <w:t>Com base nessas constatações, desenvolveu-se um projeto de negócio cuja finalidade é oferecer consultoria para investidores do mercado tradicional de imóveis migrarem para investimentos por meio de FIIs. Um dos preceitos do projeto é que, paralelamente à qualidade técnica desse tipo de investimento, é fundamental o poder de convencimento e fornecimento de sensação de segurança para que o serviço seja de fato demandado.</w:t>
                      </w:r>
                    </w:p>
                    <w:p w:rsidR="00C037D3" w:rsidRDefault="00C037D3" w:rsidP="00C037D3">
                      <w:pPr>
                        <w:spacing w:line="312" w:lineRule="auto"/>
                        <w:ind w:firstLine="720"/>
                        <w:jc w:val="both"/>
                        <w:rPr>
                          <w:color w:val="404040" w:themeColor="text1" w:themeTint="BF"/>
                        </w:rPr>
                      </w:pPr>
                      <w:r>
                        <w:rPr>
                          <w:color w:val="404040" w:themeColor="text1" w:themeTint="BF"/>
                        </w:rPr>
                        <w:t>O exercício de valuation demonstrou que para um serviço dessa natureza se provar lucrativo, deve almejar taxas de crescimento robustas e altas captações de recursos e clientes.</w:t>
                      </w:r>
                    </w:p>
                    <w:p w:rsidR="0020463B" w:rsidRDefault="0020463B" w:rsidP="00C037D3">
                      <w:pPr>
                        <w:spacing w:line="312" w:lineRule="auto"/>
                        <w:ind w:firstLine="720"/>
                        <w:jc w:val="both"/>
                        <w:rPr>
                          <w:color w:val="404040" w:themeColor="text1" w:themeTint="BF"/>
                        </w:rPr>
                      </w:pPr>
                      <w:r>
                        <w:rPr>
                          <w:color w:val="404040" w:themeColor="text1" w:themeTint="BF"/>
                        </w:rPr>
                        <w:t>Há possíveis dificuldades técnicas, como operar com distintas corretoras ou até mesmo questões regulatórias que precisam ser sempre verificadas.</w:t>
                      </w:r>
                    </w:p>
                    <w:p w:rsidR="00C037D3" w:rsidRPr="00C037D3" w:rsidRDefault="0020463B" w:rsidP="00C037D3">
                      <w:pPr>
                        <w:spacing w:line="312" w:lineRule="auto"/>
                        <w:ind w:firstLine="720"/>
                        <w:jc w:val="both"/>
                        <w:rPr>
                          <w:color w:val="404040" w:themeColor="text1" w:themeTint="BF"/>
                        </w:rPr>
                      </w:pPr>
                      <w:r>
                        <w:rPr>
                          <w:color w:val="404040" w:themeColor="text1" w:themeTint="BF"/>
                        </w:rPr>
                        <w:t>Tanto as constatações teóricas, quanto o potencial de geração de valor e os riscos do projeto o tornam um desafio, que para ser superado com sucesso precisa de tratamentos técnicos e capacitados em praticamente todas as áreas de finanças, investimentos e banking.</w:t>
                      </w:r>
                    </w:p>
                  </w:txbxContent>
                </v:textbox>
                <w10:wrap anchorx="margin"/>
              </v:shape>
            </w:pict>
          </mc:Fallback>
        </mc:AlternateContent>
      </w:r>
      <w:r w:rsidRPr="00D620EF">
        <w:rPr>
          <w:noProof/>
        </w:rPr>
        <mc:AlternateContent>
          <mc:Choice Requires="wps">
            <w:drawing>
              <wp:anchor distT="0" distB="0" distL="114300" distR="114300" simplePos="0" relativeHeight="251812864" behindDoc="0" locked="0" layoutInCell="1" allowOverlap="1" wp14:anchorId="5DA0287B" wp14:editId="643DE833">
                <wp:simplePos x="0" y="0"/>
                <wp:positionH relativeFrom="column">
                  <wp:posOffset>-460375</wp:posOffset>
                </wp:positionH>
                <wp:positionV relativeFrom="paragraph">
                  <wp:posOffset>3054985</wp:posOffset>
                </wp:positionV>
                <wp:extent cx="6210935" cy="485140"/>
                <wp:effectExtent l="0" t="0" r="0" b="0"/>
                <wp:wrapNone/>
                <wp:docPr id="1037" name="Caixa de Texto 1037"/>
                <wp:cNvGraphicFramePr/>
                <a:graphic xmlns:a="http://schemas.openxmlformats.org/drawingml/2006/main">
                  <a:graphicData uri="http://schemas.microsoft.com/office/word/2010/wordprocessingShape">
                    <wps:wsp>
                      <wps:cNvSpPr txBox="1"/>
                      <wps:spPr>
                        <a:xfrm>
                          <a:off x="0" y="0"/>
                          <a:ext cx="6210935" cy="485140"/>
                        </a:xfrm>
                        <a:prstGeom prst="rect">
                          <a:avLst/>
                        </a:prstGeom>
                        <a:noFill/>
                        <a:ln w="6350">
                          <a:noFill/>
                        </a:ln>
                      </wps:spPr>
                      <wps:txbx>
                        <w:txbxContent>
                          <w:p w:rsidR="00C037D3" w:rsidRPr="00D44122" w:rsidRDefault="00C037D3" w:rsidP="00D620EF">
                            <w:pPr>
                              <w:rPr>
                                <w:rFonts w:ascii="Gill Sans MT" w:hAnsi="Gill Sans MT"/>
                                <w:b/>
                                <w:sz w:val="48"/>
                                <w:szCs w:val="48"/>
                              </w:rPr>
                            </w:pPr>
                            <w:r>
                              <w:rPr>
                                <w:rFonts w:ascii="Gill Sans MT" w:hAnsi="Gill Sans MT"/>
                                <w:b/>
                                <w:color w:val="DAA51B"/>
                                <w:sz w:val="48"/>
                                <w:szCs w:val="48"/>
                              </w:rPr>
                              <w:t>16</w:t>
                            </w:r>
                            <w:r w:rsidRPr="00D44122">
                              <w:rPr>
                                <w:rFonts w:ascii="Gill Sans MT" w:hAnsi="Gill Sans MT"/>
                                <w:b/>
                                <w:color w:val="DAA51B"/>
                                <w:sz w:val="48"/>
                                <w:szCs w:val="48"/>
                              </w:rPr>
                              <w:t xml:space="preserve">. </w:t>
                            </w:r>
                            <w:r>
                              <w:rPr>
                                <w:rFonts w:ascii="Gill Sans MT" w:hAnsi="Gill Sans MT"/>
                                <w:b/>
                                <w:color w:val="DAA51B"/>
                                <w:sz w:val="48"/>
                                <w:szCs w:val="48"/>
                              </w:rPr>
                              <w:t>CONCLUSÃO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287B" id="Caixa de Texto 1037" o:spid="_x0000_s1059" type="#_x0000_t202" style="position:absolute;margin-left:-36.25pt;margin-top:240.55pt;width:489.05pt;height:38.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" filled="f" stroked="f" strokeweight=".5pt">
                <v:textbox>
                  <w:txbxContent>
                    <w:p w:rsidR="00C037D3" w:rsidRPr="00D44122" w:rsidRDefault="00C037D3" w:rsidP="00D620EF">
                      <w:pPr>
                        <w:rPr>
                          <w:rFonts w:ascii="Gill Sans MT" w:hAnsi="Gill Sans MT"/>
                          <w:b/>
                          <w:sz w:val="48"/>
                          <w:szCs w:val="48"/>
                        </w:rPr>
                      </w:pPr>
                      <w:r>
                        <w:rPr>
                          <w:rFonts w:ascii="Gill Sans MT" w:hAnsi="Gill Sans MT"/>
                          <w:b/>
                          <w:color w:val="DAA51B"/>
                          <w:sz w:val="48"/>
                          <w:szCs w:val="48"/>
                        </w:rPr>
                        <w:t>16</w:t>
                      </w:r>
                      <w:r w:rsidRPr="00D44122">
                        <w:rPr>
                          <w:rFonts w:ascii="Gill Sans MT" w:hAnsi="Gill Sans MT"/>
                          <w:b/>
                          <w:color w:val="DAA51B"/>
                          <w:sz w:val="48"/>
                          <w:szCs w:val="48"/>
                        </w:rPr>
                        <w:t xml:space="preserve">. </w:t>
                      </w:r>
                      <w:r>
                        <w:rPr>
                          <w:rFonts w:ascii="Gill Sans MT" w:hAnsi="Gill Sans MT"/>
                          <w:b/>
                          <w:color w:val="DAA51B"/>
                          <w:sz w:val="48"/>
                          <w:szCs w:val="48"/>
                        </w:rPr>
                        <w:t>CONCLUSÃO</w:t>
                      </w:r>
                    </w:p>
                  </w:txbxContent>
                </v:textbox>
              </v:shape>
            </w:pict>
          </mc:Fallback>
        </mc:AlternateContent>
      </w:r>
      <w:r w:rsidRPr="00D620EF">
        <w:rPr>
          <w:noProof/>
        </w:rPr>
        <mc:AlternateContent>
          <mc:Choice Requires="wps">
            <w:drawing>
              <wp:anchor distT="0" distB="0" distL="0" distR="0" simplePos="0" relativeHeight="251814912" behindDoc="0" locked="0" layoutInCell="1" allowOverlap="1" wp14:anchorId="2F06FF7F" wp14:editId="3A847624">
                <wp:simplePos x="0" y="0"/>
                <wp:positionH relativeFrom="margin">
                  <wp:posOffset>-347980</wp:posOffset>
                </wp:positionH>
                <wp:positionV relativeFrom="paragraph">
                  <wp:posOffset>3833495</wp:posOffset>
                </wp:positionV>
                <wp:extent cx="1380490" cy="0"/>
                <wp:effectExtent l="0" t="38100" r="48260" b="38100"/>
                <wp:wrapNone/>
                <wp:docPr id="103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0490" cy="0"/>
                        </a:xfrm>
                        <a:prstGeom prst="line">
                          <a:avLst/>
                        </a:prstGeom>
                        <a:noFill/>
                        <a:ln w="67450">
                          <a:solidFill>
                            <a:srgbClr val="4F4F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FAA30" id="Line 2" o:spid="_x0000_s1026" style="position:absolute;z-index:2518149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7.4pt,301.85pt" to="81.3pt,3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" strokecolor="#4f4f4f" strokeweight="1.87361mm">
                <w10:wrap anchorx="margin"/>
              </v:line>
            </w:pict>
          </mc:Fallback>
        </mc:AlternateContent>
      </w:r>
      <w:r w:rsidR="00661F28" w:rsidRPr="00D620EF">
        <w:rPr>
          <w:noProof/>
        </w:rPr>
        <mc:AlternateContent>
          <mc:Choice Requires="wps">
            <w:drawing>
              <wp:anchor distT="0" distB="0" distL="114300" distR="114300" simplePos="0" relativeHeight="251804672" behindDoc="0" locked="0" layoutInCell="1" allowOverlap="1" wp14:anchorId="7DEAE777" wp14:editId="37BEC24F">
                <wp:simplePos x="0" y="0"/>
                <wp:positionH relativeFrom="column">
                  <wp:posOffset>-441960</wp:posOffset>
                </wp:positionH>
                <wp:positionV relativeFrom="paragraph">
                  <wp:posOffset>1414780</wp:posOffset>
                </wp:positionV>
                <wp:extent cx="5543550" cy="1619250"/>
                <wp:effectExtent l="0" t="0" r="0" b="0"/>
                <wp:wrapNone/>
                <wp:docPr id="1030" name="Caixa de Texto 1030"/>
                <wp:cNvGraphicFramePr/>
                <a:graphic xmlns:a="http://schemas.openxmlformats.org/drawingml/2006/main">
                  <a:graphicData uri="http://schemas.microsoft.com/office/word/2010/wordprocessingShape">
                    <wps:wsp>
                      <wps:cNvSpPr txBox="1"/>
                      <wps:spPr>
                        <a:xfrm>
                          <a:off x="0" y="0"/>
                          <a:ext cx="5543550" cy="1619250"/>
                        </a:xfrm>
                        <a:prstGeom prst="rect">
                          <a:avLst/>
                        </a:prstGeom>
                        <a:noFill/>
                        <a:ln w="6350">
                          <a:noFill/>
                        </a:ln>
                      </wps:spPr>
                      <wps:txbx>
                        <w:txbxContent>
                          <w:p w:rsidR="00C037D3" w:rsidRPr="00661F28" w:rsidRDefault="00C037D3" w:rsidP="00D620EF">
                            <w:pPr>
                              <w:spacing w:line="312" w:lineRule="auto"/>
                              <w:ind w:firstLine="720"/>
                              <w:jc w:val="both"/>
                              <w:rPr>
                                <w:lang w:val="pt-BR"/>
                              </w:rPr>
                            </w:pPr>
                            <w:r>
                              <w:rPr>
                                <w:lang w:val="pt-BR"/>
                              </w:rPr>
                              <w:t>A estratégia para vendas é a geração de leads por meio de anúncios em redes sociais, convidando os usuários a manifestar interesse e deixar seu contato. Esses anúncios também precisarão primar pelo convencimento e qualidade da mensagem. Uma vez gerado um lead, o consultor deverá fazer a aproximação por meio de reunião pessoal, necessária para a criação de vínculo e confiança, utilizando técnicas de vendas consultivas.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AE777" id="Caixa de Texto 1030" o:spid="_x0000_s1060" type="#_x0000_t202" style="position:absolute;margin-left:-34.8pt;margin-top:111.4pt;width:436.5pt;height:12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" filled="f" stroked="f" strokeweight=".5pt">
                <v:textbox>
                  <w:txbxContent>
                    <w:p w:rsidR="00C037D3" w:rsidRPr="00661F28" w:rsidRDefault="00C037D3" w:rsidP="00D620EF">
                      <w:pPr>
                        <w:spacing w:line="312" w:lineRule="auto"/>
                        <w:ind w:firstLine="720"/>
                        <w:jc w:val="both"/>
                        <w:rPr>
                          <w:lang w:val="pt-BR"/>
                        </w:rPr>
                      </w:pPr>
                      <w:r>
                        <w:rPr>
                          <w:lang w:val="pt-BR"/>
                        </w:rPr>
                        <w:t>A estratégia para vendas é a geração de leads por meio de anúncios em redes sociais, convidando os usuários a manifestar interesse e deixar seu contato</w:t>
                      </w:r>
                      <w:proofErr w:type="gramStart"/>
                      <w:r>
                        <w:rPr>
                          <w:lang w:val="pt-BR"/>
                        </w:rPr>
                        <w:t xml:space="preserve">. </w:t>
                      </w:r>
                      <w:proofErr w:type="gramEnd"/>
                      <w:r>
                        <w:rPr>
                          <w:lang w:val="pt-BR"/>
                        </w:rPr>
                        <w:t>Esses anúncios também precisarão primar pelo convencimento e qualidade da mensagem. Uma vez gerado um lead, o consultor deverá fazer a aproximação por meio de reunião pessoal, necessária para a criação de vínculo e confiança, utili</w:t>
                      </w:r>
                      <w:bookmarkStart w:id="3" w:name="_GoBack"/>
                      <w:bookmarkEnd w:id="3"/>
                      <w:r>
                        <w:rPr>
                          <w:lang w:val="pt-BR"/>
                        </w:rPr>
                        <w:t>zando técnicas de vendas consultivas.</w:t>
                      </w:r>
                    </w:p>
                  </w:txbxContent>
                </v:textbox>
              </v:shape>
            </w:pict>
          </mc:Fallback>
        </mc:AlternateContent>
      </w:r>
      <w:r w:rsidR="009C6DBD">
        <w:rPr>
          <w:noProof/>
          <w:color w:val="DAA51B"/>
          <w:sz w:val="56"/>
        </w:rPr>
        <w:drawing>
          <wp:anchor distT="0" distB="0" distL="114300" distR="114300" simplePos="0" relativeHeight="251798528" behindDoc="0" locked="0" layoutInCell="1" allowOverlap="1" wp14:anchorId="72B4A74A" wp14:editId="1782AE28">
            <wp:simplePos x="0" y="0"/>
            <wp:positionH relativeFrom="page">
              <wp:posOffset>1678305</wp:posOffset>
            </wp:positionH>
            <wp:positionV relativeFrom="paragraph">
              <wp:posOffset>4146550</wp:posOffset>
            </wp:positionV>
            <wp:extent cx="10874362" cy="896969"/>
            <wp:effectExtent l="0" t="2540" r="1270" b="0"/>
            <wp:wrapNone/>
            <wp:docPr id="1025" name="Imagem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shutterstock_361685600.jpg"/>
                    <pic:cNvPicPr/>
                  </pic:nvPicPr>
                  <pic:blipFill rotWithShape="1">
                    <a:blip r:embed="rId19" cstate="email">
                      <a:extLst>
                        <a:ext uri="{28A0092B-C50C-407E-A947-70E740481C1C}">
                          <a14:useLocalDpi xmlns:a14="http://schemas.microsoft.com/office/drawing/2010/main"/>
                        </a:ext>
                      </a:extLst>
                    </a:blip>
                    <a:srcRect l="-1627" t="44803" r="-1"/>
                    <a:stretch/>
                  </pic:blipFill>
                  <pic:spPr bwMode="auto">
                    <a:xfrm rot="16200000">
                      <a:off x="0" y="0"/>
                      <a:ext cx="10874362" cy="896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6DBD">
        <w:rPr>
          <w:noProof/>
          <w:color w:val="DAA51B"/>
          <w:sz w:val="56"/>
        </w:rPr>
        <w:drawing>
          <wp:anchor distT="0" distB="0" distL="114300" distR="114300" simplePos="0" relativeHeight="251796480" behindDoc="0" locked="0" layoutInCell="1" allowOverlap="1" wp14:anchorId="048F2C5F" wp14:editId="03A5F475">
            <wp:simplePos x="0" y="0"/>
            <wp:positionH relativeFrom="page">
              <wp:posOffset>6959097</wp:posOffset>
            </wp:positionH>
            <wp:positionV relativeFrom="paragraph">
              <wp:posOffset>2534</wp:posOffset>
            </wp:positionV>
            <wp:extent cx="10878337" cy="1625600"/>
            <wp:effectExtent l="0" t="2857" r="0" b="0"/>
            <wp:wrapNone/>
            <wp:docPr id="1024" name="Imagem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shutterstock_361685600.jpg"/>
                    <pic:cNvPicPr/>
                  </pic:nvPicPr>
                  <pic:blipFill rotWithShape="1">
                    <a:blip r:embed="rId19" cstate="email">
                      <a:extLst>
                        <a:ext uri="{28A0092B-C50C-407E-A947-70E740481C1C}">
                          <a14:useLocalDpi xmlns:a14="http://schemas.microsoft.com/office/drawing/2010/main"/>
                        </a:ext>
                      </a:extLst>
                    </a:blip>
                    <a:srcRect l="-1627"/>
                    <a:stretch/>
                  </pic:blipFill>
                  <pic:spPr bwMode="auto">
                    <a:xfrm rot="16200000">
                      <a:off x="0" y="0"/>
                      <a:ext cx="10878337"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6DBD">
        <w:rPr>
          <w:noProof/>
          <w:color w:val="DAA51B"/>
          <w:sz w:val="56"/>
        </w:rPr>
        <w:drawing>
          <wp:anchor distT="0" distB="0" distL="114300" distR="114300" simplePos="0" relativeHeight="251794432" behindDoc="0" locked="0" layoutInCell="1" allowOverlap="1" wp14:anchorId="048F2C5F" wp14:editId="03A5F475">
            <wp:simplePos x="0" y="0"/>
            <wp:positionH relativeFrom="page">
              <wp:posOffset>6806697</wp:posOffset>
            </wp:positionH>
            <wp:positionV relativeFrom="paragraph">
              <wp:posOffset>-149866</wp:posOffset>
            </wp:positionV>
            <wp:extent cx="10878337" cy="1625600"/>
            <wp:effectExtent l="0" t="2857" r="0" b="0"/>
            <wp:wrapNone/>
            <wp:docPr id="1119" name="Imagem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shutterstock_361685600.jpg"/>
                    <pic:cNvPicPr/>
                  </pic:nvPicPr>
                  <pic:blipFill rotWithShape="1">
                    <a:blip r:embed="rId19" cstate="email">
                      <a:extLst>
                        <a:ext uri="{28A0092B-C50C-407E-A947-70E740481C1C}">
                          <a14:useLocalDpi xmlns:a14="http://schemas.microsoft.com/office/drawing/2010/main"/>
                        </a:ext>
                      </a:extLst>
                    </a:blip>
                    <a:srcRect l="-1627"/>
                    <a:stretch/>
                  </pic:blipFill>
                  <pic:spPr bwMode="auto">
                    <a:xfrm rot="16200000">
                      <a:off x="0" y="0"/>
                      <a:ext cx="10878337"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6DBD">
        <w:rPr>
          <w:noProof/>
          <w:color w:val="DAA51B"/>
          <w:sz w:val="56"/>
        </w:rPr>
        <w:drawing>
          <wp:anchor distT="0" distB="0" distL="114300" distR="114300" simplePos="0" relativeHeight="251792384" behindDoc="0" locked="0" layoutInCell="1" allowOverlap="1" wp14:anchorId="64803F06" wp14:editId="26FEA438">
            <wp:simplePos x="0" y="0"/>
            <wp:positionH relativeFrom="page">
              <wp:posOffset>6654297</wp:posOffset>
            </wp:positionH>
            <wp:positionV relativeFrom="paragraph">
              <wp:posOffset>-302266</wp:posOffset>
            </wp:positionV>
            <wp:extent cx="10878337" cy="1625600"/>
            <wp:effectExtent l="0" t="2857" r="0" b="0"/>
            <wp:wrapNone/>
            <wp:docPr id="1042" name="Imagem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shutterstock_361685600.jpg"/>
                    <pic:cNvPicPr/>
                  </pic:nvPicPr>
                  <pic:blipFill rotWithShape="1">
                    <a:blip r:embed="rId19" cstate="email">
                      <a:extLst>
                        <a:ext uri="{28A0092B-C50C-407E-A947-70E740481C1C}">
                          <a14:useLocalDpi xmlns:a14="http://schemas.microsoft.com/office/drawing/2010/main"/>
                        </a:ext>
                      </a:extLst>
                    </a:blip>
                    <a:srcRect l="-1627"/>
                    <a:stretch/>
                  </pic:blipFill>
                  <pic:spPr bwMode="auto">
                    <a:xfrm rot="16200000">
                      <a:off x="0" y="0"/>
                      <a:ext cx="10878337"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0EF" w:rsidRPr="00D620EF">
        <w:rPr>
          <w:noProof/>
        </w:rPr>
        <mc:AlternateContent>
          <mc:Choice Requires="wps">
            <w:drawing>
              <wp:anchor distT="0" distB="0" distL="0" distR="0" simplePos="0" relativeHeight="251805696" behindDoc="0" locked="0" layoutInCell="1" allowOverlap="1" wp14:anchorId="715CEE4A" wp14:editId="152E8AD7">
                <wp:simplePos x="0" y="0"/>
                <wp:positionH relativeFrom="margin">
                  <wp:posOffset>-349885</wp:posOffset>
                </wp:positionH>
                <wp:positionV relativeFrom="paragraph">
                  <wp:posOffset>1215227</wp:posOffset>
                </wp:positionV>
                <wp:extent cx="1380490" cy="0"/>
                <wp:effectExtent l="0" t="38100" r="48260" b="38100"/>
                <wp:wrapNone/>
                <wp:docPr id="103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0490" cy="0"/>
                        </a:xfrm>
                        <a:prstGeom prst="line">
                          <a:avLst/>
                        </a:prstGeom>
                        <a:noFill/>
                        <a:ln w="67450">
                          <a:solidFill>
                            <a:srgbClr val="4F4F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B7A8A" id="Line 2" o:spid="_x0000_s1026" style="position:absolute;z-index:2518056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7.55pt,95.7pt" to="81.15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" strokecolor="#4f4f4f" strokeweight="1.87361mm">
                <w10:wrap anchorx="margin"/>
              </v:line>
            </w:pict>
          </mc:Fallback>
        </mc:AlternateContent>
      </w:r>
      <w:r w:rsidR="00D620EF" w:rsidRPr="00D620EF">
        <w:rPr>
          <w:noProof/>
        </w:rPr>
        <mc:AlternateContent>
          <mc:Choice Requires="wps">
            <w:drawing>
              <wp:anchor distT="0" distB="0" distL="114300" distR="114300" simplePos="0" relativeHeight="251803648" behindDoc="0" locked="0" layoutInCell="1" allowOverlap="1" wp14:anchorId="249467AF" wp14:editId="6C5A780B">
                <wp:simplePos x="0" y="0"/>
                <wp:positionH relativeFrom="column">
                  <wp:posOffset>-464499</wp:posOffset>
                </wp:positionH>
                <wp:positionV relativeFrom="paragraph">
                  <wp:posOffset>192323</wp:posOffset>
                </wp:positionV>
                <wp:extent cx="6203660" cy="805759"/>
                <wp:effectExtent l="0" t="0" r="0" b="0"/>
                <wp:wrapNone/>
                <wp:docPr id="1029" name="Caixa de Texto 1029"/>
                <wp:cNvGraphicFramePr/>
                <a:graphic xmlns:a="http://schemas.openxmlformats.org/drawingml/2006/main">
                  <a:graphicData uri="http://schemas.microsoft.com/office/word/2010/wordprocessingShape">
                    <wps:wsp>
                      <wps:cNvSpPr txBox="1"/>
                      <wps:spPr>
                        <a:xfrm>
                          <a:off x="0" y="0"/>
                          <a:ext cx="6203660" cy="805759"/>
                        </a:xfrm>
                        <a:prstGeom prst="rect">
                          <a:avLst/>
                        </a:prstGeom>
                        <a:noFill/>
                        <a:ln w="6350">
                          <a:noFill/>
                        </a:ln>
                      </wps:spPr>
                      <wps:txbx>
                        <w:txbxContent>
                          <w:p w:rsidR="00C037D3" w:rsidRPr="00D44122" w:rsidRDefault="00C037D3" w:rsidP="00D620EF">
                            <w:pPr>
                              <w:rPr>
                                <w:rFonts w:ascii="Gill Sans MT" w:hAnsi="Gill Sans MT"/>
                                <w:b/>
                                <w:sz w:val="48"/>
                                <w:szCs w:val="48"/>
                              </w:rPr>
                            </w:pPr>
                            <w:r>
                              <w:rPr>
                                <w:rFonts w:ascii="Gill Sans MT" w:hAnsi="Gill Sans MT"/>
                                <w:b/>
                                <w:color w:val="DAA51B"/>
                                <w:sz w:val="48"/>
                                <w:szCs w:val="48"/>
                              </w:rPr>
                              <w:t>15</w:t>
                            </w:r>
                            <w:r w:rsidRPr="00D44122">
                              <w:rPr>
                                <w:rFonts w:ascii="Gill Sans MT" w:hAnsi="Gill Sans MT"/>
                                <w:b/>
                                <w:color w:val="DAA51B"/>
                                <w:sz w:val="48"/>
                                <w:szCs w:val="48"/>
                              </w:rPr>
                              <w:t xml:space="preserve">. </w:t>
                            </w:r>
                            <w:r>
                              <w:rPr>
                                <w:rFonts w:ascii="Gill Sans MT" w:hAnsi="Gill Sans MT"/>
                                <w:b/>
                                <w:color w:val="DAA51B"/>
                                <w:sz w:val="48"/>
                                <w:szCs w:val="48"/>
                              </w:rPr>
                              <w:t>PLANEJAMENTO DE VENDA E GESTÃO COMERCIAL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467AF" id="Caixa de Texto 1029" o:spid="_x0000_s1061" type="#_x0000_t202" style="position:absolute;margin-left:-36.55pt;margin-top:15.15pt;width:488.5pt;height:63.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" filled="f" stroked="f" strokeweight=".5pt">
                <v:textbox>
                  <w:txbxContent>
                    <w:p w:rsidR="00C037D3" w:rsidRPr="00D44122" w:rsidRDefault="00C037D3" w:rsidP="00D620EF">
                      <w:pPr>
                        <w:rPr>
                          <w:rFonts w:ascii="Gill Sans MT" w:hAnsi="Gill Sans MT"/>
                          <w:b/>
                          <w:sz w:val="48"/>
                          <w:szCs w:val="48"/>
                        </w:rPr>
                      </w:pPr>
                      <w:r>
                        <w:rPr>
                          <w:rFonts w:ascii="Gill Sans MT" w:hAnsi="Gill Sans MT"/>
                          <w:b/>
                          <w:color w:val="DAA51B"/>
                          <w:sz w:val="48"/>
                          <w:szCs w:val="48"/>
                        </w:rPr>
                        <w:t>15</w:t>
                      </w:r>
                      <w:r w:rsidRPr="00D44122">
                        <w:rPr>
                          <w:rFonts w:ascii="Gill Sans MT" w:hAnsi="Gill Sans MT"/>
                          <w:b/>
                          <w:color w:val="DAA51B"/>
                          <w:sz w:val="48"/>
                          <w:szCs w:val="48"/>
                        </w:rPr>
                        <w:t xml:space="preserve">. </w:t>
                      </w:r>
                      <w:r>
                        <w:rPr>
                          <w:rFonts w:ascii="Gill Sans MT" w:hAnsi="Gill Sans MT"/>
                          <w:b/>
                          <w:color w:val="DAA51B"/>
                          <w:sz w:val="48"/>
                          <w:szCs w:val="48"/>
                        </w:rPr>
                        <w:t>PLANEJAMENTO DE VENDA E GESTÃO COMERCIAL</w:t>
                      </w:r>
                    </w:p>
                  </w:txbxContent>
                </v:textbox>
              </v:shape>
            </w:pict>
          </mc:Fallback>
        </mc:AlternateContent>
      </w:r>
      <w:r w:rsidR="006D43E7">
        <w:br w:type="page"/>
      </w:r>
    </w:p>
    <w:p w:rsidR="00DC0DF2" w:rsidRPr="00A474F5" w:rsidRDefault="00433BE7" w:rsidP="00A474F5">
      <w:pPr>
        <w:widowControl/>
        <w:autoSpaceDE/>
        <w:autoSpaceDN/>
        <w:spacing w:after="160" w:line="259" w:lineRule="auto"/>
      </w:pPr>
      <w:r w:rsidRPr="00D620EF">
        <w:rPr>
          <w:noProof/>
        </w:rPr>
        <w:lastRenderedPageBreak/>
        <mc:AlternateContent>
          <mc:Choice Requires="wps">
            <w:drawing>
              <wp:anchor distT="0" distB="0" distL="114300" distR="114300" simplePos="0" relativeHeight="251819008" behindDoc="0" locked="0" layoutInCell="1" allowOverlap="1" wp14:anchorId="73993BF5" wp14:editId="589E1007">
                <wp:simplePos x="0" y="0"/>
                <wp:positionH relativeFrom="column">
                  <wp:posOffset>1739265</wp:posOffset>
                </wp:positionH>
                <wp:positionV relativeFrom="paragraph">
                  <wp:posOffset>795655</wp:posOffset>
                </wp:positionV>
                <wp:extent cx="4124325" cy="7810500"/>
                <wp:effectExtent l="0" t="0" r="0" b="0"/>
                <wp:wrapNone/>
                <wp:docPr id="1045" name="Caixa de Texto 1045"/>
                <wp:cNvGraphicFramePr/>
                <a:graphic xmlns:a="http://schemas.openxmlformats.org/drawingml/2006/main">
                  <a:graphicData uri="http://schemas.microsoft.com/office/word/2010/wordprocessingShape">
                    <wps:wsp>
                      <wps:cNvSpPr txBox="1"/>
                      <wps:spPr>
                        <a:xfrm>
                          <a:off x="0" y="0"/>
                          <a:ext cx="4124325" cy="7810500"/>
                        </a:xfrm>
                        <a:prstGeom prst="rect">
                          <a:avLst/>
                        </a:prstGeom>
                        <a:noFill/>
                        <a:ln w="6350">
                          <a:noFill/>
                        </a:ln>
                      </wps:spPr>
                      <wps:txbx>
                        <w:txbxContent>
                          <w:p w:rsidR="00C037D3" w:rsidRPr="00433BE7" w:rsidRDefault="00C037D3" w:rsidP="00831527">
                            <w:pPr>
                              <w:pStyle w:val="PargrafodaLista"/>
                              <w:numPr>
                                <w:ilvl w:val="0"/>
                                <w:numId w:val="1"/>
                              </w:numPr>
                              <w:spacing w:line="312" w:lineRule="auto"/>
                              <w:ind w:left="714" w:hanging="357"/>
                              <w:jc w:val="both"/>
                              <w:rPr>
                                <w:color w:val="404040" w:themeColor="text1" w:themeTint="BF"/>
                              </w:rPr>
                            </w:pPr>
                            <w:r w:rsidRPr="00433BE7">
                              <w:rPr>
                                <w:color w:val="404040" w:themeColor="text1" w:themeTint="BF"/>
                              </w:rPr>
                              <w:t xml:space="preserve">Comparação do risco-retorno do IFIX com IBOVESPA, IDIV, SMLL e IMOB. Artigo técnico do B3. Autores: Arthur Vieira de Moraes e Ricardo Goulart Serra. Disponível em: </w:t>
                            </w:r>
                            <w:hyperlink r:id="rId20" w:history="1">
                              <w:r w:rsidRPr="00433BE7">
                                <w:rPr>
                                  <w:color w:val="404040" w:themeColor="text1" w:themeTint="BF"/>
                                </w:rPr>
                                <w:t>http://resenhab3.com.br/publicacao-tecnica/comparacao-do-risco-retorno-do-ifix-com-ibovespa-idiv-smll-e-imob/</w:t>
                              </w:r>
                            </w:hyperlink>
                          </w:p>
                          <w:p w:rsidR="00C037D3" w:rsidRPr="00433BE7" w:rsidRDefault="00C037D3" w:rsidP="00831527">
                            <w:pPr>
                              <w:pStyle w:val="PargrafodaLista"/>
                              <w:numPr>
                                <w:ilvl w:val="0"/>
                                <w:numId w:val="1"/>
                              </w:numPr>
                              <w:spacing w:line="312" w:lineRule="auto"/>
                              <w:ind w:left="714" w:hanging="357"/>
                              <w:jc w:val="both"/>
                              <w:rPr>
                                <w:color w:val="404040" w:themeColor="text1" w:themeTint="BF"/>
                              </w:rPr>
                            </w:pPr>
                            <w:r w:rsidRPr="00433BE7">
                              <w:rPr>
                                <w:color w:val="404040" w:themeColor="text1" w:themeTint="BF"/>
                              </w:rPr>
                              <w:t xml:space="preserve">50 Years of real estate investment trusts: an international examination of the rise and performance of REIT. Journal of Real Estate Literature, 20(2):197-223. Autores: Brounen, D.; &amp; De Koning, S. (2012). </w:t>
                            </w:r>
                          </w:p>
                          <w:p w:rsidR="00C037D3" w:rsidRPr="00433BE7" w:rsidRDefault="00C037D3" w:rsidP="00831527">
                            <w:pPr>
                              <w:pStyle w:val="PargrafodaLista"/>
                              <w:numPr>
                                <w:ilvl w:val="0"/>
                                <w:numId w:val="1"/>
                              </w:numPr>
                              <w:spacing w:line="312" w:lineRule="auto"/>
                              <w:ind w:left="714" w:hanging="357"/>
                              <w:jc w:val="both"/>
                              <w:rPr>
                                <w:color w:val="404040" w:themeColor="text1" w:themeTint="BF"/>
                              </w:rPr>
                            </w:pPr>
                            <w:r w:rsidRPr="00433BE7">
                              <w:rPr>
                                <w:color w:val="404040" w:themeColor="text1" w:themeTint="BF"/>
                              </w:rPr>
                              <w:t>Portfolio selection. Markowitz, H. (1952). Journal of Finance, 7(1): 77-91.</w:t>
                            </w:r>
                          </w:p>
                          <w:p w:rsidR="00C037D3" w:rsidRPr="00433BE7" w:rsidRDefault="00C037D3" w:rsidP="00831527">
                            <w:pPr>
                              <w:pStyle w:val="PargrafodaLista"/>
                              <w:numPr>
                                <w:ilvl w:val="0"/>
                                <w:numId w:val="1"/>
                              </w:numPr>
                              <w:spacing w:line="312" w:lineRule="auto"/>
                              <w:ind w:left="714" w:hanging="357"/>
                              <w:jc w:val="both"/>
                              <w:rPr>
                                <w:color w:val="404040" w:themeColor="text1" w:themeTint="BF"/>
                              </w:rPr>
                            </w:pPr>
                            <w:r w:rsidRPr="00433BE7">
                              <w:rPr>
                                <w:color w:val="404040" w:themeColor="text1" w:themeTint="BF"/>
                              </w:rPr>
                              <w:t>Capital Asset Prices: A Theory of Market Equilibrium Under Conditions of Risk.</w:t>
                            </w:r>
                            <w:r w:rsidRPr="00831527">
                              <w:rPr>
                                <w:color w:val="404040" w:themeColor="text1" w:themeTint="BF"/>
                              </w:rPr>
                              <w:t xml:space="preserve"> </w:t>
                            </w:r>
                            <w:r w:rsidRPr="00433BE7">
                              <w:rPr>
                                <w:color w:val="404040" w:themeColor="text1" w:themeTint="BF"/>
                              </w:rPr>
                              <w:t>Sharpe, W. F. (1964). Journal of Finance, 19(3): 425-442.</w:t>
                            </w:r>
                          </w:p>
                          <w:p w:rsidR="00C037D3" w:rsidRPr="00433BE7" w:rsidRDefault="00C037D3" w:rsidP="00831527">
                            <w:pPr>
                              <w:pStyle w:val="PargrafodaLista"/>
                              <w:numPr>
                                <w:ilvl w:val="0"/>
                                <w:numId w:val="1"/>
                              </w:numPr>
                              <w:spacing w:line="312" w:lineRule="auto"/>
                              <w:ind w:left="714" w:hanging="357"/>
                              <w:jc w:val="both"/>
                              <w:rPr>
                                <w:color w:val="404040" w:themeColor="text1" w:themeTint="BF"/>
                              </w:rPr>
                            </w:pPr>
                            <w:r w:rsidRPr="00433BE7">
                              <w:rPr>
                                <w:color w:val="404040" w:themeColor="text1" w:themeTint="BF"/>
                              </w:rPr>
                              <w:t>The Valuation of Risk Assets and the Selection of Risky Investments in Stock Portfolios and Capital Budgets. Lintner, J. (1965). Review of Economics and Statistics, 47(1): 13-37.</w:t>
                            </w:r>
                          </w:p>
                          <w:p w:rsidR="00C037D3" w:rsidRDefault="00C037D3" w:rsidP="00831527">
                            <w:pPr>
                              <w:pStyle w:val="PargrafodaLista"/>
                              <w:numPr>
                                <w:ilvl w:val="0"/>
                                <w:numId w:val="1"/>
                              </w:numPr>
                              <w:spacing w:line="312" w:lineRule="auto"/>
                              <w:ind w:left="714" w:hanging="357"/>
                              <w:jc w:val="both"/>
                              <w:rPr>
                                <w:color w:val="404040" w:themeColor="text1" w:themeTint="BF"/>
                              </w:rPr>
                            </w:pPr>
                            <w:r w:rsidRPr="00433BE7">
                              <w:rPr>
                                <w:color w:val="404040" w:themeColor="text1" w:themeTint="BF"/>
                              </w:rPr>
                              <w:t>Capital Market Equilibrium with Restricted Borrowing. Black, F. (1972). Journal of Business, 45(3): 444-455.</w:t>
                            </w:r>
                          </w:p>
                          <w:p w:rsidR="00C037D3" w:rsidRPr="00433BE7" w:rsidRDefault="00C037D3" w:rsidP="00831527">
                            <w:pPr>
                              <w:pStyle w:val="PargrafodaLista"/>
                              <w:numPr>
                                <w:ilvl w:val="0"/>
                                <w:numId w:val="1"/>
                              </w:numPr>
                              <w:spacing w:line="312" w:lineRule="auto"/>
                              <w:ind w:left="714" w:hanging="357"/>
                              <w:jc w:val="both"/>
                              <w:rPr>
                                <w:color w:val="404040" w:themeColor="text1" w:themeTint="BF"/>
                              </w:rPr>
                            </w:pPr>
                            <w:r>
                              <w:rPr>
                                <w:color w:val="404040" w:themeColor="text1" w:themeTint="BF"/>
                              </w:rPr>
                              <w:t>Radar FintechLab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93BF5" id="Caixa de Texto 1045" o:spid="_x0000_s1062" type="#_x0000_t202" style="position:absolute;margin-left:136.95pt;margin-top:62.65pt;width:324.75pt;height:6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" filled="f" stroked="f" strokeweight=".5pt">
                <v:textbox>
                  <w:txbxContent>
                    <w:p w:rsidR="00C037D3" w:rsidRPr="00433BE7" w:rsidRDefault="00C037D3" w:rsidP="00831527">
                      <w:pPr>
                        <w:pStyle w:val="PargrafodaLista"/>
                        <w:numPr>
                          <w:ilvl w:val="0"/>
                          <w:numId w:val="1"/>
                        </w:numPr>
                        <w:spacing w:line="312" w:lineRule="auto"/>
                        <w:ind w:left="714" w:hanging="357"/>
                        <w:jc w:val="both"/>
                        <w:rPr>
                          <w:color w:val="404040" w:themeColor="text1" w:themeTint="BF"/>
                        </w:rPr>
                      </w:pPr>
                      <w:r w:rsidRPr="00433BE7">
                        <w:rPr>
                          <w:color w:val="404040" w:themeColor="text1" w:themeTint="BF"/>
                        </w:rPr>
                        <w:t xml:space="preserve">Comparação </w:t>
                      </w:r>
                      <w:r w:rsidRPr="00433BE7">
                        <w:rPr>
                          <w:color w:val="404040" w:themeColor="text1" w:themeTint="BF"/>
                        </w:rPr>
                        <w:t xml:space="preserve">do risco-retorno do IFIX com IBOVESPA, IDIV, SMLL e IMOB. Artigo técnico do B3. Autores: Arthur Vieira de Moraes e Ricardo Goulart Serra. Disponível em: </w:t>
                      </w:r>
                      <w:hyperlink r:id="rId21" w:history="1">
                        <w:r w:rsidRPr="00433BE7">
                          <w:rPr>
                            <w:color w:val="404040" w:themeColor="text1" w:themeTint="BF"/>
                          </w:rPr>
                          <w:t>http://resenhab3.com.br/publicacao-tecnica/comparacao-do-risco-retorno-do-ifix-com-ibovespa-idiv-smll-e-imob/</w:t>
                        </w:r>
                      </w:hyperlink>
                    </w:p>
                    <w:p w:rsidR="00C037D3" w:rsidRPr="00433BE7" w:rsidRDefault="00C037D3" w:rsidP="00831527">
                      <w:pPr>
                        <w:pStyle w:val="PargrafodaLista"/>
                        <w:numPr>
                          <w:ilvl w:val="0"/>
                          <w:numId w:val="1"/>
                        </w:numPr>
                        <w:spacing w:line="312" w:lineRule="auto"/>
                        <w:ind w:left="714" w:hanging="357"/>
                        <w:jc w:val="both"/>
                        <w:rPr>
                          <w:color w:val="404040" w:themeColor="text1" w:themeTint="BF"/>
                        </w:rPr>
                      </w:pPr>
                      <w:r w:rsidRPr="00433BE7">
                        <w:rPr>
                          <w:color w:val="404040" w:themeColor="text1" w:themeTint="BF"/>
                        </w:rPr>
                        <w:t xml:space="preserve">50 Years of real estate investment trusts: an international examination of the rise and performance of REIT. Journal of Real Estate Literature, 20(2):197-223. Autores: Brounen, D.; &amp; De Koning, S. (2012). </w:t>
                      </w:r>
                    </w:p>
                    <w:p w:rsidR="00C037D3" w:rsidRPr="00433BE7" w:rsidRDefault="00C037D3" w:rsidP="00831527">
                      <w:pPr>
                        <w:pStyle w:val="PargrafodaLista"/>
                        <w:numPr>
                          <w:ilvl w:val="0"/>
                          <w:numId w:val="1"/>
                        </w:numPr>
                        <w:spacing w:line="312" w:lineRule="auto"/>
                        <w:ind w:left="714" w:hanging="357"/>
                        <w:jc w:val="both"/>
                        <w:rPr>
                          <w:color w:val="404040" w:themeColor="text1" w:themeTint="BF"/>
                        </w:rPr>
                      </w:pPr>
                      <w:r w:rsidRPr="00433BE7">
                        <w:rPr>
                          <w:color w:val="404040" w:themeColor="text1" w:themeTint="BF"/>
                        </w:rPr>
                        <w:t>Portfolio selection. Markowitz, H. (1952). Journal of Finance, 7(1): 77-91.</w:t>
                      </w:r>
                    </w:p>
                    <w:p w:rsidR="00C037D3" w:rsidRPr="00433BE7" w:rsidRDefault="00C037D3" w:rsidP="00831527">
                      <w:pPr>
                        <w:pStyle w:val="PargrafodaLista"/>
                        <w:numPr>
                          <w:ilvl w:val="0"/>
                          <w:numId w:val="1"/>
                        </w:numPr>
                        <w:spacing w:line="312" w:lineRule="auto"/>
                        <w:ind w:left="714" w:hanging="357"/>
                        <w:jc w:val="both"/>
                        <w:rPr>
                          <w:color w:val="404040" w:themeColor="text1" w:themeTint="BF"/>
                        </w:rPr>
                      </w:pPr>
                      <w:r w:rsidRPr="00433BE7">
                        <w:rPr>
                          <w:color w:val="404040" w:themeColor="text1" w:themeTint="BF"/>
                        </w:rPr>
                        <w:t>Capital Asset Prices: A Theory of Market Equilibrium Under Conditions of Risk.</w:t>
                      </w:r>
                      <w:r w:rsidRPr="00831527">
                        <w:rPr>
                          <w:color w:val="404040" w:themeColor="text1" w:themeTint="BF"/>
                        </w:rPr>
                        <w:t xml:space="preserve"> </w:t>
                      </w:r>
                      <w:r w:rsidRPr="00433BE7">
                        <w:rPr>
                          <w:color w:val="404040" w:themeColor="text1" w:themeTint="BF"/>
                        </w:rPr>
                        <w:t>Sharpe, W. F. (1964). Journal of Finance, 19(3): 425-442.</w:t>
                      </w:r>
                    </w:p>
                    <w:p w:rsidR="00C037D3" w:rsidRPr="00433BE7" w:rsidRDefault="00C037D3" w:rsidP="00831527">
                      <w:pPr>
                        <w:pStyle w:val="PargrafodaLista"/>
                        <w:numPr>
                          <w:ilvl w:val="0"/>
                          <w:numId w:val="1"/>
                        </w:numPr>
                        <w:spacing w:line="312" w:lineRule="auto"/>
                        <w:ind w:left="714" w:hanging="357"/>
                        <w:jc w:val="both"/>
                        <w:rPr>
                          <w:color w:val="404040" w:themeColor="text1" w:themeTint="BF"/>
                        </w:rPr>
                      </w:pPr>
                      <w:r w:rsidRPr="00433BE7">
                        <w:rPr>
                          <w:color w:val="404040" w:themeColor="text1" w:themeTint="BF"/>
                        </w:rPr>
                        <w:t>The Valuation of Risk Assets and the Selection of Risky Investments in Stock Portfolios and Capital Budgets. Lintner, J. (1965). Review of Economics and Statistics, 47(1): 13-37.</w:t>
                      </w:r>
                    </w:p>
                    <w:p w:rsidR="00C037D3" w:rsidRDefault="00C037D3" w:rsidP="00831527">
                      <w:pPr>
                        <w:pStyle w:val="PargrafodaLista"/>
                        <w:numPr>
                          <w:ilvl w:val="0"/>
                          <w:numId w:val="1"/>
                        </w:numPr>
                        <w:spacing w:line="312" w:lineRule="auto"/>
                        <w:ind w:left="714" w:hanging="357"/>
                        <w:jc w:val="both"/>
                        <w:rPr>
                          <w:color w:val="404040" w:themeColor="text1" w:themeTint="BF"/>
                        </w:rPr>
                      </w:pPr>
                      <w:r w:rsidRPr="00433BE7">
                        <w:rPr>
                          <w:color w:val="404040" w:themeColor="text1" w:themeTint="BF"/>
                        </w:rPr>
                        <w:t>Capital Market Equilibrium with Restricted Borrowing. Black, F. (1972). Journal of Business, 45(3): 444-455.</w:t>
                      </w:r>
                    </w:p>
                    <w:p w:rsidR="00C037D3" w:rsidRPr="00433BE7" w:rsidRDefault="00C037D3" w:rsidP="00831527">
                      <w:pPr>
                        <w:pStyle w:val="PargrafodaLista"/>
                        <w:numPr>
                          <w:ilvl w:val="0"/>
                          <w:numId w:val="1"/>
                        </w:numPr>
                        <w:spacing w:line="312" w:lineRule="auto"/>
                        <w:ind w:left="714" w:hanging="357"/>
                        <w:jc w:val="both"/>
                        <w:rPr>
                          <w:color w:val="404040" w:themeColor="text1" w:themeTint="BF"/>
                        </w:rPr>
                      </w:pPr>
                      <w:r>
                        <w:rPr>
                          <w:color w:val="404040" w:themeColor="text1" w:themeTint="BF"/>
                        </w:rPr>
                        <w:t>Radar FintechLab 2017.</w:t>
                      </w:r>
                    </w:p>
                  </w:txbxContent>
                </v:textbox>
              </v:shape>
            </w:pict>
          </mc:Fallback>
        </mc:AlternateContent>
      </w:r>
      <w:r w:rsidRPr="00340420">
        <w:rPr>
          <w:b/>
          <w:noProof/>
          <w:color w:val="404040" w:themeColor="text1" w:themeTint="BF"/>
        </w:rPr>
        <w:drawing>
          <wp:anchor distT="0" distB="0" distL="0" distR="0" simplePos="0" relativeHeight="251822080" behindDoc="0" locked="0" layoutInCell="1" allowOverlap="1" wp14:anchorId="19E74491" wp14:editId="583E3EEC">
            <wp:simplePos x="0" y="0"/>
            <wp:positionH relativeFrom="page">
              <wp:posOffset>737235</wp:posOffset>
            </wp:positionH>
            <wp:positionV relativeFrom="paragraph">
              <wp:posOffset>809625</wp:posOffset>
            </wp:positionV>
            <wp:extent cx="1935010" cy="7398016"/>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2" cstate="email">
                      <a:extLst>
                        <a:ext uri="{28A0092B-C50C-407E-A947-70E740481C1C}">
                          <a14:useLocalDpi xmlns:a14="http://schemas.microsoft.com/office/drawing/2010/main"/>
                        </a:ext>
                      </a:extLst>
                    </a:blip>
                    <a:stretch>
                      <a:fillRect/>
                    </a:stretch>
                  </pic:blipFill>
                  <pic:spPr>
                    <a:xfrm>
                      <a:off x="0" y="0"/>
                      <a:ext cx="1935010" cy="7398016"/>
                    </a:xfrm>
                    <a:prstGeom prst="rect">
                      <a:avLst/>
                    </a:prstGeom>
                  </pic:spPr>
                </pic:pic>
              </a:graphicData>
            </a:graphic>
          </wp:anchor>
        </w:drawing>
      </w:r>
      <w:r w:rsidR="00F9756E">
        <w:rPr>
          <w:noProof/>
        </w:rPr>
        <mc:AlternateContent>
          <mc:Choice Requires="wps">
            <w:drawing>
              <wp:anchor distT="0" distB="0" distL="114300" distR="114300" simplePos="0" relativeHeight="251816960" behindDoc="0" locked="0" layoutInCell="1" allowOverlap="1" wp14:anchorId="257B2DB5" wp14:editId="01953513">
                <wp:simplePos x="0" y="0"/>
                <wp:positionH relativeFrom="column">
                  <wp:posOffset>-346075</wp:posOffset>
                </wp:positionH>
                <wp:positionV relativeFrom="paragraph">
                  <wp:posOffset>367294</wp:posOffset>
                </wp:positionV>
                <wp:extent cx="3702867" cy="259759"/>
                <wp:effectExtent l="0" t="0" r="0" b="6985"/>
                <wp:wrapNone/>
                <wp:docPr id="1041" name="Caixa de Texto 1041"/>
                <wp:cNvGraphicFramePr/>
                <a:graphic xmlns:a="http://schemas.openxmlformats.org/drawingml/2006/main">
                  <a:graphicData uri="http://schemas.microsoft.com/office/word/2010/wordprocessingShape">
                    <wps:wsp>
                      <wps:cNvSpPr txBox="1"/>
                      <wps:spPr>
                        <a:xfrm>
                          <a:off x="0" y="0"/>
                          <a:ext cx="3702867" cy="259759"/>
                        </a:xfrm>
                        <a:prstGeom prst="rect">
                          <a:avLst/>
                        </a:prstGeom>
                        <a:solidFill>
                          <a:schemeClr val="tx1">
                            <a:lumMod val="50000"/>
                            <a:lumOff val="50000"/>
                          </a:schemeClr>
                        </a:solidFill>
                        <a:ln w="6350">
                          <a:noFill/>
                        </a:ln>
                      </wps:spPr>
                      <wps:txbx>
                        <w:txbxContent>
                          <w:p w:rsidR="00C037D3" w:rsidRPr="00A474F5" w:rsidRDefault="00C037D3" w:rsidP="00D620EF">
                            <w:pPr>
                              <w:jc w:val="center"/>
                              <w:rPr>
                                <w:rFonts w:ascii="Gill Sans MT"/>
                                <w:b/>
                                <w:color w:val="FFFFFF"/>
                                <w:sz w:val="26"/>
                                <w:szCs w:val="26"/>
                              </w:rPr>
                            </w:pPr>
                            <w:r>
                              <w:rPr>
                                <w:rFonts w:ascii="Gill Sans MT"/>
                                <w:b/>
                                <w:color w:val="FFFFFF"/>
                                <w:sz w:val="26"/>
                                <w:szCs w:val="26"/>
                              </w:rPr>
                              <w:t>REFER</w:t>
                            </w:r>
                            <w:r>
                              <w:rPr>
                                <w:rFonts w:ascii="Gill Sans MT"/>
                                <w:b/>
                                <w:color w:val="FFFFFF"/>
                                <w:sz w:val="26"/>
                                <w:szCs w:val="26"/>
                              </w:rPr>
                              <w:t>Ê</w:t>
                            </w:r>
                            <w:r>
                              <w:rPr>
                                <w:rFonts w:ascii="Gill Sans MT"/>
                                <w:b/>
                                <w:color w:val="FFFFFF"/>
                                <w:sz w:val="26"/>
                                <w:szCs w:val="26"/>
                              </w:rPr>
                              <w:t>NCIAS PARA CONSULTA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B2DB5" id="Caixa de Texto 1041" o:spid="_x0000_s1063" type="#_x0000_t202" style="position:absolute;margin-left:-27.25pt;margin-top:28.9pt;width:291.55pt;height:20.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" fillcolor="gray [1629]" stroked="f" strokeweight=".5pt">
                <v:textbox>
                  <w:txbxContent>
                    <w:p w:rsidR="00C037D3" w:rsidRPr="00A474F5" w:rsidRDefault="00C037D3" w:rsidP="00D620EF">
                      <w:pPr>
                        <w:jc w:val="center"/>
                        <w:rPr>
                          <w:rFonts w:ascii="Gill Sans MT"/>
                          <w:b/>
                          <w:color w:val="FFFFFF"/>
                          <w:sz w:val="26"/>
                          <w:szCs w:val="26"/>
                        </w:rPr>
                      </w:pPr>
                      <w:r>
                        <w:rPr>
                          <w:rFonts w:ascii="Gill Sans MT"/>
                          <w:b/>
                          <w:color w:val="FFFFFF"/>
                          <w:sz w:val="26"/>
                          <w:szCs w:val="26"/>
                        </w:rPr>
                        <w:t>REFER</w:t>
                      </w:r>
                      <w:r>
                        <w:rPr>
                          <w:rFonts w:ascii="Gill Sans MT"/>
                          <w:b/>
                          <w:color w:val="FFFFFF"/>
                          <w:sz w:val="26"/>
                          <w:szCs w:val="26"/>
                        </w:rPr>
                        <w:t>Ê</w:t>
                      </w:r>
                      <w:r>
                        <w:rPr>
                          <w:rFonts w:ascii="Gill Sans MT"/>
                          <w:b/>
                          <w:color w:val="FFFFFF"/>
                          <w:sz w:val="26"/>
                          <w:szCs w:val="26"/>
                        </w:rPr>
                        <w:t xml:space="preserve">NCIAS </w:t>
                      </w:r>
                      <w:r>
                        <w:rPr>
                          <w:rFonts w:ascii="Gill Sans MT"/>
                          <w:b/>
                          <w:color w:val="FFFFFF"/>
                          <w:sz w:val="26"/>
                          <w:szCs w:val="26"/>
                        </w:rPr>
                        <w:t>PARA CONSULTA</w:t>
                      </w:r>
                    </w:p>
                  </w:txbxContent>
                </v:textbox>
              </v:shape>
            </w:pict>
          </mc:Fallback>
        </mc:AlternateContent>
      </w:r>
    </w:p>
    <w:sectPr w:rsidR="00DC0DF2" w:rsidRPr="00A474F5" w:rsidSect="00F94A09">
      <w:headerReference w:type="default" r:id="rId23"/>
      <w:footerReference w:type="default" r:id="rId24"/>
      <w:pgSz w:w="11906" w:h="16838"/>
      <w:pgMar w:top="1417" w:right="1701" w:bottom="426" w:left="1701" w:header="73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201D" w:rsidRDefault="0094201D" w:rsidP="005A594F">
      <w:r>
        <w:separator/>
      </w:r>
    </w:p>
  </w:endnote>
  <w:endnote w:type="continuationSeparator" w:id="0">
    <w:p w:rsidR="0094201D" w:rsidRDefault="0094201D" w:rsidP="005A5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425203"/>
      <w:docPartObj>
        <w:docPartGallery w:val="Page Numbers (Bottom of Page)"/>
        <w:docPartUnique/>
      </w:docPartObj>
    </w:sdtPr>
    <w:sdtEndPr/>
    <w:sdtContent>
      <w:p w:rsidR="00C037D3" w:rsidRDefault="00C037D3">
        <w:pPr>
          <w:pStyle w:val="Rodap"/>
        </w:pPr>
        <w:r>
          <w:fldChar w:fldCharType="begin"/>
        </w:r>
        <w:r>
          <w:instrText>PAGE   \* MERGEFORMAT</w:instrText>
        </w:r>
        <w:r>
          <w:fldChar w:fldCharType="separate"/>
        </w:r>
        <w:r w:rsidR="0020463B">
          <w:rPr>
            <w:noProof/>
          </w:rPr>
          <w:t>14</w:t>
        </w:r>
        <w:r>
          <w:fldChar w:fldCharType="end"/>
        </w:r>
      </w:p>
    </w:sdtContent>
  </w:sdt>
  <w:p w:rsidR="00C037D3" w:rsidRDefault="00C037D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201D" w:rsidRDefault="0094201D" w:rsidP="005A594F">
      <w:r>
        <w:separator/>
      </w:r>
    </w:p>
  </w:footnote>
  <w:footnote w:type="continuationSeparator" w:id="0">
    <w:p w:rsidR="0094201D" w:rsidRDefault="0094201D" w:rsidP="005A5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7D3" w:rsidRDefault="00C037D3">
    <w:pPr>
      <w:pStyle w:val="Cabealho"/>
    </w:pPr>
    <w:r w:rsidRPr="00A474F5">
      <w:rPr>
        <w:noProof/>
      </w:rPr>
      <mc:AlternateContent>
        <mc:Choice Requires="wps">
          <w:drawing>
            <wp:anchor distT="0" distB="0" distL="114300" distR="114300" simplePos="0" relativeHeight="251660288" behindDoc="0" locked="0" layoutInCell="1" allowOverlap="1" wp14:anchorId="364ACCF8" wp14:editId="6EA618AA">
              <wp:simplePos x="0" y="0"/>
              <wp:positionH relativeFrom="margin">
                <wp:posOffset>-342900</wp:posOffset>
              </wp:positionH>
              <wp:positionV relativeFrom="paragraph">
                <wp:posOffset>130175</wp:posOffset>
              </wp:positionV>
              <wp:extent cx="6093460" cy="90170"/>
              <wp:effectExtent l="0" t="0" r="2540" b="5080"/>
              <wp:wrapNone/>
              <wp:docPr id="106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3460" cy="90170"/>
                      </a:xfrm>
                      <a:prstGeom prst="rect">
                        <a:avLst/>
                      </a:prstGeom>
                      <a:solidFill>
                        <a:srgbClr val="DAA5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6296815" id="Rectangle 4" o:spid="_x0000_s1026" style="position:absolute;margin-left:-27pt;margin-top:10.25pt;width:479.8pt;height:7.1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" fillcolor="#daa51b" stroked="f">
              <w10:wrap anchorx="margin"/>
            </v:rect>
          </w:pict>
        </mc:Fallback>
      </mc:AlternateContent>
    </w:r>
    <w:r w:rsidRPr="00A474F5">
      <w:rPr>
        <w:noProof/>
      </w:rPr>
      <mc:AlternateContent>
        <mc:Choice Requires="wps">
          <w:drawing>
            <wp:anchor distT="0" distB="0" distL="114300" distR="114300" simplePos="0" relativeHeight="251659264" behindDoc="1" locked="0" layoutInCell="1" allowOverlap="1" wp14:anchorId="0F7D10C1" wp14:editId="4BF87821">
              <wp:simplePos x="0" y="0"/>
              <wp:positionH relativeFrom="page">
                <wp:posOffset>748665</wp:posOffset>
              </wp:positionH>
              <wp:positionV relativeFrom="page">
                <wp:posOffset>230977</wp:posOffset>
              </wp:positionV>
              <wp:extent cx="5364480" cy="186055"/>
              <wp:effectExtent l="0" t="0" r="7620" b="4445"/>
              <wp:wrapNone/>
              <wp:docPr id="10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7D3" w:rsidRDefault="00C037D3" w:rsidP="00A474F5">
                          <w:pPr>
                            <w:spacing w:before="59"/>
                            <w:ind w:left="20"/>
                            <w:rPr>
                              <w:b/>
                              <w:sz w:val="26"/>
                            </w:rPr>
                          </w:pPr>
                          <w:r w:rsidRPr="00D523DF">
                            <w:rPr>
                              <w:b/>
                              <w:color w:val="4F4F4F"/>
                              <w:w w:val="105"/>
                              <w:sz w:val="26"/>
                            </w:rPr>
                            <w:t>PÓS-GRADUAÇÃO EM FINANÇAS, INVESTIMENTOS E BANKING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D10C1" id="_x0000_t202" coordsize="21600,21600" o:spt="202" path="m,l,21600r21600,l21600,xe">
              <v:stroke joinstyle="miter"/>
              <v:path gradientshapeok="t" o:connecttype="rect"/>
            </v:shapetype>
            <v:shape id="Text Box 9" o:spid="_x0000_s1064" type="#_x0000_t202" style="position:absolute;margin-left:58.95pt;margin-top:18.2pt;width:422.4pt;height:14.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PyMrgIAAKw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" filled="f" stroked="f">
              <v:textbox inset="0,0,0,0">
                <w:txbxContent>
                  <w:p w:rsidR="00C037D3" w:rsidRDefault="00C037D3" w:rsidP="00A474F5">
                    <w:pPr>
                      <w:spacing w:before="59"/>
                      <w:ind w:left="20"/>
                      <w:rPr>
                        <w:b/>
                        <w:sz w:val="26"/>
                      </w:rPr>
                    </w:pPr>
                    <w:r w:rsidRPr="00D523DF">
                      <w:rPr>
                        <w:b/>
                        <w:color w:val="4F4F4F"/>
                        <w:w w:val="105"/>
                        <w:sz w:val="26"/>
                      </w:rPr>
                      <w:t>PÓS-GRADUAÇÃO EM FINANÇAS, INVESTIMENTOS E BANKING</w:t>
                    </w:r>
                  </w:p>
                </w:txbxContent>
              </v:textbox>
              <w10:wrap anchorx="page" anchory="page"/>
            </v:shape>
          </w:pict>
        </mc:Fallback>
      </mc:AlternateContent>
    </w:r>
  </w:p>
  <w:p w:rsidR="00C037D3" w:rsidRDefault="00C037D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6C2C7E"/>
    <w:multiLevelType w:val="hybridMultilevel"/>
    <w:tmpl w:val="2D600C4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94F"/>
    <w:rsid w:val="00002586"/>
    <w:rsid w:val="00012FE7"/>
    <w:rsid w:val="00034D9D"/>
    <w:rsid w:val="00110B74"/>
    <w:rsid w:val="001E034A"/>
    <w:rsid w:val="001E0E26"/>
    <w:rsid w:val="0020463B"/>
    <w:rsid w:val="002645E0"/>
    <w:rsid w:val="0028220D"/>
    <w:rsid w:val="002836B1"/>
    <w:rsid w:val="0030184D"/>
    <w:rsid w:val="00321FDF"/>
    <w:rsid w:val="00327043"/>
    <w:rsid w:val="0035333A"/>
    <w:rsid w:val="003F2C6D"/>
    <w:rsid w:val="00433BE7"/>
    <w:rsid w:val="00456570"/>
    <w:rsid w:val="004B7138"/>
    <w:rsid w:val="0057795A"/>
    <w:rsid w:val="005A594F"/>
    <w:rsid w:val="005E0B14"/>
    <w:rsid w:val="005E5E7F"/>
    <w:rsid w:val="00661F28"/>
    <w:rsid w:val="006D43E7"/>
    <w:rsid w:val="00831527"/>
    <w:rsid w:val="0093621E"/>
    <w:rsid w:val="00937613"/>
    <w:rsid w:val="0094201D"/>
    <w:rsid w:val="009C6DBD"/>
    <w:rsid w:val="00A474F5"/>
    <w:rsid w:val="00AA16D8"/>
    <w:rsid w:val="00B15FC2"/>
    <w:rsid w:val="00B7122E"/>
    <w:rsid w:val="00C037D3"/>
    <w:rsid w:val="00C3600A"/>
    <w:rsid w:val="00CB7ED8"/>
    <w:rsid w:val="00D41058"/>
    <w:rsid w:val="00D44122"/>
    <w:rsid w:val="00D620EF"/>
    <w:rsid w:val="00DC0DF2"/>
    <w:rsid w:val="00DC6D6E"/>
    <w:rsid w:val="00DE2B13"/>
    <w:rsid w:val="00E91EC5"/>
    <w:rsid w:val="00E96B82"/>
    <w:rsid w:val="00EE00F2"/>
    <w:rsid w:val="00EF314B"/>
    <w:rsid w:val="00F04B53"/>
    <w:rsid w:val="00F94A09"/>
    <w:rsid w:val="00F975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30E30"/>
  <w15:chartTrackingRefBased/>
  <w15:docId w15:val="{C4B32D29-4EFB-4EB3-882B-DFB69ED66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A594F"/>
    <w:pPr>
      <w:widowControl w:val="0"/>
      <w:autoSpaceDE w:val="0"/>
      <w:autoSpaceDN w:val="0"/>
      <w:spacing w:after="0" w:line="240" w:lineRule="auto"/>
    </w:pPr>
    <w:rPr>
      <w:rFonts w:ascii="Arial" w:eastAsia="Arial" w:hAnsi="Arial" w:cs="Arial"/>
      <w:lang w:val="pt-PT" w:eastAsia="pt-PT" w:bidi="pt-PT"/>
    </w:rPr>
  </w:style>
  <w:style w:type="paragraph" w:styleId="Ttulo1">
    <w:name w:val="heading 1"/>
    <w:basedOn w:val="Normal"/>
    <w:next w:val="Normal"/>
    <w:link w:val="Ttulo1Char"/>
    <w:uiPriority w:val="9"/>
    <w:qFormat/>
    <w:rsid w:val="00A474F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A594F"/>
    <w:pPr>
      <w:tabs>
        <w:tab w:val="center" w:pos="4252"/>
        <w:tab w:val="right" w:pos="8504"/>
      </w:tabs>
    </w:pPr>
  </w:style>
  <w:style w:type="character" w:customStyle="1" w:styleId="CabealhoChar">
    <w:name w:val="Cabeçalho Char"/>
    <w:basedOn w:val="Fontepargpadro"/>
    <w:link w:val="Cabealho"/>
    <w:uiPriority w:val="99"/>
    <w:rsid w:val="005A594F"/>
  </w:style>
  <w:style w:type="paragraph" w:styleId="Rodap">
    <w:name w:val="footer"/>
    <w:basedOn w:val="Normal"/>
    <w:link w:val="RodapChar"/>
    <w:uiPriority w:val="99"/>
    <w:unhideWhenUsed/>
    <w:rsid w:val="005A594F"/>
    <w:pPr>
      <w:tabs>
        <w:tab w:val="center" w:pos="4252"/>
        <w:tab w:val="right" w:pos="8504"/>
      </w:tabs>
    </w:pPr>
  </w:style>
  <w:style w:type="character" w:customStyle="1" w:styleId="RodapChar">
    <w:name w:val="Rodapé Char"/>
    <w:basedOn w:val="Fontepargpadro"/>
    <w:link w:val="Rodap"/>
    <w:uiPriority w:val="99"/>
    <w:rsid w:val="005A594F"/>
  </w:style>
  <w:style w:type="paragraph" w:styleId="Corpodetexto">
    <w:name w:val="Body Text"/>
    <w:basedOn w:val="Normal"/>
    <w:link w:val="CorpodetextoChar"/>
    <w:uiPriority w:val="1"/>
    <w:qFormat/>
    <w:rsid w:val="005A594F"/>
  </w:style>
  <w:style w:type="character" w:customStyle="1" w:styleId="CorpodetextoChar">
    <w:name w:val="Corpo de texto Char"/>
    <w:basedOn w:val="Fontepargpadro"/>
    <w:link w:val="Corpodetexto"/>
    <w:uiPriority w:val="1"/>
    <w:rsid w:val="005A594F"/>
    <w:rPr>
      <w:rFonts w:ascii="Arial" w:eastAsia="Arial" w:hAnsi="Arial" w:cs="Arial"/>
      <w:lang w:val="pt-PT" w:eastAsia="pt-PT" w:bidi="pt-PT"/>
    </w:rPr>
  </w:style>
  <w:style w:type="character" w:customStyle="1" w:styleId="Ttulo1Char">
    <w:name w:val="Título 1 Char"/>
    <w:basedOn w:val="Fontepargpadro"/>
    <w:link w:val="Ttulo1"/>
    <w:uiPriority w:val="9"/>
    <w:rsid w:val="00A474F5"/>
    <w:rPr>
      <w:rFonts w:asciiTheme="majorHAnsi" w:eastAsiaTheme="majorEastAsia" w:hAnsiTheme="majorHAnsi" w:cstheme="majorBidi"/>
      <w:color w:val="2F5496" w:themeColor="accent1" w:themeShade="BF"/>
      <w:sz w:val="32"/>
      <w:szCs w:val="32"/>
      <w:lang w:val="pt-PT" w:eastAsia="pt-PT" w:bidi="pt-PT"/>
    </w:rPr>
  </w:style>
  <w:style w:type="paragraph" w:styleId="CabealhodoSumrio">
    <w:name w:val="TOC Heading"/>
    <w:basedOn w:val="Ttulo1"/>
    <w:next w:val="Normal"/>
    <w:uiPriority w:val="39"/>
    <w:unhideWhenUsed/>
    <w:qFormat/>
    <w:rsid w:val="00A474F5"/>
    <w:pPr>
      <w:widowControl/>
      <w:autoSpaceDE/>
      <w:autoSpaceDN/>
      <w:spacing w:line="259" w:lineRule="auto"/>
      <w:outlineLvl w:val="9"/>
    </w:pPr>
    <w:rPr>
      <w:lang w:val="pt-BR" w:eastAsia="pt-BR" w:bidi="ar-SA"/>
    </w:rPr>
  </w:style>
  <w:style w:type="paragraph" w:styleId="Sumrio2">
    <w:name w:val="toc 2"/>
    <w:basedOn w:val="Normal"/>
    <w:next w:val="Normal"/>
    <w:autoRedefine/>
    <w:uiPriority w:val="39"/>
    <w:unhideWhenUsed/>
    <w:rsid w:val="00A474F5"/>
    <w:pPr>
      <w:widowControl/>
      <w:autoSpaceDE/>
      <w:autoSpaceDN/>
      <w:spacing w:after="100" w:line="259" w:lineRule="auto"/>
      <w:ind w:left="220"/>
    </w:pPr>
    <w:rPr>
      <w:rFonts w:asciiTheme="minorHAnsi" w:eastAsiaTheme="minorEastAsia" w:hAnsiTheme="minorHAnsi" w:cs="Times New Roman"/>
      <w:lang w:val="pt-BR" w:eastAsia="pt-BR" w:bidi="ar-SA"/>
    </w:rPr>
  </w:style>
  <w:style w:type="paragraph" w:styleId="Sumrio1">
    <w:name w:val="toc 1"/>
    <w:basedOn w:val="Normal"/>
    <w:next w:val="Normal"/>
    <w:autoRedefine/>
    <w:uiPriority w:val="39"/>
    <w:unhideWhenUsed/>
    <w:rsid w:val="00A474F5"/>
    <w:pPr>
      <w:widowControl/>
      <w:autoSpaceDE/>
      <w:autoSpaceDN/>
      <w:spacing w:after="100" w:line="259" w:lineRule="auto"/>
    </w:pPr>
    <w:rPr>
      <w:rFonts w:asciiTheme="minorHAnsi" w:eastAsiaTheme="minorEastAsia" w:hAnsiTheme="minorHAnsi" w:cs="Times New Roman"/>
      <w:lang w:val="pt-BR" w:eastAsia="pt-BR" w:bidi="ar-SA"/>
    </w:rPr>
  </w:style>
  <w:style w:type="paragraph" w:styleId="Sumrio3">
    <w:name w:val="toc 3"/>
    <w:basedOn w:val="Normal"/>
    <w:next w:val="Normal"/>
    <w:autoRedefine/>
    <w:uiPriority w:val="39"/>
    <w:unhideWhenUsed/>
    <w:rsid w:val="00A474F5"/>
    <w:pPr>
      <w:widowControl/>
      <w:autoSpaceDE/>
      <w:autoSpaceDN/>
      <w:spacing w:after="100" w:line="259" w:lineRule="auto"/>
      <w:ind w:left="440"/>
    </w:pPr>
    <w:rPr>
      <w:rFonts w:asciiTheme="minorHAnsi" w:eastAsiaTheme="minorEastAsia" w:hAnsiTheme="minorHAnsi" w:cs="Times New Roman"/>
      <w:lang w:val="pt-BR" w:eastAsia="pt-BR" w:bidi="ar-SA"/>
    </w:rPr>
  </w:style>
  <w:style w:type="paragraph" w:styleId="PargrafodaLista">
    <w:name w:val="List Paragraph"/>
    <w:basedOn w:val="Normal"/>
    <w:uiPriority w:val="34"/>
    <w:qFormat/>
    <w:rsid w:val="00D44122"/>
    <w:pPr>
      <w:ind w:left="720"/>
      <w:contextualSpacing/>
    </w:pPr>
  </w:style>
  <w:style w:type="character" w:styleId="nfase">
    <w:name w:val="Emphasis"/>
    <w:basedOn w:val="Fontepargpadro"/>
    <w:uiPriority w:val="20"/>
    <w:qFormat/>
    <w:rsid w:val="00433BE7"/>
    <w:rPr>
      <w:i/>
      <w:iCs/>
    </w:rPr>
  </w:style>
  <w:style w:type="character" w:styleId="Hyperlink">
    <w:name w:val="Hyperlink"/>
    <w:basedOn w:val="Fontepargpadro"/>
    <w:uiPriority w:val="99"/>
    <w:unhideWhenUsed/>
    <w:rsid w:val="00433BE7"/>
    <w:rPr>
      <w:color w:val="0563C1" w:themeColor="hyperlink"/>
      <w:u w:val="single"/>
    </w:rPr>
  </w:style>
  <w:style w:type="character" w:styleId="MenoPendente">
    <w:name w:val="Unresolved Mention"/>
    <w:basedOn w:val="Fontepargpadro"/>
    <w:uiPriority w:val="99"/>
    <w:semiHidden/>
    <w:unhideWhenUsed/>
    <w:rsid w:val="00433B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resenhab3.com.br/publicacao-tecnica/comparacao-do-risco-retorno-do-ifix-com-ibovespa-idiv-smll-e-imob/"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resenhab3.com.br/publicacao-tecnica/comparacao-do-risco-retorno-do-ifix-com-ibovespa-idiv-smll-e-imo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56A64-5A97-4A1E-9EE9-9E6BC194D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14</Pages>
  <Words>128</Words>
  <Characters>693</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Saut</dc:creator>
  <cp:keywords/>
  <dc:description/>
  <cp:lastModifiedBy>Wilson Marchionatti</cp:lastModifiedBy>
  <cp:revision>6</cp:revision>
  <dcterms:created xsi:type="dcterms:W3CDTF">2018-07-06T20:20:00Z</dcterms:created>
  <dcterms:modified xsi:type="dcterms:W3CDTF">2018-12-12T16:30:00Z</dcterms:modified>
</cp:coreProperties>
</file>