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Blue Coding adds 50K MMR in two weeks of working with Funnel Fuel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Blue Coding is a Latin American software development company that has established itself as a leader in nearshore recruiting and custom software solutions.</w:t>
      </w:r>
    </w:p>
    <w:p w:rsidR="00000000" w:rsidDel="00000000" w:rsidP="00000000" w:rsidRDefault="00000000" w:rsidRPr="00000000" w14:paraId="00000005">
      <w:pPr>
        <w:spacing w:after="300" w:before="300" w:lineRule="auto"/>
        <w:rPr/>
      </w:pPr>
      <w:r w:rsidDel="00000000" w:rsidR="00000000" w:rsidRPr="00000000">
        <w:rPr>
          <w:rtl w:val="0"/>
        </w:rPr>
        <w:t xml:space="preserve">Founded in 2014, the company has a proven track record of success serving a variety of industries, including fintech, real estate, eCommerce, and GIS.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Challenge</w:t>
      </w:r>
    </w:p>
    <w:p w:rsidR="00000000" w:rsidDel="00000000" w:rsidP="00000000" w:rsidRDefault="00000000" w:rsidRPr="00000000" w14:paraId="00000008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As part of their three-year growth plan, Blue Coding has dedicated significant efforts to improving their marketing channels, including SEO, social media, PR, and email marketing.</w:t>
      </w:r>
    </w:p>
    <w:p w:rsidR="00000000" w:rsidDel="00000000" w:rsidP="00000000" w:rsidRDefault="00000000" w:rsidRPr="00000000" w14:paraId="0000000A">
      <w:pPr>
        <w:spacing w:after="300" w:before="300" w:lineRule="auto"/>
        <w:rPr/>
      </w:pPr>
      <w:r w:rsidDel="00000000" w:rsidR="00000000" w:rsidRPr="00000000">
        <w:rPr>
          <w:rtl w:val="0"/>
        </w:rPr>
        <w:t xml:space="preserve">In an effort to further drive its email lead generation strategy, Blue Coding decided to bring in outside experts and partnered with Funnel Fuel in mid-October 2022.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Solution</w:t>
      </w:r>
    </w:p>
    <w:p w:rsidR="00000000" w:rsidDel="00000000" w:rsidP="00000000" w:rsidRDefault="00000000" w:rsidRPr="00000000" w14:paraId="0000000D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The Funnel Fuel team developed a comprehensive campaign that highlighted Blue Coding's ability to source top talent in Latin America at a lower cost compared to North American developers, as well as the company's results-driven approach to helping clients build scalable solutions.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Results</w:t>
      </w:r>
    </w:p>
    <w:p w:rsidR="00000000" w:rsidDel="00000000" w:rsidP="00000000" w:rsidRDefault="00000000" w:rsidRPr="00000000" w14:paraId="00000012">
      <w:pPr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The campaign was launched in early November and has already seen impressive results, with a 75% open rate and a 5% reply rate. 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In the first three days alone, the campaign generated a number of meetings and resulted in a conversion that added $50,000 in monthly recurring revenue. 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The Blue Coding team has been thrilled with the success of the campaign thus far, and efforts are ongoing to secure additional meetings with potential clients.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/>
        <w:drawing>
          <wp:inline distB="114300" distT="114300" distL="114300" distR="114300">
            <wp:extent cx="5905500" cy="184785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5500" cy="18478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