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0CD" w:rsidRPr="00A04F35" w:rsidRDefault="00F710CD" w:rsidP="00F710CD">
      <w:pPr>
        <w:rPr>
          <w:rFonts w:ascii="Arial" w:hAnsi="Arial" w:cs="Arial"/>
          <w:b/>
          <w:sz w:val="40"/>
          <w:szCs w:val="40"/>
        </w:rPr>
      </w:pPr>
      <w:r w:rsidRPr="00A04F35">
        <w:rPr>
          <w:rFonts w:ascii="Arial" w:hAnsi="Arial" w:cs="Arial"/>
          <w:b/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59264" behindDoc="0" locked="0" layoutInCell="1" allowOverlap="1" wp14:anchorId="4076A777" wp14:editId="2303562D">
            <wp:simplePos x="0" y="0"/>
            <wp:positionH relativeFrom="column">
              <wp:posOffset>0</wp:posOffset>
            </wp:positionH>
            <wp:positionV relativeFrom="paragraph">
              <wp:posOffset>-75565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4F35">
        <w:rPr>
          <w:rFonts w:ascii="Arial" w:hAnsi="Arial" w:cs="Arial"/>
          <w:b/>
          <w:sz w:val="40"/>
          <w:szCs w:val="40"/>
        </w:rPr>
        <w:t xml:space="preserve">  </w:t>
      </w:r>
    </w:p>
    <w:p w:rsidR="00F710CD" w:rsidRPr="00A04F35" w:rsidRDefault="0018569E" w:rsidP="00F710CD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ECLASS 6</w:t>
      </w:r>
      <w:r w:rsidR="00F710CD" w:rsidRPr="00A04F35">
        <w:rPr>
          <w:rFonts w:ascii="Arial" w:hAnsi="Arial" w:cs="Arial"/>
          <w:b/>
          <w:sz w:val="40"/>
          <w:szCs w:val="40"/>
        </w:rPr>
        <w:t xml:space="preserve"> - WORKBOOK</w:t>
      </w:r>
    </w:p>
    <w:p w:rsidR="00F710CD" w:rsidRPr="00A04F35" w:rsidRDefault="00F710CD" w:rsidP="00F710CD">
      <w:pPr>
        <w:rPr>
          <w:rFonts w:ascii="Arial" w:hAnsi="Arial" w:cs="Arial"/>
          <w:b/>
          <w:sz w:val="24"/>
          <w:szCs w:val="24"/>
        </w:rPr>
      </w:pPr>
      <w:r w:rsidRPr="00A04F35">
        <w:rPr>
          <w:rFonts w:ascii="Arial" w:hAnsi="Arial" w:cs="Arial"/>
          <w:b/>
          <w:sz w:val="24"/>
          <w:szCs w:val="24"/>
        </w:rPr>
        <w:t>Content</w:t>
      </w:r>
    </w:p>
    <w:p w:rsidR="00E820DC" w:rsidRPr="00A04F35" w:rsidRDefault="0018569E" w:rsidP="00F710C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Eclass 6</w:t>
      </w:r>
      <w:bookmarkStart w:id="0" w:name="_GoBack"/>
      <w:bookmarkEnd w:id="0"/>
      <w:r w:rsidR="00E820DC" w:rsidRPr="00A04F35">
        <w:rPr>
          <w:rFonts w:ascii="Arial" w:hAnsi="Arial" w:cs="Arial"/>
          <w:sz w:val="24"/>
          <w:szCs w:val="24"/>
        </w:rPr>
        <w:t xml:space="preserve"> focuses on outgoings and reports.</w:t>
      </w:r>
    </w:p>
    <w:p w:rsidR="00F710CD" w:rsidRPr="00A04F35" w:rsidRDefault="00F710CD" w:rsidP="00F710CD">
      <w:pPr>
        <w:rPr>
          <w:rFonts w:ascii="Arial" w:hAnsi="Arial" w:cs="Arial"/>
          <w:b/>
          <w:sz w:val="24"/>
          <w:szCs w:val="24"/>
        </w:rPr>
      </w:pPr>
      <w:r w:rsidRPr="00A04F35">
        <w:rPr>
          <w:rFonts w:ascii="Arial" w:hAnsi="Arial" w:cs="Arial"/>
          <w:b/>
          <w:sz w:val="24"/>
          <w:szCs w:val="24"/>
        </w:rPr>
        <w:t>Questions</w:t>
      </w:r>
    </w:p>
    <w:p w:rsidR="00F710CD" w:rsidRPr="00A04F35" w:rsidRDefault="00E273DB" w:rsidP="00E2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sz w:val="24"/>
          <w:szCs w:val="24"/>
        </w:rPr>
        <w:t>What is an “outgoing”?</w:t>
      </w: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0DBCEF" wp14:editId="74160CB0">
                <wp:simplePos x="0" y="0"/>
                <wp:positionH relativeFrom="column">
                  <wp:posOffset>440926</wp:posOffset>
                </wp:positionH>
                <wp:positionV relativeFrom="paragraph">
                  <wp:posOffset>136185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3A28A" id="Rectangle 4" o:spid="_x0000_s1026" style="position:absolute;margin-left:34.7pt;margin-top:10.7pt;width:417.75pt;height:61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</w:p>
    <w:p w:rsidR="007B1E87" w:rsidRPr="00A04F35" w:rsidRDefault="007B1E87" w:rsidP="007B1E87">
      <w:pPr>
        <w:pStyle w:val="ListParagraph"/>
        <w:rPr>
          <w:rFonts w:ascii="Arial" w:hAnsi="Arial" w:cs="Arial"/>
          <w:sz w:val="24"/>
          <w:szCs w:val="24"/>
        </w:rPr>
      </w:pPr>
    </w:p>
    <w:p w:rsidR="007B1E87" w:rsidRPr="00A04F35" w:rsidRDefault="007B1E87" w:rsidP="007B1E8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sz w:val="24"/>
          <w:szCs w:val="24"/>
        </w:rPr>
        <w:t>How are outgoings for a commercial property vs. residential property different?</w:t>
      </w:r>
      <w:r w:rsidR="00A04F35" w:rsidRPr="00A04F35">
        <w:rPr>
          <w:rFonts w:ascii="Arial" w:hAnsi="Arial" w:cs="Arial"/>
          <w:sz w:val="24"/>
          <w:szCs w:val="24"/>
        </w:rPr>
        <w:t xml:space="preserve"> </w:t>
      </w: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E83C4E" wp14:editId="135E4C36">
                <wp:simplePos x="0" y="0"/>
                <wp:positionH relativeFrom="column">
                  <wp:posOffset>459105</wp:posOffset>
                </wp:positionH>
                <wp:positionV relativeFrom="paragraph">
                  <wp:posOffset>115097</wp:posOffset>
                </wp:positionV>
                <wp:extent cx="5305425" cy="775970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D1EA5" id="Rectangle 1" o:spid="_x0000_s1026" style="position:absolute;margin-left:36.15pt;margin-top:9.05pt;width:417.75pt;height:6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" fillcolor="white [3212]" strokecolor="#243f60 [1604]" strokeweight="2.25pt"/>
            </w:pict>
          </mc:Fallback>
        </mc:AlternateContent>
      </w: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</w:p>
    <w:p w:rsidR="00A04F35" w:rsidRPr="00A04F35" w:rsidRDefault="00A04F35" w:rsidP="00A04F35">
      <w:pPr>
        <w:pStyle w:val="ListParagraph"/>
        <w:rPr>
          <w:rFonts w:ascii="Arial" w:hAnsi="Arial" w:cs="Arial"/>
          <w:sz w:val="24"/>
          <w:szCs w:val="24"/>
        </w:rPr>
      </w:pPr>
    </w:p>
    <w:p w:rsidR="00E273DB" w:rsidRDefault="00FC73D4" w:rsidP="00A04F3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Who pays for outgoings?</w:t>
      </w: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17BB05" wp14:editId="726E84FB">
                <wp:simplePos x="0" y="0"/>
                <wp:positionH relativeFrom="column">
                  <wp:posOffset>449580</wp:posOffset>
                </wp:positionH>
                <wp:positionV relativeFrom="paragraph">
                  <wp:posOffset>93507</wp:posOffset>
                </wp:positionV>
                <wp:extent cx="5305425" cy="775970"/>
                <wp:effectExtent l="19050" t="1905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018A48" id="Rectangle 2" o:spid="_x0000_s1026" style="position:absolute;margin-left:35.4pt;margin-top:7.35pt;width:417.75pt;height:61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Pr="00FC73D4" w:rsidRDefault="003C1532" w:rsidP="00FC73D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depreciation?</w:t>
      </w:r>
    </w:p>
    <w:p w:rsidR="00E273DB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BAABCD" wp14:editId="015DC65F">
                <wp:simplePos x="0" y="0"/>
                <wp:positionH relativeFrom="column">
                  <wp:posOffset>441960</wp:posOffset>
                </wp:positionH>
                <wp:positionV relativeFrom="paragraph">
                  <wp:posOffset>127473</wp:posOffset>
                </wp:positionV>
                <wp:extent cx="5305425" cy="775970"/>
                <wp:effectExtent l="19050" t="19050" r="2857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F251C" id="Rectangle 3" o:spid="_x0000_s1026" style="position:absolute;margin-left:34.8pt;margin-top:10.05pt;width:417.75pt;height:61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" fillcolor="white [3212]" strokecolor="#243f60 [1604]" strokeweight="2.25pt"/>
            </w:pict>
          </mc:Fallback>
        </mc:AlternateContent>
      </w: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48351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What property reports should you obtain before buying a commercial property? Give 3 examples and the reason why you should get them.</w:t>
      </w: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52CC28" wp14:editId="006EE756">
                <wp:simplePos x="0" y="0"/>
                <wp:positionH relativeFrom="column">
                  <wp:posOffset>446405</wp:posOffset>
                </wp:positionH>
                <wp:positionV relativeFrom="paragraph">
                  <wp:posOffset>159223</wp:posOffset>
                </wp:positionV>
                <wp:extent cx="5305425" cy="3540642"/>
                <wp:effectExtent l="19050" t="19050" r="28575" b="222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54064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D4BAC3" id="Rectangle 8" o:spid="_x0000_s1026" style="position:absolute;margin-left:35.15pt;margin-top:12.55pt;width:417.75pt;height:278.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" fillcolor="white [3212]" strokecolor="#243f60 [1604]" strokeweight="2.25pt"/>
            </w:pict>
          </mc:Fallback>
        </mc:AlternateContent>
      </w: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48351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importance of setting a depreciation schedule for your commercial property?</w:t>
      </w:r>
    </w:p>
    <w:p w:rsid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  <w:r w:rsidRPr="00A04F35">
        <w:rPr>
          <w:rFonts w:ascii="Arial" w:hAnsi="Arial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1EFDD8" wp14:editId="20FD189E">
                <wp:simplePos x="0" y="0"/>
                <wp:positionH relativeFrom="column">
                  <wp:posOffset>445135</wp:posOffset>
                </wp:positionH>
                <wp:positionV relativeFrom="paragraph">
                  <wp:posOffset>170342</wp:posOffset>
                </wp:positionV>
                <wp:extent cx="5305425" cy="775970"/>
                <wp:effectExtent l="19050" t="1905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F75CB" id="Rectangle 7" o:spid="_x0000_s1026" style="position:absolute;margin-left:35.05pt;margin-top:13.4pt;width:417.75pt;height:6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" fillcolor="white [3212]" strokecolor="#243f60 [1604]" strokeweight="2.25pt"/>
            </w:pict>
          </mc:Fallback>
        </mc:AlternateContent>
      </w:r>
    </w:p>
    <w:p w:rsid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P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Default="00483517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Pr="00A04F35" w:rsidRDefault="002333DA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F710CD" w:rsidRPr="00A04F35" w:rsidRDefault="00F710CD" w:rsidP="00F710CD">
      <w:pPr>
        <w:rPr>
          <w:rFonts w:ascii="Arial" w:hAnsi="Arial" w:cs="Arial"/>
          <w:b/>
          <w:sz w:val="24"/>
          <w:szCs w:val="24"/>
        </w:rPr>
      </w:pPr>
      <w:r w:rsidRPr="00A04F35">
        <w:rPr>
          <w:rFonts w:ascii="Arial" w:hAnsi="Arial" w:cs="Arial"/>
          <w:b/>
          <w:sz w:val="24"/>
          <w:szCs w:val="24"/>
        </w:rPr>
        <w:lastRenderedPageBreak/>
        <w:t>Answer Sheet</w:t>
      </w:r>
    </w:p>
    <w:p w:rsidR="000852D0" w:rsidRPr="00A04F35" w:rsidRDefault="00E273DB" w:rsidP="00E273D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04F35">
        <w:rPr>
          <w:rFonts w:ascii="Arial" w:hAnsi="Arial" w:cs="Arial"/>
          <w:sz w:val="24"/>
          <w:szCs w:val="24"/>
        </w:rPr>
        <w:t>What is an “outgoing”?</w:t>
      </w:r>
    </w:p>
    <w:p w:rsidR="00E273DB" w:rsidRPr="00A04F35" w:rsidRDefault="00E273DB" w:rsidP="00E273DB">
      <w:pPr>
        <w:pStyle w:val="ListParagraph"/>
        <w:rPr>
          <w:rFonts w:ascii="Arial" w:hAnsi="Arial" w:cs="Arial"/>
          <w:sz w:val="24"/>
          <w:szCs w:val="24"/>
        </w:rPr>
      </w:pPr>
    </w:p>
    <w:p w:rsidR="00E273DB" w:rsidRPr="00A04F35" w:rsidRDefault="00E273DB" w:rsidP="00E273DB">
      <w:pPr>
        <w:pStyle w:val="ListParagraph"/>
        <w:rPr>
          <w:rFonts w:ascii="Arial" w:hAnsi="Arial" w:cs="Arial"/>
          <w:color w:val="FF0000"/>
          <w:sz w:val="24"/>
        </w:rPr>
      </w:pPr>
      <w:r w:rsidRPr="00A04F35">
        <w:rPr>
          <w:rFonts w:ascii="Arial" w:hAnsi="Arial" w:cs="Arial"/>
          <w:color w:val="FF0000"/>
          <w:sz w:val="24"/>
        </w:rPr>
        <w:t>Outgoings refer to expenses you incur for owning commercial real estate. It includes expenses such as strata levies, building insurance, land tax etc.</w:t>
      </w:r>
    </w:p>
    <w:p w:rsidR="00A04F35" w:rsidRPr="00A04F35" w:rsidRDefault="00A04F35" w:rsidP="00E273DB">
      <w:pPr>
        <w:pStyle w:val="ListParagraph"/>
        <w:rPr>
          <w:rFonts w:ascii="Arial" w:hAnsi="Arial" w:cs="Arial"/>
          <w:color w:val="FF0000"/>
          <w:sz w:val="24"/>
        </w:rPr>
      </w:pPr>
    </w:p>
    <w:p w:rsidR="00A04F35" w:rsidRPr="00A04F35" w:rsidRDefault="00A04F35" w:rsidP="00A04F35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4"/>
        </w:rPr>
      </w:pPr>
      <w:r w:rsidRPr="00A04F35">
        <w:rPr>
          <w:rFonts w:ascii="Arial" w:hAnsi="Arial" w:cs="Arial"/>
          <w:sz w:val="24"/>
          <w:szCs w:val="24"/>
        </w:rPr>
        <w:t>How are outgoings for a commercial property vs. residential property different?</w:t>
      </w:r>
    </w:p>
    <w:p w:rsidR="00A04F35" w:rsidRPr="00A04F35" w:rsidRDefault="00A04F35" w:rsidP="00E273DB">
      <w:pPr>
        <w:pStyle w:val="ListParagraph"/>
        <w:rPr>
          <w:rFonts w:ascii="Arial" w:hAnsi="Arial" w:cs="Arial"/>
          <w:color w:val="FF0000"/>
          <w:sz w:val="24"/>
        </w:rPr>
      </w:pPr>
    </w:p>
    <w:p w:rsidR="00A04F35" w:rsidRPr="00A04F35" w:rsidRDefault="00A04F35" w:rsidP="00E273DB">
      <w:pPr>
        <w:pStyle w:val="ListParagraph"/>
        <w:rPr>
          <w:rFonts w:ascii="Arial" w:hAnsi="Arial" w:cs="Arial"/>
          <w:color w:val="FF0000"/>
          <w:sz w:val="24"/>
        </w:rPr>
      </w:pPr>
      <w:r w:rsidRPr="00A04F35">
        <w:rPr>
          <w:rFonts w:ascii="Arial" w:hAnsi="Arial" w:cs="Arial"/>
          <w:color w:val="FF0000"/>
          <w:sz w:val="24"/>
        </w:rPr>
        <w:t>Commercial properties are totally different in that the tenant often pays for all or most of the outgoings. This even includes land tax and building insurance in some instances.</w:t>
      </w:r>
    </w:p>
    <w:p w:rsidR="00FC73D4" w:rsidRDefault="00FC73D4" w:rsidP="00FC73D4">
      <w:pPr>
        <w:rPr>
          <w:rFonts w:ascii="Arial" w:hAnsi="Arial" w:cs="Arial"/>
          <w:color w:val="FF0000"/>
          <w:sz w:val="24"/>
        </w:rPr>
      </w:pPr>
    </w:p>
    <w:p w:rsidR="00FC73D4" w:rsidRPr="00FC73D4" w:rsidRDefault="00FC73D4" w:rsidP="00FC73D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4"/>
        </w:rPr>
      </w:pPr>
      <w:r>
        <w:rPr>
          <w:rFonts w:ascii="Arial" w:hAnsi="Arial" w:cs="Arial"/>
          <w:sz w:val="24"/>
          <w:szCs w:val="24"/>
        </w:rPr>
        <w:t>Who pays for outgoings?</w:t>
      </w:r>
    </w:p>
    <w:p w:rsidR="00FC73D4" w:rsidRDefault="00FC73D4" w:rsidP="00FC73D4">
      <w:pPr>
        <w:pStyle w:val="ListParagraph"/>
        <w:rPr>
          <w:rFonts w:ascii="Arial" w:hAnsi="Arial" w:cs="Arial"/>
          <w:sz w:val="24"/>
          <w:szCs w:val="24"/>
        </w:rPr>
      </w:pPr>
    </w:p>
    <w:p w:rsidR="00FC73D4" w:rsidRDefault="00FC73D4" w:rsidP="00FC73D4">
      <w:pPr>
        <w:pStyle w:val="ListParagraph"/>
        <w:rPr>
          <w:rFonts w:ascii="Arial" w:hAnsi="Arial" w:cs="Arial"/>
          <w:color w:val="FF0000"/>
          <w:sz w:val="24"/>
        </w:rPr>
      </w:pPr>
      <w:r w:rsidRPr="00FC73D4">
        <w:rPr>
          <w:rFonts w:ascii="Arial" w:hAnsi="Arial" w:cs="Arial"/>
          <w:color w:val="FF0000"/>
          <w:sz w:val="24"/>
        </w:rPr>
        <w:t>Who pays for what outgoings is one of the clauses in your lease and it is something that is negotiated on when you first sign up your tenant.</w:t>
      </w:r>
    </w:p>
    <w:p w:rsidR="003C1532" w:rsidRDefault="003C1532" w:rsidP="003C1532">
      <w:pPr>
        <w:rPr>
          <w:rFonts w:ascii="Arial" w:hAnsi="Arial" w:cs="Arial"/>
          <w:color w:val="FF0000"/>
          <w:sz w:val="24"/>
        </w:rPr>
      </w:pPr>
    </w:p>
    <w:p w:rsidR="003C1532" w:rsidRPr="003C1532" w:rsidRDefault="003C1532" w:rsidP="003C1532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 w:rsidRPr="003C1532">
        <w:rPr>
          <w:rFonts w:ascii="Arial" w:hAnsi="Arial" w:cs="Arial"/>
          <w:sz w:val="24"/>
        </w:rPr>
        <w:t xml:space="preserve">What is depreciation? </w:t>
      </w:r>
    </w:p>
    <w:p w:rsidR="003C1532" w:rsidRDefault="003C1532" w:rsidP="003C1532">
      <w:pPr>
        <w:pStyle w:val="ListParagraph"/>
        <w:rPr>
          <w:rFonts w:ascii="Arial" w:hAnsi="Arial" w:cs="Arial"/>
          <w:color w:val="FF0000"/>
          <w:sz w:val="24"/>
        </w:rPr>
      </w:pPr>
    </w:p>
    <w:p w:rsidR="003C1532" w:rsidRPr="003C1532" w:rsidRDefault="003C1532" w:rsidP="003C1532">
      <w:pPr>
        <w:pStyle w:val="ListParagraph"/>
        <w:rPr>
          <w:rFonts w:ascii="Arial" w:hAnsi="Arial" w:cs="Arial"/>
          <w:color w:val="FF0000"/>
          <w:sz w:val="24"/>
        </w:rPr>
      </w:pPr>
      <w:r w:rsidRPr="003C1532">
        <w:rPr>
          <w:rFonts w:ascii="Arial" w:hAnsi="Arial" w:cs="Arial"/>
          <w:color w:val="FF0000"/>
          <w:sz w:val="24"/>
        </w:rPr>
        <w:t>Depreciation is the loss in value of an asset or fixtures over time due to wear and tear and/or physical deterioration and age.</w:t>
      </w:r>
    </w:p>
    <w:p w:rsidR="00FC73D4" w:rsidRDefault="00FC73D4" w:rsidP="00FC73D4">
      <w:pPr>
        <w:rPr>
          <w:rFonts w:ascii="Arial" w:hAnsi="Arial" w:cs="Arial"/>
          <w:color w:val="FF0000"/>
        </w:rPr>
      </w:pPr>
    </w:p>
    <w:p w:rsidR="002333DA" w:rsidRPr="002333DA" w:rsidRDefault="002333DA" w:rsidP="00483517">
      <w:pPr>
        <w:pStyle w:val="ListParagraph"/>
        <w:numPr>
          <w:ilvl w:val="0"/>
          <w:numId w:val="11"/>
        </w:numPr>
        <w:rPr>
          <w:rFonts w:ascii="Arial" w:hAnsi="Arial" w:cs="Arial"/>
          <w:color w:val="FF0000"/>
        </w:rPr>
      </w:pPr>
      <w:r>
        <w:rPr>
          <w:rFonts w:ascii="Arial" w:hAnsi="Arial" w:cs="Arial"/>
          <w:sz w:val="24"/>
          <w:szCs w:val="24"/>
        </w:rPr>
        <w:t>What property reports should you obtain before buying a commercial property? Give 3 examples and the reason why you should get them.</w:t>
      </w:r>
    </w:p>
    <w:p w:rsidR="002333DA" w:rsidRDefault="002333DA" w:rsidP="002333DA">
      <w:pPr>
        <w:pStyle w:val="ListParagraph"/>
        <w:rPr>
          <w:rFonts w:ascii="Arial" w:hAnsi="Arial" w:cs="Arial"/>
          <w:sz w:val="24"/>
          <w:szCs w:val="24"/>
        </w:rPr>
      </w:pPr>
    </w:p>
    <w:p w:rsidR="002333DA" w:rsidRPr="002741A5" w:rsidRDefault="002333DA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2741A5">
        <w:rPr>
          <w:rFonts w:ascii="Arial" w:hAnsi="Arial" w:cs="Arial"/>
          <w:color w:val="FF0000"/>
          <w:sz w:val="24"/>
          <w:szCs w:val="24"/>
        </w:rPr>
        <w:t xml:space="preserve">Asbestos report - </w:t>
      </w:r>
      <w:r w:rsidR="002741A5" w:rsidRPr="002741A5">
        <w:rPr>
          <w:rFonts w:ascii="Arial" w:hAnsi="Arial" w:cs="Arial"/>
          <w:color w:val="FF0000"/>
          <w:sz w:val="24"/>
          <w:szCs w:val="24"/>
        </w:rPr>
        <w:t>Commercial buildings constructed before 2004 in NSW should by law already have had an asbestos assessment, a site specific register and a management plan if required completed.</w:t>
      </w:r>
    </w:p>
    <w:p w:rsidR="002741A5" w:rsidRPr="002741A5" w:rsidRDefault="002741A5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2741A5" w:rsidRPr="002741A5" w:rsidRDefault="002741A5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2741A5">
        <w:rPr>
          <w:rFonts w:ascii="Arial" w:hAnsi="Arial" w:cs="Arial"/>
          <w:color w:val="FF0000"/>
          <w:sz w:val="24"/>
          <w:szCs w:val="24"/>
        </w:rPr>
        <w:t>Annual and Supplementary Fire Safety Statements - are records of maintenance of the fire safety measures installed in the building which is required by the Environmental Planning and Assessment Regulation 2000</w:t>
      </w:r>
    </w:p>
    <w:p w:rsidR="002741A5" w:rsidRPr="002741A5" w:rsidRDefault="002741A5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2741A5" w:rsidRPr="002741A5" w:rsidRDefault="002741A5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2741A5">
        <w:rPr>
          <w:rFonts w:ascii="Arial" w:hAnsi="Arial" w:cs="Arial"/>
          <w:color w:val="FF0000"/>
          <w:sz w:val="24"/>
          <w:szCs w:val="24"/>
        </w:rPr>
        <w:t xml:space="preserve">Depreciation reports – helps you </w:t>
      </w:r>
      <w:r w:rsidRPr="002741A5">
        <w:rPr>
          <w:rFonts w:ascii="Arial" w:hAnsi="Arial" w:cs="Arial"/>
          <w:color w:val="FF0000"/>
          <w:sz w:val="24"/>
        </w:rPr>
        <w:t>reduce your income before tax by a certain amount based on what is set out in the sechdule specifically for your commercial property.</w:t>
      </w:r>
    </w:p>
    <w:p w:rsidR="002333DA" w:rsidRPr="002741A5" w:rsidRDefault="002333DA" w:rsidP="002333DA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483517" w:rsidRPr="00483517" w:rsidRDefault="00483517" w:rsidP="00483517">
      <w:pPr>
        <w:pStyle w:val="ListParagraph"/>
        <w:numPr>
          <w:ilvl w:val="0"/>
          <w:numId w:val="11"/>
        </w:numPr>
        <w:rPr>
          <w:rFonts w:ascii="Arial" w:hAnsi="Arial" w:cs="Arial"/>
          <w:color w:val="FF0000"/>
        </w:rPr>
      </w:pPr>
      <w:r w:rsidRPr="00483517">
        <w:rPr>
          <w:rFonts w:ascii="Arial" w:hAnsi="Arial" w:cs="Arial"/>
          <w:sz w:val="24"/>
          <w:szCs w:val="24"/>
        </w:rPr>
        <w:lastRenderedPageBreak/>
        <w:t>What is the importance of setting a depreciation schedule for your commercial property?</w:t>
      </w:r>
    </w:p>
    <w:p w:rsidR="00483517" w:rsidRDefault="00483517" w:rsidP="00483517">
      <w:pPr>
        <w:pStyle w:val="ListParagraph"/>
        <w:rPr>
          <w:rFonts w:ascii="Arial" w:hAnsi="Arial" w:cs="Arial"/>
          <w:sz w:val="24"/>
          <w:szCs w:val="24"/>
        </w:rPr>
      </w:pPr>
    </w:p>
    <w:p w:rsidR="00483517" w:rsidRPr="00483517" w:rsidRDefault="00483517" w:rsidP="00483517">
      <w:pPr>
        <w:pStyle w:val="ListParagraph"/>
        <w:rPr>
          <w:rFonts w:ascii="Arial" w:hAnsi="Arial" w:cs="Arial"/>
          <w:color w:val="FF0000"/>
        </w:rPr>
      </w:pPr>
      <w:r w:rsidRPr="00483517">
        <w:rPr>
          <w:rFonts w:ascii="Arial" w:hAnsi="Arial" w:cs="Arial"/>
          <w:color w:val="FF0000"/>
          <w:sz w:val="24"/>
        </w:rPr>
        <w:t>You can reduce your income before tax by a certain amount based on what is set out in the schedule for your commercial property.</w:t>
      </w:r>
    </w:p>
    <w:sectPr w:rsidR="00483517" w:rsidRPr="00483517" w:rsidSect="007F23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19B" w:rsidRDefault="009A119B" w:rsidP="00A45261">
      <w:pPr>
        <w:spacing w:after="0" w:line="240" w:lineRule="auto"/>
      </w:pPr>
      <w:r>
        <w:separator/>
      </w:r>
    </w:p>
  </w:endnote>
  <w:endnote w:type="continuationSeparator" w:id="0">
    <w:p w:rsidR="009A119B" w:rsidRDefault="009A119B" w:rsidP="00A45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261" w:rsidRDefault="00A452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261" w:rsidRDefault="00A452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261" w:rsidRDefault="00A452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19B" w:rsidRDefault="009A119B" w:rsidP="00A45261">
      <w:pPr>
        <w:spacing w:after="0" w:line="240" w:lineRule="auto"/>
      </w:pPr>
      <w:r>
        <w:separator/>
      </w:r>
    </w:p>
  </w:footnote>
  <w:footnote w:type="continuationSeparator" w:id="0">
    <w:p w:rsidR="009A119B" w:rsidRDefault="009A119B" w:rsidP="00A45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261" w:rsidRDefault="00A452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7648756"/>
      <w:docPartObj>
        <w:docPartGallery w:val="Page Numbers (Top of Page)"/>
        <w:docPartUnique/>
      </w:docPartObj>
    </w:sdtPr>
    <w:sdtEndPr/>
    <w:sdtContent>
      <w:p w:rsidR="00A45261" w:rsidRDefault="00A45261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18569E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18569E"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A45261" w:rsidRDefault="00A452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261" w:rsidRDefault="00A452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644DE"/>
    <w:multiLevelType w:val="hybridMultilevel"/>
    <w:tmpl w:val="954617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97EBF"/>
    <w:multiLevelType w:val="hybridMultilevel"/>
    <w:tmpl w:val="570E1846"/>
    <w:lvl w:ilvl="0" w:tplc="DBA4A510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76639"/>
    <w:multiLevelType w:val="hybridMultilevel"/>
    <w:tmpl w:val="C06EEDFE"/>
    <w:lvl w:ilvl="0" w:tplc="DBA4A510">
      <w:start w:val="2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656492"/>
    <w:multiLevelType w:val="hybridMultilevel"/>
    <w:tmpl w:val="1018D1DA"/>
    <w:lvl w:ilvl="0" w:tplc="53B26BC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84A5E"/>
    <w:multiLevelType w:val="hybridMultilevel"/>
    <w:tmpl w:val="C740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38790C"/>
    <w:multiLevelType w:val="hybridMultilevel"/>
    <w:tmpl w:val="B98E2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AA71B4"/>
    <w:multiLevelType w:val="hybridMultilevel"/>
    <w:tmpl w:val="BD084B56"/>
    <w:lvl w:ilvl="0" w:tplc="7E620D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C379E6"/>
    <w:multiLevelType w:val="hybridMultilevel"/>
    <w:tmpl w:val="BF6C2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57B1B"/>
    <w:multiLevelType w:val="hybridMultilevel"/>
    <w:tmpl w:val="A6A49040"/>
    <w:lvl w:ilvl="0" w:tplc="526C73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21FE2"/>
    <w:multiLevelType w:val="hybridMultilevel"/>
    <w:tmpl w:val="ACD850DE"/>
    <w:lvl w:ilvl="0" w:tplc="EB9E8E9E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C04BF"/>
    <w:multiLevelType w:val="hybridMultilevel"/>
    <w:tmpl w:val="98EAC48C"/>
    <w:lvl w:ilvl="0" w:tplc="DBA4A510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7"/>
  </w:num>
  <w:num w:numId="5">
    <w:abstractNumId w:val="10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3C9"/>
    <w:rsid w:val="0018569E"/>
    <w:rsid w:val="002333DA"/>
    <w:rsid w:val="002741A5"/>
    <w:rsid w:val="003C1532"/>
    <w:rsid w:val="00483517"/>
    <w:rsid w:val="007B1E87"/>
    <w:rsid w:val="007F23C9"/>
    <w:rsid w:val="009A119B"/>
    <w:rsid w:val="009B4B37"/>
    <w:rsid w:val="00A04F35"/>
    <w:rsid w:val="00A45261"/>
    <w:rsid w:val="00E273DB"/>
    <w:rsid w:val="00E820DC"/>
    <w:rsid w:val="00F04FBF"/>
    <w:rsid w:val="00F56E9B"/>
    <w:rsid w:val="00F710CD"/>
    <w:rsid w:val="00FC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43AAA"/>
  <w15:docId w15:val="{51189B9C-2A84-4FA8-84A0-A7BE9689D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1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73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52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261"/>
  </w:style>
  <w:style w:type="paragraph" w:styleId="Footer">
    <w:name w:val="footer"/>
    <w:basedOn w:val="Normal"/>
    <w:link w:val="FooterChar"/>
    <w:uiPriority w:val="99"/>
    <w:unhideWhenUsed/>
    <w:rsid w:val="00A452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Helen</cp:lastModifiedBy>
  <cp:revision>5</cp:revision>
  <dcterms:created xsi:type="dcterms:W3CDTF">2016-09-09T02:31:00Z</dcterms:created>
  <dcterms:modified xsi:type="dcterms:W3CDTF">2016-10-01T10:41:00Z</dcterms:modified>
</cp:coreProperties>
</file>