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6B3" w:rsidRPr="00227F06" w:rsidRDefault="00F816B3" w:rsidP="00F816B3">
      <w:pPr>
        <w:rPr>
          <w:rFonts w:ascii="Arial" w:hAnsi="Arial" w:cs="Arial"/>
          <w:b/>
          <w:sz w:val="40"/>
          <w:szCs w:val="40"/>
        </w:rPr>
      </w:pPr>
      <w:r w:rsidRPr="00227F06">
        <w:rPr>
          <w:rFonts w:ascii="Arial" w:hAnsi="Arial" w:cs="Arial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9423BA2" wp14:editId="7CF6B886">
            <wp:simplePos x="0" y="0"/>
            <wp:positionH relativeFrom="column">
              <wp:posOffset>0</wp:posOffset>
            </wp:positionH>
            <wp:positionV relativeFrom="paragraph">
              <wp:posOffset>-182245</wp:posOffset>
            </wp:positionV>
            <wp:extent cx="1403350" cy="866140"/>
            <wp:effectExtent l="0" t="0" r="635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PCF 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3350" cy="866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7F06">
        <w:rPr>
          <w:rFonts w:ascii="Arial" w:hAnsi="Arial" w:cs="Arial"/>
          <w:b/>
          <w:sz w:val="40"/>
          <w:szCs w:val="40"/>
        </w:rPr>
        <w:t xml:space="preserve">WORKBOOK – </w:t>
      </w:r>
      <w:r>
        <w:rPr>
          <w:rFonts w:ascii="Arial" w:hAnsi="Arial" w:cs="Arial"/>
          <w:b/>
          <w:sz w:val="40"/>
          <w:szCs w:val="40"/>
        </w:rPr>
        <w:t xml:space="preserve">CITY VS </w:t>
      </w:r>
      <w:bookmarkStart w:id="0" w:name="_GoBack"/>
      <w:bookmarkEnd w:id="0"/>
      <w:r>
        <w:rPr>
          <w:rFonts w:ascii="Arial" w:hAnsi="Arial" w:cs="Arial"/>
          <w:b/>
          <w:sz w:val="40"/>
          <w:szCs w:val="40"/>
        </w:rPr>
        <w:t>REGIONAL</w:t>
      </w:r>
    </w:p>
    <w:p w:rsidR="00F816B3" w:rsidRDefault="00F816B3" w:rsidP="00F816B3">
      <w:pPr>
        <w:rPr>
          <w:rFonts w:ascii="Arial" w:hAnsi="Arial" w:cs="Arial"/>
          <w:b/>
          <w:sz w:val="24"/>
          <w:szCs w:val="24"/>
        </w:rPr>
      </w:pPr>
      <w:r w:rsidRPr="00227F06">
        <w:rPr>
          <w:rFonts w:ascii="Arial" w:hAnsi="Arial" w:cs="Arial"/>
          <w:b/>
          <w:sz w:val="24"/>
          <w:szCs w:val="24"/>
        </w:rPr>
        <w:t>Content</w:t>
      </w:r>
    </w:p>
    <w:p w:rsidR="00C05F72" w:rsidRPr="00C05F72" w:rsidRDefault="00C05F72" w:rsidP="00F816B3">
      <w:pPr>
        <w:rPr>
          <w:rFonts w:ascii="Arial" w:hAnsi="Arial" w:cs="Arial"/>
          <w:sz w:val="24"/>
          <w:szCs w:val="24"/>
        </w:rPr>
      </w:pPr>
      <w:r w:rsidRPr="00C05F72">
        <w:rPr>
          <w:rFonts w:ascii="Arial" w:hAnsi="Arial" w:cs="Arial"/>
          <w:sz w:val="24"/>
          <w:szCs w:val="24"/>
        </w:rPr>
        <w:t xml:space="preserve">The </w:t>
      </w:r>
      <w:r>
        <w:rPr>
          <w:rFonts w:ascii="Arial" w:hAnsi="Arial" w:cs="Arial"/>
          <w:sz w:val="24"/>
          <w:szCs w:val="24"/>
        </w:rPr>
        <w:t>video discusses the difference between city commercial property and regional commercial property, and the pros and cons of the each property respectively.</w:t>
      </w:r>
    </w:p>
    <w:p w:rsidR="00C05F72" w:rsidRDefault="00C05F72" w:rsidP="00F816B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Questions</w:t>
      </w:r>
    </w:p>
    <w:p w:rsidR="002D35E6" w:rsidRPr="004C5FE6" w:rsidRDefault="002D35E6" w:rsidP="002D35E6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What some common features of a city commercial property? Give at least 3 distinctions. </w:t>
      </w:r>
    </w:p>
    <w:p w:rsidR="004C5FE6" w:rsidRDefault="004C5FE6" w:rsidP="004C5FE6">
      <w:pPr>
        <w:pStyle w:val="ListParagraph"/>
        <w:rPr>
          <w:rFonts w:ascii="Arial" w:hAnsi="Arial" w:cs="Arial"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462B9F" wp14:editId="7D046792">
                <wp:simplePos x="0" y="0"/>
                <wp:positionH relativeFrom="column">
                  <wp:posOffset>452120</wp:posOffset>
                </wp:positionH>
                <wp:positionV relativeFrom="paragraph">
                  <wp:posOffset>141061</wp:posOffset>
                </wp:positionV>
                <wp:extent cx="5305425" cy="775970"/>
                <wp:effectExtent l="19050" t="19050" r="28575" b="241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35.6pt;margin-top:11.1pt;width:417.75pt;height:61.1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" fillcolor="white [3212]" strokecolor="#243f60 [1604]" strokeweight="2.25pt"/>
            </w:pict>
          </mc:Fallback>
        </mc:AlternateContent>
      </w:r>
    </w:p>
    <w:p w:rsidR="004C5FE6" w:rsidRDefault="004C5FE6" w:rsidP="004C5FE6">
      <w:pPr>
        <w:pStyle w:val="ListParagraph"/>
        <w:rPr>
          <w:rFonts w:ascii="Arial" w:hAnsi="Arial" w:cs="Arial"/>
          <w:sz w:val="24"/>
          <w:szCs w:val="24"/>
        </w:rPr>
      </w:pPr>
    </w:p>
    <w:p w:rsidR="004C5FE6" w:rsidRDefault="004C5FE6" w:rsidP="004C5FE6">
      <w:pPr>
        <w:pStyle w:val="ListParagraph"/>
        <w:rPr>
          <w:rFonts w:ascii="Arial" w:hAnsi="Arial" w:cs="Arial"/>
          <w:sz w:val="24"/>
          <w:szCs w:val="24"/>
        </w:rPr>
      </w:pPr>
    </w:p>
    <w:p w:rsidR="004C5FE6" w:rsidRDefault="004C5FE6" w:rsidP="004C5FE6">
      <w:pPr>
        <w:pStyle w:val="ListParagraph"/>
        <w:rPr>
          <w:rFonts w:ascii="Arial" w:hAnsi="Arial" w:cs="Arial"/>
          <w:sz w:val="24"/>
          <w:szCs w:val="24"/>
        </w:rPr>
      </w:pPr>
    </w:p>
    <w:p w:rsidR="004C5FE6" w:rsidRDefault="004C5FE6" w:rsidP="004C5FE6">
      <w:pPr>
        <w:pStyle w:val="ListParagraph"/>
        <w:rPr>
          <w:rFonts w:ascii="Arial" w:hAnsi="Arial" w:cs="Arial"/>
          <w:sz w:val="24"/>
          <w:szCs w:val="24"/>
        </w:rPr>
      </w:pPr>
    </w:p>
    <w:p w:rsidR="004C5FE6" w:rsidRPr="004C5FE6" w:rsidRDefault="004C5FE6" w:rsidP="004C5FE6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4C5FE6" w:rsidRPr="004C5FE6" w:rsidRDefault="004C5FE6" w:rsidP="002D35E6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B63DBC">
        <w:rPr>
          <w:rFonts w:ascii="Arial" w:hAnsi="Arial" w:cs="Arial"/>
          <w:sz w:val="24"/>
          <w:szCs w:val="24"/>
        </w:rPr>
        <w:t>What are some of the pros and cons of a city commercial property?</w:t>
      </w:r>
      <w:r>
        <w:rPr>
          <w:rFonts w:ascii="Arial" w:hAnsi="Arial" w:cs="Arial"/>
          <w:sz w:val="24"/>
          <w:szCs w:val="24"/>
        </w:rPr>
        <w:t xml:space="preserve"> Give at least 2 each.</w:t>
      </w:r>
    </w:p>
    <w:p w:rsidR="004C5FE6" w:rsidRDefault="004C5FE6" w:rsidP="004C5FE6">
      <w:pPr>
        <w:rPr>
          <w:rFonts w:ascii="Arial" w:hAnsi="Arial" w:cs="Arial"/>
          <w:b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065323" wp14:editId="66B02C5F">
                <wp:simplePos x="0" y="0"/>
                <wp:positionH relativeFrom="column">
                  <wp:posOffset>457200</wp:posOffset>
                </wp:positionH>
                <wp:positionV relativeFrom="paragraph">
                  <wp:posOffset>52161</wp:posOffset>
                </wp:positionV>
                <wp:extent cx="5305425" cy="2449285"/>
                <wp:effectExtent l="19050" t="19050" r="28575" b="2730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24492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36pt;margin-top:4.1pt;width:417.75pt;height:192.8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" fillcolor="white [3212]" strokecolor="#243f60 [1604]" strokeweight="2.25pt"/>
            </w:pict>
          </mc:Fallback>
        </mc:AlternateContent>
      </w:r>
    </w:p>
    <w:p w:rsidR="004C5FE6" w:rsidRDefault="004C5FE6" w:rsidP="004C5FE6">
      <w:pPr>
        <w:rPr>
          <w:rFonts w:ascii="Arial" w:hAnsi="Arial" w:cs="Arial"/>
          <w:b/>
          <w:sz w:val="24"/>
          <w:szCs w:val="24"/>
        </w:rPr>
      </w:pPr>
    </w:p>
    <w:p w:rsidR="004C5FE6" w:rsidRDefault="004C5FE6" w:rsidP="004C5FE6">
      <w:pPr>
        <w:rPr>
          <w:rFonts w:ascii="Arial" w:hAnsi="Arial" w:cs="Arial"/>
          <w:b/>
          <w:sz w:val="24"/>
          <w:szCs w:val="24"/>
        </w:rPr>
      </w:pPr>
    </w:p>
    <w:p w:rsidR="004C5FE6" w:rsidRDefault="004C5FE6" w:rsidP="004C5FE6">
      <w:pPr>
        <w:rPr>
          <w:rFonts w:ascii="Arial" w:hAnsi="Arial" w:cs="Arial"/>
          <w:b/>
          <w:sz w:val="24"/>
          <w:szCs w:val="24"/>
        </w:rPr>
      </w:pPr>
    </w:p>
    <w:p w:rsidR="004C5FE6" w:rsidRDefault="004C5FE6" w:rsidP="004C5FE6">
      <w:pPr>
        <w:rPr>
          <w:rFonts w:ascii="Arial" w:hAnsi="Arial" w:cs="Arial"/>
          <w:b/>
          <w:sz w:val="24"/>
          <w:szCs w:val="24"/>
        </w:rPr>
      </w:pPr>
    </w:p>
    <w:p w:rsidR="004C5FE6" w:rsidRDefault="004C5FE6" w:rsidP="004C5FE6">
      <w:pPr>
        <w:rPr>
          <w:rFonts w:ascii="Arial" w:hAnsi="Arial" w:cs="Arial"/>
          <w:b/>
          <w:sz w:val="24"/>
          <w:szCs w:val="24"/>
        </w:rPr>
      </w:pPr>
    </w:p>
    <w:p w:rsidR="004C5FE6" w:rsidRDefault="004C5FE6" w:rsidP="004C5FE6">
      <w:pPr>
        <w:rPr>
          <w:rFonts w:ascii="Arial" w:hAnsi="Arial" w:cs="Arial"/>
          <w:b/>
          <w:sz w:val="24"/>
          <w:szCs w:val="24"/>
        </w:rPr>
      </w:pPr>
    </w:p>
    <w:p w:rsidR="004C5FE6" w:rsidRDefault="004C5FE6" w:rsidP="004C5FE6">
      <w:pPr>
        <w:rPr>
          <w:rFonts w:ascii="Arial" w:hAnsi="Arial" w:cs="Arial"/>
          <w:b/>
          <w:sz w:val="24"/>
          <w:szCs w:val="24"/>
        </w:rPr>
      </w:pPr>
    </w:p>
    <w:p w:rsidR="004C5FE6" w:rsidRDefault="004C5FE6" w:rsidP="004C5FE6">
      <w:pPr>
        <w:rPr>
          <w:rFonts w:ascii="Arial" w:hAnsi="Arial" w:cs="Arial"/>
          <w:b/>
          <w:sz w:val="24"/>
          <w:szCs w:val="24"/>
        </w:rPr>
      </w:pPr>
    </w:p>
    <w:p w:rsidR="004C5FE6" w:rsidRPr="004C5FE6" w:rsidRDefault="004C5FE6" w:rsidP="002D35E6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should you look into when buying regional commercial property?</w:t>
      </w:r>
    </w:p>
    <w:p w:rsidR="004C5FE6" w:rsidRDefault="004C5FE6" w:rsidP="004C5FE6">
      <w:pPr>
        <w:rPr>
          <w:rFonts w:ascii="Arial" w:hAnsi="Arial" w:cs="Arial"/>
          <w:b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B2F52A" wp14:editId="37742B6B">
                <wp:simplePos x="0" y="0"/>
                <wp:positionH relativeFrom="column">
                  <wp:posOffset>452120</wp:posOffset>
                </wp:positionH>
                <wp:positionV relativeFrom="paragraph">
                  <wp:posOffset>39461</wp:posOffset>
                </wp:positionV>
                <wp:extent cx="5305425" cy="775970"/>
                <wp:effectExtent l="19050" t="19050" r="28575" b="241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35.6pt;margin-top:3.1pt;width:417.75pt;height:61.1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" fillcolor="white [3212]" strokecolor="#243f60 [1604]" strokeweight="2.25pt"/>
            </w:pict>
          </mc:Fallback>
        </mc:AlternateContent>
      </w:r>
    </w:p>
    <w:p w:rsidR="004C5FE6" w:rsidRDefault="004C5FE6" w:rsidP="004C5FE6">
      <w:pPr>
        <w:rPr>
          <w:rFonts w:ascii="Arial" w:hAnsi="Arial" w:cs="Arial"/>
          <w:b/>
          <w:sz w:val="24"/>
          <w:szCs w:val="24"/>
        </w:rPr>
      </w:pPr>
    </w:p>
    <w:p w:rsidR="004C5FE6" w:rsidRDefault="004C5FE6" w:rsidP="004C5FE6">
      <w:pPr>
        <w:rPr>
          <w:rFonts w:ascii="Arial" w:hAnsi="Arial" w:cs="Arial"/>
          <w:b/>
          <w:sz w:val="24"/>
          <w:szCs w:val="24"/>
        </w:rPr>
      </w:pPr>
    </w:p>
    <w:p w:rsidR="004C5FE6" w:rsidRDefault="004C5FE6" w:rsidP="004C5FE6">
      <w:pPr>
        <w:rPr>
          <w:rFonts w:ascii="Arial" w:hAnsi="Arial" w:cs="Arial"/>
          <w:b/>
          <w:sz w:val="24"/>
          <w:szCs w:val="24"/>
        </w:rPr>
      </w:pPr>
    </w:p>
    <w:p w:rsidR="004C5FE6" w:rsidRPr="0085076D" w:rsidRDefault="004C5FE6" w:rsidP="002D35E6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C51839">
        <w:rPr>
          <w:rFonts w:ascii="Arial" w:hAnsi="Arial" w:cs="Arial"/>
          <w:sz w:val="24"/>
          <w:szCs w:val="24"/>
        </w:rPr>
        <w:lastRenderedPageBreak/>
        <w:t>What are s</w:t>
      </w:r>
      <w:r>
        <w:rPr>
          <w:rFonts w:ascii="Arial" w:hAnsi="Arial" w:cs="Arial"/>
          <w:sz w:val="24"/>
          <w:szCs w:val="24"/>
        </w:rPr>
        <w:t xml:space="preserve">ome of the pros and cons of a regional </w:t>
      </w:r>
      <w:r w:rsidRPr="00C51839">
        <w:rPr>
          <w:rFonts w:ascii="Arial" w:hAnsi="Arial" w:cs="Arial"/>
          <w:sz w:val="24"/>
          <w:szCs w:val="24"/>
        </w:rPr>
        <w:t>commercial property? Give at least 2 each.</w:t>
      </w:r>
    </w:p>
    <w:p w:rsidR="0085076D" w:rsidRDefault="0085076D" w:rsidP="0085076D">
      <w:pPr>
        <w:rPr>
          <w:rFonts w:ascii="Arial" w:hAnsi="Arial" w:cs="Arial"/>
          <w:b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D780ECC" wp14:editId="41DC8A1E">
                <wp:simplePos x="0" y="0"/>
                <wp:positionH relativeFrom="column">
                  <wp:posOffset>499745</wp:posOffset>
                </wp:positionH>
                <wp:positionV relativeFrom="paragraph">
                  <wp:posOffset>52161</wp:posOffset>
                </wp:positionV>
                <wp:extent cx="5305425" cy="2449195"/>
                <wp:effectExtent l="19050" t="19050" r="28575" b="2730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24491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9.35pt;margin-top:4.1pt;width:417.75pt;height:192.8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" fillcolor="white [3212]" strokecolor="#243f60 [1604]" strokeweight="2.25pt"/>
            </w:pict>
          </mc:Fallback>
        </mc:AlternateContent>
      </w:r>
    </w:p>
    <w:p w:rsidR="0085076D" w:rsidRDefault="0085076D" w:rsidP="0085076D">
      <w:pPr>
        <w:rPr>
          <w:rFonts w:ascii="Arial" w:hAnsi="Arial" w:cs="Arial"/>
          <w:b/>
          <w:sz w:val="24"/>
          <w:szCs w:val="24"/>
        </w:rPr>
      </w:pPr>
    </w:p>
    <w:p w:rsidR="0085076D" w:rsidRDefault="0085076D" w:rsidP="0085076D">
      <w:pPr>
        <w:rPr>
          <w:rFonts w:ascii="Arial" w:hAnsi="Arial" w:cs="Arial"/>
          <w:b/>
          <w:sz w:val="24"/>
          <w:szCs w:val="24"/>
        </w:rPr>
      </w:pPr>
    </w:p>
    <w:p w:rsidR="0085076D" w:rsidRDefault="0085076D" w:rsidP="0085076D">
      <w:pPr>
        <w:rPr>
          <w:rFonts w:ascii="Arial" w:hAnsi="Arial" w:cs="Arial"/>
          <w:b/>
          <w:sz w:val="24"/>
          <w:szCs w:val="24"/>
        </w:rPr>
      </w:pPr>
    </w:p>
    <w:p w:rsidR="0085076D" w:rsidRDefault="0085076D" w:rsidP="0085076D">
      <w:pPr>
        <w:rPr>
          <w:rFonts w:ascii="Arial" w:hAnsi="Arial" w:cs="Arial"/>
          <w:b/>
          <w:sz w:val="24"/>
          <w:szCs w:val="24"/>
        </w:rPr>
      </w:pPr>
    </w:p>
    <w:p w:rsidR="0085076D" w:rsidRDefault="0085076D" w:rsidP="0085076D">
      <w:pPr>
        <w:rPr>
          <w:rFonts w:ascii="Arial" w:hAnsi="Arial" w:cs="Arial"/>
          <w:b/>
          <w:sz w:val="24"/>
          <w:szCs w:val="24"/>
        </w:rPr>
      </w:pPr>
    </w:p>
    <w:p w:rsidR="0085076D" w:rsidRDefault="0085076D" w:rsidP="0085076D">
      <w:pPr>
        <w:rPr>
          <w:rFonts w:ascii="Arial" w:hAnsi="Arial" w:cs="Arial"/>
          <w:b/>
          <w:sz w:val="24"/>
          <w:szCs w:val="24"/>
        </w:rPr>
      </w:pPr>
    </w:p>
    <w:p w:rsidR="0085076D" w:rsidRDefault="0085076D" w:rsidP="0085076D">
      <w:pPr>
        <w:rPr>
          <w:rFonts w:ascii="Arial" w:hAnsi="Arial" w:cs="Arial"/>
          <w:b/>
          <w:sz w:val="24"/>
          <w:szCs w:val="24"/>
        </w:rPr>
      </w:pPr>
    </w:p>
    <w:p w:rsidR="0085076D" w:rsidRPr="0085076D" w:rsidRDefault="0085076D" w:rsidP="0085076D">
      <w:pPr>
        <w:rPr>
          <w:rFonts w:ascii="Arial" w:hAnsi="Arial" w:cs="Arial"/>
          <w:b/>
          <w:sz w:val="24"/>
          <w:szCs w:val="24"/>
        </w:rPr>
      </w:pPr>
    </w:p>
    <w:p w:rsidR="0085076D" w:rsidRPr="0085076D" w:rsidRDefault="0085076D" w:rsidP="002D35E6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should be done if tenant is not willing to pay outgoings?</w:t>
      </w:r>
    </w:p>
    <w:p w:rsidR="0085076D" w:rsidRDefault="0085076D" w:rsidP="0085076D">
      <w:pPr>
        <w:pStyle w:val="ListParagraph"/>
        <w:rPr>
          <w:rFonts w:ascii="Arial" w:hAnsi="Arial" w:cs="Arial"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48AD4B2" wp14:editId="7D0E7119">
                <wp:simplePos x="0" y="0"/>
                <wp:positionH relativeFrom="column">
                  <wp:posOffset>495663</wp:posOffset>
                </wp:positionH>
                <wp:positionV relativeFrom="paragraph">
                  <wp:posOffset>139972</wp:posOffset>
                </wp:positionV>
                <wp:extent cx="5305425" cy="775970"/>
                <wp:effectExtent l="19050" t="19050" r="28575" b="241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39.05pt;margin-top:11pt;width:417.75pt;height:61.1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" fillcolor="white [3212]" strokecolor="#243f60 [1604]" strokeweight="2.25pt"/>
            </w:pict>
          </mc:Fallback>
        </mc:AlternateContent>
      </w:r>
    </w:p>
    <w:p w:rsidR="0085076D" w:rsidRDefault="0085076D" w:rsidP="0085076D">
      <w:pPr>
        <w:pStyle w:val="ListParagraph"/>
        <w:rPr>
          <w:rFonts w:ascii="Arial" w:hAnsi="Arial" w:cs="Arial"/>
          <w:sz w:val="24"/>
          <w:szCs w:val="24"/>
        </w:rPr>
      </w:pPr>
    </w:p>
    <w:p w:rsidR="0085076D" w:rsidRDefault="0085076D" w:rsidP="0085076D">
      <w:pPr>
        <w:pStyle w:val="ListParagraph"/>
        <w:rPr>
          <w:rFonts w:ascii="Arial" w:hAnsi="Arial" w:cs="Arial"/>
          <w:sz w:val="24"/>
          <w:szCs w:val="24"/>
        </w:rPr>
      </w:pPr>
    </w:p>
    <w:p w:rsidR="0085076D" w:rsidRDefault="0085076D" w:rsidP="0085076D">
      <w:pPr>
        <w:pStyle w:val="ListParagraph"/>
        <w:rPr>
          <w:rFonts w:ascii="Arial" w:hAnsi="Arial" w:cs="Arial"/>
          <w:sz w:val="24"/>
          <w:szCs w:val="24"/>
        </w:rPr>
      </w:pPr>
    </w:p>
    <w:p w:rsidR="0085076D" w:rsidRDefault="0085076D" w:rsidP="0085076D">
      <w:pPr>
        <w:pStyle w:val="ListParagraph"/>
        <w:rPr>
          <w:rFonts w:ascii="Arial" w:hAnsi="Arial" w:cs="Arial"/>
          <w:sz w:val="24"/>
          <w:szCs w:val="24"/>
        </w:rPr>
      </w:pPr>
    </w:p>
    <w:p w:rsidR="0085076D" w:rsidRPr="0085076D" w:rsidRDefault="0085076D" w:rsidP="0085076D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85076D" w:rsidRPr="002D35E6" w:rsidRDefault="0085076D" w:rsidP="002D35E6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E07A2D">
        <w:rPr>
          <w:rFonts w:ascii="Arial" w:hAnsi="Arial" w:cs="Arial"/>
          <w:sz w:val="24"/>
          <w:szCs w:val="24"/>
        </w:rPr>
        <w:t>What is the usual yield for a commercial property in the city and regional area, and what yield should you aim for respectively?</w:t>
      </w:r>
    </w:p>
    <w:p w:rsidR="00C05F72" w:rsidRDefault="0085076D" w:rsidP="00F816B3">
      <w:pPr>
        <w:rPr>
          <w:rFonts w:ascii="Arial" w:hAnsi="Arial" w:cs="Arial"/>
          <w:b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A427A85" wp14:editId="43632CAA">
                <wp:simplePos x="0" y="0"/>
                <wp:positionH relativeFrom="column">
                  <wp:posOffset>495300</wp:posOffset>
                </wp:positionH>
                <wp:positionV relativeFrom="paragraph">
                  <wp:posOffset>33020</wp:posOffset>
                </wp:positionV>
                <wp:extent cx="5305425" cy="775970"/>
                <wp:effectExtent l="19050" t="19050" r="28575" b="2413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39pt;margin-top:2.6pt;width:417.75pt;height:61.1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" fillcolor="white [3212]" strokecolor="#243f60 [1604]" strokeweight="2.25pt"/>
            </w:pict>
          </mc:Fallback>
        </mc:AlternateContent>
      </w:r>
    </w:p>
    <w:p w:rsidR="00C05F72" w:rsidRDefault="00C05F72" w:rsidP="00F816B3">
      <w:pPr>
        <w:rPr>
          <w:rFonts w:ascii="Arial" w:hAnsi="Arial" w:cs="Arial"/>
          <w:b/>
          <w:sz w:val="24"/>
          <w:szCs w:val="24"/>
        </w:rPr>
      </w:pPr>
    </w:p>
    <w:p w:rsidR="00C05F72" w:rsidRDefault="00C05F72" w:rsidP="00F816B3">
      <w:pPr>
        <w:rPr>
          <w:rFonts w:ascii="Arial" w:hAnsi="Arial" w:cs="Arial"/>
          <w:b/>
          <w:sz w:val="24"/>
          <w:szCs w:val="24"/>
        </w:rPr>
      </w:pPr>
    </w:p>
    <w:p w:rsidR="002D35E6" w:rsidRDefault="002D35E6" w:rsidP="00F816B3">
      <w:pPr>
        <w:rPr>
          <w:rFonts w:ascii="Arial" w:hAnsi="Arial" w:cs="Arial"/>
          <w:b/>
          <w:sz w:val="24"/>
          <w:szCs w:val="24"/>
        </w:rPr>
      </w:pPr>
    </w:p>
    <w:p w:rsidR="004C5FE6" w:rsidRDefault="004C5FE6" w:rsidP="00F816B3">
      <w:pPr>
        <w:rPr>
          <w:rFonts w:ascii="Arial" w:hAnsi="Arial" w:cs="Arial"/>
          <w:b/>
          <w:sz w:val="24"/>
          <w:szCs w:val="24"/>
        </w:rPr>
      </w:pPr>
    </w:p>
    <w:p w:rsidR="004C5FE6" w:rsidRDefault="004C5FE6" w:rsidP="00F816B3">
      <w:pPr>
        <w:rPr>
          <w:rFonts w:ascii="Arial" w:hAnsi="Arial" w:cs="Arial"/>
          <w:b/>
          <w:sz w:val="24"/>
          <w:szCs w:val="24"/>
        </w:rPr>
      </w:pPr>
    </w:p>
    <w:p w:rsidR="004C5FE6" w:rsidRDefault="004C5FE6" w:rsidP="00F816B3">
      <w:pPr>
        <w:rPr>
          <w:rFonts w:ascii="Arial" w:hAnsi="Arial" w:cs="Arial"/>
          <w:b/>
          <w:sz w:val="24"/>
          <w:szCs w:val="24"/>
        </w:rPr>
      </w:pPr>
    </w:p>
    <w:p w:rsidR="004C5FE6" w:rsidRDefault="004C5FE6" w:rsidP="00F816B3">
      <w:pPr>
        <w:rPr>
          <w:rFonts w:ascii="Arial" w:hAnsi="Arial" w:cs="Arial"/>
          <w:b/>
          <w:sz w:val="24"/>
          <w:szCs w:val="24"/>
        </w:rPr>
      </w:pPr>
    </w:p>
    <w:p w:rsidR="004C5FE6" w:rsidRDefault="004C5FE6" w:rsidP="00F816B3">
      <w:pPr>
        <w:rPr>
          <w:rFonts w:ascii="Arial" w:hAnsi="Arial" w:cs="Arial"/>
          <w:b/>
          <w:sz w:val="24"/>
          <w:szCs w:val="24"/>
        </w:rPr>
      </w:pPr>
    </w:p>
    <w:p w:rsidR="004C5FE6" w:rsidRDefault="004C5FE6" w:rsidP="00F816B3">
      <w:pPr>
        <w:rPr>
          <w:rFonts w:ascii="Arial" w:hAnsi="Arial" w:cs="Arial"/>
          <w:b/>
          <w:sz w:val="24"/>
          <w:szCs w:val="24"/>
        </w:rPr>
      </w:pPr>
    </w:p>
    <w:p w:rsidR="00C05F72" w:rsidRDefault="00C05F72" w:rsidP="00F816B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Answers</w:t>
      </w:r>
    </w:p>
    <w:p w:rsidR="002D35E6" w:rsidRPr="002D35E6" w:rsidRDefault="002D35E6" w:rsidP="002D35E6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some common features of a city commercial property?</w:t>
      </w:r>
      <w:r w:rsidR="00B63DBC">
        <w:rPr>
          <w:rFonts w:ascii="Arial" w:hAnsi="Arial" w:cs="Arial"/>
          <w:sz w:val="24"/>
          <w:szCs w:val="24"/>
        </w:rPr>
        <w:t xml:space="preserve"> Give at least 3 distinctions.</w:t>
      </w:r>
    </w:p>
    <w:p w:rsidR="002D35E6" w:rsidRPr="002D35E6" w:rsidRDefault="002D35E6" w:rsidP="002D35E6">
      <w:pPr>
        <w:pStyle w:val="ListParagraph"/>
        <w:numPr>
          <w:ilvl w:val="0"/>
          <w:numId w:val="3"/>
        </w:numPr>
        <w:rPr>
          <w:rFonts w:ascii="Arial" w:hAnsi="Arial" w:cs="Arial"/>
          <w:color w:val="FF0000"/>
          <w:sz w:val="24"/>
          <w:szCs w:val="24"/>
        </w:rPr>
      </w:pPr>
      <w:r w:rsidRPr="002D35E6">
        <w:rPr>
          <w:rFonts w:ascii="Arial" w:hAnsi="Arial" w:cs="Arial"/>
          <w:color w:val="FF0000"/>
          <w:sz w:val="24"/>
          <w:szCs w:val="24"/>
        </w:rPr>
        <w:t>Largely strata offices, retail shop fronts</w:t>
      </w:r>
    </w:p>
    <w:p w:rsidR="000852D0" w:rsidRPr="002D35E6" w:rsidRDefault="002D35E6" w:rsidP="002D35E6">
      <w:pPr>
        <w:pStyle w:val="ListParagraph"/>
        <w:numPr>
          <w:ilvl w:val="0"/>
          <w:numId w:val="3"/>
        </w:numPr>
        <w:rPr>
          <w:rFonts w:ascii="Arial" w:hAnsi="Arial" w:cs="Arial"/>
          <w:color w:val="FF0000"/>
          <w:sz w:val="24"/>
          <w:szCs w:val="24"/>
        </w:rPr>
      </w:pPr>
      <w:r w:rsidRPr="002D35E6">
        <w:rPr>
          <w:rFonts w:ascii="Arial" w:hAnsi="Arial" w:cs="Arial"/>
          <w:color w:val="FF0000"/>
          <w:sz w:val="24"/>
          <w:szCs w:val="24"/>
        </w:rPr>
        <w:t>Starting from 20-30sq going upwards</w:t>
      </w:r>
    </w:p>
    <w:p w:rsidR="002D35E6" w:rsidRDefault="002D35E6" w:rsidP="002D35E6">
      <w:pPr>
        <w:pStyle w:val="ListParagraph"/>
        <w:numPr>
          <w:ilvl w:val="0"/>
          <w:numId w:val="3"/>
        </w:numPr>
        <w:rPr>
          <w:rFonts w:ascii="Arial" w:hAnsi="Arial" w:cs="Arial"/>
          <w:color w:val="FF0000"/>
          <w:sz w:val="24"/>
          <w:szCs w:val="24"/>
        </w:rPr>
      </w:pPr>
      <w:r w:rsidRPr="002D35E6">
        <w:rPr>
          <w:rFonts w:ascii="Arial" w:hAnsi="Arial" w:cs="Arial"/>
          <w:color w:val="FF0000"/>
          <w:sz w:val="24"/>
          <w:szCs w:val="24"/>
        </w:rPr>
        <w:t>Higher strata fees</w:t>
      </w:r>
    </w:p>
    <w:p w:rsidR="002D35E6" w:rsidRDefault="002D35E6" w:rsidP="002D35E6">
      <w:pPr>
        <w:pStyle w:val="ListParagraph"/>
        <w:ind w:left="1440"/>
        <w:rPr>
          <w:rFonts w:ascii="Arial" w:hAnsi="Arial" w:cs="Arial"/>
          <w:color w:val="FF0000"/>
          <w:sz w:val="24"/>
          <w:szCs w:val="24"/>
        </w:rPr>
      </w:pPr>
    </w:p>
    <w:p w:rsidR="002D35E6" w:rsidRDefault="00B63DBC" w:rsidP="002D35E6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B63DBC">
        <w:rPr>
          <w:rFonts w:ascii="Arial" w:hAnsi="Arial" w:cs="Arial"/>
          <w:sz w:val="24"/>
          <w:szCs w:val="24"/>
        </w:rPr>
        <w:t>What are some of the pros and cons of a city commercial property?</w:t>
      </w:r>
      <w:r>
        <w:rPr>
          <w:rFonts w:ascii="Arial" w:hAnsi="Arial" w:cs="Arial"/>
          <w:sz w:val="24"/>
          <w:szCs w:val="24"/>
        </w:rPr>
        <w:t xml:space="preserve"> Give at least 2 each.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4127"/>
        <w:gridCol w:w="4036"/>
      </w:tblGrid>
      <w:tr w:rsidR="007E2737" w:rsidRPr="007E2737" w:rsidTr="00B63DBC">
        <w:tc>
          <w:tcPr>
            <w:tcW w:w="4621" w:type="dxa"/>
          </w:tcPr>
          <w:p w:rsidR="00B63DBC" w:rsidRPr="007E2737" w:rsidRDefault="00B63DBC" w:rsidP="00B63DBC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7E2737">
              <w:rPr>
                <w:rFonts w:ascii="Arial" w:hAnsi="Arial" w:cs="Arial"/>
                <w:color w:val="FF0000"/>
                <w:sz w:val="24"/>
                <w:szCs w:val="24"/>
              </w:rPr>
              <w:t>PROS</w:t>
            </w:r>
          </w:p>
        </w:tc>
        <w:tc>
          <w:tcPr>
            <w:tcW w:w="4622" w:type="dxa"/>
          </w:tcPr>
          <w:p w:rsidR="00B63DBC" w:rsidRPr="007E2737" w:rsidRDefault="00B63DBC" w:rsidP="00B63DBC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7E2737">
              <w:rPr>
                <w:rFonts w:ascii="Arial" w:hAnsi="Arial" w:cs="Arial"/>
                <w:color w:val="FF0000"/>
                <w:sz w:val="24"/>
                <w:szCs w:val="24"/>
              </w:rPr>
              <w:t>CONS</w:t>
            </w:r>
          </w:p>
        </w:tc>
      </w:tr>
      <w:tr w:rsidR="007E2737" w:rsidRPr="007E2737" w:rsidTr="00B63DBC">
        <w:trPr>
          <w:trHeight w:val="2483"/>
        </w:trPr>
        <w:tc>
          <w:tcPr>
            <w:tcW w:w="4621" w:type="dxa"/>
          </w:tcPr>
          <w:p w:rsidR="00B63DBC" w:rsidRPr="007E2737" w:rsidRDefault="00B63DBC" w:rsidP="00B63DBC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7E2737">
              <w:rPr>
                <w:rFonts w:ascii="Arial" w:hAnsi="Arial" w:cs="Arial"/>
                <w:color w:val="FF0000"/>
                <w:sz w:val="24"/>
                <w:szCs w:val="24"/>
              </w:rPr>
              <w:t>Easy to find new tenants</w:t>
            </w:r>
          </w:p>
          <w:p w:rsidR="00B63DBC" w:rsidRPr="007E2737" w:rsidRDefault="00004BFB" w:rsidP="00B63DBC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7E2737">
              <w:rPr>
                <w:rFonts w:ascii="Arial" w:hAnsi="Arial" w:cs="Arial"/>
                <w:color w:val="FF0000"/>
                <w:sz w:val="24"/>
                <w:szCs w:val="24"/>
              </w:rPr>
              <w:t>Higher rents</w:t>
            </w:r>
          </w:p>
          <w:p w:rsidR="00004BFB" w:rsidRPr="007E2737" w:rsidRDefault="00004BFB" w:rsidP="007E273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7E2737">
              <w:rPr>
                <w:rFonts w:ascii="Arial" w:hAnsi="Arial" w:cs="Arial"/>
                <w:color w:val="FF0000"/>
                <w:sz w:val="24"/>
                <w:szCs w:val="24"/>
              </w:rPr>
              <w:t>Insurance</w:t>
            </w:r>
            <w:r w:rsidR="007E2737" w:rsidRPr="007E2737">
              <w:rPr>
                <w:rFonts w:ascii="Arial" w:hAnsi="Arial" w:cs="Arial"/>
                <w:color w:val="FF0000"/>
                <w:sz w:val="24"/>
                <w:szCs w:val="24"/>
              </w:rPr>
              <w:t>,</w:t>
            </w:r>
            <w:r w:rsidRPr="007E2737">
              <w:rPr>
                <w:rFonts w:ascii="Arial" w:hAnsi="Arial" w:cs="Arial"/>
                <w:color w:val="FF0000"/>
                <w:sz w:val="24"/>
                <w:szCs w:val="24"/>
              </w:rPr>
              <w:t xml:space="preserve"> maintenance </w:t>
            </w:r>
            <w:r w:rsidR="007E2737" w:rsidRPr="007E2737">
              <w:rPr>
                <w:rFonts w:ascii="Arial" w:hAnsi="Arial" w:cs="Arial"/>
                <w:color w:val="FF0000"/>
                <w:sz w:val="24"/>
                <w:szCs w:val="24"/>
              </w:rPr>
              <w:t>and security are</w:t>
            </w:r>
            <w:r w:rsidRPr="007E2737">
              <w:rPr>
                <w:rFonts w:ascii="Arial" w:hAnsi="Arial" w:cs="Arial"/>
                <w:color w:val="FF0000"/>
                <w:sz w:val="24"/>
                <w:szCs w:val="24"/>
              </w:rPr>
              <w:t xml:space="preserve"> covered by strata</w:t>
            </w:r>
          </w:p>
          <w:p w:rsidR="007E2737" w:rsidRPr="007E2737" w:rsidRDefault="007E2737" w:rsidP="007E273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7E2737">
              <w:rPr>
                <w:rFonts w:ascii="Arial" w:hAnsi="Arial" w:cs="Arial"/>
                <w:color w:val="FF0000"/>
                <w:sz w:val="24"/>
                <w:szCs w:val="24"/>
              </w:rPr>
              <w:t>Set and forget property</w:t>
            </w:r>
          </w:p>
        </w:tc>
        <w:tc>
          <w:tcPr>
            <w:tcW w:w="4622" w:type="dxa"/>
          </w:tcPr>
          <w:p w:rsidR="00B63DBC" w:rsidRPr="007E2737" w:rsidRDefault="00004BFB" w:rsidP="00B63DBC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7E2737">
              <w:rPr>
                <w:rFonts w:ascii="Arial" w:hAnsi="Arial" w:cs="Arial"/>
                <w:color w:val="FF0000"/>
                <w:sz w:val="24"/>
                <w:szCs w:val="24"/>
              </w:rPr>
              <w:t>Higher strata fees</w:t>
            </w:r>
          </w:p>
          <w:p w:rsidR="00004BFB" w:rsidRPr="007E2737" w:rsidRDefault="00004BFB" w:rsidP="00B63DBC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7E2737">
              <w:rPr>
                <w:rFonts w:ascii="Arial" w:hAnsi="Arial" w:cs="Arial"/>
                <w:color w:val="FF0000"/>
                <w:sz w:val="24"/>
                <w:szCs w:val="24"/>
              </w:rPr>
              <w:t>Yield can be as low as 5% (because of high competition)</w:t>
            </w:r>
          </w:p>
          <w:p w:rsidR="00004BFB" w:rsidRPr="007E2737" w:rsidRDefault="00004BFB" w:rsidP="007E273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7E2737">
              <w:rPr>
                <w:rFonts w:ascii="Arial" w:hAnsi="Arial" w:cs="Arial"/>
                <w:color w:val="FF0000"/>
                <w:sz w:val="24"/>
                <w:szCs w:val="24"/>
              </w:rPr>
              <w:t>Start</w:t>
            </w:r>
            <w:r w:rsidR="007E2737" w:rsidRPr="007E2737">
              <w:rPr>
                <w:rFonts w:ascii="Arial" w:hAnsi="Arial" w:cs="Arial"/>
                <w:color w:val="FF0000"/>
                <w:sz w:val="24"/>
                <w:szCs w:val="24"/>
              </w:rPr>
              <w:t>-</w:t>
            </w:r>
            <w:r w:rsidRPr="007E2737">
              <w:rPr>
                <w:rFonts w:ascii="Arial" w:hAnsi="Arial" w:cs="Arial"/>
                <w:color w:val="FF0000"/>
                <w:sz w:val="24"/>
                <w:szCs w:val="24"/>
              </w:rPr>
              <w:t>up</w:t>
            </w:r>
            <w:r w:rsidR="007E2737" w:rsidRPr="007E2737">
              <w:rPr>
                <w:rFonts w:ascii="Arial" w:hAnsi="Arial" w:cs="Arial"/>
                <w:color w:val="FF0000"/>
                <w:sz w:val="24"/>
                <w:szCs w:val="24"/>
              </w:rPr>
              <w:t>s</w:t>
            </w:r>
            <w:r w:rsidRPr="007E2737">
              <w:rPr>
                <w:rFonts w:ascii="Arial" w:hAnsi="Arial" w:cs="Arial"/>
                <w:color w:val="FF0000"/>
                <w:sz w:val="24"/>
                <w:szCs w:val="24"/>
              </w:rPr>
              <w:t xml:space="preserve"> may o</w:t>
            </w:r>
            <w:r w:rsidR="007E2737" w:rsidRPr="007E2737">
              <w:rPr>
                <w:rFonts w:ascii="Arial" w:hAnsi="Arial" w:cs="Arial"/>
                <w:color w:val="FF0000"/>
                <w:sz w:val="24"/>
                <w:szCs w:val="24"/>
              </w:rPr>
              <w:t>pt for shorter lease periods (i.e.</w:t>
            </w:r>
            <w:r w:rsidRPr="007E2737">
              <w:rPr>
                <w:rFonts w:ascii="Arial" w:hAnsi="Arial" w:cs="Arial"/>
                <w:color w:val="FF0000"/>
                <w:sz w:val="24"/>
                <w:szCs w:val="24"/>
              </w:rPr>
              <w:t xml:space="preserve"> 2 years plus options)</w:t>
            </w:r>
            <w:r w:rsidR="007E2737" w:rsidRPr="007E2737">
              <w:rPr>
                <w:rFonts w:ascii="Arial" w:hAnsi="Arial" w:cs="Arial"/>
                <w:color w:val="FF0000"/>
                <w:sz w:val="24"/>
                <w:szCs w:val="24"/>
              </w:rPr>
              <w:t xml:space="preserve"> and CPI increase</w:t>
            </w:r>
          </w:p>
        </w:tc>
      </w:tr>
    </w:tbl>
    <w:p w:rsidR="00B63DBC" w:rsidRDefault="00B63DBC" w:rsidP="00B63DBC">
      <w:pPr>
        <w:ind w:left="1080"/>
        <w:rPr>
          <w:rFonts w:ascii="Arial" w:hAnsi="Arial" w:cs="Arial"/>
          <w:sz w:val="24"/>
          <w:szCs w:val="24"/>
        </w:rPr>
      </w:pPr>
    </w:p>
    <w:p w:rsidR="00BB0F43" w:rsidRDefault="00C51839" w:rsidP="00BB0F4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should you look into when buying regional commercial property?</w:t>
      </w:r>
    </w:p>
    <w:p w:rsidR="00C51839" w:rsidRPr="00C51839" w:rsidRDefault="00C51839" w:rsidP="00C51839">
      <w:pPr>
        <w:pStyle w:val="ListParagraph"/>
        <w:numPr>
          <w:ilvl w:val="0"/>
          <w:numId w:val="7"/>
        </w:numPr>
        <w:rPr>
          <w:rFonts w:ascii="Arial" w:hAnsi="Arial" w:cs="Arial"/>
          <w:color w:val="FF0000"/>
          <w:sz w:val="24"/>
          <w:szCs w:val="24"/>
        </w:rPr>
      </w:pPr>
      <w:r w:rsidRPr="00C51839">
        <w:rPr>
          <w:rFonts w:ascii="Arial" w:hAnsi="Arial" w:cs="Arial"/>
          <w:color w:val="FF0000"/>
          <w:sz w:val="24"/>
          <w:szCs w:val="24"/>
        </w:rPr>
        <w:t>Look for hubs supported by university, trade, industry, military</w:t>
      </w:r>
    </w:p>
    <w:p w:rsidR="00C51839" w:rsidRDefault="00C51839" w:rsidP="00C51839">
      <w:pPr>
        <w:pStyle w:val="ListParagraph"/>
        <w:numPr>
          <w:ilvl w:val="0"/>
          <w:numId w:val="7"/>
        </w:numPr>
        <w:rPr>
          <w:rFonts w:ascii="Arial" w:hAnsi="Arial" w:cs="Arial"/>
          <w:color w:val="FF0000"/>
          <w:sz w:val="24"/>
          <w:szCs w:val="24"/>
        </w:rPr>
      </w:pPr>
      <w:r w:rsidRPr="00C51839">
        <w:rPr>
          <w:rFonts w:ascii="Arial" w:hAnsi="Arial" w:cs="Arial"/>
          <w:color w:val="FF0000"/>
          <w:sz w:val="24"/>
          <w:szCs w:val="24"/>
        </w:rPr>
        <w:t>Population minimum 35k/40K plus</w:t>
      </w:r>
    </w:p>
    <w:p w:rsidR="00C51839" w:rsidRDefault="00C51839" w:rsidP="00C51839">
      <w:pPr>
        <w:pStyle w:val="ListParagraph"/>
        <w:numPr>
          <w:ilvl w:val="0"/>
          <w:numId w:val="7"/>
        </w:numPr>
        <w:rPr>
          <w:rFonts w:ascii="Arial" w:hAnsi="Arial" w:cs="Arial"/>
          <w:color w:val="FF0000"/>
          <w:sz w:val="24"/>
          <w:szCs w:val="24"/>
        </w:rPr>
      </w:pPr>
      <w:r w:rsidRPr="00C51839">
        <w:rPr>
          <w:rFonts w:ascii="Arial" w:hAnsi="Arial" w:cs="Arial"/>
          <w:color w:val="FF0000"/>
          <w:sz w:val="24"/>
          <w:szCs w:val="24"/>
        </w:rPr>
        <w:t>Vibrant communities</w:t>
      </w:r>
    </w:p>
    <w:p w:rsidR="00C51839" w:rsidRPr="00C51839" w:rsidRDefault="00C51839" w:rsidP="00C51839">
      <w:pPr>
        <w:pStyle w:val="ListParagraph"/>
        <w:numPr>
          <w:ilvl w:val="0"/>
          <w:numId w:val="11"/>
        </w:numPr>
        <w:rPr>
          <w:rFonts w:ascii="Arial" w:hAnsi="Arial" w:cs="Arial"/>
          <w:vanish/>
          <w:sz w:val="24"/>
          <w:szCs w:val="24"/>
        </w:rPr>
      </w:pPr>
    </w:p>
    <w:p w:rsidR="00C51839" w:rsidRPr="00C51839" w:rsidRDefault="00C51839" w:rsidP="00C51839">
      <w:pPr>
        <w:pStyle w:val="ListParagraph"/>
        <w:numPr>
          <w:ilvl w:val="0"/>
          <w:numId w:val="11"/>
        </w:numPr>
        <w:rPr>
          <w:rFonts w:ascii="Arial" w:hAnsi="Arial" w:cs="Arial"/>
          <w:vanish/>
          <w:sz w:val="24"/>
          <w:szCs w:val="24"/>
        </w:rPr>
      </w:pPr>
    </w:p>
    <w:p w:rsidR="00C51839" w:rsidRPr="00C51839" w:rsidRDefault="00C51839" w:rsidP="00C51839">
      <w:pPr>
        <w:pStyle w:val="ListParagraph"/>
        <w:numPr>
          <w:ilvl w:val="0"/>
          <w:numId w:val="11"/>
        </w:numPr>
        <w:rPr>
          <w:rFonts w:ascii="Arial" w:hAnsi="Arial" w:cs="Arial"/>
          <w:vanish/>
          <w:sz w:val="24"/>
          <w:szCs w:val="24"/>
        </w:rPr>
      </w:pPr>
    </w:p>
    <w:p w:rsidR="00C51839" w:rsidRDefault="00C51839" w:rsidP="00C51839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C51839">
        <w:rPr>
          <w:rFonts w:ascii="Arial" w:hAnsi="Arial" w:cs="Arial"/>
          <w:sz w:val="24"/>
          <w:szCs w:val="24"/>
        </w:rPr>
        <w:t>What are s</w:t>
      </w:r>
      <w:r>
        <w:rPr>
          <w:rFonts w:ascii="Arial" w:hAnsi="Arial" w:cs="Arial"/>
          <w:sz w:val="24"/>
          <w:szCs w:val="24"/>
        </w:rPr>
        <w:t xml:space="preserve">ome of the pros and cons of a regional </w:t>
      </w:r>
      <w:r w:rsidRPr="00C51839">
        <w:rPr>
          <w:rFonts w:ascii="Arial" w:hAnsi="Arial" w:cs="Arial"/>
          <w:sz w:val="24"/>
          <w:szCs w:val="24"/>
        </w:rPr>
        <w:t>commercial property? Give at least 2 each.</w:t>
      </w:r>
    </w:p>
    <w:p w:rsidR="00C51839" w:rsidRDefault="00C51839" w:rsidP="00C51839">
      <w:pPr>
        <w:pStyle w:val="ListParagraph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4006"/>
        <w:gridCol w:w="4157"/>
      </w:tblGrid>
      <w:tr w:rsidR="00C51839" w:rsidRPr="007E2737" w:rsidTr="00ED165B">
        <w:tc>
          <w:tcPr>
            <w:tcW w:w="4621" w:type="dxa"/>
          </w:tcPr>
          <w:p w:rsidR="00C51839" w:rsidRPr="007E2737" w:rsidRDefault="00C51839" w:rsidP="00ED165B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7E2737">
              <w:rPr>
                <w:rFonts w:ascii="Arial" w:hAnsi="Arial" w:cs="Arial"/>
                <w:color w:val="FF0000"/>
                <w:sz w:val="24"/>
                <w:szCs w:val="24"/>
              </w:rPr>
              <w:t>PROS</w:t>
            </w:r>
          </w:p>
        </w:tc>
        <w:tc>
          <w:tcPr>
            <w:tcW w:w="4622" w:type="dxa"/>
          </w:tcPr>
          <w:p w:rsidR="00C51839" w:rsidRPr="007E2737" w:rsidRDefault="00C51839" w:rsidP="00ED165B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7E2737">
              <w:rPr>
                <w:rFonts w:ascii="Arial" w:hAnsi="Arial" w:cs="Arial"/>
                <w:color w:val="FF0000"/>
                <w:sz w:val="24"/>
                <w:szCs w:val="24"/>
              </w:rPr>
              <w:t>CONS</w:t>
            </w:r>
          </w:p>
        </w:tc>
      </w:tr>
      <w:tr w:rsidR="00C51839" w:rsidRPr="007E2737" w:rsidTr="00ED165B">
        <w:trPr>
          <w:trHeight w:val="2483"/>
        </w:trPr>
        <w:tc>
          <w:tcPr>
            <w:tcW w:w="4621" w:type="dxa"/>
          </w:tcPr>
          <w:p w:rsidR="00C51839" w:rsidRDefault="00C51839" w:rsidP="00C51839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51839">
              <w:rPr>
                <w:rFonts w:ascii="Arial" w:hAnsi="Arial" w:cs="Arial"/>
                <w:color w:val="FF0000"/>
                <w:sz w:val="24"/>
                <w:szCs w:val="24"/>
              </w:rPr>
              <w:t xml:space="preserve">Yields are higher </w:t>
            </w:r>
          </w:p>
          <w:p w:rsidR="00C51839" w:rsidRDefault="00C51839" w:rsidP="00C51839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S</w:t>
            </w:r>
            <w:r w:rsidRPr="00C51839">
              <w:rPr>
                <w:rFonts w:ascii="Arial" w:hAnsi="Arial" w:cs="Arial"/>
                <w:color w:val="FF0000"/>
                <w:sz w:val="24"/>
                <w:szCs w:val="24"/>
              </w:rPr>
              <w:t>teady market growth</w:t>
            </w:r>
          </w:p>
          <w:p w:rsidR="00C51839" w:rsidRDefault="00C51839" w:rsidP="00C51839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51839">
              <w:rPr>
                <w:rFonts w:ascii="Arial" w:hAnsi="Arial" w:cs="Arial"/>
                <w:color w:val="FF0000"/>
                <w:sz w:val="24"/>
                <w:szCs w:val="24"/>
              </w:rPr>
              <w:t>Usual tenants are medium to large enterprises</w:t>
            </w:r>
          </w:p>
          <w:p w:rsidR="00C51839" w:rsidRPr="007E2737" w:rsidRDefault="00C51839" w:rsidP="00C51839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Longer lease</w:t>
            </w:r>
          </w:p>
        </w:tc>
        <w:tc>
          <w:tcPr>
            <w:tcW w:w="4622" w:type="dxa"/>
          </w:tcPr>
          <w:p w:rsidR="00C51839" w:rsidRDefault="00C51839" w:rsidP="00C51839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51839">
              <w:rPr>
                <w:rFonts w:ascii="Arial" w:hAnsi="Arial" w:cs="Arial"/>
                <w:color w:val="FF0000"/>
                <w:sz w:val="24"/>
                <w:szCs w:val="24"/>
              </w:rPr>
              <w:t>Maintenance can be high</w:t>
            </w:r>
          </w:p>
          <w:p w:rsidR="00C51839" w:rsidRDefault="00C51839" w:rsidP="00C51839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51839">
              <w:rPr>
                <w:rFonts w:ascii="Arial" w:hAnsi="Arial" w:cs="Arial"/>
                <w:color w:val="FF0000"/>
                <w:sz w:val="24"/>
                <w:szCs w:val="24"/>
              </w:rPr>
              <w:t xml:space="preserve">Harder to find tenant </w:t>
            </w:r>
          </w:p>
          <w:p w:rsidR="00C51839" w:rsidRPr="007E2737" w:rsidRDefault="00C51839" w:rsidP="00C51839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Requires more </w:t>
            </w:r>
            <w:r w:rsidRPr="00C51839">
              <w:rPr>
                <w:rFonts w:ascii="Arial" w:hAnsi="Arial" w:cs="Arial"/>
                <w:color w:val="FF0000"/>
                <w:sz w:val="24"/>
                <w:szCs w:val="24"/>
              </w:rPr>
              <w:t>involvement from land lord</w:t>
            </w:r>
          </w:p>
        </w:tc>
      </w:tr>
    </w:tbl>
    <w:p w:rsidR="00C51839" w:rsidRPr="00C51839" w:rsidRDefault="00C51839" w:rsidP="00C51839">
      <w:pPr>
        <w:pStyle w:val="ListParagraph"/>
        <w:rPr>
          <w:rFonts w:ascii="Arial" w:hAnsi="Arial" w:cs="Arial"/>
          <w:sz w:val="24"/>
          <w:szCs w:val="24"/>
        </w:rPr>
      </w:pPr>
    </w:p>
    <w:p w:rsidR="00C51839" w:rsidRDefault="004C5FE6" w:rsidP="004C5FE6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should be done if tenant is not willing to pay outgoings?</w:t>
      </w:r>
    </w:p>
    <w:p w:rsidR="004C5FE6" w:rsidRDefault="004C5FE6" w:rsidP="004C5FE6">
      <w:pPr>
        <w:pStyle w:val="ListParagraph"/>
        <w:rPr>
          <w:rFonts w:ascii="Arial" w:hAnsi="Arial" w:cs="Arial"/>
          <w:sz w:val="24"/>
          <w:szCs w:val="24"/>
        </w:rPr>
      </w:pPr>
    </w:p>
    <w:p w:rsidR="004C5FE6" w:rsidRDefault="004C5FE6" w:rsidP="004C5FE6">
      <w:pPr>
        <w:pStyle w:val="ListParagraph"/>
        <w:rPr>
          <w:rFonts w:ascii="Arial" w:hAnsi="Arial" w:cs="Arial"/>
          <w:color w:val="FF0000"/>
          <w:sz w:val="24"/>
          <w:szCs w:val="24"/>
        </w:rPr>
      </w:pPr>
      <w:r w:rsidRPr="004C5FE6">
        <w:rPr>
          <w:rFonts w:ascii="Arial" w:hAnsi="Arial" w:cs="Arial"/>
          <w:color w:val="FF0000"/>
          <w:sz w:val="24"/>
          <w:szCs w:val="24"/>
        </w:rPr>
        <w:t>Tenant pays higher gross rent.</w:t>
      </w:r>
    </w:p>
    <w:p w:rsidR="00FD2B73" w:rsidRDefault="00FD2B73" w:rsidP="004C5FE6">
      <w:pPr>
        <w:pStyle w:val="ListParagraph"/>
        <w:rPr>
          <w:rFonts w:ascii="Arial" w:hAnsi="Arial" w:cs="Arial"/>
          <w:color w:val="FF0000"/>
          <w:sz w:val="24"/>
          <w:szCs w:val="24"/>
        </w:rPr>
      </w:pPr>
    </w:p>
    <w:p w:rsidR="00FD2B73" w:rsidRDefault="00E07A2D" w:rsidP="00FD2B73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E07A2D">
        <w:rPr>
          <w:rFonts w:ascii="Arial" w:hAnsi="Arial" w:cs="Arial"/>
          <w:sz w:val="24"/>
          <w:szCs w:val="24"/>
        </w:rPr>
        <w:t>What is the usual yield for a commercial property in the city and regional area, and what yield should you aim for respectively?</w:t>
      </w:r>
    </w:p>
    <w:p w:rsidR="00E07A2D" w:rsidRDefault="00E07A2D" w:rsidP="00E07A2D">
      <w:pPr>
        <w:pStyle w:val="ListParagraph"/>
        <w:rPr>
          <w:rFonts w:ascii="Arial" w:hAnsi="Arial" w:cs="Arial"/>
          <w:sz w:val="24"/>
          <w:szCs w:val="24"/>
        </w:rPr>
      </w:pPr>
    </w:p>
    <w:p w:rsidR="00E07A2D" w:rsidRPr="00E07A2D" w:rsidRDefault="00E07A2D" w:rsidP="00E07A2D">
      <w:pPr>
        <w:pStyle w:val="ListParagraph"/>
        <w:rPr>
          <w:rFonts w:ascii="Arial" w:hAnsi="Arial" w:cs="Arial"/>
          <w:color w:val="FF0000"/>
          <w:sz w:val="24"/>
          <w:szCs w:val="24"/>
        </w:rPr>
      </w:pPr>
      <w:r w:rsidRPr="00E07A2D">
        <w:rPr>
          <w:rFonts w:ascii="Arial" w:hAnsi="Arial" w:cs="Arial"/>
          <w:color w:val="FF0000"/>
          <w:sz w:val="24"/>
          <w:szCs w:val="24"/>
        </w:rPr>
        <w:t>Commercial property – 5% plus, aim for 8% (plus if possible)</w:t>
      </w:r>
    </w:p>
    <w:p w:rsidR="00E07A2D" w:rsidRPr="00E07A2D" w:rsidRDefault="00E07A2D" w:rsidP="00E07A2D">
      <w:pPr>
        <w:pStyle w:val="ListParagraph"/>
        <w:rPr>
          <w:rFonts w:ascii="Arial" w:hAnsi="Arial" w:cs="Arial"/>
          <w:color w:val="FF0000"/>
          <w:sz w:val="24"/>
          <w:szCs w:val="24"/>
        </w:rPr>
      </w:pPr>
      <w:r w:rsidRPr="00E07A2D">
        <w:rPr>
          <w:rFonts w:ascii="Arial" w:hAnsi="Arial" w:cs="Arial"/>
          <w:color w:val="FF0000"/>
          <w:sz w:val="24"/>
          <w:szCs w:val="24"/>
        </w:rPr>
        <w:t>Regional property – 8% plus, aim for 9.5% plus</w:t>
      </w:r>
    </w:p>
    <w:sectPr w:rsidR="00E07A2D" w:rsidRPr="00E07A2D" w:rsidSect="00F816B3">
      <w:headerReference w:type="default" r:id="rId9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5BFD" w:rsidRDefault="004F5BFD" w:rsidP="0085076D">
      <w:pPr>
        <w:spacing w:after="0" w:line="240" w:lineRule="auto"/>
      </w:pPr>
      <w:r>
        <w:separator/>
      </w:r>
    </w:p>
  </w:endnote>
  <w:endnote w:type="continuationSeparator" w:id="0">
    <w:p w:rsidR="004F5BFD" w:rsidRDefault="004F5BFD" w:rsidP="008507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5BFD" w:rsidRDefault="004F5BFD" w:rsidP="0085076D">
      <w:pPr>
        <w:spacing w:after="0" w:line="240" w:lineRule="auto"/>
      </w:pPr>
      <w:r>
        <w:separator/>
      </w:r>
    </w:p>
  </w:footnote>
  <w:footnote w:type="continuationSeparator" w:id="0">
    <w:p w:rsidR="004F5BFD" w:rsidRDefault="004F5BFD" w:rsidP="008507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7648756"/>
      <w:docPartObj>
        <w:docPartGallery w:val="Page Numbers (Top of Page)"/>
        <w:docPartUnique/>
      </w:docPartObj>
    </w:sdtPr>
    <w:sdtContent>
      <w:p w:rsidR="0085076D" w:rsidRDefault="0085076D">
        <w:pPr>
          <w:pStyle w:val="Header"/>
          <w:jc w:val="right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3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4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:rsidR="0085076D" w:rsidRDefault="0085076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72CC0"/>
    <w:multiLevelType w:val="hybridMultilevel"/>
    <w:tmpl w:val="1856E0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5D3498"/>
    <w:multiLevelType w:val="hybridMultilevel"/>
    <w:tmpl w:val="E0FCC1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874645"/>
    <w:multiLevelType w:val="hybridMultilevel"/>
    <w:tmpl w:val="345AA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B90B3F"/>
    <w:multiLevelType w:val="hybridMultilevel"/>
    <w:tmpl w:val="42B239E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85F56FD"/>
    <w:multiLevelType w:val="hybridMultilevel"/>
    <w:tmpl w:val="D9647F94"/>
    <w:lvl w:ilvl="0" w:tplc="64FA4BB6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5">
    <w:nsid w:val="19D95373"/>
    <w:multiLevelType w:val="hybridMultilevel"/>
    <w:tmpl w:val="5540FF96"/>
    <w:lvl w:ilvl="0" w:tplc="94725FB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FF34C1"/>
    <w:multiLevelType w:val="hybridMultilevel"/>
    <w:tmpl w:val="ABB27036"/>
    <w:lvl w:ilvl="0" w:tplc="0BB69E6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44538D"/>
    <w:multiLevelType w:val="hybridMultilevel"/>
    <w:tmpl w:val="0BD4073A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6D651B4E"/>
    <w:multiLevelType w:val="hybridMultilevel"/>
    <w:tmpl w:val="05DC30C4"/>
    <w:lvl w:ilvl="0" w:tplc="477CD65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5CF62DC"/>
    <w:multiLevelType w:val="hybridMultilevel"/>
    <w:tmpl w:val="97006D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B7B7810"/>
    <w:multiLevelType w:val="hybridMultilevel"/>
    <w:tmpl w:val="BADE5678"/>
    <w:lvl w:ilvl="0" w:tplc="7E26D962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6"/>
  </w:num>
  <w:num w:numId="3">
    <w:abstractNumId w:val="10"/>
  </w:num>
  <w:num w:numId="4">
    <w:abstractNumId w:val="3"/>
  </w:num>
  <w:num w:numId="5">
    <w:abstractNumId w:val="2"/>
  </w:num>
  <w:num w:numId="6">
    <w:abstractNumId w:val="5"/>
  </w:num>
  <w:num w:numId="7">
    <w:abstractNumId w:val="7"/>
  </w:num>
  <w:num w:numId="8">
    <w:abstractNumId w:val="0"/>
  </w:num>
  <w:num w:numId="9">
    <w:abstractNumId w:val="1"/>
  </w:num>
  <w:num w:numId="10">
    <w:abstractNumId w:val="4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6B3"/>
    <w:rsid w:val="00004BFB"/>
    <w:rsid w:val="001E2136"/>
    <w:rsid w:val="002D35E6"/>
    <w:rsid w:val="00310E64"/>
    <w:rsid w:val="004C5FE6"/>
    <w:rsid w:val="004F5BFD"/>
    <w:rsid w:val="007E2737"/>
    <w:rsid w:val="0085076D"/>
    <w:rsid w:val="00B07B56"/>
    <w:rsid w:val="00B63DBC"/>
    <w:rsid w:val="00BB0F43"/>
    <w:rsid w:val="00C05F72"/>
    <w:rsid w:val="00C51839"/>
    <w:rsid w:val="00C60032"/>
    <w:rsid w:val="00E07A2D"/>
    <w:rsid w:val="00F04FBF"/>
    <w:rsid w:val="00F56E9B"/>
    <w:rsid w:val="00F816B3"/>
    <w:rsid w:val="00FD2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6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35E6"/>
    <w:pPr>
      <w:ind w:left="720"/>
      <w:contextualSpacing/>
    </w:pPr>
  </w:style>
  <w:style w:type="table" w:styleId="TableGrid">
    <w:name w:val="Table Grid"/>
    <w:basedOn w:val="TableNormal"/>
    <w:uiPriority w:val="59"/>
    <w:rsid w:val="00B63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507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076D"/>
  </w:style>
  <w:style w:type="paragraph" w:styleId="Footer">
    <w:name w:val="footer"/>
    <w:basedOn w:val="Normal"/>
    <w:link w:val="FooterChar"/>
    <w:uiPriority w:val="99"/>
    <w:unhideWhenUsed/>
    <w:rsid w:val="008507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076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6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35E6"/>
    <w:pPr>
      <w:ind w:left="720"/>
      <w:contextualSpacing/>
    </w:pPr>
  </w:style>
  <w:style w:type="table" w:styleId="TableGrid">
    <w:name w:val="Table Grid"/>
    <w:basedOn w:val="TableNormal"/>
    <w:uiPriority w:val="59"/>
    <w:rsid w:val="00B63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507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076D"/>
  </w:style>
  <w:style w:type="paragraph" w:styleId="Footer">
    <w:name w:val="footer"/>
    <w:basedOn w:val="Normal"/>
    <w:link w:val="FooterChar"/>
    <w:uiPriority w:val="99"/>
    <w:unhideWhenUsed/>
    <w:rsid w:val="008507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07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760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33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8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4</Pages>
  <Words>325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KRISTY VICOY</dc:creator>
  <cp:lastModifiedBy>JOANNA KRISTY VICOY</cp:lastModifiedBy>
  <cp:revision>5</cp:revision>
  <dcterms:created xsi:type="dcterms:W3CDTF">2016-09-16T00:05:00Z</dcterms:created>
  <dcterms:modified xsi:type="dcterms:W3CDTF">2016-09-17T01:09:00Z</dcterms:modified>
</cp:coreProperties>
</file>