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852D0" w:rsidRDefault="001E1B43">
      <w:r>
        <w:rPr>
          <w:noProof/>
        </w:rPr>
        <w:drawing>
          <wp:inline distT="0" distB="0" distL="0" distR="0">
            <wp:extent cx="5943600" cy="4813300"/>
            <wp:effectExtent l="0" t="0" r="0" b="635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.png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48133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E1B43" w:rsidRDefault="001E1B43">
      <w:pPr>
        <w:rPr>
          <w:noProof/>
        </w:rPr>
      </w:pPr>
    </w:p>
    <w:p w:rsidR="001E1B43" w:rsidRDefault="001E1B43">
      <w:r>
        <w:rPr>
          <w:noProof/>
        </w:rPr>
        <w:drawing>
          <wp:inline distT="0" distB="0" distL="0" distR="0">
            <wp:extent cx="5943600" cy="1626781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2.png"/>
                    <pic:cNvPicPr/>
                  </pic:nvPicPr>
                  <pic:blipFill rotWithShape="1"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66344"/>
                    <a:stretch/>
                  </pic:blipFill>
                  <pic:spPr bwMode="auto">
                    <a:xfrm>
                      <a:off x="0" y="0"/>
                      <a:ext cx="5943600" cy="1626781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1E1B43" w:rsidRDefault="001E1B43">
      <w:pPr>
        <w:rPr>
          <w:noProof/>
        </w:rPr>
      </w:pPr>
    </w:p>
    <w:p w:rsidR="001E1B43" w:rsidRDefault="001E1B43">
      <w:r>
        <w:rPr>
          <w:noProof/>
        </w:rPr>
        <w:lastRenderedPageBreak/>
        <w:drawing>
          <wp:inline distT="0" distB="0" distL="0" distR="0">
            <wp:extent cx="5943600" cy="2919760"/>
            <wp:effectExtent l="0" t="0" r="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2.png"/>
                    <pic:cNvPicPr/>
                  </pic:nvPicPr>
                  <pic:blipFill rotWithShape="1"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39595"/>
                    <a:stretch/>
                  </pic:blipFill>
                  <pic:spPr bwMode="auto">
                    <a:xfrm>
                      <a:off x="0" y="0"/>
                      <a:ext cx="5943600" cy="291976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>
            <wp:extent cx="5943600" cy="4522470"/>
            <wp:effectExtent l="0" t="0" r="0" b="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3.png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45224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E1B43" w:rsidRDefault="001E1B43">
      <w:r>
        <w:rPr>
          <w:noProof/>
        </w:rPr>
        <w:lastRenderedPageBreak/>
        <w:drawing>
          <wp:inline distT="0" distB="0" distL="0" distR="0">
            <wp:extent cx="5943600" cy="2362200"/>
            <wp:effectExtent l="0" t="0" r="0" b="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4.png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2362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0368E" w:rsidRDefault="00A0368E"/>
    <w:p w:rsidR="00A0368E" w:rsidRPr="00A0368E" w:rsidRDefault="00A0368E">
      <w:pPr>
        <w:rPr>
          <w:b/>
        </w:rPr>
      </w:pPr>
      <w:r w:rsidRPr="00A0368E">
        <w:rPr>
          <w:b/>
          <w:highlight w:val="yellow"/>
        </w:rPr>
        <w:t>SOURCE: http://www.realcommercial.com.au/blog/tips-guides/yield-definition-drives-commercial-</w:t>
      </w:r>
      <w:bookmarkStart w:id="0" w:name="_GoBack"/>
      <w:bookmarkEnd w:id="0"/>
      <w:r w:rsidRPr="00A0368E">
        <w:rPr>
          <w:b/>
          <w:highlight w:val="yellow"/>
        </w:rPr>
        <w:t>real-estate-market/</w:t>
      </w:r>
    </w:p>
    <w:sectPr w:rsidR="00A0368E" w:rsidRPr="00A0368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E1B43"/>
    <w:rsid w:val="001E1B43"/>
    <w:rsid w:val="00A0368E"/>
    <w:rsid w:val="00F04FBF"/>
    <w:rsid w:val="00F56E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1E1B4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E1B43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1E1B4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E1B43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3</Pages>
  <Words>18</Words>
  <Characters>107</Characters>
  <Application>Microsoft Office Word</Application>
  <DocSecurity>0</DocSecurity>
  <Lines>1</Lines>
  <Paragraphs>1</Paragraphs>
  <ScaleCrop>false</ScaleCrop>
  <Company/>
  <LinksUpToDate>false</LinksUpToDate>
  <CharactersWithSpaces>124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JOANNA KRISTY VICOY</dc:creator>
  <cp:lastModifiedBy>JOANNA KRISTY VICOY</cp:lastModifiedBy>
  <cp:revision>2</cp:revision>
  <dcterms:created xsi:type="dcterms:W3CDTF">2016-08-14T19:06:00Z</dcterms:created>
  <dcterms:modified xsi:type="dcterms:W3CDTF">2016-08-14T19:10:00Z</dcterms:modified>
</cp:coreProperties>
</file>