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33C0" w:rsidRPr="000833C0" w:rsidRDefault="000833C0" w:rsidP="000833C0">
      <w:pPr>
        <w:shd w:val="clear" w:color="auto" w:fill="FFFFFF"/>
        <w:spacing w:after="0" w:line="276" w:lineRule="atLeast"/>
        <w:outlineLvl w:val="0"/>
        <w:rPr>
          <w:rFonts w:ascii="Arial" w:eastAsia="Times New Roman" w:hAnsi="Arial" w:cs="Arial"/>
          <w:color w:val="333333"/>
          <w:kern w:val="36"/>
          <w:sz w:val="40"/>
          <w:szCs w:val="40"/>
        </w:rPr>
      </w:pPr>
      <w:r w:rsidRPr="000833C0">
        <w:rPr>
          <w:rFonts w:ascii="Arial" w:eastAsia="Times New Roman" w:hAnsi="Arial" w:cs="Arial"/>
          <w:color w:val="333333"/>
          <w:kern w:val="36"/>
          <w:sz w:val="40"/>
          <w:szCs w:val="40"/>
        </w:rPr>
        <w:t>US overtakes China as Australia’s biggest property buyer</w:t>
      </w:r>
    </w:p>
    <w:p w:rsidR="000833C0" w:rsidRDefault="000833C0" w:rsidP="000833C0">
      <w:pPr>
        <w:pStyle w:val="topicnews"/>
        <w:shd w:val="clear" w:color="auto" w:fill="FFFFFF"/>
        <w:spacing w:before="0" w:beforeAutospacing="0" w:after="0" w:afterAutospacing="0"/>
        <w:rPr>
          <w:rFonts w:ascii="Arial" w:hAnsi="Arial" w:cs="Arial"/>
          <w:color w:val="333333"/>
        </w:rPr>
      </w:pPr>
    </w:p>
    <w:p w:rsidR="00502B0B" w:rsidRPr="000833C0" w:rsidRDefault="00502B0B" w:rsidP="000833C0">
      <w:pPr>
        <w:pStyle w:val="topicnews"/>
        <w:shd w:val="clear" w:color="auto" w:fill="FFFFFF"/>
        <w:spacing w:before="0" w:beforeAutospacing="0" w:after="0" w:afterAutospacing="0"/>
        <w:rPr>
          <w:rFonts w:ascii="Arial" w:hAnsi="Arial" w:cs="Arial"/>
          <w:i/>
          <w:color w:val="333333"/>
        </w:rPr>
      </w:pPr>
      <w:r w:rsidRPr="00502B0B">
        <w:rPr>
          <w:rFonts w:ascii="Arial" w:hAnsi="Arial" w:cs="Arial"/>
          <w:b/>
          <w:i/>
          <w:color w:val="333333"/>
        </w:rPr>
        <w:t>TAKEN FROM:</w:t>
      </w:r>
      <w:r>
        <w:rPr>
          <w:rFonts w:ascii="Arial" w:hAnsi="Arial" w:cs="Arial"/>
          <w:i/>
          <w:color w:val="333333"/>
        </w:rPr>
        <w:t xml:space="preserve"> </w:t>
      </w:r>
      <w:hyperlink r:id="rId5" w:history="1">
        <w:r w:rsidRPr="00B7459B">
          <w:rPr>
            <w:rStyle w:val="Hyperlink"/>
            <w:rFonts w:ascii="Arial" w:hAnsi="Arial" w:cs="Arial"/>
            <w:i/>
          </w:rPr>
          <w:t>http://gerardcole.com.au/2016/08/us-overtakes-china-as-australias-biggest-property-buyer/</w:t>
        </w:r>
      </w:hyperlink>
      <w:r>
        <w:rPr>
          <w:rFonts w:ascii="Arial" w:hAnsi="Arial" w:cs="Arial"/>
          <w:i/>
          <w:color w:val="333333"/>
        </w:rPr>
        <w:t xml:space="preserve"> (August 2016)</w:t>
      </w:r>
      <w:bookmarkStart w:id="0" w:name="_GoBack"/>
      <w:bookmarkEnd w:id="0"/>
    </w:p>
    <w:p w:rsidR="000833C0" w:rsidRDefault="000833C0" w:rsidP="000833C0">
      <w:pPr>
        <w:pStyle w:val="topicnews"/>
        <w:shd w:val="clear" w:color="auto" w:fill="FFFFFF"/>
        <w:spacing w:before="0" w:beforeAutospacing="0" w:after="0" w:afterAutospacing="0"/>
        <w:rPr>
          <w:rFonts w:ascii="Arial" w:hAnsi="Arial" w:cs="Arial"/>
          <w:color w:val="333333"/>
        </w:rPr>
      </w:pPr>
    </w:p>
    <w:p w:rsidR="000833C0" w:rsidRDefault="000833C0" w:rsidP="000833C0">
      <w:pPr>
        <w:pStyle w:val="topicnews"/>
        <w:shd w:val="clear" w:color="auto" w:fill="FFFFFF"/>
        <w:spacing w:before="0" w:beforeAutospacing="0" w:after="0" w:afterAutospacing="0"/>
        <w:rPr>
          <w:rFonts w:ascii="Arial" w:hAnsi="Arial" w:cs="Arial"/>
          <w:color w:val="333333"/>
        </w:rPr>
      </w:pPr>
      <w:r>
        <w:rPr>
          <w:rFonts w:ascii="Arial" w:hAnsi="Arial" w:cs="Arial"/>
          <w:color w:val="333333"/>
        </w:rPr>
        <w:t>Commercial: The US has re-emerged as the dominant player in Australia’s commercial property market, eclipsing the Chinese as the biggest foreign investor so far in 2016.</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Already this year US investors have splurged more than $2.68 billion on Australian commercial property, a jump of more than $1.5bn on the same period in 2015, according to Real Capital Analytics and realcommercial.com.au data.</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With big-spending New York private equity giant Blackstone inking deals to buy numerous major properties and portfolios, the US spend dwarfs China’s $1.815bn worth of Australian deals completed thus far, as other countries also fell away.</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To August 9 last year, Chinese buyers had spent $2.585bn acquiring Australian commercial property.</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REA Group economist Nerida Conisbee said the re-emergence of US as a driving force was surprising, given the Chinese dominance in 2015 and predictions it would continue into this year.</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“Year to date, the US has invested more than the Chinese — the group that dominated last year,” she said.</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“This coincides with the strong economic growth currently being experienced by the US economy. Investment volumes from offshore groups in Australian commercial property are looking similar to where we were at this time last year however there has been a dramatic re-emergence as the US as a major investor.”</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Investors from China are still showing a strong preference for development sites, which are also preferred by the Japanese.</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lastRenderedPageBreak/>
        <w:t>Blackstone’s acquisitions already in 2016 include the $400 million purchase of Rundle Place shopping centre and the 80 Grenfell Street office from Epc. Pacific, as well as the lion’s share of the $900m Vicinity Centres shopping portfolio. Overall foreign investment has dipped to just over $6.9bn, from $7.487bn at the same time last year.</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Ms Conisbee said overseas investors continued to favour offices as their preferred asset class, while development sites were experiencing less demand compared with 2015.</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“Office continues to be the preferred investment class for overseas investors in Australia. The top three investors, US, China and Singapore, all invested the most in this property type,” she said.</w:t>
      </w:r>
    </w:p>
    <w:p w:rsidR="000833C0" w:rsidRPr="000833C0" w:rsidRDefault="000833C0" w:rsidP="000833C0">
      <w:pPr>
        <w:pStyle w:val="NormalWeb"/>
        <w:shd w:val="clear" w:color="auto" w:fill="FFFFFF"/>
        <w:spacing w:before="315" w:beforeAutospacing="0" w:after="0" w:afterAutospacing="0"/>
        <w:rPr>
          <w:rFonts w:ascii="Arial" w:hAnsi="Arial" w:cs="Arial"/>
          <w:color w:val="333333"/>
          <w:sz w:val="30"/>
          <w:szCs w:val="30"/>
        </w:rPr>
      </w:pPr>
      <w:r w:rsidRPr="000833C0">
        <w:rPr>
          <w:rFonts w:ascii="Arial" w:hAnsi="Arial" w:cs="Arial"/>
          <w:color w:val="333333"/>
          <w:sz w:val="30"/>
          <w:szCs w:val="30"/>
        </w:rPr>
        <w:t>“We have also seen a significant decrease in the amount invested in development sites and hotels compared to the same time last year.”</w:t>
      </w:r>
    </w:p>
    <w:p w:rsidR="000852D0" w:rsidRPr="000833C0" w:rsidRDefault="00502B0B">
      <w:pPr>
        <w:rPr>
          <w:sz w:val="30"/>
          <w:szCs w:val="30"/>
        </w:rPr>
      </w:pPr>
    </w:p>
    <w:sectPr w:rsidR="000852D0" w:rsidRPr="000833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33C0"/>
    <w:rsid w:val="000833C0"/>
    <w:rsid w:val="00502B0B"/>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833C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opicnews">
    <w:name w:val="topic_news"/>
    <w:basedOn w:val="Normal"/>
    <w:rsid w:val="000833C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0833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833C0"/>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502B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833C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opicnews">
    <w:name w:val="topic_news"/>
    <w:basedOn w:val="Normal"/>
    <w:rsid w:val="000833C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0833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833C0"/>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502B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327941">
      <w:bodyDiv w:val="1"/>
      <w:marLeft w:val="0"/>
      <w:marRight w:val="0"/>
      <w:marTop w:val="0"/>
      <w:marBottom w:val="0"/>
      <w:divBdr>
        <w:top w:val="none" w:sz="0" w:space="0" w:color="auto"/>
        <w:left w:val="none" w:sz="0" w:space="0" w:color="auto"/>
        <w:bottom w:val="none" w:sz="0" w:space="0" w:color="auto"/>
        <w:right w:val="none" w:sz="0" w:space="0" w:color="auto"/>
      </w:divBdr>
      <w:divsChild>
        <w:div w:id="150759606">
          <w:marLeft w:val="0"/>
          <w:marRight w:val="0"/>
          <w:marTop w:val="0"/>
          <w:marBottom w:val="0"/>
          <w:divBdr>
            <w:top w:val="none" w:sz="0" w:space="0" w:color="auto"/>
            <w:left w:val="none" w:sz="0" w:space="0" w:color="auto"/>
            <w:bottom w:val="none" w:sz="0" w:space="0" w:color="auto"/>
            <w:right w:val="none" w:sz="0" w:space="0" w:color="auto"/>
          </w:divBdr>
        </w:div>
      </w:divsChild>
    </w:div>
    <w:div w:id="998076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erardcole.com.au/2016/08/us-overtakes-china-as-australias-biggest-property-buy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385</Words>
  <Characters>2198</Characters>
  <Application>Microsoft Office Word</Application>
  <DocSecurity>0</DocSecurity>
  <Lines>18</Lines>
  <Paragraphs>5</Paragraphs>
  <ScaleCrop>false</ScaleCrop>
  <Company/>
  <LinksUpToDate>false</LinksUpToDate>
  <CharactersWithSpaces>2578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2</cp:revision>
  <dcterms:created xsi:type="dcterms:W3CDTF">2016-08-13T01:18:00Z</dcterms:created>
  <dcterms:modified xsi:type="dcterms:W3CDTF">2016-08-16T02:27:00Z</dcterms:modified>
</cp:coreProperties>
</file>