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B60A" w14:textId="77777777" w:rsidR="00222364" w:rsidRDefault="00CD7ED8" w:rsidP="00FC47AA">
      <w:pPr>
        <w:rPr>
          <w:b/>
          <w:color w:val="019977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1CBD5FD" wp14:editId="73DD0BB8">
                <wp:simplePos x="0" y="0"/>
                <wp:positionH relativeFrom="margin">
                  <wp:posOffset>1402080</wp:posOffset>
                </wp:positionH>
                <wp:positionV relativeFrom="margin">
                  <wp:posOffset>-708660</wp:posOffset>
                </wp:positionV>
                <wp:extent cx="5117465" cy="640080"/>
                <wp:effectExtent l="0" t="0" r="0" b="7620"/>
                <wp:wrapThrough wrapText="bothSides">
                  <wp:wrapPolygon edited="0">
                    <wp:start x="241" y="0"/>
                    <wp:lineTo x="241" y="21214"/>
                    <wp:lineTo x="21308" y="21214"/>
                    <wp:lineTo x="21308" y="0"/>
                    <wp:lineTo x="241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465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1C8AF" w14:textId="77777777" w:rsidR="00733B7E" w:rsidRDefault="00733B7E" w:rsidP="002E388C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</w:pPr>
                            <w:r w:rsidRPr="00F831F5"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  <w:t>Bright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  <w:t xml:space="preserve"> Energy Solutions</w:t>
                            </w:r>
                            <w:r w:rsidR="00CD7ED8" w:rsidRPr="00CD7ED8"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®</w:t>
                            </w:r>
                            <w:r w:rsidR="00F831F5"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 xml:space="preserve"> </w:t>
                            </w:r>
                            <w:r w:rsidR="00F831F5" w:rsidRPr="00F831F5"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  <w:t>(BES)</w:t>
                            </w:r>
                          </w:p>
                          <w:p w14:paraId="475CC6F4" w14:textId="77777777" w:rsidR="00ED6A50" w:rsidRPr="002E388C" w:rsidRDefault="00507D88" w:rsidP="002E388C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</w:pPr>
                            <w:r w:rsidRPr="00D849A5"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  <w:t xml:space="preserve">Advertising &amp; </w:t>
                            </w:r>
                            <w:r w:rsidR="00D849A5"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  <w:t>Event</w:t>
                            </w:r>
                            <w:r w:rsidR="002E388C"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D6A50" w:rsidRPr="00D849A5"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  <w:t>Cost-Share Program</w:t>
                            </w:r>
                          </w:p>
                          <w:p w14:paraId="4D494F43" w14:textId="77777777" w:rsidR="00ED6A50" w:rsidRDefault="00ED6A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D5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0.4pt;margin-top:-55.8pt;width:402.95pt;height:50.4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" filled="f" stroked="f" strokeweight=".5pt">
                <v:textbox>
                  <w:txbxContent>
                    <w:p w14:paraId="4961C8AF" w14:textId="77777777" w:rsidR="00733B7E" w:rsidRDefault="00733B7E" w:rsidP="002E388C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</w:pPr>
                      <w:r w:rsidRPr="00F831F5"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  <w:t>Bright</w:t>
                      </w:r>
                      <w:r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  <w:t xml:space="preserve"> Energy Solutions</w:t>
                      </w:r>
                      <w:r w:rsidR="00CD7ED8" w:rsidRPr="00CD7ED8"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  <w:vertAlign w:val="superscript"/>
                        </w:rPr>
                        <w:t>®</w:t>
                      </w:r>
                      <w:r w:rsidR="00F831F5"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  <w:vertAlign w:val="superscript"/>
                        </w:rPr>
                        <w:t xml:space="preserve"> </w:t>
                      </w:r>
                      <w:r w:rsidR="00F831F5" w:rsidRPr="00F831F5"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  <w:t>(BES)</w:t>
                      </w:r>
                    </w:p>
                    <w:p w14:paraId="475CC6F4" w14:textId="77777777" w:rsidR="00ED6A50" w:rsidRPr="002E388C" w:rsidRDefault="00507D88" w:rsidP="002E388C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</w:pPr>
                      <w:r w:rsidRPr="00D849A5"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  <w:t xml:space="preserve">Advertising &amp; </w:t>
                      </w:r>
                      <w:r w:rsidR="00D849A5"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  <w:t>Event</w:t>
                      </w:r>
                      <w:r w:rsidR="002E388C"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D6A50" w:rsidRPr="00D849A5"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  <w:t>Cost-Share Program</w:t>
                      </w:r>
                    </w:p>
                    <w:p w14:paraId="4D494F43" w14:textId="77777777" w:rsidR="00ED6A50" w:rsidRDefault="00ED6A50"/>
                  </w:txbxContent>
                </v:textbox>
                <w10:wrap type="through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3424" behindDoc="0" locked="0" layoutInCell="1" allowOverlap="1" wp14:anchorId="0217969F" wp14:editId="5DFA0024">
            <wp:simplePos x="0" y="0"/>
            <wp:positionH relativeFrom="page">
              <wp:posOffset>571500</wp:posOffset>
            </wp:positionH>
            <wp:positionV relativeFrom="topMargin">
              <wp:posOffset>281940</wp:posOffset>
            </wp:positionV>
            <wp:extent cx="1470660" cy="822960"/>
            <wp:effectExtent l="0" t="0" r="0" b="0"/>
            <wp:wrapThrough wrapText="bothSides">
              <wp:wrapPolygon edited="0">
                <wp:start x="0" y="0"/>
                <wp:lineTo x="0" y="21000"/>
                <wp:lineTo x="21264" y="21000"/>
                <wp:lineTo x="2126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ightEnergy-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B7E">
        <w:rPr>
          <w:b/>
          <w:noProof/>
          <w:color w:val="01997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AE44FA1" wp14:editId="03CFA936">
                <wp:simplePos x="0" y="0"/>
                <wp:positionH relativeFrom="column">
                  <wp:posOffset>-1270</wp:posOffset>
                </wp:positionH>
                <wp:positionV relativeFrom="paragraph">
                  <wp:posOffset>46355</wp:posOffset>
                </wp:positionV>
                <wp:extent cx="6519545" cy="0"/>
                <wp:effectExtent l="0" t="0" r="336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97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668F0" id="Straight Connector 2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3.65pt" to="513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" strokecolor="#097" strokeweight="1pt">
                <v:stroke joinstyle="miter"/>
              </v:line>
            </w:pict>
          </mc:Fallback>
        </mc:AlternateContent>
      </w:r>
    </w:p>
    <w:p w14:paraId="096F893C" w14:textId="77777777" w:rsidR="00F831F5" w:rsidRPr="00F831F5" w:rsidRDefault="00FD3D5A" w:rsidP="00733B7E">
      <w:pPr>
        <w:spacing w:after="240"/>
        <w:rPr>
          <w:b/>
          <w:sz w:val="28"/>
          <w:szCs w:val="28"/>
        </w:rPr>
      </w:pPr>
      <w:r w:rsidRPr="00F831F5">
        <w:rPr>
          <w:b/>
          <w:sz w:val="28"/>
          <w:szCs w:val="28"/>
        </w:rPr>
        <w:t xml:space="preserve">Promote </w:t>
      </w:r>
      <w:r w:rsidR="00F831F5" w:rsidRPr="00F831F5">
        <w:rPr>
          <w:b/>
          <w:sz w:val="28"/>
          <w:szCs w:val="28"/>
        </w:rPr>
        <w:t>BES</w:t>
      </w:r>
      <w:r w:rsidRPr="00F831F5">
        <w:rPr>
          <w:b/>
          <w:sz w:val="28"/>
          <w:szCs w:val="28"/>
        </w:rPr>
        <w:t xml:space="preserve"> and get reimbursed </w:t>
      </w:r>
      <w:r w:rsidRPr="00F831F5">
        <w:rPr>
          <w:b/>
          <w:i/>
          <w:sz w:val="28"/>
          <w:szCs w:val="28"/>
        </w:rPr>
        <w:t xml:space="preserve">for </w:t>
      </w:r>
      <w:r w:rsidRPr="00F831F5">
        <w:rPr>
          <w:b/>
          <w:i/>
          <w:sz w:val="28"/>
          <w:szCs w:val="28"/>
          <w:u w:val="single"/>
        </w:rPr>
        <w:t>50 percent</w:t>
      </w:r>
      <w:r w:rsidR="00F831F5" w:rsidRPr="00F831F5">
        <w:rPr>
          <w:b/>
          <w:sz w:val="28"/>
          <w:szCs w:val="28"/>
        </w:rPr>
        <w:t xml:space="preserve"> of eligible expenses*</w:t>
      </w:r>
    </w:p>
    <w:p w14:paraId="16F06FFB" w14:textId="77777777" w:rsidR="00CD2F9A" w:rsidRPr="00CD7ED8" w:rsidRDefault="00733B7E" w:rsidP="002B4D3E">
      <w:pPr>
        <w:spacing w:after="80"/>
        <w:rPr>
          <w:b/>
          <w:sz w:val="23"/>
          <w:szCs w:val="23"/>
        </w:rPr>
      </w:pPr>
      <w:r w:rsidRPr="00BC7527">
        <w:rPr>
          <w:b/>
          <w:color w:val="019977"/>
          <w:sz w:val="28"/>
          <w:szCs w:val="28"/>
        </w:rPr>
        <w:t xml:space="preserve">Print or Online </w:t>
      </w:r>
      <w:r w:rsidR="00CD2F9A" w:rsidRPr="00BC7527">
        <w:rPr>
          <w:b/>
          <w:color w:val="019977"/>
          <w:sz w:val="28"/>
          <w:szCs w:val="28"/>
        </w:rPr>
        <w:t>Advertising</w:t>
      </w:r>
      <w:r w:rsidR="008353C4" w:rsidRPr="00BC7527">
        <w:rPr>
          <w:b/>
          <w:color w:val="019977"/>
          <w:sz w:val="28"/>
          <w:szCs w:val="28"/>
        </w:rPr>
        <w:t>:</w:t>
      </w:r>
      <w:r w:rsidR="002B4D3E">
        <w:rPr>
          <w:b/>
          <w:sz w:val="24"/>
          <w:szCs w:val="24"/>
        </w:rPr>
        <w:t xml:space="preserve">  </w:t>
      </w:r>
      <w:r w:rsidR="00F831F5">
        <w:rPr>
          <w:sz w:val="23"/>
          <w:szCs w:val="23"/>
        </w:rPr>
        <w:t>Content of ad</w:t>
      </w:r>
      <w:r w:rsidRPr="00CD7ED8">
        <w:rPr>
          <w:sz w:val="23"/>
          <w:szCs w:val="23"/>
        </w:rPr>
        <w:t xml:space="preserve"> </w:t>
      </w:r>
      <w:r w:rsidR="006E656E" w:rsidRPr="00CD7ED8">
        <w:rPr>
          <w:sz w:val="23"/>
          <w:szCs w:val="23"/>
        </w:rPr>
        <w:t>must</w:t>
      </w:r>
      <w:r w:rsidR="00F831F5">
        <w:rPr>
          <w:sz w:val="23"/>
          <w:szCs w:val="23"/>
        </w:rPr>
        <w:t xml:space="preserve"> promote the BES program and</w:t>
      </w:r>
      <w:r w:rsidR="006E656E" w:rsidRPr="00CD7ED8">
        <w:rPr>
          <w:sz w:val="23"/>
          <w:szCs w:val="23"/>
        </w:rPr>
        <w:t xml:space="preserve"> include</w:t>
      </w:r>
      <w:r w:rsidR="00F831F5">
        <w:rPr>
          <w:sz w:val="23"/>
          <w:szCs w:val="23"/>
        </w:rPr>
        <w:t xml:space="preserve">: </w:t>
      </w:r>
      <w:r w:rsidR="00F831F5" w:rsidRPr="00F831F5">
        <w:rPr>
          <w:b/>
          <w:sz w:val="23"/>
          <w:szCs w:val="23"/>
        </w:rPr>
        <w:t>1)</w:t>
      </w:r>
      <w:r w:rsidR="00F831F5">
        <w:rPr>
          <w:sz w:val="23"/>
          <w:szCs w:val="23"/>
        </w:rPr>
        <w:t xml:space="preserve"> </w:t>
      </w:r>
      <w:r w:rsidR="006E656E" w:rsidRPr="00CD7ED8">
        <w:rPr>
          <w:b/>
          <w:sz w:val="23"/>
          <w:szCs w:val="23"/>
        </w:rPr>
        <w:t>BES logo</w:t>
      </w:r>
      <w:r w:rsidR="00F831F5">
        <w:rPr>
          <w:b/>
          <w:sz w:val="23"/>
          <w:szCs w:val="23"/>
        </w:rPr>
        <w:t xml:space="preserve">; and, 2) </w:t>
      </w:r>
      <w:r w:rsidR="002E388C" w:rsidRPr="00CD7ED8">
        <w:rPr>
          <w:b/>
          <w:sz w:val="23"/>
          <w:szCs w:val="23"/>
        </w:rPr>
        <w:t>BES web address</w:t>
      </w:r>
      <w:r w:rsidR="002E388C" w:rsidRPr="00CD7ED8">
        <w:rPr>
          <w:sz w:val="23"/>
          <w:szCs w:val="23"/>
        </w:rPr>
        <w:t xml:space="preserve"> </w:t>
      </w:r>
      <w:r w:rsidR="006E656E" w:rsidRPr="00F831F5">
        <w:rPr>
          <w:i/>
          <w:sz w:val="23"/>
          <w:szCs w:val="23"/>
        </w:rPr>
        <w:t>or</w:t>
      </w:r>
      <w:r w:rsidR="006E656E" w:rsidRPr="00CD7ED8">
        <w:rPr>
          <w:sz w:val="23"/>
          <w:szCs w:val="23"/>
        </w:rPr>
        <w:t xml:space="preserve"> </w:t>
      </w:r>
      <w:r w:rsidR="006E656E" w:rsidRPr="00CD7ED8">
        <w:rPr>
          <w:b/>
          <w:sz w:val="23"/>
          <w:szCs w:val="23"/>
        </w:rPr>
        <w:t xml:space="preserve">utility </w:t>
      </w:r>
      <w:r w:rsidR="002E388C" w:rsidRPr="00CD7ED8">
        <w:rPr>
          <w:b/>
          <w:sz w:val="23"/>
          <w:szCs w:val="23"/>
        </w:rPr>
        <w:t>web address</w:t>
      </w:r>
      <w:r w:rsidR="002E388C" w:rsidRPr="00CD7ED8">
        <w:rPr>
          <w:sz w:val="23"/>
          <w:szCs w:val="23"/>
        </w:rPr>
        <w:t>.</w:t>
      </w:r>
      <w:r w:rsidR="00FF3885" w:rsidRPr="00CD7ED8">
        <w:rPr>
          <w:sz w:val="23"/>
          <w:szCs w:val="23"/>
        </w:rPr>
        <w:t xml:space="preserve"> </w:t>
      </w:r>
      <w:r w:rsidR="002E388C" w:rsidRPr="00CD7ED8">
        <w:rPr>
          <w:b/>
          <w:sz w:val="23"/>
          <w:szCs w:val="23"/>
        </w:rPr>
        <w:t xml:space="preserve">All </w:t>
      </w:r>
      <w:r w:rsidR="00A4226F" w:rsidRPr="00CD7ED8">
        <w:rPr>
          <w:b/>
          <w:sz w:val="23"/>
          <w:szCs w:val="23"/>
        </w:rPr>
        <w:t xml:space="preserve">elements </w:t>
      </w:r>
      <w:r w:rsidR="00FD7A79" w:rsidRPr="00CD7ED8">
        <w:rPr>
          <w:b/>
          <w:sz w:val="23"/>
          <w:szCs w:val="23"/>
        </w:rPr>
        <w:t xml:space="preserve">of logo and </w:t>
      </w:r>
      <w:r w:rsidR="002E388C" w:rsidRPr="00CD7ED8">
        <w:rPr>
          <w:b/>
          <w:sz w:val="23"/>
          <w:szCs w:val="23"/>
        </w:rPr>
        <w:t>web ad</w:t>
      </w:r>
      <w:r w:rsidR="00FD7A79" w:rsidRPr="00CD7ED8">
        <w:rPr>
          <w:b/>
          <w:sz w:val="23"/>
          <w:szCs w:val="23"/>
        </w:rPr>
        <w:t>dress must be readable</w:t>
      </w:r>
      <w:r w:rsidR="002E388C" w:rsidRPr="00CD7ED8">
        <w:rPr>
          <w:b/>
          <w:sz w:val="23"/>
          <w:szCs w:val="23"/>
        </w:rPr>
        <w:t>.</w:t>
      </w:r>
    </w:p>
    <w:p w14:paraId="2104B7F8" w14:textId="09361997" w:rsidR="00923A30" w:rsidRPr="00CD7ED8" w:rsidRDefault="00E466B0" w:rsidP="002B4D3E">
      <w:pPr>
        <w:spacing w:after="80"/>
        <w:rPr>
          <w:sz w:val="23"/>
          <w:szCs w:val="23"/>
        </w:rPr>
      </w:pPr>
      <w:r w:rsidRPr="00BC7527">
        <w:rPr>
          <w:b/>
          <w:color w:val="019977"/>
          <w:sz w:val="28"/>
          <w:szCs w:val="28"/>
        </w:rPr>
        <w:t>Events</w:t>
      </w:r>
      <w:r w:rsidR="00EA45F0" w:rsidRPr="00BC7527">
        <w:rPr>
          <w:b/>
          <w:color w:val="019977"/>
          <w:sz w:val="28"/>
          <w:szCs w:val="28"/>
        </w:rPr>
        <w:t xml:space="preserve"> (home</w:t>
      </w:r>
      <w:r w:rsidR="00F831F5" w:rsidRPr="00BC7527">
        <w:rPr>
          <w:b/>
          <w:color w:val="019977"/>
          <w:sz w:val="28"/>
          <w:szCs w:val="28"/>
        </w:rPr>
        <w:t xml:space="preserve"> shows, expos, etc.</w:t>
      </w:r>
      <w:r w:rsidR="00EA45F0" w:rsidRPr="00BC7527">
        <w:rPr>
          <w:b/>
          <w:color w:val="019977"/>
          <w:sz w:val="28"/>
          <w:szCs w:val="28"/>
        </w:rPr>
        <w:t>)</w:t>
      </w:r>
      <w:r w:rsidR="002B4D3E" w:rsidRPr="00BC7527">
        <w:rPr>
          <w:b/>
          <w:color w:val="019977"/>
          <w:sz w:val="28"/>
          <w:szCs w:val="28"/>
        </w:rPr>
        <w:t>:</w:t>
      </w:r>
      <w:r w:rsidR="002B4D3E" w:rsidRPr="00CD7ED8">
        <w:rPr>
          <w:b/>
          <w:color w:val="019977"/>
          <w:sz w:val="23"/>
          <w:szCs w:val="23"/>
        </w:rPr>
        <w:t xml:space="preserve"> </w:t>
      </w:r>
      <w:r w:rsidR="00CD7ED8" w:rsidRPr="00CD7ED8">
        <w:rPr>
          <w:sz w:val="23"/>
          <w:szCs w:val="23"/>
        </w:rPr>
        <w:t xml:space="preserve">Reimbursement </w:t>
      </w:r>
      <w:r w:rsidR="00F831F5">
        <w:rPr>
          <w:sz w:val="23"/>
          <w:szCs w:val="23"/>
        </w:rPr>
        <w:t xml:space="preserve">covers basic participation fee </w:t>
      </w:r>
      <w:r w:rsidR="00CD7ED8" w:rsidRPr="00CD7ED8">
        <w:rPr>
          <w:sz w:val="23"/>
          <w:szCs w:val="23"/>
        </w:rPr>
        <w:t xml:space="preserve">provided </w:t>
      </w:r>
      <w:r w:rsidR="002B4D3E" w:rsidRPr="00CD7ED8">
        <w:rPr>
          <w:sz w:val="23"/>
          <w:szCs w:val="23"/>
        </w:rPr>
        <w:t xml:space="preserve">BES </w:t>
      </w:r>
      <w:r w:rsidR="00CD7ED8" w:rsidRPr="00CD7ED8">
        <w:rPr>
          <w:sz w:val="23"/>
          <w:szCs w:val="23"/>
        </w:rPr>
        <w:t xml:space="preserve">program </w:t>
      </w:r>
      <w:r w:rsidR="002B4D3E" w:rsidRPr="00CD7ED8">
        <w:rPr>
          <w:sz w:val="23"/>
          <w:szCs w:val="23"/>
        </w:rPr>
        <w:t>is promoted</w:t>
      </w:r>
      <w:r w:rsidR="00D849A5" w:rsidRPr="00CD7ED8">
        <w:rPr>
          <w:sz w:val="23"/>
          <w:szCs w:val="23"/>
        </w:rPr>
        <w:t>.</w:t>
      </w:r>
      <w:r w:rsidR="00733B7E" w:rsidRPr="00CD7ED8">
        <w:rPr>
          <w:sz w:val="23"/>
          <w:szCs w:val="23"/>
        </w:rPr>
        <w:t xml:space="preserve"> </w:t>
      </w:r>
      <w:r w:rsidR="00F831F5" w:rsidRPr="00F831F5">
        <w:rPr>
          <w:sz w:val="23"/>
          <w:szCs w:val="23"/>
        </w:rPr>
        <w:t xml:space="preserve">BES </w:t>
      </w:r>
      <w:r w:rsidR="00CD7ED8" w:rsidRPr="00CD7ED8">
        <w:rPr>
          <w:sz w:val="23"/>
          <w:szCs w:val="23"/>
        </w:rPr>
        <w:t>Displays</w:t>
      </w:r>
      <w:r w:rsidR="002B4D3E" w:rsidRPr="00CD7ED8">
        <w:rPr>
          <w:sz w:val="23"/>
          <w:szCs w:val="23"/>
        </w:rPr>
        <w:t xml:space="preserve"> are available</w:t>
      </w:r>
      <w:r w:rsidR="00F831F5">
        <w:rPr>
          <w:sz w:val="23"/>
          <w:szCs w:val="23"/>
        </w:rPr>
        <w:t xml:space="preserve"> to borrow</w:t>
      </w:r>
      <w:r w:rsidR="002B4D3E" w:rsidRPr="00CD7ED8">
        <w:rPr>
          <w:sz w:val="23"/>
          <w:szCs w:val="23"/>
        </w:rPr>
        <w:t xml:space="preserve">, so </w:t>
      </w:r>
      <w:r w:rsidR="00EC072D" w:rsidRPr="00CD7ED8">
        <w:rPr>
          <w:sz w:val="23"/>
          <w:szCs w:val="23"/>
        </w:rPr>
        <w:t xml:space="preserve">please schedule with BES </w:t>
      </w:r>
      <w:r w:rsidR="002B4D3E" w:rsidRPr="00CD7ED8">
        <w:rPr>
          <w:sz w:val="23"/>
          <w:szCs w:val="23"/>
        </w:rPr>
        <w:t xml:space="preserve">field </w:t>
      </w:r>
      <w:r w:rsidR="00EC072D" w:rsidRPr="00CD7ED8">
        <w:rPr>
          <w:sz w:val="23"/>
          <w:szCs w:val="23"/>
        </w:rPr>
        <w:t>rep early.</w:t>
      </w:r>
    </w:p>
    <w:p w14:paraId="4D125905" w14:textId="77777777" w:rsidR="002B4D3E" w:rsidRPr="00CD7ED8" w:rsidRDefault="002B4D3E" w:rsidP="002B4D3E">
      <w:pPr>
        <w:rPr>
          <w:b/>
          <w:color w:val="009977"/>
          <w:sz w:val="23"/>
          <w:szCs w:val="23"/>
        </w:rPr>
      </w:pPr>
      <w:r w:rsidRPr="00BC7527">
        <w:rPr>
          <w:b/>
          <w:color w:val="009977"/>
          <w:sz w:val="28"/>
          <w:szCs w:val="28"/>
        </w:rPr>
        <w:t>Newsletters:</w:t>
      </w:r>
      <w:r w:rsidR="00CD7ED8" w:rsidRPr="00CD7ED8">
        <w:rPr>
          <w:b/>
          <w:color w:val="009977"/>
          <w:sz w:val="23"/>
          <w:szCs w:val="23"/>
        </w:rPr>
        <w:t xml:space="preserve"> </w:t>
      </w:r>
      <w:r w:rsidR="00CD7ED8" w:rsidRPr="00CD7ED8">
        <w:rPr>
          <w:sz w:val="23"/>
          <w:szCs w:val="23"/>
        </w:rPr>
        <w:t>Reimbursement will be prorated based on portion of newsletter dedicated to BES.</w:t>
      </w:r>
      <w:r w:rsidR="00F831F5">
        <w:rPr>
          <w:sz w:val="23"/>
          <w:szCs w:val="23"/>
        </w:rPr>
        <w:t xml:space="preserve"> (Example: If BES article </w:t>
      </w:r>
      <w:r w:rsidR="00BC7527">
        <w:rPr>
          <w:sz w:val="23"/>
          <w:szCs w:val="23"/>
        </w:rPr>
        <w:t>uses</w:t>
      </w:r>
      <w:r w:rsidR="00F831F5">
        <w:rPr>
          <w:sz w:val="23"/>
          <w:szCs w:val="23"/>
        </w:rPr>
        <w:t xml:space="preserve"> 20% of the newsletter, BES will reimburse 10% of newsletter cost.)</w:t>
      </w:r>
    </w:p>
    <w:p w14:paraId="53EDE9EF" w14:textId="77777777" w:rsidR="00733B7E" w:rsidRPr="00BC7527" w:rsidRDefault="00733B7E" w:rsidP="00733B7E">
      <w:pPr>
        <w:spacing w:after="80"/>
        <w:rPr>
          <w:b/>
          <w:color w:val="009977"/>
          <w:sz w:val="28"/>
          <w:szCs w:val="28"/>
        </w:rPr>
      </w:pPr>
      <w:r w:rsidRPr="00BC7527">
        <w:rPr>
          <w:b/>
          <w:color w:val="009977"/>
          <w:sz w:val="28"/>
          <w:szCs w:val="28"/>
        </w:rPr>
        <w:t>P</w:t>
      </w:r>
      <w:r w:rsidR="00CD7ED8" w:rsidRPr="00BC7527">
        <w:rPr>
          <w:b/>
          <w:color w:val="009977"/>
          <w:sz w:val="28"/>
          <w:szCs w:val="28"/>
        </w:rPr>
        <w:t xml:space="preserve">romotional or Giveaway </w:t>
      </w:r>
      <w:r w:rsidRPr="00BC7527">
        <w:rPr>
          <w:b/>
          <w:color w:val="009977"/>
          <w:sz w:val="28"/>
          <w:szCs w:val="28"/>
        </w:rPr>
        <w:t>Items:</w:t>
      </w:r>
    </w:p>
    <w:p w14:paraId="69345CD9" w14:textId="77777777" w:rsidR="00733B7E" w:rsidRPr="00DB0793" w:rsidRDefault="00733B7E" w:rsidP="00733B7E">
      <w:pPr>
        <w:pStyle w:val="ListParagraph"/>
        <w:numPr>
          <w:ilvl w:val="0"/>
          <w:numId w:val="3"/>
        </w:numPr>
        <w:spacing w:after="80"/>
        <w:rPr>
          <w:i/>
          <w:sz w:val="23"/>
          <w:szCs w:val="23"/>
        </w:rPr>
      </w:pPr>
      <w:r w:rsidRPr="00CD7ED8">
        <w:rPr>
          <w:sz w:val="23"/>
          <w:szCs w:val="23"/>
        </w:rPr>
        <w:t xml:space="preserve">Items must provide </w:t>
      </w:r>
      <w:r w:rsidR="00034D48" w:rsidRPr="00BC7527">
        <w:rPr>
          <w:i/>
          <w:sz w:val="23"/>
          <w:szCs w:val="23"/>
        </w:rPr>
        <w:t>lasting</w:t>
      </w:r>
      <w:r w:rsidRPr="00CD7ED8">
        <w:rPr>
          <w:sz w:val="23"/>
          <w:szCs w:val="23"/>
        </w:rPr>
        <w:t xml:space="preserve"> BES exposure</w:t>
      </w:r>
      <w:r w:rsidR="00DB0793">
        <w:rPr>
          <w:sz w:val="23"/>
          <w:szCs w:val="23"/>
        </w:rPr>
        <w:t xml:space="preserve"> to your customers</w:t>
      </w:r>
      <w:r w:rsidRPr="00CD7ED8">
        <w:rPr>
          <w:i/>
          <w:sz w:val="23"/>
          <w:szCs w:val="23"/>
        </w:rPr>
        <w:t xml:space="preserve">. </w:t>
      </w:r>
      <w:r w:rsidRPr="00CD7ED8">
        <w:rPr>
          <w:sz w:val="23"/>
          <w:szCs w:val="23"/>
        </w:rPr>
        <w:t>(</w:t>
      </w:r>
      <w:r w:rsidR="00AC5E81">
        <w:rPr>
          <w:sz w:val="23"/>
          <w:szCs w:val="23"/>
        </w:rPr>
        <w:t>E</w:t>
      </w:r>
      <w:r w:rsidRPr="00CD7ED8">
        <w:rPr>
          <w:sz w:val="23"/>
          <w:szCs w:val="23"/>
        </w:rPr>
        <w:t xml:space="preserve">xample: </w:t>
      </w:r>
      <w:r w:rsidR="00034D48">
        <w:rPr>
          <w:sz w:val="23"/>
          <w:szCs w:val="23"/>
        </w:rPr>
        <w:t xml:space="preserve">mugs, refrigerator clips, </w:t>
      </w:r>
      <w:r w:rsidR="00BC7527">
        <w:rPr>
          <w:sz w:val="23"/>
          <w:szCs w:val="23"/>
        </w:rPr>
        <w:t xml:space="preserve">bags, </w:t>
      </w:r>
      <w:r w:rsidR="00034D48">
        <w:rPr>
          <w:sz w:val="23"/>
          <w:szCs w:val="23"/>
        </w:rPr>
        <w:t>pens, etc</w:t>
      </w:r>
      <w:r w:rsidRPr="00CD7ED8">
        <w:rPr>
          <w:sz w:val="23"/>
          <w:szCs w:val="23"/>
        </w:rPr>
        <w:t xml:space="preserve">.) </w:t>
      </w:r>
      <w:r w:rsidR="00DB0793" w:rsidRPr="00DB0793">
        <w:rPr>
          <w:b/>
          <w:i/>
          <w:sz w:val="23"/>
          <w:szCs w:val="23"/>
        </w:rPr>
        <w:t>Items that are edible</w:t>
      </w:r>
      <w:r w:rsidR="00BC7527">
        <w:rPr>
          <w:b/>
          <w:i/>
          <w:sz w:val="23"/>
          <w:szCs w:val="23"/>
        </w:rPr>
        <w:t xml:space="preserve"> or single-use </w:t>
      </w:r>
      <w:r w:rsidRPr="00DB0793">
        <w:rPr>
          <w:b/>
          <w:i/>
          <w:sz w:val="23"/>
          <w:szCs w:val="23"/>
        </w:rPr>
        <w:t>are not eligible.</w:t>
      </w:r>
    </w:p>
    <w:p w14:paraId="18DAE7AC" w14:textId="77777777" w:rsidR="00FD3D5A" w:rsidRPr="00D34CE7" w:rsidRDefault="00DB0793" w:rsidP="00DB0793">
      <w:pPr>
        <w:pStyle w:val="ListParagraph"/>
        <w:numPr>
          <w:ilvl w:val="0"/>
          <w:numId w:val="3"/>
        </w:numPr>
        <w:spacing w:after="80"/>
        <w:rPr>
          <w:i/>
          <w:sz w:val="23"/>
          <w:szCs w:val="23"/>
        </w:rPr>
      </w:pPr>
      <w:r>
        <w:rPr>
          <w:sz w:val="23"/>
          <w:szCs w:val="23"/>
        </w:rPr>
        <w:t xml:space="preserve">Promo item must </w:t>
      </w:r>
      <w:r w:rsidR="00297488">
        <w:rPr>
          <w:sz w:val="23"/>
          <w:szCs w:val="23"/>
        </w:rPr>
        <w:t>be imprinted with</w:t>
      </w:r>
      <w:r w:rsidR="00D34CE7">
        <w:rPr>
          <w:sz w:val="23"/>
          <w:szCs w:val="23"/>
        </w:rPr>
        <w:t xml:space="preserve"> the </w:t>
      </w:r>
      <w:r w:rsidRPr="00CD7ED8">
        <w:rPr>
          <w:b/>
          <w:sz w:val="23"/>
          <w:szCs w:val="23"/>
        </w:rPr>
        <w:t>BES logo</w:t>
      </w:r>
      <w:r w:rsidR="00D34CE7">
        <w:rPr>
          <w:b/>
          <w:sz w:val="23"/>
          <w:szCs w:val="23"/>
        </w:rPr>
        <w:t xml:space="preserve">. </w:t>
      </w:r>
      <w:r w:rsidR="00D34CE7" w:rsidRPr="00D34CE7">
        <w:rPr>
          <w:sz w:val="23"/>
          <w:szCs w:val="23"/>
        </w:rPr>
        <w:t>When space allows,</w:t>
      </w:r>
      <w:r w:rsidR="00D34CE7">
        <w:rPr>
          <w:sz w:val="23"/>
          <w:szCs w:val="23"/>
        </w:rPr>
        <w:t xml:space="preserve"> include</w:t>
      </w:r>
      <w:r w:rsidR="00D34CE7">
        <w:rPr>
          <w:b/>
          <w:sz w:val="23"/>
          <w:szCs w:val="23"/>
        </w:rPr>
        <w:t xml:space="preserve"> </w:t>
      </w:r>
      <w:r w:rsidRPr="00CD7ED8">
        <w:rPr>
          <w:b/>
          <w:sz w:val="23"/>
          <w:szCs w:val="23"/>
        </w:rPr>
        <w:t>BES web address</w:t>
      </w:r>
      <w:r w:rsidRPr="00CD7ED8">
        <w:rPr>
          <w:sz w:val="23"/>
          <w:szCs w:val="23"/>
        </w:rPr>
        <w:t xml:space="preserve"> </w:t>
      </w:r>
      <w:r w:rsidRPr="00F831F5">
        <w:rPr>
          <w:i/>
          <w:sz w:val="23"/>
          <w:szCs w:val="23"/>
        </w:rPr>
        <w:t>or</w:t>
      </w:r>
      <w:r w:rsidRPr="00CD7ED8">
        <w:rPr>
          <w:sz w:val="23"/>
          <w:szCs w:val="23"/>
        </w:rPr>
        <w:t xml:space="preserve"> </w:t>
      </w:r>
      <w:r w:rsidRPr="00CD7ED8">
        <w:rPr>
          <w:b/>
          <w:sz w:val="23"/>
          <w:szCs w:val="23"/>
        </w:rPr>
        <w:t>utility web address</w:t>
      </w:r>
      <w:r w:rsidRPr="00CD7ED8">
        <w:rPr>
          <w:sz w:val="23"/>
          <w:szCs w:val="23"/>
        </w:rPr>
        <w:t xml:space="preserve">. </w:t>
      </w:r>
      <w:r w:rsidR="00D34CE7" w:rsidRPr="00D34CE7">
        <w:rPr>
          <w:sz w:val="23"/>
          <w:szCs w:val="23"/>
        </w:rPr>
        <w:t>Artwork</w:t>
      </w:r>
      <w:r w:rsidRPr="00D34CE7">
        <w:rPr>
          <w:sz w:val="23"/>
          <w:szCs w:val="23"/>
        </w:rPr>
        <w:t xml:space="preserve"> must be readable, and </w:t>
      </w:r>
      <w:r w:rsidR="00733B7E" w:rsidRPr="00D34CE7">
        <w:rPr>
          <w:sz w:val="23"/>
          <w:szCs w:val="23"/>
        </w:rPr>
        <w:t xml:space="preserve">final </w:t>
      </w:r>
      <w:r w:rsidR="00AC5E81" w:rsidRPr="00D34CE7">
        <w:rPr>
          <w:sz w:val="23"/>
          <w:szCs w:val="23"/>
        </w:rPr>
        <w:t xml:space="preserve">vendor </w:t>
      </w:r>
      <w:r w:rsidR="00733B7E" w:rsidRPr="00D34CE7">
        <w:rPr>
          <w:sz w:val="23"/>
          <w:szCs w:val="23"/>
        </w:rPr>
        <w:t>proof approved by MRES.</w:t>
      </w:r>
    </w:p>
    <w:p w14:paraId="20F6681C" w14:textId="77777777" w:rsidR="00FD3D5A" w:rsidRDefault="00BC7527" w:rsidP="00FD3D5A">
      <w:pPr>
        <w:rPr>
          <w:b/>
          <w:color w:val="019977"/>
          <w:sz w:val="28"/>
          <w:szCs w:val="28"/>
        </w:rPr>
      </w:pPr>
      <w:r>
        <w:rPr>
          <w:b/>
          <w:noProof/>
          <w:color w:val="019977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09B284D" wp14:editId="6B65E7D7">
                <wp:simplePos x="0" y="0"/>
                <wp:positionH relativeFrom="column">
                  <wp:posOffset>472440</wp:posOffset>
                </wp:positionH>
                <wp:positionV relativeFrom="paragraph">
                  <wp:posOffset>13335</wp:posOffset>
                </wp:positionV>
                <wp:extent cx="4518660" cy="1432560"/>
                <wp:effectExtent l="0" t="0" r="0" b="0"/>
                <wp:wrapTight wrapText="bothSides">
                  <wp:wrapPolygon edited="0">
                    <wp:start x="0" y="0"/>
                    <wp:lineTo x="0" y="21255"/>
                    <wp:lineTo x="21491" y="21255"/>
                    <wp:lineTo x="21491" y="0"/>
                    <wp:lineTo x="0" y="0"/>
                  </wp:wrapPolygon>
                </wp:wrapTight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8660" cy="1432560"/>
                          <a:chOff x="0" y="0"/>
                          <a:chExt cx="4518660" cy="143256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4518660" cy="1432560"/>
                          </a:xfrm>
                          <a:prstGeom prst="rect">
                            <a:avLst/>
                          </a:prstGeom>
                          <a:solidFill>
                            <a:srgbClr val="01997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0"/>
                            <a:ext cx="4518660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ADF3E6" w14:textId="77777777" w:rsidR="00923A30" w:rsidRPr="002B4D3E" w:rsidRDefault="00923A30" w:rsidP="006E5B59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B4D3E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Examples of </w:t>
                              </w:r>
                              <w:r w:rsidR="006E5B59" w:rsidRPr="002B4D3E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advertising </w:t>
                              </w:r>
                              <w:r w:rsidRPr="002B4D3E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expenses eligible for cost-share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67640" y="289560"/>
                            <a:ext cx="2095500" cy="1074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678DBA" w14:textId="77777777" w:rsidR="00923A30" w:rsidRPr="00923A30" w:rsidRDefault="006E5B59" w:rsidP="00923A30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ind w:left="36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Newspaper d</w:t>
                              </w:r>
                              <w:r w:rsidR="00FD7A79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isplay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ads</w:t>
                              </w:r>
                            </w:p>
                            <w:p w14:paraId="5CB50D62" w14:textId="77777777" w:rsidR="00923A30" w:rsidRPr="00923A30" w:rsidRDefault="00FD7A79" w:rsidP="00923A30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ind w:left="36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Radio</w:t>
                              </w:r>
                              <w:r w:rsidR="00923A30" w:rsidRPr="00923A30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E5B59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ads</w:t>
                              </w:r>
                            </w:p>
                            <w:p w14:paraId="28CF4943" w14:textId="77777777" w:rsidR="00923A30" w:rsidRPr="00923A30" w:rsidRDefault="006E5B59" w:rsidP="00923A30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ind w:left="36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Bill stuffers</w:t>
                              </w:r>
                            </w:p>
                            <w:p w14:paraId="333A4EF4" w14:textId="77777777" w:rsidR="00923A30" w:rsidRPr="00923A30" w:rsidRDefault="00034D48" w:rsidP="00923A30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ind w:left="36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Coffee mugs</w:t>
                              </w:r>
                            </w:p>
                            <w:p w14:paraId="5EF3C8A5" w14:textId="77777777" w:rsidR="00702CF5" w:rsidRPr="00166354" w:rsidRDefault="006E5B59" w:rsidP="00923A30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ind w:left="36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Facebook, Google ads, etc.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385060" y="289560"/>
                            <a:ext cx="1965960" cy="1089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119288" w14:textId="77777777" w:rsidR="00166354" w:rsidRDefault="006E5B59" w:rsidP="00166354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ind w:left="36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Home show booth fee</w:t>
                              </w:r>
                              <w:r w:rsidR="00461D46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  <w:p w14:paraId="702F3C1A" w14:textId="77777777" w:rsidR="00FF3885" w:rsidRDefault="00FF3885" w:rsidP="00FF3885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ind w:left="36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Posters</w:t>
                              </w:r>
                            </w:p>
                            <w:p w14:paraId="5F21A356" w14:textId="77777777" w:rsidR="00FF3885" w:rsidRDefault="006E5B59" w:rsidP="00FF3885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ind w:left="36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Postcards and letters</w:t>
                              </w:r>
                            </w:p>
                            <w:p w14:paraId="2883F7AE" w14:textId="77777777" w:rsidR="00FF3885" w:rsidRDefault="00FF3885" w:rsidP="00FF3885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ind w:left="36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Movie theatre previews</w:t>
                              </w:r>
                            </w:p>
                            <w:p w14:paraId="69C19517" w14:textId="77777777" w:rsidR="00FF3885" w:rsidRDefault="006E5B59" w:rsidP="00FF3885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ind w:left="36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TV ad production costs </w:t>
                              </w:r>
                            </w:p>
                            <w:p w14:paraId="42818D1D" w14:textId="77777777" w:rsidR="006E5B59" w:rsidRPr="00FF3885" w:rsidRDefault="006E5B59" w:rsidP="00BC7527">
                              <w:pPr>
                                <w:pStyle w:val="ListParagraph"/>
                                <w:ind w:left="36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B284D" id="Group 1" o:spid="_x0000_s1027" style="position:absolute;margin-left:37.2pt;margin-top:1.05pt;width:355.8pt;height:112.8pt;z-index:251669504" coordsize="45186,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">
                <v:rect id="Rectangle 9" o:spid="_x0000_s1028" style="position:absolute;width:45186;height:14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" fillcolor="#019977" stroked="f" strokeweight="1pt"/>
                <v:shape id="Text Box 12" o:spid="_x0000_s1029" type="#_x0000_t202" style="position:absolute;width:45186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19ADF3E6" w14:textId="77777777" w:rsidR="00923A30" w:rsidRPr="002B4D3E" w:rsidRDefault="00923A30" w:rsidP="006E5B59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B4D3E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Examples of </w:t>
                        </w:r>
                        <w:r w:rsidR="006E5B59" w:rsidRPr="002B4D3E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advertising </w:t>
                        </w:r>
                        <w:r w:rsidRPr="002B4D3E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expenses eligible for cost-share</w:t>
                        </w:r>
                      </w:p>
                    </w:txbxContent>
                  </v:textbox>
                </v:shape>
                <v:shape id="Text Box 10" o:spid="_x0000_s1030" type="#_x0000_t202" style="position:absolute;left:1676;top:2895;width:20955;height:10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61678DBA" w14:textId="77777777" w:rsidR="00923A30" w:rsidRPr="00923A30" w:rsidRDefault="006E5B59" w:rsidP="00923A30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ind w:left="36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Newspaper d</w:t>
                        </w:r>
                        <w:r w:rsidR="00FD7A79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isplay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ads</w:t>
                        </w:r>
                      </w:p>
                      <w:p w14:paraId="5CB50D62" w14:textId="77777777" w:rsidR="00923A30" w:rsidRPr="00923A30" w:rsidRDefault="00FD7A79" w:rsidP="00923A30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ind w:left="36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Radio</w:t>
                        </w:r>
                        <w:r w:rsidR="00923A30" w:rsidRPr="00923A30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6E5B59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ads</w:t>
                        </w:r>
                      </w:p>
                      <w:p w14:paraId="28CF4943" w14:textId="77777777" w:rsidR="00923A30" w:rsidRPr="00923A30" w:rsidRDefault="006E5B59" w:rsidP="00923A30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ind w:left="36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Bill stuffers</w:t>
                        </w:r>
                      </w:p>
                      <w:p w14:paraId="333A4EF4" w14:textId="77777777" w:rsidR="00923A30" w:rsidRPr="00923A30" w:rsidRDefault="00034D48" w:rsidP="00923A30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ind w:left="36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Coffee mugs</w:t>
                        </w:r>
                      </w:p>
                      <w:p w14:paraId="5EF3C8A5" w14:textId="77777777" w:rsidR="00702CF5" w:rsidRPr="00166354" w:rsidRDefault="006E5B59" w:rsidP="00923A30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ind w:left="36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Facebook, Google ads, etc.</w:t>
                        </w:r>
                      </w:p>
                    </w:txbxContent>
                  </v:textbox>
                </v:shape>
                <v:shape id="Text Box 15" o:spid="_x0000_s1031" type="#_x0000_t202" style="position:absolute;left:23850;top:2895;width:19660;height:10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4F119288" w14:textId="77777777" w:rsidR="00166354" w:rsidRDefault="006E5B59" w:rsidP="00166354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ind w:left="36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Home show booth fee</w:t>
                        </w:r>
                        <w:r w:rsidR="00461D46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s</w:t>
                        </w:r>
                      </w:p>
                      <w:p w14:paraId="702F3C1A" w14:textId="77777777" w:rsidR="00FF3885" w:rsidRDefault="00FF3885" w:rsidP="00FF3885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ind w:left="36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Posters</w:t>
                        </w:r>
                      </w:p>
                      <w:p w14:paraId="5F21A356" w14:textId="77777777" w:rsidR="00FF3885" w:rsidRDefault="006E5B59" w:rsidP="00FF3885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ind w:left="36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Postcards and letters</w:t>
                        </w:r>
                      </w:p>
                      <w:p w14:paraId="2883F7AE" w14:textId="77777777" w:rsidR="00FF3885" w:rsidRDefault="00FF3885" w:rsidP="00FF3885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ind w:left="36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Movie theatre previews</w:t>
                        </w:r>
                      </w:p>
                      <w:p w14:paraId="69C19517" w14:textId="77777777" w:rsidR="00FF3885" w:rsidRDefault="006E5B59" w:rsidP="00FF3885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ind w:left="36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TV ad production costs </w:t>
                        </w:r>
                      </w:p>
                      <w:p w14:paraId="42818D1D" w14:textId="77777777" w:rsidR="006E5B59" w:rsidRPr="00FF3885" w:rsidRDefault="006E5B59" w:rsidP="00BC7527">
                        <w:pPr>
                          <w:pStyle w:val="ListParagraph"/>
                          <w:ind w:left="36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804BD9C" w14:textId="77777777" w:rsidR="00FD3D5A" w:rsidRDefault="00FD3D5A" w:rsidP="00FD3D5A">
      <w:pPr>
        <w:rPr>
          <w:b/>
          <w:color w:val="019977"/>
          <w:sz w:val="28"/>
          <w:szCs w:val="28"/>
        </w:rPr>
      </w:pPr>
    </w:p>
    <w:p w14:paraId="58EACF6E" w14:textId="77777777" w:rsidR="00FD3D5A" w:rsidRDefault="00FD3D5A" w:rsidP="00FD3D5A">
      <w:pPr>
        <w:rPr>
          <w:b/>
          <w:color w:val="019977"/>
          <w:sz w:val="28"/>
          <w:szCs w:val="28"/>
        </w:rPr>
      </w:pPr>
    </w:p>
    <w:p w14:paraId="43248CEC" w14:textId="77777777" w:rsidR="00FD3D5A" w:rsidRDefault="00FD3D5A" w:rsidP="00FD3D5A">
      <w:pPr>
        <w:rPr>
          <w:b/>
          <w:color w:val="019977"/>
          <w:sz w:val="28"/>
          <w:szCs w:val="28"/>
        </w:rPr>
      </w:pPr>
    </w:p>
    <w:p w14:paraId="6C3F0B07" w14:textId="77777777" w:rsidR="00BC7527" w:rsidRDefault="00BC7527" w:rsidP="00FD3D5A">
      <w:pPr>
        <w:rPr>
          <w:b/>
          <w:color w:val="019977"/>
          <w:sz w:val="28"/>
          <w:szCs w:val="28"/>
        </w:rPr>
      </w:pPr>
    </w:p>
    <w:p w14:paraId="49970ED1" w14:textId="77777777" w:rsidR="00FD3D5A" w:rsidRDefault="00FD3D5A" w:rsidP="00FD3D5A">
      <w:pPr>
        <w:rPr>
          <w:b/>
          <w:color w:val="019977"/>
          <w:sz w:val="28"/>
          <w:szCs w:val="28"/>
        </w:rPr>
      </w:pPr>
      <w:r w:rsidRPr="00FD3D5A">
        <w:rPr>
          <w:b/>
          <w:color w:val="019977"/>
          <w:sz w:val="28"/>
          <w:szCs w:val="28"/>
        </w:rPr>
        <w:t>It’s Easy</w:t>
      </w:r>
      <w:r>
        <w:rPr>
          <w:b/>
          <w:color w:val="019977"/>
          <w:sz w:val="28"/>
          <w:szCs w:val="28"/>
        </w:rPr>
        <w:t>:</w:t>
      </w:r>
    </w:p>
    <w:p w14:paraId="43204AC2" w14:textId="77777777" w:rsidR="00FD3D5A" w:rsidRPr="00BC7527" w:rsidRDefault="00CD7ED8" w:rsidP="00FD3D5A">
      <w:pPr>
        <w:pStyle w:val="ListParagraph"/>
        <w:numPr>
          <w:ilvl w:val="0"/>
          <w:numId w:val="15"/>
        </w:numPr>
        <w:jc w:val="both"/>
        <w:rPr>
          <w:sz w:val="23"/>
          <w:szCs w:val="23"/>
        </w:rPr>
      </w:pPr>
      <w:r w:rsidRPr="00BC7527">
        <w:rPr>
          <w:sz w:val="23"/>
          <w:szCs w:val="23"/>
        </w:rPr>
        <w:t>Member pays advertising expense</w:t>
      </w:r>
      <w:r w:rsidR="00FD3D5A" w:rsidRPr="00BC7527">
        <w:rPr>
          <w:sz w:val="23"/>
          <w:szCs w:val="23"/>
        </w:rPr>
        <w:t>.</w:t>
      </w:r>
    </w:p>
    <w:p w14:paraId="48E0BE5B" w14:textId="77777777" w:rsidR="00FD3D5A" w:rsidRPr="00BC7527" w:rsidRDefault="00FD3D5A" w:rsidP="00FD3D5A">
      <w:pPr>
        <w:pStyle w:val="ListParagraph"/>
        <w:numPr>
          <w:ilvl w:val="0"/>
          <w:numId w:val="15"/>
        </w:numPr>
        <w:jc w:val="both"/>
        <w:rPr>
          <w:sz w:val="23"/>
          <w:szCs w:val="23"/>
        </w:rPr>
      </w:pPr>
      <w:r w:rsidRPr="00BC7527">
        <w:rPr>
          <w:sz w:val="23"/>
          <w:szCs w:val="23"/>
        </w:rPr>
        <w:t xml:space="preserve">Submit </w:t>
      </w:r>
      <w:r w:rsidR="007A7C97" w:rsidRPr="00BC7527">
        <w:rPr>
          <w:sz w:val="23"/>
          <w:szCs w:val="23"/>
        </w:rPr>
        <w:t>copies of actual</w:t>
      </w:r>
      <w:r w:rsidRPr="00BC7527">
        <w:rPr>
          <w:sz w:val="23"/>
          <w:szCs w:val="23"/>
        </w:rPr>
        <w:t xml:space="preserve"> </w:t>
      </w:r>
      <w:r w:rsidRPr="00BC7527">
        <w:rPr>
          <w:i/>
          <w:sz w:val="23"/>
          <w:szCs w:val="23"/>
        </w:rPr>
        <w:t>invoice</w:t>
      </w:r>
      <w:r w:rsidR="006E740D" w:rsidRPr="00BC7527">
        <w:rPr>
          <w:i/>
          <w:sz w:val="23"/>
          <w:szCs w:val="23"/>
        </w:rPr>
        <w:t>s</w:t>
      </w:r>
      <w:r w:rsidR="007A7C97" w:rsidRPr="00BC7527">
        <w:rPr>
          <w:sz w:val="23"/>
          <w:szCs w:val="23"/>
        </w:rPr>
        <w:t xml:space="preserve"> (</w:t>
      </w:r>
      <w:r w:rsidR="00FE6B46" w:rsidRPr="00BC7527">
        <w:rPr>
          <w:sz w:val="23"/>
          <w:szCs w:val="23"/>
        </w:rPr>
        <w:t>no</w:t>
      </w:r>
      <w:r w:rsidR="007A7C97" w:rsidRPr="00BC7527">
        <w:rPr>
          <w:sz w:val="23"/>
          <w:szCs w:val="23"/>
        </w:rPr>
        <w:t xml:space="preserve"> statements or </w:t>
      </w:r>
      <w:r w:rsidR="00FE6B46" w:rsidRPr="00BC7527">
        <w:rPr>
          <w:sz w:val="23"/>
          <w:szCs w:val="23"/>
        </w:rPr>
        <w:t>billing system</w:t>
      </w:r>
      <w:r w:rsidR="007A7C97" w:rsidRPr="00BC7527">
        <w:rPr>
          <w:sz w:val="23"/>
          <w:szCs w:val="23"/>
        </w:rPr>
        <w:t xml:space="preserve"> summaries, please)</w:t>
      </w:r>
      <w:r w:rsidRPr="00BC7527">
        <w:rPr>
          <w:sz w:val="23"/>
          <w:szCs w:val="23"/>
        </w:rPr>
        <w:t xml:space="preserve"> to Shannon Murfield at MRES for reimbursement. </w:t>
      </w:r>
      <w:r w:rsidRPr="00BC7527">
        <w:rPr>
          <w:b/>
          <w:sz w:val="23"/>
          <w:szCs w:val="23"/>
        </w:rPr>
        <w:t xml:space="preserve">Invoices must be accompanied by </w:t>
      </w:r>
      <w:r w:rsidR="006E740D" w:rsidRPr="00BC7527">
        <w:rPr>
          <w:b/>
          <w:sz w:val="23"/>
          <w:szCs w:val="23"/>
        </w:rPr>
        <w:t>copies</w:t>
      </w:r>
      <w:r w:rsidRPr="00BC7527">
        <w:rPr>
          <w:b/>
          <w:sz w:val="23"/>
          <w:szCs w:val="23"/>
        </w:rPr>
        <w:t xml:space="preserve"> or photo</w:t>
      </w:r>
      <w:r w:rsidR="006E740D" w:rsidRPr="00BC7527">
        <w:rPr>
          <w:b/>
          <w:sz w:val="23"/>
          <w:szCs w:val="23"/>
        </w:rPr>
        <w:t>s</w:t>
      </w:r>
      <w:r w:rsidRPr="00BC7527">
        <w:rPr>
          <w:b/>
          <w:sz w:val="23"/>
          <w:szCs w:val="23"/>
        </w:rPr>
        <w:t xml:space="preserve"> of advertisement</w:t>
      </w:r>
      <w:r w:rsidR="006E740D" w:rsidRPr="00BC7527">
        <w:rPr>
          <w:b/>
          <w:sz w:val="23"/>
          <w:szCs w:val="23"/>
        </w:rPr>
        <w:t>s, and/or radio scripts</w:t>
      </w:r>
      <w:r w:rsidR="00FE6B46" w:rsidRPr="00BC7527">
        <w:rPr>
          <w:b/>
          <w:sz w:val="23"/>
          <w:szCs w:val="23"/>
        </w:rPr>
        <w:t xml:space="preserve"> indicating what was promoted</w:t>
      </w:r>
      <w:r w:rsidRPr="00BC7527">
        <w:rPr>
          <w:sz w:val="23"/>
          <w:szCs w:val="23"/>
        </w:rPr>
        <w:t>.</w:t>
      </w:r>
    </w:p>
    <w:p w14:paraId="70F386A4" w14:textId="77777777" w:rsidR="00FD3D5A" w:rsidRPr="00BC7527" w:rsidRDefault="00FD3D5A" w:rsidP="00FD3D5A">
      <w:pPr>
        <w:pStyle w:val="ListParagraph"/>
        <w:numPr>
          <w:ilvl w:val="0"/>
          <w:numId w:val="15"/>
        </w:numPr>
        <w:jc w:val="both"/>
        <w:rPr>
          <w:sz w:val="23"/>
          <w:szCs w:val="23"/>
        </w:rPr>
      </w:pPr>
      <w:r w:rsidRPr="00BC7527">
        <w:rPr>
          <w:sz w:val="23"/>
          <w:szCs w:val="23"/>
        </w:rPr>
        <w:t xml:space="preserve">MRES will reimburse </w:t>
      </w:r>
      <w:r w:rsidRPr="00BC7527">
        <w:rPr>
          <w:b/>
          <w:sz w:val="23"/>
          <w:szCs w:val="23"/>
        </w:rPr>
        <w:t>50 percent</w:t>
      </w:r>
      <w:r w:rsidRPr="00BC7527">
        <w:rPr>
          <w:sz w:val="23"/>
          <w:szCs w:val="23"/>
        </w:rPr>
        <w:t xml:space="preserve"> of eligible advertising costs up to this annual limit:</w:t>
      </w:r>
    </w:p>
    <w:tbl>
      <w:tblPr>
        <w:tblStyle w:val="PlainTable1"/>
        <w:tblpPr w:leftFromText="180" w:rightFromText="180" w:vertAnchor="text" w:horzAnchor="page" w:tblpX="2065" w:tblpY="76"/>
        <w:tblW w:w="0" w:type="auto"/>
        <w:tblLook w:val="04A0" w:firstRow="1" w:lastRow="0" w:firstColumn="1" w:lastColumn="0" w:noHBand="0" w:noVBand="1"/>
      </w:tblPr>
      <w:tblGrid>
        <w:gridCol w:w="2335"/>
        <w:gridCol w:w="2970"/>
      </w:tblGrid>
      <w:tr w:rsidR="00FD3D5A" w14:paraId="19AC243C" w14:textId="77777777" w:rsidTr="002B4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49813CC3" w14:textId="77777777" w:rsidR="00FD3D5A" w:rsidRDefault="00FD3D5A" w:rsidP="002B4D3E">
            <w:pPr>
              <w:jc w:val="center"/>
            </w:pPr>
            <w:r>
              <w:t>Total Electric Meters</w:t>
            </w:r>
          </w:p>
        </w:tc>
        <w:tc>
          <w:tcPr>
            <w:tcW w:w="2970" w:type="dxa"/>
            <w:vAlign w:val="center"/>
          </w:tcPr>
          <w:p w14:paraId="7E04CFFD" w14:textId="77777777" w:rsidR="00FD3D5A" w:rsidRDefault="00FD3D5A" w:rsidP="002B4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Max. Annual Reimbursement</w:t>
            </w:r>
          </w:p>
        </w:tc>
      </w:tr>
      <w:tr w:rsidR="00FD3D5A" w14:paraId="3E0E0C5C" w14:textId="77777777" w:rsidTr="002B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BF6C711" w14:textId="77777777" w:rsidR="00FD3D5A" w:rsidRPr="008353C4" w:rsidRDefault="00FD3D5A" w:rsidP="002B4D3E">
            <w:pPr>
              <w:jc w:val="center"/>
            </w:pPr>
            <w:r>
              <w:t>&gt; 4,000</w:t>
            </w:r>
          </w:p>
        </w:tc>
        <w:tc>
          <w:tcPr>
            <w:tcW w:w="2970" w:type="dxa"/>
          </w:tcPr>
          <w:p w14:paraId="453FDCFF" w14:textId="77777777" w:rsidR="00FD3D5A" w:rsidRPr="00CA3AC0" w:rsidRDefault="000E21BF" w:rsidP="002B4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$4,000</w:t>
            </w:r>
          </w:p>
        </w:tc>
      </w:tr>
      <w:tr w:rsidR="00FD3D5A" w14:paraId="0572E4F9" w14:textId="77777777" w:rsidTr="002B4D3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BFD0A93" w14:textId="77777777" w:rsidR="00FD3D5A" w:rsidRDefault="00FD3D5A" w:rsidP="002B4D3E">
            <w:pPr>
              <w:jc w:val="center"/>
            </w:pPr>
            <w:r>
              <w:t>1,500 – 4,000</w:t>
            </w:r>
          </w:p>
        </w:tc>
        <w:tc>
          <w:tcPr>
            <w:tcW w:w="2970" w:type="dxa"/>
          </w:tcPr>
          <w:p w14:paraId="758B8B7B" w14:textId="77777777" w:rsidR="00FD3D5A" w:rsidRPr="00CA3AC0" w:rsidRDefault="000E21BF" w:rsidP="002B4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$3,000</w:t>
            </w:r>
          </w:p>
        </w:tc>
      </w:tr>
      <w:tr w:rsidR="00FD3D5A" w14:paraId="68E4F0E7" w14:textId="77777777" w:rsidTr="002B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23C6DE87" w14:textId="77777777" w:rsidR="00FD3D5A" w:rsidRDefault="00FD3D5A" w:rsidP="002B4D3E">
            <w:pPr>
              <w:jc w:val="center"/>
            </w:pPr>
            <w:r>
              <w:t>&lt; 1,500</w:t>
            </w:r>
          </w:p>
        </w:tc>
        <w:tc>
          <w:tcPr>
            <w:tcW w:w="2970" w:type="dxa"/>
          </w:tcPr>
          <w:p w14:paraId="1F53B21E" w14:textId="77777777" w:rsidR="00FD3D5A" w:rsidRPr="00CA3AC0" w:rsidRDefault="000E21BF" w:rsidP="002B4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$1,500</w:t>
            </w:r>
          </w:p>
        </w:tc>
      </w:tr>
    </w:tbl>
    <w:p w14:paraId="31FABD1D" w14:textId="77777777" w:rsidR="00FD3D5A" w:rsidRPr="00FD3D5A" w:rsidRDefault="00FD3D5A" w:rsidP="00FD3D5A">
      <w:pPr>
        <w:pStyle w:val="ListParagraph"/>
        <w:rPr>
          <w:b/>
          <w:color w:val="019977"/>
          <w:sz w:val="28"/>
          <w:szCs w:val="28"/>
        </w:rPr>
      </w:pPr>
    </w:p>
    <w:p w14:paraId="7B35CA4A" w14:textId="77777777" w:rsidR="00371550" w:rsidRDefault="00371550" w:rsidP="00D849A5"/>
    <w:p w14:paraId="599E6108" w14:textId="77777777" w:rsidR="00BC7527" w:rsidRDefault="00BC7527" w:rsidP="00D849A5"/>
    <w:p w14:paraId="2BFD5C54" w14:textId="77777777" w:rsidR="00BC7527" w:rsidRPr="00BC7527" w:rsidRDefault="00BC7527" w:rsidP="00867AA1">
      <w:pPr>
        <w:spacing w:after="240"/>
        <w:ind w:left="432" w:firstLine="432"/>
        <w:rPr>
          <w:color w:val="019977"/>
        </w:rPr>
      </w:pPr>
      <w:r w:rsidRPr="00F831F5">
        <w:t>*</w:t>
      </w:r>
      <w:r>
        <w:t>Annual reimbursement</w:t>
      </w:r>
      <w:r w:rsidRPr="00F831F5">
        <w:t xml:space="preserve"> limit based on total electric meters.</w:t>
      </w:r>
    </w:p>
    <w:sectPr w:rsidR="00BC7527" w:rsidRPr="00BC7527" w:rsidSect="00CD7ED8">
      <w:footerReference w:type="default" r:id="rId8"/>
      <w:pgSz w:w="12240" w:h="15840"/>
      <w:pgMar w:top="1872" w:right="1152" w:bottom="1008" w:left="115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795C5" w14:textId="77777777" w:rsidR="00BD0E84" w:rsidRDefault="00BD0E84" w:rsidP="00507D88">
      <w:pPr>
        <w:spacing w:after="0" w:line="240" w:lineRule="auto"/>
      </w:pPr>
      <w:r>
        <w:separator/>
      </w:r>
    </w:p>
  </w:endnote>
  <w:endnote w:type="continuationSeparator" w:id="0">
    <w:p w14:paraId="3C4882D0" w14:textId="77777777" w:rsidR="00BD0E84" w:rsidRDefault="00BD0E84" w:rsidP="0050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93A08" w14:textId="0ECED5B1" w:rsidR="007238D3" w:rsidRPr="00FF5355" w:rsidRDefault="00CA3AC0" w:rsidP="00FF5355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202</w:t>
    </w:r>
    <w:r w:rsidR="002566BE">
      <w:rPr>
        <w:sz w:val="18"/>
        <w:szCs w:val="18"/>
      </w:rPr>
      <w:t>4</w:t>
    </w:r>
    <w:r w:rsidR="00BC7527">
      <w:rPr>
        <w:sz w:val="18"/>
        <w:szCs w:val="18"/>
      </w:rPr>
      <w:t>-1</w:t>
    </w:r>
    <w:r w:rsidR="002566BE">
      <w:rPr>
        <w:sz w:val="18"/>
        <w:szCs w:val="18"/>
      </w:rPr>
      <w:t>015</w:t>
    </w:r>
  </w:p>
  <w:p w14:paraId="74640B56" w14:textId="77777777" w:rsidR="00507D88" w:rsidRDefault="00507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885FF" w14:textId="77777777" w:rsidR="00BD0E84" w:rsidRDefault="00BD0E84" w:rsidP="00507D88">
      <w:pPr>
        <w:spacing w:after="0" w:line="240" w:lineRule="auto"/>
      </w:pPr>
      <w:r>
        <w:separator/>
      </w:r>
    </w:p>
  </w:footnote>
  <w:footnote w:type="continuationSeparator" w:id="0">
    <w:p w14:paraId="403C53D5" w14:textId="77777777" w:rsidR="00BD0E84" w:rsidRDefault="00BD0E84" w:rsidP="00507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4A24"/>
    <w:multiLevelType w:val="hybridMultilevel"/>
    <w:tmpl w:val="FC44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0B88"/>
    <w:multiLevelType w:val="hybridMultilevel"/>
    <w:tmpl w:val="33D02DB8"/>
    <w:lvl w:ilvl="0" w:tplc="C436EE5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54A9"/>
    <w:multiLevelType w:val="hybridMultilevel"/>
    <w:tmpl w:val="2C80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6A7F"/>
    <w:multiLevelType w:val="hybridMultilevel"/>
    <w:tmpl w:val="AFA6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B603D"/>
    <w:multiLevelType w:val="hybridMultilevel"/>
    <w:tmpl w:val="B83E9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05E63"/>
    <w:multiLevelType w:val="hybridMultilevel"/>
    <w:tmpl w:val="B2B44F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6144C"/>
    <w:multiLevelType w:val="hybridMultilevel"/>
    <w:tmpl w:val="8C0C4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72797B"/>
    <w:multiLevelType w:val="hybridMultilevel"/>
    <w:tmpl w:val="2B68A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2611E"/>
    <w:multiLevelType w:val="hybridMultilevel"/>
    <w:tmpl w:val="07BAB3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C077D"/>
    <w:multiLevelType w:val="hybridMultilevel"/>
    <w:tmpl w:val="B8BC8B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A37D0E"/>
    <w:multiLevelType w:val="hybridMultilevel"/>
    <w:tmpl w:val="A5461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52F2F"/>
    <w:multiLevelType w:val="hybridMultilevel"/>
    <w:tmpl w:val="55E81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77B0D"/>
    <w:multiLevelType w:val="hybridMultilevel"/>
    <w:tmpl w:val="EA9E59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2953F9"/>
    <w:multiLevelType w:val="hybridMultilevel"/>
    <w:tmpl w:val="46CC62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A06152"/>
    <w:multiLevelType w:val="hybridMultilevel"/>
    <w:tmpl w:val="C786F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53632">
    <w:abstractNumId w:val="7"/>
  </w:num>
  <w:num w:numId="2" w16cid:durableId="1511791795">
    <w:abstractNumId w:val="1"/>
  </w:num>
  <w:num w:numId="3" w16cid:durableId="2080470224">
    <w:abstractNumId w:val="11"/>
  </w:num>
  <w:num w:numId="4" w16cid:durableId="1238831695">
    <w:abstractNumId w:val="13"/>
  </w:num>
  <w:num w:numId="5" w16cid:durableId="893194641">
    <w:abstractNumId w:val="12"/>
  </w:num>
  <w:num w:numId="6" w16cid:durableId="2015838996">
    <w:abstractNumId w:val="10"/>
  </w:num>
  <w:num w:numId="7" w16cid:durableId="686100924">
    <w:abstractNumId w:val="6"/>
  </w:num>
  <w:num w:numId="8" w16cid:durableId="165444198">
    <w:abstractNumId w:val="0"/>
  </w:num>
  <w:num w:numId="9" w16cid:durableId="713189985">
    <w:abstractNumId w:val="3"/>
  </w:num>
  <w:num w:numId="10" w16cid:durableId="1137147471">
    <w:abstractNumId w:val="9"/>
  </w:num>
  <w:num w:numId="11" w16cid:durableId="641082376">
    <w:abstractNumId w:val="8"/>
  </w:num>
  <w:num w:numId="12" w16cid:durableId="1546064124">
    <w:abstractNumId w:val="14"/>
  </w:num>
  <w:num w:numId="13" w16cid:durableId="1066955492">
    <w:abstractNumId w:val="4"/>
  </w:num>
  <w:num w:numId="14" w16cid:durableId="1092817829">
    <w:abstractNumId w:val="2"/>
  </w:num>
  <w:num w:numId="15" w16cid:durableId="753287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6A"/>
    <w:rsid w:val="00034D48"/>
    <w:rsid w:val="0007276A"/>
    <w:rsid w:val="0007632A"/>
    <w:rsid w:val="000D2DF5"/>
    <w:rsid w:val="000E21BF"/>
    <w:rsid w:val="001003CD"/>
    <w:rsid w:val="00111B4C"/>
    <w:rsid w:val="00166354"/>
    <w:rsid w:val="001B20DD"/>
    <w:rsid w:val="001D5FC4"/>
    <w:rsid w:val="002157B3"/>
    <w:rsid w:val="00222364"/>
    <w:rsid w:val="002566BE"/>
    <w:rsid w:val="0027190E"/>
    <w:rsid w:val="00297488"/>
    <w:rsid w:val="002B4D3E"/>
    <w:rsid w:val="002D42FE"/>
    <w:rsid w:val="002E388C"/>
    <w:rsid w:val="00303614"/>
    <w:rsid w:val="00354E47"/>
    <w:rsid w:val="00371550"/>
    <w:rsid w:val="003F46DC"/>
    <w:rsid w:val="004556F0"/>
    <w:rsid w:val="00461D46"/>
    <w:rsid w:val="004840C4"/>
    <w:rsid w:val="004C5722"/>
    <w:rsid w:val="00507D88"/>
    <w:rsid w:val="00546BC1"/>
    <w:rsid w:val="00572523"/>
    <w:rsid w:val="005C1DBA"/>
    <w:rsid w:val="0061237D"/>
    <w:rsid w:val="00693F03"/>
    <w:rsid w:val="006D691D"/>
    <w:rsid w:val="006E5B59"/>
    <w:rsid w:val="006E656E"/>
    <w:rsid w:val="006E740D"/>
    <w:rsid w:val="00702CF5"/>
    <w:rsid w:val="007238D3"/>
    <w:rsid w:val="00724F2D"/>
    <w:rsid w:val="00733B7E"/>
    <w:rsid w:val="00735FA3"/>
    <w:rsid w:val="0075360B"/>
    <w:rsid w:val="00764355"/>
    <w:rsid w:val="007A7C97"/>
    <w:rsid w:val="007D77E0"/>
    <w:rsid w:val="0080741B"/>
    <w:rsid w:val="008146A9"/>
    <w:rsid w:val="008353C4"/>
    <w:rsid w:val="0086456E"/>
    <w:rsid w:val="00867AA1"/>
    <w:rsid w:val="008A50DD"/>
    <w:rsid w:val="008B6E2E"/>
    <w:rsid w:val="008E2005"/>
    <w:rsid w:val="00923A30"/>
    <w:rsid w:val="009634F6"/>
    <w:rsid w:val="00A11785"/>
    <w:rsid w:val="00A4226F"/>
    <w:rsid w:val="00A5666D"/>
    <w:rsid w:val="00AC5E81"/>
    <w:rsid w:val="00AE1F87"/>
    <w:rsid w:val="00B616A2"/>
    <w:rsid w:val="00B92E82"/>
    <w:rsid w:val="00B92F03"/>
    <w:rsid w:val="00BC7527"/>
    <w:rsid w:val="00BD0E84"/>
    <w:rsid w:val="00BF5C73"/>
    <w:rsid w:val="00BF75DF"/>
    <w:rsid w:val="00C64903"/>
    <w:rsid w:val="00CA359C"/>
    <w:rsid w:val="00CA3AC0"/>
    <w:rsid w:val="00CA474C"/>
    <w:rsid w:val="00CD2F9A"/>
    <w:rsid w:val="00CD7ED8"/>
    <w:rsid w:val="00CE57C4"/>
    <w:rsid w:val="00D34CE7"/>
    <w:rsid w:val="00D849A5"/>
    <w:rsid w:val="00DA11C5"/>
    <w:rsid w:val="00DB0793"/>
    <w:rsid w:val="00E24AE3"/>
    <w:rsid w:val="00E3227E"/>
    <w:rsid w:val="00E466B0"/>
    <w:rsid w:val="00E861F4"/>
    <w:rsid w:val="00E9268C"/>
    <w:rsid w:val="00EA45F0"/>
    <w:rsid w:val="00EA7608"/>
    <w:rsid w:val="00EC072D"/>
    <w:rsid w:val="00ED6A50"/>
    <w:rsid w:val="00F64E54"/>
    <w:rsid w:val="00F831F5"/>
    <w:rsid w:val="00F9161B"/>
    <w:rsid w:val="00FC47AA"/>
    <w:rsid w:val="00FD3D5A"/>
    <w:rsid w:val="00FD7A79"/>
    <w:rsid w:val="00FE6B46"/>
    <w:rsid w:val="00FF3885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D594"/>
  <w15:chartTrackingRefBased/>
  <w15:docId w15:val="{1A54638A-5ED1-4D33-A77E-203E866C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4F6"/>
    <w:pPr>
      <w:ind w:left="720"/>
      <w:contextualSpacing/>
    </w:pPr>
  </w:style>
  <w:style w:type="table" w:styleId="TableGrid">
    <w:name w:val="Table Grid"/>
    <w:basedOn w:val="TableNormal"/>
    <w:uiPriority w:val="39"/>
    <w:rsid w:val="00FC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8353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8353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8353C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8353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7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88"/>
  </w:style>
  <w:style w:type="paragraph" w:styleId="Footer">
    <w:name w:val="footer"/>
    <w:basedOn w:val="Normal"/>
    <w:link w:val="FooterChar"/>
    <w:uiPriority w:val="99"/>
    <w:unhideWhenUsed/>
    <w:rsid w:val="00507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88"/>
  </w:style>
  <w:style w:type="table" w:styleId="GridTable4-Accent1">
    <w:name w:val="Grid Table 4 Accent 1"/>
    <w:basedOn w:val="TableNormal"/>
    <w:uiPriority w:val="49"/>
    <w:rsid w:val="004C572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PlainTable1">
    <w:name w:val="Plain Table 1"/>
    <w:basedOn w:val="TableNormal"/>
    <w:uiPriority w:val="41"/>
    <w:rsid w:val="004C57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River Energy Services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Murfield</dc:creator>
  <cp:keywords/>
  <dc:description/>
  <cp:lastModifiedBy>Shannon Murfield</cp:lastModifiedBy>
  <cp:revision>2</cp:revision>
  <dcterms:created xsi:type="dcterms:W3CDTF">2024-10-15T20:07:00Z</dcterms:created>
  <dcterms:modified xsi:type="dcterms:W3CDTF">2024-10-15T20:07:00Z</dcterms:modified>
</cp:coreProperties>
</file>