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DBD82" w14:textId="41A9AF7D" w:rsidR="00294CB7" w:rsidRDefault="00294CB7" w:rsidP="00294CB7">
      <w:pPr>
        <w:jc w:val="center"/>
      </w:pPr>
      <w:r>
        <w:t xml:space="preserve">Miracles Part 5 </w:t>
      </w:r>
      <w:r w:rsidR="000D35B3">
        <w:t>C</w:t>
      </w:r>
    </w:p>
    <w:p w14:paraId="39EC0C14" w14:textId="77777777" w:rsidR="00294CB7" w:rsidRDefault="00294CB7" w:rsidP="00294CB7">
      <w:pPr>
        <w:jc w:val="center"/>
        <w:rPr>
          <w:i/>
          <w:iCs/>
        </w:rPr>
      </w:pPr>
      <w:r>
        <w:t xml:space="preserve">The Gift of Tongues – </w:t>
      </w:r>
      <w:proofErr w:type="spellStart"/>
      <w:r w:rsidRPr="00D11A5E">
        <w:rPr>
          <w:i/>
          <w:iCs/>
        </w:rPr>
        <w:t>Gossolalia</w:t>
      </w:r>
      <w:proofErr w:type="spellEnd"/>
      <w:r w:rsidRPr="00D11A5E">
        <w:rPr>
          <w:i/>
          <w:iCs/>
        </w:rPr>
        <w:t xml:space="preserve"> </w:t>
      </w:r>
    </w:p>
    <w:p w14:paraId="34843594" w14:textId="77777777" w:rsidR="0018139B" w:rsidRDefault="0018139B" w:rsidP="000B53A8"/>
    <w:p w14:paraId="094F7115" w14:textId="77777777" w:rsidR="0018139B" w:rsidRDefault="0018139B" w:rsidP="000B53A8"/>
    <w:p w14:paraId="0FBE4102" w14:textId="77777777" w:rsidR="0018139B" w:rsidRDefault="0018139B" w:rsidP="000B53A8"/>
    <w:p w14:paraId="02AE0B27" w14:textId="3F705195" w:rsidR="001A405E" w:rsidRDefault="001A405E" w:rsidP="0084200F">
      <w:pPr>
        <w:jc w:val="both"/>
        <w:rPr>
          <w:u w:val="single"/>
        </w:rPr>
      </w:pPr>
      <w:r w:rsidRPr="00981969">
        <w:rPr>
          <w:u w:val="single"/>
        </w:rPr>
        <w:t>Introduction</w:t>
      </w:r>
    </w:p>
    <w:p w14:paraId="24EB7173" w14:textId="0C07939A" w:rsidR="000205FA" w:rsidRPr="000205FA" w:rsidRDefault="000205FA" w:rsidP="0084200F">
      <w:pPr>
        <w:jc w:val="both"/>
        <w:rPr>
          <w:rFonts w:cs="Times New Roman"/>
          <w:u w:val="single"/>
        </w:rPr>
      </w:pPr>
      <w:r w:rsidRPr="000205FA">
        <w:rPr>
          <w:rFonts w:cs="Times New Roman"/>
        </w:rPr>
        <w:t>The disputed longer ending of Mark’s Gospel (Mk 16:9–20) records Jesus’ promise to the eleven that speaking in tongues would be among the supernatural signs accompanying their ministry (Mk 16:15–20). Apart from this passage, the only certain references to xenoglossia in the New Testament are found in the writings of Luke (Acts 2:4; 10:46; 19:6) and Paul (1 Cor 12–14). These texts have become the central focus of discussion and debate concerning the modern tongues movement.</w:t>
      </w:r>
    </w:p>
    <w:p w14:paraId="1C8E3B12" w14:textId="4B24691A" w:rsidR="008E28F6" w:rsidRDefault="008E28F6" w:rsidP="0084200F">
      <w:pPr>
        <w:jc w:val="both"/>
      </w:pPr>
    </w:p>
    <w:p w14:paraId="22A2ED37" w14:textId="28230767" w:rsidR="003B7E0E" w:rsidRPr="003B7E0E" w:rsidRDefault="003B7E0E" w:rsidP="0084200F">
      <w:pPr>
        <w:jc w:val="both"/>
        <w:rPr>
          <w:u w:val="single"/>
        </w:rPr>
      </w:pPr>
      <w:r w:rsidRPr="003B7E0E">
        <w:rPr>
          <w:u w:val="single"/>
        </w:rPr>
        <w:t>The Day of Pentecost (Acts 2)</w:t>
      </w:r>
    </w:p>
    <w:p w14:paraId="466B81B0" w14:textId="6DB9B536" w:rsidR="003F1B5A" w:rsidRDefault="00F25C36" w:rsidP="0084200F">
      <w:pPr>
        <w:jc w:val="both"/>
      </w:pPr>
      <w:r>
        <w:t xml:space="preserve">The first </w:t>
      </w:r>
      <w:r w:rsidR="007712D6">
        <w:t xml:space="preserve">recorded </w:t>
      </w:r>
      <w:r w:rsidR="009F2C6D">
        <w:t xml:space="preserve">occurrence of </w:t>
      </w:r>
      <w:r w:rsidR="00C168EA">
        <w:t>speaking in tongues in</w:t>
      </w:r>
      <w:r w:rsidR="00C06CDB">
        <w:t xml:space="preserve"> the New Testament </w:t>
      </w:r>
      <w:r w:rsidR="009F2C6D">
        <w:t>is found in Acts 2</w:t>
      </w:r>
      <w:r w:rsidR="00CF29F5">
        <w:t>, where Luke</w:t>
      </w:r>
      <w:r w:rsidR="00DA717D">
        <w:t xml:space="preserve"> </w:t>
      </w:r>
      <w:r w:rsidR="00C168EA">
        <w:t>recounts</w:t>
      </w:r>
      <w:r w:rsidR="0002195B">
        <w:t xml:space="preserve"> </w:t>
      </w:r>
      <w:r w:rsidR="00CF29F5">
        <w:t xml:space="preserve">the </w:t>
      </w:r>
      <w:r w:rsidR="00E35098">
        <w:t xml:space="preserve">events which took place on the first Pentecost following the Lord’s resurrection. </w:t>
      </w:r>
      <w:r w:rsidR="009E0DA5">
        <w:t>In obedience to Jesus’ command</w:t>
      </w:r>
      <w:r w:rsidR="006D623A">
        <w:t>,</w:t>
      </w:r>
      <w:r w:rsidR="009E0DA5">
        <w:t xml:space="preserve"> the apostles</w:t>
      </w:r>
      <w:r w:rsidR="002E5E28">
        <w:t xml:space="preserve"> had</w:t>
      </w:r>
      <w:r w:rsidR="009E0DA5">
        <w:t xml:space="preserve"> </w:t>
      </w:r>
      <w:r w:rsidR="0002195B">
        <w:t xml:space="preserve">gathered </w:t>
      </w:r>
      <w:r w:rsidR="00FA08EC">
        <w:t xml:space="preserve">in Jerusalem </w:t>
      </w:r>
      <w:r w:rsidR="001F2877">
        <w:t xml:space="preserve">in anticipation of receiving </w:t>
      </w:r>
      <w:r w:rsidR="00531159">
        <w:t xml:space="preserve">the </w:t>
      </w:r>
      <w:r w:rsidR="005D6419">
        <w:t>“power from</w:t>
      </w:r>
      <w:r w:rsidR="00922D4A">
        <w:t xml:space="preserve"> on high</w:t>
      </w:r>
      <w:r w:rsidR="00FD19B8">
        <w:t xml:space="preserve">” </w:t>
      </w:r>
      <w:r w:rsidR="00531159">
        <w:t xml:space="preserve">promised by </w:t>
      </w:r>
      <w:r w:rsidR="008536FD">
        <w:t xml:space="preserve">Jesus </w:t>
      </w:r>
      <w:r w:rsidR="00FD19B8">
        <w:t>(Lk 24:49</w:t>
      </w:r>
      <w:r w:rsidR="00324EE1">
        <w:t>; Acts 1:8</w:t>
      </w:r>
      <w:r w:rsidR="007F1DF9">
        <w:t>). I</w:t>
      </w:r>
      <w:r w:rsidR="00C62FD2">
        <w:t xml:space="preserve">n </w:t>
      </w:r>
      <w:r w:rsidR="00DF55AB">
        <w:t>Acts 2:</w:t>
      </w:r>
      <w:r w:rsidR="00D31440">
        <w:t>1-3</w:t>
      </w:r>
      <w:r w:rsidR="00EA75D0">
        <w:t xml:space="preserve"> </w:t>
      </w:r>
      <w:r w:rsidR="00C62FD2">
        <w:t xml:space="preserve">we have a description of the scene </w:t>
      </w:r>
      <w:r w:rsidR="009F4433">
        <w:t>in which the twelve apos</w:t>
      </w:r>
      <w:r w:rsidR="007B6F7C">
        <w:t xml:space="preserve">tles experienced </w:t>
      </w:r>
      <w:r w:rsidR="004804D0">
        <w:t xml:space="preserve">what </w:t>
      </w:r>
      <w:r w:rsidR="00DC7C19">
        <w:t>S</w:t>
      </w:r>
      <w:r w:rsidR="004804D0">
        <w:t xml:space="preserve">cripture identifies as </w:t>
      </w:r>
      <w:r w:rsidR="00537997" w:rsidRPr="004804D0">
        <w:rPr>
          <w:i/>
          <w:iCs/>
        </w:rPr>
        <w:t>baptism of the Holy Spirit</w:t>
      </w:r>
      <w:r w:rsidR="009C0F9E">
        <w:t xml:space="preserve"> </w:t>
      </w:r>
      <w:r w:rsidR="001A4E0D">
        <w:t xml:space="preserve">(Matt 3:11; Acts1:5; </w:t>
      </w:r>
      <w:r w:rsidR="00D472C6">
        <w:t>11:15)</w:t>
      </w:r>
      <w:r w:rsidR="00964B5E">
        <w:t xml:space="preserve">. </w:t>
      </w:r>
      <w:r w:rsidR="00E408D4">
        <w:t>T</w:t>
      </w:r>
      <w:r w:rsidR="009E3289">
        <w:t>he text continues: “</w:t>
      </w:r>
      <w:r w:rsidR="003F1B5A">
        <w:t xml:space="preserve">And they were all filled with the Holy Spirit and began to speak </w:t>
      </w:r>
      <w:r w:rsidR="00075520">
        <w:t>(</w:t>
      </w:r>
      <w:proofErr w:type="spellStart"/>
      <w:r w:rsidR="00075520" w:rsidRPr="00E6579D">
        <w:rPr>
          <w:rFonts w:cs="Times New Roman"/>
          <w:i/>
          <w:iCs/>
          <w:szCs w:val="24"/>
          <w:lang w:eastAsia="x-none"/>
        </w:rPr>
        <w:t>laleo</w:t>
      </w:r>
      <w:proofErr w:type="spellEnd"/>
      <w:r w:rsidR="00075520" w:rsidRPr="00E6579D">
        <w:rPr>
          <w:rFonts w:eastAsia="Times New Roman" w:cs="Times New Roman"/>
          <w:i/>
          <w:iCs/>
          <w:szCs w:val="24"/>
          <w:lang w:eastAsia="x-none"/>
        </w:rPr>
        <w:t>̄</w:t>
      </w:r>
      <w:r w:rsidR="00075520">
        <w:rPr>
          <w:rFonts w:eastAsia="Times New Roman" w:cs="Times New Roman"/>
          <w:szCs w:val="24"/>
          <w:lang w:eastAsia="x-none"/>
        </w:rPr>
        <w:t>)</w:t>
      </w:r>
      <w:r w:rsidR="00E6579D">
        <w:t xml:space="preserve"> </w:t>
      </w:r>
      <w:r w:rsidR="003F1B5A">
        <w:t xml:space="preserve">with other </w:t>
      </w:r>
      <w:r w:rsidR="00F067B6" w:rsidRPr="00F067B6">
        <w:rPr>
          <w:rFonts w:cs="Times New Roman"/>
          <w:szCs w:val="24"/>
        </w:rPr>
        <w:t>(</w:t>
      </w:r>
      <w:proofErr w:type="spellStart"/>
      <w:r w:rsidR="00F067B6" w:rsidRPr="00F067B6">
        <w:rPr>
          <w:rFonts w:cs="Times New Roman"/>
          <w:i/>
          <w:iCs/>
          <w:szCs w:val="24"/>
          <w:lang w:eastAsia="x-none"/>
        </w:rPr>
        <w:t>heteros</w:t>
      </w:r>
      <w:proofErr w:type="spellEnd"/>
      <w:r w:rsidR="00F067B6" w:rsidRPr="00F067B6">
        <w:rPr>
          <w:rFonts w:cs="Times New Roman"/>
          <w:szCs w:val="24"/>
          <w:lang w:eastAsia="x-none"/>
        </w:rPr>
        <w:t>)</w:t>
      </w:r>
      <w:r w:rsidR="00F067B6">
        <w:t xml:space="preserve"> </w:t>
      </w:r>
      <w:r w:rsidR="000B5887">
        <w:t>tongues, (</w:t>
      </w:r>
      <w:proofErr w:type="spellStart"/>
      <w:proofErr w:type="gramStart"/>
      <w:r w:rsidR="00D45E32" w:rsidRPr="008B5A56">
        <w:rPr>
          <w:rFonts w:cs="Times New Roman"/>
          <w:i/>
          <w:iCs/>
          <w:szCs w:val="24"/>
        </w:rPr>
        <w:t>glōssa</w:t>
      </w:r>
      <w:proofErr w:type="spellEnd"/>
      <w:r w:rsidR="00DE58B6">
        <w:rPr>
          <w:rFonts w:cs="Times New Roman"/>
          <w:szCs w:val="24"/>
        </w:rPr>
        <w:t xml:space="preserve">) </w:t>
      </w:r>
      <w:r w:rsidR="001321E9">
        <w:t xml:space="preserve"> as</w:t>
      </w:r>
      <w:proofErr w:type="gramEnd"/>
      <w:r w:rsidR="003F1B5A">
        <w:t xml:space="preserve"> the Spirit was giving them utterance</w:t>
      </w:r>
      <w:r w:rsidR="009E3289">
        <w:t>” (Acts 2:4)</w:t>
      </w:r>
      <w:r w:rsidR="004141D6">
        <w:t>.</w:t>
      </w:r>
    </w:p>
    <w:p w14:paraId="5AF69DF5" w14:textId="344BB5F5" w:rsidR="00791A5F" w:rsidRPr="00CC01C7" w:rsidRDefault="00404319" w:rsidP="004D6C07">
      <w:pPr>
        <w:jc w:val="both"/>
        <w:rPr>
          <w:rFonts w:cs="Times New Roman"/>
          <w:szCs w:val="24"/>
        </w:rPr>
      </w:pPr>
      <w:r w:rsidRPr="00404319">
        <w:rPr>
          <w:rFonts w:cs="Times New Roman"/>
          <w:szCs w:val="24"/>
        </w:rPr>
        <w:t>The account continues by describing the perplexity of those in Jerusalem who witnessed the event: “Now there were Jews living in Jerusalem, devout men from every nation under heaven. And when this sound occurred, the crowd came together and was bewildered because each one of them was hearing them speak (</w:t>
      </w:r>
      <w:proofErr w:type="spellStart"/>
      <w:r w:rsidRPr="00404319">
        <w:rPr>
          <w:rFonts w:cs="Times New Roman"/>
          <w:i/>
          <w:iCs/>
          <w:szCs w:val="24"/>
        </w:rPr>
        <w:t>laleō</w:t>
      </w:r>
      <w:proofErr w:type="spellEnd"/>
      <w:r w:rsidRPr="00404319">
        <w:rPr>
          <w:rFonts w:cs="Times New Roman"/>
          <w:szCs w:val="24"/>
        </w:rPr>
        <w:t>) in his own language (</w:t>
      </w:r>
      <w:proofErr w:type="spellStart"/>
      <w:r w:rsidRPr="00404319">
        <w:rPr>
          <w:rFonts w:cs="Times New Roman"/>
          <w:i/>
          <w:iCs/>
          <w:szCs w:val="24"/>
        </w:rPr>
        <w:t>dialektos</w:t>
      </w:r>
      <w:proofErr w:type="spellEnd"/>
      <w:r w:rsidRPr="00404319">
        <w:rPr>
          <w:rFonts w:cs="Times New Roman"/>
          <w:szCs w:val="24"/>
        </w:rPr>
        <w:t>)” (Acts 2:5–6). In astonishment they asked, “Are not all these who are speaking (</w:t>
      </w:r>
      <w:proofErr w:type="spellStart"/>
      <w:r w:rsidRPr="00404319">
        <w:rPr>
          <w:rFonts w:cs="Times New Roman"/>
          <w:i/>
          <w:iCs/>
          <w:szCs w:val="24"/>
        </w:rPr>
        <w:t>laleō</w:t>
      </w:r>
      <w:proofErr w:type="spellEnd"/>
      <w:r w:rsidRPr="00404319">
        <w:rPr>
          <w:rFonts w:cs="Times New Roman"/>
          <w:szCs w:val="24"/>
        </w:rPr>
        <w:t>) Galileans? And how is it that we each hear them in our own language (</w:t>
      </w:r>
      <w:proofErr w:type="spellStart"/>
      <w:r w:rsidRPr="00404319">
        <w:rPr>
          <w:rFonts w:cs="Times New Roman"/>
          <w:i/>
          <w:iCs/>
          <w:szCs w:val="24"/>
        </w:rPr>
        <w:t>dialektos</w:t>
      </w:r>
      <w:proofErr w:type="spellEnd"/>
      <w:r w:rsidRPr="00404319">
        <w:rPr>
          <w:rFonts w:cs="Times New Roman"/>
          <w:szCs w:val="24"/>
        </w:rPr>
        <w:t>) to which we were born—Parthians and Medes and Elamites, and residents of Mesopotamia, Judea and Cappadocia, Pontus and Asia, Phrygia and Pamphylia, Egypt and the districts of Libya around Cyrene, and visitors from Rome, both Jews and proselytes, Cretans and Arabs—we hear them in our own tongues (</w:t>
      </w:r>
      <w:proofErr w:type="spellStart"/>
      <w:r w:rsidRPr="00404319">
        <w:rPr>
          <w:rFonts w:cs="Times New Roman"/>
          <w:i/>
          <w:iCs/>
          <w:szCs w:val="24"/>
        </w:rPr>
        <w:t>glōssa</w:t>
      </w:r>
      <w:proofErr w:type="spellEnd"/>
      <w:r w:rsidRPr="00404319">
        <w:rPr>
          <w:rFonts w:cs="Times New Roman"/>
          <w:szCs w:val="24"/>
        </w:rPr>
        <w:t>), speaking (</w:t>
      </w:r>
      <w:proofErr w:type="spellStart"/>
      <w:r w:rsidRPr="00404319">
        <w:rPr>
          <w:rFonts w:cs="Times New Roman"/>
          <w:i/>
          <w:iCs/>
          <w:szCs w:val="24"/>
        </w:rPr>
        <w:t>laleō</w:t>
      </w:r>
      <w:proofErr w:type="spellEnd"/>
      <w:r w:rsidRPr="00404319">
        <w:rPr>
          <w:rFonts w:cs="Times New Roman"/>
          <w:szCs w:val="24"/>
        </w:rPr>
        <w:t>) of the mighty deeds of God” (Acts 2:7–12)</w:t>
      </w:r>
      <w:r w:rsidR="00BC2E6C">
        <w:rPr>
          <w:rFonts w:cs="Times New Roman"/>
          <w:szCs w:val="24"/>
        </w:rPr>
        <w:t>.</w:t>
      </w:r>
    </w:p>
    <w:p w14:paraId="24B5BD63" w14:textId="77777777" w:rsidR="00ED0583" w:rsidRPr="00ED0583" w:rsidRDefault="00ED0583" w:rsidP="00ED0583">
      <w:pPr>
        <w:jc w:val="both"/>
      </w:pPr>
      <w:r w:rsidRPr="00ED0583">
        <w:t>The </w:t>
      </w:r>
      <w:r w:rsidRPr="00ED0583">
        <w:rPr>
          <w:i/>
          <w:iCs/>
        </w:rPr>
        <w:t>Analytical Greek New Testament</w:t>
      </w:r>
      <w:r w:rsidRPr="00ED0583">
        <w:t> (AGNT) lists four possible meanings for </w:t>
      </w:r>
      <w:proofErr w:type="spellStart"/>
      <w:r w:rsidRPr="00ED0583">
        <w:rPr>
          <w:i/>
          <w:iCs/>
        </w:rPr>
        <w:t>glōssa</w:t>
      </w:r>
      <w:proofErr w:type="spellEnd"/>
      <w:r w:rsidRPr="00ED0583">
        <w:t> and cites Acts 2:4 as an example of “foreign languages not learned through natural means by the speaker.” The </w:t>
      </w:r>
      <w:r w:rsidRPr="00ED0583">
        <w:rPr>
          <w:i/>
          <w:iCs/>
        </w:rPr>
        <w:t>Theological Dictionary of the New Testament</w:t>
      </w:r>
      <w:r w:rsidRPr="00ED0583">
        <w:t> gives Acts 2:11 as an instance of </w:t>
      </w:r>
      <w:proofErr w:type="spellStart"/>
      <w:r w:rsidRPr="00ED0583">
        <w:rPr>
          <w:i/>
          <w:iCs/>
        </w:rPr>
        <w:t>glōssa</w:t>
      </w:r>
      <w:proofErr w:type="spellEnd"/>
      <w:r w:rsidRPr="00ED0583">
        <w:t> meaning “language.” Regarding </w:t>
      </w:r>
      <w:proofErr w:type="spellStart"/>
      <w:r w:rsidRPr="00ED0583">
        <w:rPr>
          <w:i/>
          <w:iCs/>
        </w:rPr>
        <w:t>dialektos</w:t>
      </w:r>
      <w:proofErr w:type="spellEnd"/>
      <w:r w:rsidRPr="00ED0583">
        <w:t xml:space="preserve">, AGNT defines it as “the form of speech characteristic of a nation or region—dialect, language, way of speaking.” Given the context, the conclusion is unavoidable: the gift of tongues in Acts 2 was the divinely given ability of the twelve Galileans to speak in the native languages of Parthians, Medes, Elamites, and others (Acts 2:9–11)—languages they had never learned. The hearers were not amazed because the apostles spoke unintelligible sounds; rather, they were astonished because they heard them </w:t>
      </w:r>
      <w:r w:rsidRPr="00ED0583">
        <w:lastRenderedPageBreak/>
        <w:t>speaking in their own native languages “to which they were born” (Acts 2:8), proclaiming “the mighty deeds of God” (Acts 2:11).</w:t>
      </w:r>
    </w:p>
    <w:p w14:paraId="3F62209F" w14:textId="78DC0918" w:rsidR="00B50D68" w:rsidRDefault="00535A7F" w:rsidP="004C4F82">
      <w:pPr>
        <w:jc w:val="both"/>
      </w:pPr>
      <w:r w:rsidRPr="00535A7F">
        <w:t>Curiously, despite all evidence to the contrary, some have appealed to the mocking words of those present</w:t>
      </w:r>
      <w:r w:rsidRPr="00535A7F">
        <w:t>— “</w:t>
      </w:r>
      <w:r w:rsidRPr="00535A7F">
        <w:t>They are full of sweet wine” (Acts 2:13)—to argue that the air on that day was filled with inarticulate, incoherent sounds resembling no human language. This is a futile attempt to interpret the Pentecost event as a manifestation of glossolalia. In response, we need only point out that the enemies of Jesus and the apostles repeatedly refused to recognize God’s hand in the astonishing miracles performed by His servants (Matt 12:24; Mark 3:22; Luke 11:15; John 11:47–53; Acts 3:1–10; 4:14–16, 21). A kinder suggestion is that, since no single individual present could have understood all the languages being spoken, some were simply baffled by the sound of unfamiliar tongues. Either way, there is no avoiding the conclusion that the apostles praised God in dialects native to Parthians, Medes, Elamites, and others—but foreign to themselves</w:t>
      </w:r>
    </w:p>
    <w:p w14:paraId="0C8E1E15" w14:textId="77777777" w:rsidR="00D03CC9" w:rsidRDefault="00D03CC9" w:rsidP="004C4F82">
      <w:pPr>
        <w:jc w:val="both"/>
        <w:rPr>
          <w:u w:val="single"/>
        </w:rPr>
      </w:pPr>
    </w:p>
    <w:p w14:paraId="7D65AEE9" w14:textId="00484EAC" w:rsidR="00B50D68" w:rsidRPr="00682551" w:rsidRDefault="00B50D68" w:rsidP="004C4F82">
      <w:pPr>
        <w:jc w:val="both"/>
        <w:rPr>
          <w:u w:val="single"/>
        </w:rPr>
      </w:pPr>
      <w:r w:rsidRPr="00682551">
        <w:rPr>
          <w:u w:val="single"/>
        </w:rPr>
        <w:t xml:space="preserve">Acts 10:46 and </w:t>
      </w:r>
      <w:r w:rsidR="00682551" w:rsidRPr="00682551">
        <w:rPr>
          <w:u w:val="single"/>
        </w:rPr>
        <w:t>19:6</w:t>
      </w:r>
    </w:p>
    <w:p w14:paraId="39E1DA39" w14:textId="5FB1FA66" w:rsidR="00C011FF" w:rsidRDefault="00DF292A" w:rsidP="004C4F82">
      <w:pPr>
        <w:jc w:val="both"/>
        <w:rPr>
          <w:rFonts w:cs="Times New Roman"/>
          <w:szCs w:val="24"/>
        </w:rPr>
      </w:pPr>
      <w:r w:rsidRPr="00DF292A">
        <w:t>It is also clear that Acts 2 provides the key to understanding tongues in Acts 10:46 and 19:6. Summarizing the events at the house of Cornelius to his Jewish brethren, Peter explains that as he began to speak, “the Holy Spirit fell upon them [Cornelius and his household], just as He did upon us [the twelve] at the beginning” (Acts 11:15). Peter identifies this as the baptism of the Holy Spirit (Acts 11:16) and describes it as “the same gift” that had been granted to the apostles (Acts 11:17; 15:8). Moreover, in Acts 2:4, 10:46, and 19:6, the verb </w:t>
      </w:r>
      <w:proofErr w:type="spellStart"/>
      <w:r w:rsidRPr="00DF292A">
        <w:rPr>
          <w:i/>
          <w:iCs/>
        </w:rPr>
        <w:t>laleō</w:t>
      </w:r>
      <w:proofErr w:type="spellEnd"/>
      <w:r w:rsidRPr="00DF292A">
        <w:t> is combined with the same form of </w:t>
      </w:r>
      <w:proofErr w:type="spellStart"/>
      <w:r w:rsidRPr="00DF292A">
        <w:rPr>
          <w:i/>
          <w:iCs/>
        </w:rPr>
        <w:t>glōssa</w:t>
      </w:r>
      <w:proofErr w:type="spellEnd"/>
      <w:r w:rsidRPr="00DF292A">
        <w:t>, supporting the conclusion that the same phenomenon is being described in all three cases—the ability to speak in languages foreign to the speaker. We have every reason to believe that Luke’s writings are marked by terminological consistency</w:t>
      </w:r>
    </w:p>
    <w:p w14:paraId="26C5831D" w14:textId="77777777" w:rsidR="00DF292A" w:rsidRDefault="00DF292A" w:rsidP="004C4F82">
      <w:pPr>
        <w:jc w:val="both"/>
        <w:rPr>
          <w:rFonts w:cs="Times New Roman"/>
          <w:szCs w:val="24"/>
          <w:u w:val="single"/>
        </w:rPr>
      </w:pPr>
    </w:p>
    <w:p w14:paraId="716D73EA" w14:textId="79ED7C46" w:rsidR="00C011FF" w:rsidRDefault="00C011FF" w:rsidP="004C4F82">
      <w:pPr>
        <w:jc w:val="both"/>
        <w:rPr>
          <w:rFonts w:cs="Times New Roman"/>
          <w:szCs w:val="24"/>
          <w:u w:val="single"/>
        </w:rPr>
      </w:pPr>
      <w:r w:rsidRPr="00C011FF">
        <w:rPr>
          <w:rFonts w:cs="Times New Roman"/>
          <w:szCs w:val="24"/>
          <w:u w:val="single"/>
        </w:rPr>
        <w:t>Acts and the Corinthian correspondence</w:t>
      </w:r>
    </w:p>
    <w:p w14:paraId="6E850FC4" w14:textId="2E002963" w:rsidR="00494B68" w:rsidRPr="004B1E05" w:rsidRDefault="004B1E05" w:rsidP="004C4F82">
      <w:pPr>
        <w:jc w:val="both"/>
      </w:pPr>
      <w:r w:rsidRPr="004B1E05">
        <w:t xml:space="preserve">We </w:t>
      </w:r>
      <w:r>
        <w:t xml:space="preserve">turn to Paul’s discussion of tongues </w:t>
      </w:r>
      <w:r w:rsidR="006924B4">
        <w:t xml:space="preserve">in 1 Corinthians 12-14 with this important </w:t>
      </w:r>
      <w:r w:rsidR="000A32A7">
        <w:t xml:space="preserve">comment </w:t>
      </w:r>
      <w:r w:rsidR="00A8684D">
        <w:t xml:space="preserve">by </w:t>
      </w:r>
      <w:r w:rsidR="00D37116">
        <w:t xml:space="preserve">R. C. H. Lenski: </w:t>
      </w:r>
    </w:p>
    <w:p w14:paraId="5222417B" w14:textId="346D095B" w:rsidR="0033530C" w:rsidRPr="0033530C" w:rsidRDefault="000A32A7" w:rsidP="0033530C">
      <w:pPr>
        <w:ind w:left="720"/>
        <w:jc w:val="both"/>
        <w:rPr>
          <w:rFonts w:cs="Times New Roman"/>
          <w:szCs w:val="24"/>
        </w:rPr>
      </w:pPr>
      <w:r w:rsidRPr="000B3524">
        <w:t xml:space="preserve">Since the promise regarding </w:t>
      </w:r>
      <w:r>
        <w:t>‘</w:t>
      </w:r>
      <w:r w:rsidRPr="000B3524">
        <w:t>tongues</w:t>
      </w:r>
      <w:r>
        <w:t xml:space="preserve">’ </w:t>
      </w:r>
      <w:r w:rsidRPr="000B3524">
        <w:t xml:space="preserve">... </w:t>
      </w:r>
      <w:r>
        <w:t>w</w:t>
      </w:r>
      <w:r w:rsidRPr="000B3524">
        <w:t xml:space="preserve">as first fulfilled at Pentecost in Jerusalem and shortly thereafter </w:t>
      </w:r>
      <w:r>
        <w:t>at C</w:t>
      </w:r>
      <w:r w:rsidRPr="000B3524">
        <w:t>aesarea</w:t>
      </w:r>
      <w:r>
        <w:t xml:space="preserve">, Acts 10:44, etc.; 15:8, </w:t>
      </w:r>
      <w:r w:rsidRPr="003B2E97">
        <w:t xml:space="preserve"> and since this phenomenon did not appear </w:t>
      </w:r>
      <w:r>
        <w:t xml:space="preserve">in Corinth </w:t>
      </w:r>
      <w:r w:rsidRPr="003B2E97">
        <w:t xml:space="preserve"> for a number of years after these first occurrences</w:t>
      </w:r>
      <w:r>
        <w:t>,</w:t>
      </w:r>
      <w:r w:rsidRPr="003B2E97">
        <w:t xml:space="preserve"> we must ask whether a difference exists between the tongue spoken and Jerusalem and </w:t>
      </w:r>
      <w:r>
        <w:t xml:space="preserve">in </w:t>
      </w:r>
      <w:r w:rsidRPr="003B2E97">
        <w:t xml:space="preserve"> </w:t>
      </w:r>
      <w:r>
        <w:t>C</w:t>
      </w:r>
      <w:r w:rsidRPr="003B2E97">
        <w:t>aesarea and those spoken in Corinth</w:t>
      </w:r>
      <w:r w:rsidRPr="00113AE3">
        <w:t>. The answer is that they are the same</w:t>
      </w:r>
      <w:r>
        <w:t xml:space="preserve">. </w:t>
      </w:r>
      <w:r w:rsidRPr="00113AE3">
        <w:t xml:space="preserve"> </w:t>
      </w:r>
      <w:r>
        <w:t>A</w:t>
      </w:r>
      <w:r w:rsidRPr="00113AE3">
        <w:t xml:space="preserve">s the promise is </w:t>
      </w:r>
      <w:r>
        <w:t>one</w:t>
      </w:r>
      <w:r w:rsidRPr="00113AE3">
        <w:t xml:space="preserve">, so the fulfilment is </w:t>
      </w:r>
      <w:r>
        <w:t xml:space="preserve">one </w:t>
      </w:r>
      <w:r w:rsidRPr="00113AE3">
        <w:t>regardless of the place where the fulfilment occurs</w:t>
      </w:r>
      <w:r>
        <w:t xml:space="preserve">… Luke’s description as given in the Acts is decisive for what Paul writes in Corinthians. </w:t>
      </w:r>
      <w:r w:rsidR="001109D5">
        <w:t>(</w:t>
      </w:r>
      <w:r w:rsidR="001109D5">
        <w:rPr>
          <w:rFonts w:cs="Times New Roman"/>
          <w:szCs w:val="24"/>
        </w:rPr>
        <w:t>T</w:t>
      </w:r>
      <w:r w:rsidR="001109D5" w:rsidRPr="008317FB">
        <w:rPr>
          <w:rFonts w:cs="Times New Roman"/>
          <w:szCs w:val="24"/>
        </w:rPr>
        <w:t>he Interpretation of St. Paul's First and Second Epistles to the Corinthians</w:t>
      </w:r>
      <w:r w:rsidR="001109D5">
        <w:rPr>
          <w:rFonts w:cs="Times New Roman"/>
          <w:szCs w:val="24"/>
        </w:rPr>
        <w:t xml:space="preserve">). </w:t>
      </w:r>
    </w:p>
    <w:p w14:paraId="619FA560" w14:textId="40478242" w:rsidR="0033530C" w:rsidRDefault="0033530C" w:rsidP="00B4384D">
      <w:pPr>
        <w:jc w:val="both"/>
      </w:pPr>
      <w:r w:rsidRPr="0033530C">
        <w:t>The argument that Paul’s discussion of </w:t>
      </w:r>
      <w:proofErr w:type="spellStart"/>
      <w:r w:rsidRPr="0033530C">
        <w:rPr>
          <w:i/>
          <w:iCs/>
        </w:rPr>
        <w:t>glōssa</w:t>
      </w:r>
      <w:proofErr w:type="spellEnd"/>
      <w:r w:rsidRPr="0033530C">
        <w:t xml:space="preserve"> should be interpreted through the lens of Luke’s treatment in Acts lies at the heart of the debate over the nature of tongues in the New Testament. Within the modern </w:t>
      </w:r>
      <w:proofErr w:type="gramStart"/>
      <w:r w:rsidRPr="0033530C">
        <w:t>tongues</w:t>
      </w:r>
      <w:proofErr w:type="gramEnd"/>
      <w:r w:rsidRPr="0033530C">
        <w:t xml:space="preserve"> movement, there is a widespread belief that while Luke describes authentic human languages, Paul’s instructions include guidance for the exercise of glossolalia within the assembly. Lenski observes that “some seek to determine what happened in Corinth </w:t>
      </w:r>
      <w:r w:rsidRPr="0033530C">
        <w:lastRenderedPageBreak/>
        <w:t>and then either reconcile Luke’s account with what they think occurred at Corinth or posit two different gifts of tongues.” He contends that “this method of approach is unsatisfactory,” adding, “Luke is the one who fully describes what the tongues are, while Paul takes for granted that his readers know what they are and therefore offers no description.</w:t>
      </w:r>
    </w:p>
    <w:p w14:paraId="17768E21" w14:textId="19434C53" w:rsidR="00BB371B" w:rsidRPr="00D866F3" w:rsidRDefault="00BB371B" w:rsidP="00B4384D">
      <w:pPr>
        <w:jc w:val="both"/>
        <w:rPr>
          <w:rFonts w:cs="Times New Roman"/>
          <w:szCs w:val="24"/>
        </w:rPr>
      </w:pPr>
      <w:r>
        <w:t xml:space="preserve">In his </w:t>
      </w:r>
      <w:r w:rsidR="00D866F3" w:rsidRPr="00D866F3">
        <w:rPr>
          <w:i/>
          <w:iCs/>
        </w:rPr>
        <w:t xml:space="preserve">Strange Fire </w:t>
      </w:r>
      <w:r w:rsidR="00D866F3">
        <w:t>John F</w:t>
      </w:r>
      <w:r w:rsidR="00D22F5E">
        <w:t>.</w:t>
      </w:r>
      <w:r w:rsidR="00D866F3">
        <w:t xml:space="preserve"> MacArthur </w:t>
      </w:r>
      <w:r w:rsidR="00F268CB">
        <w:t xml:space="preserve">also addresses the </w:t>
      </w:r>
      <w:r w:rsidR="00F93432">
        <w:t>argument</w:t>
      </w:r>
      <w:r w:rsidR="00F268CB">
        <w:t xml:space="preserve"> that </w:t>
      </w:r>
      <w:r w:rsidR="00F93432">
        <w:t>“</w:t>
      </w:r>
      <w:r w:rsidR="00F268CB">
        <w:t xml:space="preserve">the gift in 1 Corinthians 12-14 </w:t>
      </w:r>
      <w:r w:rsidR="00F93432">
        <w:t xml:space="preserve">is categorically </w:t>
      </w:r>
      <w:r w:rsidR="00A14DA4">
        <w:t xml:space="preserve">different from that of Acts” </w:t>
      </w:r>
      <w:r w:rsidR="00F0426F">
        <w:t xml:space="preserve">He writes: </w:t>
      </w:r>
    </w:p>
    <w:p w14:paraId="46C59B72" w14:textId="77777777" w:rsidR="009A78EA" w:rsidRDefault="00271C95" w:rsidP="009A78EA">
      <w:pPr>
        <w:ind w:left="720"/>
        <w:jc w:val="both"/>
      </w:pPr>
      <w:r w:rsidRPr="00F0426F">
        <w:t xml:space="preserve">A simple word study effectively makes that point, since both passages use the same terminology to describe the miraculous gift. In Acts, Luke uses </w:t>
      </w:r>
      <w:proofErr w:type="spellStart"/>
      <w:r w:rsidRPr="00F0426F">
        <w:t>laleo</w:t>
      </w:r>
      <w:proofErr w:type="spellEnd"/>
      <w:r w:rsidRPr="00F0426F">
        <w:t xml:space="preserve"> (“to speak”) in combination with glossa (“tongues”) four different times (Acts 2:4, 11; 10:46; 19:6). In 1 Corinthians 12–14, Paul uses forms of that same combination thirteen times (1 Cor. 12:30; 13:1; 14:2, 4, 5 [2x], 6, 13, 18, 19, 21, 27, 39). </w:t>
      </w:r>
    </w:p>
    <w:p w14:paraId="32AAD076" w14:textId="0759D7DF" w:rsidR="00DE2396" w:rsidRDefault="00DE2396" w:rsidP="00DE2396">
      <w:pPr>
        <w:jc w:val="both"/>
      </w:pPr>
      <w:r>
        <w:t xml:space="preserve">He follows up with this </w:t>
      </w:r>
      <w:r w:rsidR="00F76A37">
        <w:t>observation:</w:t>
      </w:r>
    </w:p>
    <w:p w14:paraId="7866BCAD" w14:textId="0E015AB9" w:rsidR="00271C95" w:rsidRPr="00F0426F" w:rsidRDefault="00271C95" w:rsidP="00F76A37">
      <w:pPr>
        <w:ind w:left="720"/>
        <w:jc w:val="both"/>
      </w:pPr>
      <w:r w:rsidRPr="00F0426F">
        <w:t xml:space="preserve">These linguistic parallels carry added significance when we consider that Luke was Paul’s traveling companion and close associate, even writing under Paul’s apostolic authority. Because he penned the book of Acts around AD 60, roughly five years after Paul wrote his first epistle to the Corinthians, Luke would have been </w:t>
      </w:r>
      <w:proofErr w:type="gramStart"/>
      <w:r w:rsidRPr="00F0426F">
        <w:t>well aware</w:t>
      </w:r>
      <w:proofErr w:type="gramEnd"/>
      <w:r w:rsidRPr="00F0426F">
        <w:t xml:space="preserve"> of their confusion regarding the gift of languages. Certainly</w:t>
      </w:r>
      <w:r w:rsidR="007C5B4E">
        <w:t>,</w:t>
      </w:r>
      <w:r w:rsidRPr="00F0426F">
        <w:t xml:space="preserve"> Luke would not have wanted to add to that confusion. Thus, he would not have used the exact same terminology in Acts as Paul did in 1 Corinthians unless what had happened at Pentecost was identical to the authentic gift Paul described in his epistle.</w:t>
      </w:r>
    </w:p>
    <w:p w14:paraId="27C1237A" w14:textId="77777777" w:rsidR="00564CDB" w:rsidRPr="00564CDB" w:rsidRDefault="00564CDB" w:rsidP="00564CDB">
      <w:pPr>
        <w:jc w:val="both"/>
      </w:pPr>
      <w:r w:rsidRPr="00564CDB">
        <w:t>It is important to keep Luke’s account in view when studying Paul’s discussion of the miraculous gifts in 1 Corinthians, for the apostle’s treatment of this subject is challenging. Chrysostom begins his exposition of 1 Corinthians 12 with the admission, “This whole place is very obscure.” He continues, “But the obscurity is produced by our ignorance of the facts referred to and by their cessation, being such as then used to occur but now no longer take place” (</w:t>
      </w:r>
      <w:r w:rsidRPr="00564CDB">
        <w:rPr>
          <w:i/>
          <w:iCs/>
        </w:rPr>
        <w:t>Homily</w:t>
      </w:r>
      <w:r w:rsidRPr="00564CDB">
        <w:t> 29). The scholar Charles Hodge likewise acknowledged these difficulties but added, “Though there are difficulties attending any view of the gift in question, arising from our ignorance, those connected with the common interpretation (</w:t>
      </w:r>
      <w:r w:rsidRPr="00564CDB">
        <w:rPr>
          <w:i/>
          <w:iCs/>
        </w:rPr>
        <w:t>xenoglossia</w:t>
      </w:r>
      <w:r w:rsidRPr="00564CDB">
        <w:t>—Rex) are incomparably less than those which beset any of the modern conjectures (</w:t>
      </w:r>
      <w:r w:rsidRPr="00564CDB">
        <w:rPr>
          <w:i/>
          <w:iCs/>
        </w:rPr>
        <w:t>glossolalia</w:t>
      </w:r>
      <w:r w:rsidRPr="00564CDB">
        <w:t>—Rex).” In his </w:t>
      </w:r>
      <w:r w:rsidRPr="00564CDB">
        <w:rPr>
          <w:i/>
          <w:iCs/>
        </w:rPr>
        <w:t>Commentary on the First Epistle to the Corinthians</w:t>
      </w:r>
      <w:r w:rsidRPr="00564CDB">
        <w:t>, Hodge demonstrates that this is indeed the case.</w:t>
      </w:r>
    </w:p>
    <w:p w14:paraId="78442BD8" w14:textId="22E18CA0" w:rsidR="00D95420" w:rsidRDefault="00D95420" w:rsidP="00C64DF0">
      <w:pPr>
        <w:jc w:val="both"/>
      </w:pPr>
      <w:r w:rsidRPr="00D95420">
        <w:t>Adding to the difficulty is the fact that our translations are sometimes unhelpful. For example, in 1 Corinthians 14, the KJV inserts the word </w:t>
      </w:r>
      <w:r w:rsidRPr="00D95420">
        <w:rPr>
          <w:i/>
          <w:iCs/>
        </w:rPr>
        <w:t>“unknown”</w:t>
      </w:r>
      <w:r w:rsidRPr="00D95420">
        <w:t> before </w:t>
      </w:r>
      <w:proofErr w:type="spellStart"/>
      <w:r w:rsidRPr="00D95420">
        <w:rPr>
          <w:i/>
          <w:iCs/>
        </w:rPr>
        <w:t>glōssa</w:t>
      </w:r>
      <w:proofErr w:type="spellEnd"/>
      <w:r w:rsidRPr="00D95420">
        <w:t> on six occasions. Unfortunately, some translations are even more misleading. The </w:t>
      </w:r>
      <w:r w:rsidRPr="00D95420">
        <w:rPr>
          <w:i/>
          <w:iCs/>
        </w:rPr>
        <w:t>New English Bible</w:t>
      </w:r>
      <w:r w:rsidRPr="00D95420">
        <w:t> renders this term as “language of ecstasy,” “ecstatic utterance,” “tongues of ecstasy,” and similar expressions. In his </w:t>
      </w:r>
      <w:r w:rsidRPr="00D95420">
        <w:rPr>
          <w:i/>
          <w:iCs/>
        </w:rPr>
        <w:t>Systematic Theology</w:t>
      </w:r>
      <w:r w:rsidRPr="00D95420">
        <w:t>, Wayne Grudem notes another complication introduced by certain translations. Grudem observes, “In the New Testament passages where speaking in tongues is discussed, the meaning ‘languages’ is certainly in view.” He adds:</w:t>
      </w:r>
    </w:p>
    <w:p w14:paraId="42839D2C" w14:textId="0AF34E86" w:rsidR="00C64DF0" w:rsidRPr="000C4552" w:rsidRDefault="00C64DF0" w:rsidP="00031F3A">
      <w:pPr>
        <w:ind w:left="720"/>
        <w:jc w:val="both"/>
        <w:rPr>
          <w:rFonts w:cs="Times New Roman"/>
          <w:szCs w:val="24"/>
        </w:rPr>
      </w:pPr>
      <w:r w:rsidRPr="000C4552">
        <w:rPr>
          <w:rFonts w:cs="Times New Roman"/>
          <w:color w:val="373737"/>
          <w:szCs w:val="24"/>
          <w:shd w:val="clear" w:color="auto" w:fill="FFFFFF"/>
        </w:rPr>
        <w:t xml:space="preserve">It is unfortunate, therefore, that English translations have continued to use the phrase “speaking in tongues,” which is an expression not otherwise used in ordinary English, and which gives the impression of a strange experience, something completely foreign to ordinary human life. But if English translations were to use the expression “speaking in languages,” it would not seem nearly as strange, and would give the reader a sense </w:t>
      </w:r>
      <w:r w:rsidRPr="006D1ED2">
        <w:rPr>
          <w:rFonts w:cs="Times New Roman"/>
          <w:color w:val="373737"/>
          <w:szCs w:val="24"/>
          <w:shd w:val="clear" w:color="auto" w:fill="FFFFFF"/>
        </w:rPr>
        <w:lastRenderedPageBreak/>
        <w:t>much closer to what first century Greek speaking readers would have heard in the phrase when they read it in Acts or 1 Corinthians.</w:t>
      </w:r>
      <w:r w:rsidRPr="000C4552">
        <w:rPr>
          <w:rFonts w:cs="Times New Roman"/>
          <w:color w:val="373737"/>
          <w:szCs w:val="24"/>
          <w:shd w:val="clear" w:color="auto" w:fill="FFFFFF"/>
        </w:rPr>
        <w:t xml:space="preserve"> </w:t>
      </w:r>
    </w:p>
    <w:p w14:paraId="6E0BCCB7" w14:textId="77C8EA40" w:rsidR="002A3158" w:rsidRDefault="00031F3A" w:rsidP="001627AA">
      <w:pPr>
        <w:jc w:val="both"/>
      </w:pPr>
      <w:r>
        <w:t>Again,</w:t>
      </w:r>
      <w:r w:rsidR="00F8644D">
        <w:t xml:space="preserve"> we</w:t>
      </w:r>
      <w:r w:rsidR="00ED5180">
        <w:t xml:space="preserve"> can avoid much confusion</w:t>
      </w:r>
      <w:r w:rsidR="006D718E">
        <w:t xml:space="preserve"> by letting </w:t>
      </w:r>
      <w:r w:rsidR="00B114A8">
        <w:t xml:space="preserve">Luke’s account of the Pentecost event </w:t>
      </w:r>
      <w:r w:rsidR="006D718E">
        <w:t xml:space="preserve">inform our study of </w:t>
      </w:r>
      <w:r w:rsidR="00891024">
        <w:t xml:space="preserve">Paul’s corrective instructions to the Corinthian church. </w:t>
      </w:r>
    </w:p>
    <w:p w14:paraId="46D214F2" w14:textId="25EBD984" w:rsidR="002A3158" w:rsidRDefault="002A3158" w:rsidP="001627AA">
      <w:pPr>
        <w:jc w:val="both"/>
      </w:pPr>
    </w:p>
    <w:p w14:paraId="1634EAA0" w14:textId="49769EF0" w:rsidR="001752EC" w:rsidRDefault="001752EC" w:rsidP="001627AA">
      <w:pPr>
        <w:jc w:val="both"/>
      </w:pPr>
      <w:r w:rsidRPr="005955E0">
        <w:rPr>
          <w:u w:val="single"/>
        </w:rPr>
        <w:t>Tongue speaking at Corinth</w:t>
      </w:r>
    </w:p>
    <w:p w14:paraId="7690254D" w14:textId="77777777" w:rsidR="00095A25" w:rsidRPr="00095A25" w:rsidRDefault="00095A25" w:rsidP="00095A25">
      <w:pPr>
        <w:jc w:val="both"/>
      </w:pPr>
      <w:r w:rsidRPr="00095A25">
        <w:t xml:space="preserve">It seems evident that chapters 7–16 of 1 Corinthians contain Paul’s responses to </w:t>
      </w:r>
      <w:proofErr w:type="gramStart"/>
      <w:r w:rsidRPr="00095A25">
        <w:t>a number of</w:t>
      </w:r>
      <w:proofErr w:type="gramEnd"/>
      <w:r w:rsidRPr="00095A25">
        <w:t xml:space="preserve"> questions from the brethren at Corinth. Chapter 7:1 begins, “Now concerning the things about which you wrote: ‘It is good for a man not to touch a woman.’” The recurring phrase </w:t>
      </w:r>
      <w:r w:rsidRPr="00095A25">
        <w:rPr>
          <w:i/>
          <w:iCs/>
        </w:rPr>
        <w:t>“Now concerning”</w:t>
      </w:r>
      <w:r w:rsidRPr="00095A25">
        <w:t> signals that Paul is addressing specific issues raised by the believers: 7:25, “Now concerning virgins…”; 12:1, “Now concerning spiritual gifts…”; and 16:1, “Now concerning the collection for the saints….” Our focus is the apostle’s response to the questions about spiritual gifts (12:1–14:4). It is also likely that Paul was aware the spiritual gifts were being misused in the assemblies.</w:t>
      </w:r>
    </w:p>
    <w:p w14:paraId="47873F5D" w14:textId="77777777" w:rsidR="00903E94" w:rsidRPr="00903E94" w:rsidRDefault="00903E94" w:rsidP="00903E94">
      <w:pPr>
        <w:jc w:val="both"/>
      </w:pPr>
      <w:r w:rsidRPr="00903E94">
        <w:t>In chapter 12, Paul lists various gifts, emphasizing that they come from one divine source and must be exercised for the common good. Chapter 13 contains the beloved “hymn to love,” where Paul insists that even the greatest supernatural endowments are worthless without love. Chapter 14 then provides practical guidelines for the exercise of spiritual gifts within the assembly, emphasizing the need for edification and orderliness.</w:t>
      </w:r>
    </w:p>
    <w:p w14:paraId="2A96BB50" w14:textId="77777777" w:rsidR="00903E94" w:rsidRPr="00903E94" w:rsidRDefault="00903E94" w:rsidP="00903E94">
      <w:pPr>
        <w:jc w:val="both"/>
      </w:pPr>
      <w:r w:rsidRPr="00903E94">
        <w:t>Although sometimes challenging, Paul’s arguments in this section strongly support the view that he is addressing issues related to xenoglossic language in the assembly. For example, he tells his brethren that “tongues are for a sign, not to those who believe, but to unbelievers” (1 Cor 14:22). Barnes notes that “the power of speaking foreign languages … is a miracle designed to convince them of the truth of the Christian religion.” There is nothing miraculous about garbled speech.</w:t>
      </w:r>
    </w:p>
    <w:p w14:paraId="7D968896" w14:textId="19EC3EED" w:rsidR="00082E52" w:rsidRDefault="00082E52" w:rsidP="001627AA">
      <w:pPr>
        <w:jc w:val="both"/>
      </w:pPr>
      <w:r>
        <w:t>In this context the previous ver</w:t>
      </w:r>
      <w:r w:rsidR="00266277">
        <w:t xml:space="preserve">se is also helpful to our case. Here Paul </w:t>
      </w:r>
      <w:r w:rsidR="00D6761D">
        <w:t xml:space="preserve">invokes the words of Isaiah: </w:t>
      </w:r>
    </w:p>
    <w:p w14:paraId="6C498EAC" w14:textId="1F834A94" w:rsidR="00412778" w:rsidRDefault="00412778" w:rsidP="001627AA">
      <w:pPr>
        <w:rPr>
          <w:lang w:eastAsia="x-none"/>
        </w:rPr>
      </w:pPr>
      <w:r>
        <w:t>In the Law it is written:</w:t>
      </w:r>
      <w:r>
        <w:br/>
        <w:t>“With other tongues</w:t>
      </w:r>
      <w:r>
        <w:br/>
        <w:t>and through the lips of foreigners</w:t>
      </w:r>
      <w:r>
        <w:br/>
        <w:t>I will speak to this people,</w:t>
      </w:r>
      <w:r>
        <w:br/>
        <w:t xml:space="preserve">but even </w:t>
      </w:r>
      <w:proofErr w:type="gramStart"/>
      <w:r>
        <w:t>then</w:t>
      </w:r>
      <w:proofErr w:type="gramEnd"/>
      <w:r>
        <w:t xml:space="preserve"> they will not listen to me, </w:t>
      </w:r>
      <w:r>
        <w:br/>
        <w:t>says the Lord.”</w:t>
      </w:r>
    </w:p>
    <w:p w14:paraId="24C1241D" w14:textId="77777777" w:rsidR="00FF22E0" w:rsidRPr="00FF22E0" w:rsidRDefault="00FF22E0" w:rsidP="00FF22E0">
      <w:pPr>
        <w:jc w:val="both"/>
      </w:pPr>
      <w:r w:rsidRPr="00FF22E0">
        <w:t>Lenski observes, “In this connection we may note that Paul’s parallel between the foreign language of the Assyrians and the tongues spoken in Corinth rests on the fact that the latter were likewise foreign human languages.”</w:t>
      </w:r>
    </w:p>
    <w:p w14:paraId="209334C5" w14:textId="77777777" w:rsidR="00FF22E0" w:rsidRPr="00FF22E0" w:rsidRDefault="00FF22E0" w:rsidP="00FF22E0">
      <w:pPr>
        <w:jc w:val="both"/>
      </w:pPr>
      <w:r w:rsidRPr="00FF22E0">
        <w:t xml:space="preserve">Earlier (vv. 10–12), Paul had illustrated the need for edifying language in the assembly by pointing out that those who cannot communicate because of a language barrier are barbarians to one another. Once again, Lenski’s comment is on point: “The very term ‘barbarian’ settles the point regarding the ‘voice’ that is used in speaking a foreign language, and thus also in the analogous case when a member of the church similarly uses his voice in speaking with tongues </w:t>
      </w:r>
      <w:r w:rsidRPr="00FF22E0">
        <w:lastRenderedPageBreak/>
        <w:t>(foreign human languages).” Paul’s statement that “there are a great many kinds of languages in the world” (v. 10) further indicates that ordinary human languages are under discussion.</w:t>
      </w:r>
    </w:p>
    <w:p w14:paraId="3D5A931E" w14:textId="159525C4" w:rsidR="00E810BE" w:rsidRDefault="00B65092" w:rsidP="00376F02">
      <w:pPr>
        <w:jc w:val="both"/>
      </w:pPr>
      <w:r w:rsidRPr="00B65092">
        <w:t>At the heart of Paul’s message to the Corinthians is his insistence that the assembly must be edified by any practice that takes place there (vv. 4, 5, 12, 17, 19, 26). For this reason, he insists that tongues must be interpreted, and “the fact that Paul calls for the interpretation of tongues in 1 Corinthians 14:13, 26–28 argues convincingly for objective and cognitive meaning, i.e., intrinsically propositional linguistic material that is subject to normal translation procedures” (</w:t>
      </w:r>
      <w:r w:rsidRPr="00B65092">
        <w:rPr>
          <w:i/>
          <w:iCs/>
        </w:rPr>
        <w:t>“Tongues—Are They for Today?”</w:t>
      </w:r>
      <w:r w:rsidRPr="00B65092">
        <w:t> Mark A. Snoeberger, </w:t>
      </w:r>
      <w:r w:rsidRPr="00B65092">
        <w:rPr>
          <w:i/>
          <w:iCs/>
        </w:rPr>
        <w:t>Detroit Baptist Seminary Journal</w:t>
      </w:r>
      <w:r w:rsidRPr="00B65092">
        <w:t> </w:t>
      </w:r>
      <w:proofErr w:type="gramStart"/>
      <w:r w:rsidRPr="00B65092">
        <w:t>14 )</w:t>
      </w:r>
      <w:proofErr w:type="gramEnd"/>
      <w:r w:rsidRPr="00B65092">
        <w:t>. Professor Snoeberger further contends that the need for an interpreter makes it clear that “tongues are coherent, contain intrinsically propositional meaning, and can be translated by normal linguistic conventions.” He adds, “Any proposed expression of tongues that falls short of these criteria does not qualify as a biblical expression of tongues.”</w:t>
      </w:r>
    </w:p>
    <w:p w14:paraId="4ADAA0EE" w14:textId="616A5555" w:rsidR="00D80E9C" w:rsidRDefault="001F2ECD" w:rsidP="00376F02">
      <w:pPr>
        <w:jc w:val="both"/>
      </w:pPr>
      <w:r>
        <w:t>Conclusion</w:t>
      </w:r>
    </w:p>
    <w:p w14:paraId="58584E1A" w14:textId="77777777" w:rsidR="00014113" w:rsidRPr="00014113" w:rsidRDefault="00014113" w:rsidP="00014113">
      <w:pPr>
        <w:jc w:val="both"/>
        <w:rPr>
          <w:rFonts w:cs="Times New Roman"/>
          <w:szCs w:val="24"/>
        </w:rPr>
      </w:pPr>
      <w:r w:rsidRPr="00014113">
        <w:rPr>
          <w:rFonts w:cs="Times New Roman"/>
          <w:szCs w:val="24"/>
        </w:rPr>
        <w:t>Paul’s discussion of miraculous gifts in 1 Corinthians is challenging because, as Chrysostom observed, the gifts had ceased. However, Chrysostom was clear that “the gift was called the gift of tongues because he could all at once speak various languages” (</w:t>
      </w:r>
      <w:r w:rsidRPr="00014113">
        <w:rPr>
          <w:rFonts w:cs="Times New Roman"/>
          <w:i/>
          <w:iCs/>
          <w:szCs w:val="24"/>
        </w:rPr>
        <w:t>Homily</w:t>
      </w:r>
      <w:r w:rsidRPr="00014113">
        <w:rPr>
          <w:rFonts w:cs="Times New Roman"/>
          <w:szCs w:val="24"/>
        </w:rPr>
        <w:t> 35). We cannot, within this study, examine every disputed point arising from the text—such as Paul’s reference to “tongues of angels” (1 Cor 13:1), which is most likely hyperbolic language. It is important to emphasize that nothing in Paul’s discussion is incompatible with our position. Hopefully, our examination has shown that, despite the occasional obscurity of Paul’s language, the evidence indicates that the gift of tongues in the New Testament was the ability to speak in authentic languages unknown to the speaker.</w:t>
      </w:r>
    </w:p>
    <w:p w14:paraId="4EB92F95" w14:textId="77777777" w:rsidR="00014113" w:rsidRPr="00014113" w:rsidRDefault="00014113" w:rsidP="00014113">
      <w:pPr>
        <w:jc w:val="both"/>
        <w:rPr>
          <w:rFonts w:cs="Times New Roman"/>
          <w:szCs w:val="24"/>
        </w:rPr>
      </w:pPr>
      <w:r w:rsidRPr="00014113">
        <w:rPr>
          <w:rFonts w:cs="Times New Roman"/>
          <w:szCs w:val="24"/>
        </w:rPr>
        <w:t xml:space="preserve">There is no reason to doubt the sincerity of many who are caught up in the modern tongues-speaking movement, but it is nevertheless a serious matter to attribute to God messages that did not originate with His Holy Spirit. As we have seen, tongue speakers within the Catholic Charismatic Movement, the Mormon Church, the Faith Movement, and numerous other groups all claim to speak under the direction of the Spirit. Since God is not the author of confusion, this alone should be sufficient to prompt modern-day tongue speakers to re-evaluate their position </w:t>
      </w:r>
      <w:proofErr w:type="gramStart"/>
      <w:r w:rsidRPr="00014113">
        <w:rPr>
          <w:rFonts w:cs="Times New Roman"/>
          <w:szCs w:val="24"/>
        </w:rPr>
        <w:t>in light of</w:t>
      </w:r>
      <w:proofErr w:type="gramEnd"/>
      <w:r w:rsidRPr="00014113">
        <w:rPr>
          <w:rFonts w:cs="Times New Roman"/>
          <w:szCs w:val="24"/>
        </w:rPr>
        <w:t xml:space="preserve"> Scripture.</w:t>
      </w:r>
    </w:p>
    <w:p w14:paraId="32366C39" w14:textId="77777777" w:rsidR="006B31EE" w:rsidRDefault="006B31EE" w:rsidP="00271C95">
      <w:pPr>
        <w:jc w:val="both"/>
        <w:rPr>
          <w:rFonts w:eastAsia="Times New Roman" w:cs="Times New Roman"/>
          <w:color w:val="000000"/>
          <w:kern w:val="0"/>
          <w:szCs w:val="24"/>
          <w:lang w:eastAsia="en-NZ"/>
          <w14:ligatures w14:val="none"/>
        </w:rPr>
      </w:pPr>
    </w:p>
    <w:p w14:paraId="08C91C69" w14:textId="114A351C" w:rsidR="001C70B3" w:rsidRDefault="003D79BA" w:rsidP="003D79BA">
      <w:pPr>
        <w:jc w:val="right"/>
      </w:pPr>
      <w:r>
        <w:t xml:space="preserve">Rex </w:t>
      </w:r>
    </w:p>
    <w:p w14:paraId="4C2B92B4" w14:textId="77777777" w:rsidR="00B44C3B" w:rsidRPr="0008161B" w:rsidRDefault="00B44C3B" w:rsidP="00B44C3B">
      <w:pPr>
        <w:jc w:val="both"/>
        <w:rPr>
          <w:color w:val="000000" w:themeColor="text1"/>
        </w:rPr>
      </w:pPr>
      <w:r w:rsidRPr="0008161B">
        <w:rPr>
          <w:color w:val="000000" w:themeColor="text1"/>
        </w:rPr>
        <w:t xml:space="preserve">Christians meeting at 360 </w:t>
      </w:r>
      <w:proofErr w:type="spellStart"/>
      <w:r w:rsidRPr="0008161B">
        <w:rPr>
          <w:color w:val="000000" w:themeColor="text1"/>
        </w:rPr>
        <w:t>Peachgrove</w:t>
      </w:r>
      <w:proofErr w:type="spellEnd"/>
      <w:r w:rsidRPr="0008161B">
        <w:rPr>
          <w:color w:val="000000" w:themeColor="text1"/>
        </w:rPr>
        <w:t xml:space="preserve"> Road Hamilton</w:t>
      </w:r>
    </w:p>
    <w:p w14:paraId="3EA7DD01" w14:textId="77777777" w:rsidR="00B44C3B" w:rsidRPr="0008161B" w:rsidRDefault="00B44C3B" w:rsidP="00B44C3B">
      <w:pPr>
        <w:jc w:val="both"/>
        <w:rPr>
          <w:color w:val="000000" w:themeColor="text1"/>
        </w:rPr>
      </w:pPr>
    </w:p>
    <w:p w14:paraId="48D6527E" w14:textId="77777777" w:rsidR="00B44C3B" w:rsidRPr="0008161B" w:rsidRDefault="00B44C3B" w:rsidP="00B44C3B">
      <w:pPr>
        <w:jc w:val="both"/>
        <w:rPr>
          <w:color w:val="000000" w:themeColor="text1"/>
        </w:rPr>
      </w:pPr>
      <w:r w:rsidRPr="0008161B">
        <w:rPr>
          <w:color w:val="000000" w:themeColor="text1"/>
        </w:rPr>
        <w:t>Please accept our invitation to attend worship services with us at the times and location advertised. Under What to Expect we explain format and give Scriptural explanations for our practices</w:t>
      </w:r>
    </w:p>
    <w:p w14:paraId="6EF5CF57" w14:textId="77777777" w:rsidR="003412C5" w:rsidRDefault="003412C5" w:rsidP="00AF65E2">
      <w:pPr>
        <w:jc w:val="both"/>
        <w:rPr>
          <w:color w:val="0070C0"/>
        </w:rPr>
      </w:pPr>
    </w:p>
    <w:p w14:paraId="56CA50FC" w14:textId="77777777" w:rsidR="003412C5" w:rsidRDefault="003412C5" w:rsidP="00AF65E2">
      <w:pPr>
        <w:jc w:val="both"/>
        <w:rPr>
          <w:color w:val="0070C0"/>
        </w:rPr>
      </w:pPr>
    </w:p>
    <w:p w14:paraId="72AD54D7" w14:textId="77777777" w:rsidR="00882FDB" w:rsidRDefault="00882FDB" w:rsidP="009D5F33"/>
    <w:sectPr w:rsidR="00882F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00352" w14:textId="77777777" w:rsidR="002123FA" w:rsidRDefault="002123FA" w:rsidP="006E67C0">
      <w:pPr>
        <w:spacing w:after="0" w:line="240" w:lineRule="auto"/>
      </w:pPr>
      <w:r>
        <w:separator/>
      </w:r>
    </w:p>
  </w:endnote>
  <w:endnote w:type="continuationSeparator" w:id="0">
    <w:p w14:paraId="51DFC607" w14:textId="77777777" w:rsidR="002123FA" w:rsidRDefault="002123FA" w:rsidP="006E6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496B7" w14:textId="77777777" w:rsidR="002123FA" w:rsidRDefault="002123FA" w:rsidP="006E67C0">
      <w:pPr>
        <w:spacing w:after="0" w:line="240" w:lineRule="auto"/>
      </w:pPr>
      <w:r>
        <w:separator/>
      </w:r>
    </w:p>
  </w:footnote>
  <w:footnote w:type="continuationSeparator" w:id="0">
    <w:p w14:paraId="58C27B15" w14:textId="77777777" w:rsidR="002123FA" w:rsidRDefault="002123FA" w:rsidP="006E6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2A54"/>
    <w:multiLevelType w:val="multilevel"/>
    <w:tmpl w:val="33EC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0B5ECE"/>
    <w:multiLevelType w:val="multilevel"/>
    <w:tmpl w:val="C416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FD649B"/>
    <w:multiLevelType w:val="multilevel"/>
    <w:tmpl w:val="CF10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6549245">
    <w:abstractNumId w:val="1"/>
  </w:num>
  <w:num w:numId="2" w16cid:durableId="1229656521">
    <w:abstractNumId w:val="0"/>
  </w:num>
  <w:num w:numId="3" w16cid:durableId="876550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0ED"/>
    <w:rsid w:val="000004B1"/>
    <w:rsid w:val="000010D5"/>
    <w:rsid w:val="00001346"/>
    <w:rsid w:val="000058C4"/>
    <w:rsid w:val="00010085"/>
    <w:rsid w:val="0001075B"/>
    <w:rsid w:val="00010DB9"/>
    <w:rsid w:val="0001192F"/>
    <w:rsid w:val="00011C8C"/>
    <w:rsid w:val="00012230"/>
    <w:rsid w:val="00013C98"/>
    <w:rsid w:val="00014113"/>
    <w:rsid w:val="00015996"/>
    <w:rsid w:val="00015B00"/>
    <w:rsid w:val="0001705A"/>
    <w:rsid w:val="000205FA"/>
    <w:rsid w:val="0002195B"/>
    <w:rsid w:val="00021D5F"/>
    <w:rsid w:val="0002348E"/>
    <w:rsid w:val="00027D81"/>
    <w:rsid w:val="0003158D"/>
    <w:rsid w:val="00031EC3"/>
    <w:rsid w:val="00031F3A"/>
    <w:rsid w:val="00035B35"/>
    <w:rsid w:val="0003706A"/>
    <w:rsid w:val="00037C81"/>
    <w:rsid w:val="00037CFE"/>
    <w:rsid w:val="000479D5"/>
    <w:rsid w:val="0005178F"/>
    <w:rsid w:val="00053399"/>
    <w:rsid w:val="00062E1D"/>
    <w:rsid w:val="0006390D"/>
    <w:rsid w:val="00064841"/>
    <w:rsid w:val="000654A1"/>
    <w:rsid w:val="00066F20"/>
    <w:rsid w:val="00070DCE"/>
    <w:rsid w:val="00073545"/>
    <w:rsid w:val="00073DD9"/>
    <w:rsid w:val="00075520"/>
    <w:rsid w:val="0008161B"/>
    <w:rsid w:val="00081CF6"/>
    <w:rsid w:val="000824B5"/>
    <w:rsid w:val="00082E52"/>
    <w:rsid w:val="00085EC5"/>
    <w:rsid w:val="000860D1"/>
    <w:rsid w:val="00094640"/>
    <w:rsid w:val="00094B00"/>
    <w:rsid w:val="00095A25"/>
    <w:rsid w:val="000A1E97"/>
    <w:rsid w:val="000A21D0"/>
    <w:rsid w:val="000A32A7"/>
    <w:rsid w:val="000A6B72"/>
    <w:rsid w:val="000B1EF8"/>
    <w:rsid w:val="000B2544"/>
    <w:rsid w:val="000B4155"/>
    <w:rsid w:val="000B53A8"/>
    <w:rsid w:val="000B5887"/>
    <w:rsid w:val="000B5C73"/>
    <w:rsid w:val="000B6D80"/>
    <w:rsid w:val="000C03F2"/>
    <w:rsid w:val="000C05E9"/>
    <w:rsid w:val="000C2B36"/>
    <w:rsid w:val="000C4552"/>
    <w:rsid w:val="000C4BA6"/>
    <w:rsid w:val="000C5AA4"/>
    <w:rsid w:val="000C6582"/>
    <w:rsid w:val="000C6A1D"/>
    <w:rsid w:val="000D2E9E"/>
    <w:rsid w:val="000D35B3"/>
    <w:rsid w:val="000D5053"/>
    <w:rsid w:val="000D58F8"/>
    <w:rsid w:val="000E11B8"/>
    <w:rsid w:val="000E6476"/>
    <w:rsid w:val="000E7958"/>
    <w:rsid w:val="000F1B32"/>
    <w:rsid w:val="000F2293"/>
    <w:rsid w:val="000F2C2E"/>
    <w:rsid w:val="000F2D8A"/>
    <w:rsid w:val="000F370F"/>
    <w:rsid w:val="000F4567"/>
    <w:rsid w:val="000F53A6"/>
    <w:rsid w:val="001024F4"/>
    <w:rsid w:val="001026DD"/>
    <w:rsid w:val="00102D19"/>
    <w:rsid w:val="00104F56"/>
    <w:rsid w:val="0010544B"/>
    <w:rsid w:val="00106826"/>
    <w:rsid w:val="0010751F"/>
    <w:rsid w:val="001109D5"/>
    <w:rsid w:val="001128A6"/>
    <w:rsid w:val="0011415A"/>
    <w:rsid w:val="00115731"/>
    <w:rsid w:val="00115D2A"/>
    <w:rsid w:val="0012392C"/>
    <w:rsid w:val="0012403A"/>
    <w:rsid w:val="00131CE4"/>
    <w:rsid w:val="001321E9"/>
    <w:rsid w:val="00133D4D"/>
    <w:rsid w:val="00140043"/>
    <w:rsid w:val="001441D3"/>
    <w:rsid w:val="00144607"/>
    <w:rsid w:val="00151370"/>
    <w:rsid w:val="00154AEC"/>
    <w:rsid w:val="001556DA"/>
    <w:rsid w:val="0015592B"/>
    <w:rsid w:val="001600D3"/>
    <w:rsid w:val="0016094E"/>
    <w:rsid w:val="001627AA"/>
    <w:rsid w:val="00163757"/>
    <w:rsid w:val="0016418F"/>
    <w:rsid w:val="001729ED"/>
    <w:rsid w:val="00173A7A"/>
    <w:rsid w:val="001752EC"/>
    <w:rsid w:val="0018139B"/>
    <w:rsid w:val="001824A0"/>
    <w:rsid w:val="001901C4"/>
    <w:rsid w:val="00192D61"/>
    <w:rsid w:val="001933B3"/>
    <w:rsid w:val="00193BAC"/>
    <w:rsid w:val="001A314D"/>
    <w:rsid w:val="001A405E"/>
    <w:rsid w:val="001A425D"/>
    <w:rsid w:val="001A4E0D"/>
    <w:rsid w:val="001A654A"/>
    <w:rsid w:val="001B4A20"/>
    <w:rsid w:val="001C00EB"/>
    <w:rsid w:val="001C3EDB"/>
    <w:rsid w:val="001C3FFB"/>
    <w:rsid w:val="001C5001"/>
    <w:rsid w:val="001C51FC"/>
    <w:rsid w:val="001C70B3"/>
    <w:rsid w:val="001D07CC"/>
    <w:rsid w:val="001D38B6"/>
    <w:rsid w:val="001E3121"/>
    <w:rsid w:val="001E3647"/>
    <w:rsid w:val="001E389F"/>
    <w:rsid w:val="001E7898"/>
    <w:rsid w:val="001F2877"/>
    <w:rsid w:val="001F2ECD"/>
    <w:rsid w:val="001F414F"/>
    <w:rsid w:val="001F46B2"/>
    <w:rsid w:val="001F508F"/>
    <w:rsid w:val="001F61FC"/>
    <w:rsid w:val="001F642E"/>
    <w:rsid w:val="001F6D1D"/>
    <w:rsid w:val="002016BA"/>
    <w:rsid w:val="00201D9A"/>
    <w:rsid w:val="0020235F"/>
    <w:rsid w:val="002056AD"/>
    <w:rsid w:val="00207995"/>
    <w:rsid w:val="002123FA"/>
    <w:rsid w:val="00214F60"/>
    <w:rsid w:val="00216F0E"/>
    <w:rsid w:val="0022002C"/>
    <w:rsid w:val="00222248"/>
    <w:rsid w:val="0022557F"/>
    <w:rsid w:val="00225C04"/>
    <w:rsid w:val="002306E1"/>
    <w:rsid w:val="002325E3"/>
    <w:rsid w:val="002326F1"/>
    <w:rsid w:val="00233282"/>
    <w:rsid w:val="00233860"/>
    <w:rsid w:val="0023517B"/>
    <w:rsid w:val="002406BA"/>
    <w:rsid w:val="0024191B"/>
    <w:rsid w:val="00241C21"/>
    <w:rsid w:val="00241E0A"/>
    <w:rsid w:val="0024304C"/>
    <w:rsid w:val="002430ED"/>
    <w:rsid w:val="002450CC"/>
    <w:rsid w:val="002454C5"/>
    <w:rsid w:val="00257112"/>
    <w:rsid w:val="00260D92"/>
    <w:rsid w:val="00263928"/>
    <w:rsid w:val="00264E3C"/>
    <w:rsid w:val="00265DB4"/>
    <w:rsid w:val="00266277"/>
    <w:rsid w:val="00266FBD"/>
    <w:rsid w:val="00271C95"/>
    <w:rsid w:val="00273480"/>
    <w:rsid w:val="00276D51"/>
    <w:rsid w:val="0028002C"/>
    <w:rsid w:val="00280384"/>
    <w:rsid w:val="002805C2"/>
    <w:rsid w:val="00283755"/>
    <w:rsid w:val="002853D7"/>
    <w:rsid w:val="00285DC3"/>
    <w:rsid w:val="002940E4"/>
    <w:rsid w:val="00294CB7"/>
    <w:rsid w:val="002954EF"/>
    <w:rsid w:val="00295EF8"/>
    <w:rsid w:val="00296991"/>
    <w:rsid w:val="00296E3C"/>
    <w:rsid w:val="00296F12"/>
    <w:rsid w:val="00297183"/>
    <w:rsid w:val="002A0294"/>
    <w:rsid w:val="002A3158"/>
    <w:rsid w:val="002A4F7F"/>
    <w:rsid w:val="002A728A"/>
    <w:rsid w:val="002B0ECB"/>
    <w:rsid w:val="002B25A0"/>
    <w:rsid w:val="002B60A2"/>
    <w:rsid w:val="002B6AC7"/>
    <w:rsid w:val="002B6D4A"/>
    <w:rsid w:val="002B758A"/>
    <w:rsid w:val="002B790A"/>
    <w:rsid w:val="002C3F5D"/>
    <w:rsid w:val="002D3281"/>
    <w:rsid w:val="002E1252"/>
    <w:rsid w:val="002E134B"/>
    <w:rsid w:val="002E5E28"/>
    <w:rsid w:val="003003CB"/>
    <w:rsid w:val="00303F41"/>
    <w:rsid w:val="0030416C"/>
    <w:rsid w:val="00305AAA"/>
    <w:rsid w:val="00313144"/>
    <w:rsid w:val="00316195"/>
    <w:rsid w:val="00317AB1"/>
    <w:rsid w:val="003230BC"/>
    <w:rsid w:val="00324EE1"/>
    <w:rsid w:val="00325240"/>
    <w:rsid w:val="00327933"/>
    <w:rsid w:val="0033203F"/>
    <w:rsid w:val="00334B91"/>
    <w:rsid w:val="0033530C"/>
    <w:rsid w:val="00336701"/>
    <w:rsid w:val="0034052F"/>
    <w:rsid w:val="003412C5"/>
    <w:rsid w:val="00342F65"/>
    <w:rsid w:val="00346425"/>
    <w:rsid w:val="00353C8F"/>
    <w:rsid w:val="0035410C"/>
    <w:rsid w:val="00355EA6"/>
    <w:rsid w:val="00356C23"/>
    <w:rsid w:val="0036021B"/>
    <w:rsid w:val="00361C44"/>
    <w:rsid w:val="003642E7"/>
    <w:rsid w:val="00364482"/>
    <w:rsid w:val="003659CD"/>
    <w:rsid w:val="003710FA"/>
    <w:rsid w:val="0037570F"/>
    <w:rsid w:val="00376F02"/>
    <w:rsid w:val="00380156"/>
    <w:rsid w:val="003806D0"/>
    <w:rsid w:val="00382721"/>
    <w:rsid w:val="003946B3"/>
    <w:rsid w:val="00396D54"/>
    <w:rsid w:val="003A0E1A"/>
    <w:rsid w:val="003A11DB"/>
    <w:rsid w:val="003A3B48"/>
    <w:rsid w:val="003A3FE2"/>
    <w:rsid w:val="003B7E0E"/>
    <w:rsid w:val="003B7EA9"/>
    <w:rsid w:val="003C6AF4"/>
    <w:rsid w:val="003D3BF2"/>
    <w:rsid w:val="003D455A"/>
    <w:rsid w:val="003D79BA"/>
    <w:rsid w:val="003E286C"/>
    <w:rsid w:val="003E4407"/>
    <w:rsid w:val="003E6555"/>
    <w:rsid w:val="003F151B"/>
    <w:rsid w:val="003F1B5A"/>
    <w:rsid w:val="003F4BA9"/>
    <w:rsid w:val="003F5E7D"/>
    <w:rsid w:val="003F6F38"/>
    <w:rsid w:val="004012BE"/>
    <w:rsid w:val="004021ED"/>
    <w:rsid w:val="00404319"/>
    <w:rsid w:val="00404937"/>
    <w:rsid w:val="00404B39"/>
    <w:rsid w:val="0040685F"/>
    <w:rsid w:val="00406EE1"/>
    <w:rsid w:val="00407F71"/>
    <w:rsid w:val="00412778"/>
    <w:rsid w:val="004141D6"/>
    <w:rsid w:val="00414D80"/>
    <w:rsid w:val="0041531B"/>
    <w:rsid w:val="00415C7F"/>
    <w:rsid w:val="00416BE9"/>
    <w:rsid w:val="004217C9"/>
    <w:rsid w:val="0042301E"/>
    <w:rsid w:val="00425438"/>
    <w:rsid w:val="0042739C"/>
    <w:rsid w:val="00430D6D"/>
    <w:rsid w:val="004317BF"/>
    <w:rsid w:val="0043590B"/>
    <w:rsid w:val="00435F80"/>
    <w:rsid w:val="00436433"/>
    <w:rsid w:val="00436CF1"/>
    <w:rsid w:val="004377C2"/>
    <w:rsid w:val="0044020A"/>
    <w:rsid w:val="0044237F"/>
    <w:rsid w:val="0044438E"/>
    <w:rsid w:val="004471D6"/>
    <w:rsid w:val="00460585"/>
    <w:rsid w:val="00460DD4"/>
    <w:rsid w:val="004660C5"/>
    <w:rsid w:val="00467352"/>
    <w:rsid w:val="00471098"/>
    <w:rsid w:val="00475482"/>
    <w:rsid w:val="0047752D"/>
    <w:rsid w:val="004804D0"/>
    <w:rsid w:val="0049198E"/>
    <w:rsid w:val="00494B68"/>
    <w:rsid w:val="0049592D"/>
    <w:rsid w:val="004A4C54"/>
    <w:rsid w:val="004B1E05"/>
    <w:rsid w:val="004B34F4"/>
    <w:rsid w:val="004B51B6"/>
    <w:rsid w:val="004C3B88"/>
    <w:rsid w:val="004C4F82"/>
    <w:rsid w:val="004C59F6"/>
    <w:rsid w:val="004C7092"/>
    <w:rsid w:val="004D2B6C"/>
    <w:rsid w:val="004D5428"/>
    <w:rsid w:val="004D6C07"/>
    <w:rsid w:val="004D6CDF"/>
    <w:rsid w:val="004D7AC1"/>
    <w:rsid w:val="004E64F7"/>
    <w:rsid w:val="004F2A84"/>
    <w:rsid w:val="004F6F6E"/>
    <w:rsid w:val="004F7716"/>
    <w:rsid w:val="005001C3"/>
    <w:rsid w:val="0050786C"/>
    <w:rsid w:val="00515B06"/>
    <w:rsid w:val="00526540"/>
    <w:rsid w:val="0052772E"/>
    <w:rsid w:val="00531159"/>
    <w:rsid w:val="00531F0D"/>
    <w:rsid w:val="0053256F"/>
    <w:rsid w:val="00535A7F"/>
    <w:rsid w:val="00536124"/>
    <w:rsid w:val="00537997"/>
    <w:rsid w:val="0054019A"/>
    <w:rsid w:val="00543DA0"/>
    <w:rsid w:val="00556F55"/>
    <w:rsid w:val="005574E1"/>
    <w:rsid w:val="00560058"/>
    <w:rsid w:val="005618D8"/>
    <w:rsid w:val="00563466"/>
    <w:rsid w:val="00563C6B"/>
    <w:rsid w:val="00564895"/>
    <w:rsid w:val="00564CDB"/>
    <w:rsid w:val="00565A02"/>
    <w:rsid w:val="0056628B"/>
    <w:rsid w:val="00575837"/>
    <w:rsid w:val="00576884"/>
    <w:rsid w:val="00576D1D"/>
    <w:rsid w:val="00580FC4"/>
    <w:rsid w:val="00585006"/>
    <w:rsid w:val="00586921"/>
    <w:rsid w:val="00590644"/>
    <w:rsid w:val="005909F1"/>
    <w:rsid w:val="00593237"/>
    <w:rsid w:val="005955E0"/>
    <w:rsid w:val="005956AD"/>
    <w:rsid w:val="005972A2"/>
    <w:rsid w:val="005A15BF"/>
    <w:rsid w:val="005A3825"/>
    <w:rsid w:val="005A3A7E"/>
    <w:rsid w:val="005A5BA9"/>
    <w:rsid w:val="005A77D2"/>
    <w:rsid w:val="005A78AA"/>
    <w:rsid w:val="005B2DDC"/>
    <w:rsid w:val="005B39D3"/>
    <w:rsid w:val="005B3ACF"/>
    <w:rsid w:val="005B66CF"/>
    <w:rsid w:val="005C44ED"/>
    <w:rsid w:val="005D2466"/>
    <w:rsid w:val="005D6419"/>
    <w:rsid w:val="005E2960"/>
    <w:rsid w:val="005E6A6A"/>
    <w:rsid w:val="005E78A8"/>
    <w:rsid w:val="005F1B16"/>
    <w:rsid w:val="005F1CFC"/>
    <w:rsid w:val="005F255B"/>
    <w:rsid w:val="006019E1"/>
    <w:rsid w:val="00602B22"/>
    <w:rsid w:val="00603D6D"/>
    <w:rsid w:val="006071E7"/>
    <w:rsid w:val="00607B3C"/>
    <w:rsid w:val="0061592E"/>
    <w:rsid w:val="00615BA7"/>
    <w:rsid w:val="006172BE"/>
    <w:rsid w:val="00617C97"/>
    <w:rsid w:val="00620A6C"/>
    <w:rsid w:val="00621927"/>
    <w:rsid w:val="00622ADC"/>
    <w:rsid w:val="006232E8"/>
    <w:rsid w:val="00623ADE"/>
    <w:rsid w:val="006265B9"/>
    <w:rsid w:val="006314B1"/>
    <w:rsid w:val="00633173"/>
    <w:rsid w:val="00636365"/>
    <w:rsid w:val="006413BB"/>
    <w:rsid w:val="0064144C"/>
    <w:rsid w:val="0064508D"/>
    <w:rsid w:val="0065184A"/>
    <w:rsid w:val="0065455C"/>
    <w:rsid w:val="0065519F"/>
    <w:rsid w:val="00657A07"/>
    <w:rsid w:val="00665742"/>
    <w:rsid w:val="00671D33"/>
    <w:rsid w:val="0067579F"/>
    <w:rsid w:val="006757E4"/>
    <w:rsid w:val="00682303"/>
    <w:rsid w:val="00682551"/>
    <w:rsid w:val="0068587F"/>
    <w:rsid w:val="006874ED"/>
    <w:rsid w:val="006924B4"/>
    <w:rsid w:val="006953B4"/>
    <w:rsid w:val="006971D5"/>
    <w:rsid w:val="006A42C5"/>
    <w:rsid w:val="006B2E22"/>
    <w:rsid w:val="006B31EE"/>
    <w:rsid w:val="006B659E"/>
    <w:rsid w:val="006C18B8"/>
    <w:rsid w:val="006C2A44"/>
    <w:rsid w:val="006D01CA"/>
    <w:rsid w:val="006D1067"/>
    <w:rsid w:val="006D1ED2"/>
    <w:rsid w:val="006D2B66"/>
    <w:rsid w:val="006D623A"/>
    <w:rsid w:val="006D718E"/>
    <w:rsid w:val="006E103A"/>
    <w:rsid w:val="006E1720"/>
    <w:rsid w:val="006E271B"/>
    <w:rsid w:val="006E3733"/>
    <w:rsid w:val="006E67C0"/>
    <w:rsid w:val="006F1219"/>
    <w:rsid w:val="006F3B95"/>
    <w:rsid w:val="00702CF1"/>
    <w:rsid w:val="00704C57"/>
    <w:rsid w:val="0071302C"/>
    <w:rsid w:val="00714785"/>
    <w:rsid w:val="00715FDB"/>
    <w:rsid w:val="00717976"/>
    <w:rsid w:val="007200E1"/>
    <w:rsid w:val="00723BFB"/>
    <w:rsid w:val="00723D6A"/>
    <w:rsid w:val="0073032E"/>
    <w:rsid w:val="00730D64"/>
    <w:rsid w:val="00731151"/>
    <w:rsid w:val="00732917"/>
    <w:rsid w:val="0073540E"/>
    <w:rsid w:val="007422B7"/>
    <w:rsid w:val="007427F4"/>
    <w:rsid w:val="00753B72"/>
    <w:rsid w:val="007553C7"/>
    <w:rsid w:val="00757D58"/>
    <w:rsid w:val="00761646"/>
    <w:rsid w:val="0076412F"/>
    <w:rsid w:val="00765F63"/>
    <w:rsid w:val="0077125B"/>
    <w:rsid w:val="007712D6"/>
    <w:rsid w:val="0077192E"/>
    <w:rsid w:val="007723DF"/>
    <w:rsid w:val="00773B61"/>
    <w:rsid w:val="00777D4E"/>
    <w:rsid w:val="00780608"/>
    <w:rsid w:val="007852E9"/>
    <w:rsid w:val="00786EC7"/>
    <w:rsid w:val="00787DA1"/>
    <w:rsid w:val="00791A5F"/>
    <w:rsid w:val="007935FD"/>
    <w:rsid w:val="00794A07"/>
    <w:rsid w:val="0079659B"/>
    <w:rsid w:val="007A05CA"/>
    <w:rsid w:val="007A0879"/>
    <w:rsid w:val="007A1C83"/>
    <w:rsid w:val="007A3135"/>
    <w:rsid w:val="007A72E1"/>
    <w:rsid w:val="007A7603"/>
    <w:rsid w:val="007B1CBE"/>
    <w:rsid w:val="007B3617"/>
    <w:rsid w:val="007B460E"/>
    <w:rsid w:val="007B6EB8"/>
    <w:rsid w:val="007B6F7C"/>
    <w:rsid w:val="007C1F75"/>
    <w:rsid w:val="007C2073"/>
    <w:rsid w:val="007C3BE1"/>
    <w:rsid w:val="007C59AC"/>
    <w:rsid w:val="007C5B4E"/>
    <w:rsid w:val="007C5F2F"/>
    <w:rsid w:val="007C756E"/>
    <w:rsid w:val="007D0C93"/>
    <w:rsid w:val="007D1696"/>
    <w:rsid w:val="007D1913"/>
    <w:rsid w:val="007D22D6"/>
    <w:rsid w:val="007D4A1B"/>
    <w:rsid w:val="007D6939"/>
    <w:rsid w:val="007D7C42"/>
    <w:rsid w:val="007E0977"/>
    <w:rsid w:val="007E15D5"/>
    <w:rsid w:val="007E63AE"/>
    <w:rsid w:val="007E69AC"/>
    <w:rsid w:val="007F1590"/>
    <w:rsid w:val="007F1DF9"/>
    <w:rsid w:val="007F3BEA"/>
    <w:rsid w:val="007F4828"/>
    <w:rsid w:val="007F4872"/>
    <w:rsid w:val="007F4E50"/>
    <w:rsid w:val="00803737"/>
    <w:rsid w:val="00804435"/>
    <w:rsid w:val="008064E0"/>
    <w:rsid w:val="00810999"/>
    <w:rsid w:val="00811165"/>
    <w:rsid w:val="00812A7F"/>
    <w:rsid w:val="00813707"/>
    <w:rsid w:val="00813FE2"/>
    <w:rsid w:val="0081617F"/>
    <w:rsid w:val="00822B24"/>
    <w:rsid w:val="00822CED"/>
    <w:rsid w:val="00825A03"/>
    <w:rsid w:val="00827CEE"/>
    <w:rsid w:val="008317FB"/>
    <w:rsid w:val="00840400"/>
    <w:rsid w:val="0084200F"/>
    <w:rsid w:val="00845666"/>
    <w:rsid w:val="00847106"/>
    <w:rsid w:val="00850A36"/>
    <w:rsid w:val="00850FF0"/>
    <w:rsid w:val="008535BB"/>
    <w:rsid w:val="008536FD"/>
    <w:rsid w:val="0085795E"/>
    <w:rsid w:val="00857973"/>
    <w:rsid w:val="00862AB1"/>
    <w:rsid w:val="008639E0"/>
    <w:rsid w:val="008719F3"/>
    <w:rsid w:val="00871ACE"/>
    <w:rsid w:val="00871B54"/>
    <w:rsid w:val="008726F0"/>
    <w:rsid w:val="00873B50"/>
    <w:rsid w:val="008742CD"/>
    <w:rsid w:val="0088291C"/>
    <w:rsid w:val="00882FDB"/>
    <w:rsid w:val="00884A41"/>
    <w:rsid w:val="00885359"/>
    <w:rsid w:val="008908D4"/>
    <w:rsid w:val="00891024"/>
    <w:rsid w:val="008940EE"/>
    <w:rsid w:val="008964E6"/>
    <w:rsid w:val="00896B98"/>
    <w:rsid w:val="008A0C90"/>
    <w:rsid w:val="008A1EC4"/>
    <w:rsid w:val="008A454B"/>
    <w:rsid w:val="008B0E07"/>
    <w:rsid w:val="008B2015"/>
    <w:rsid w:val="008B3644"/>
    <w:rsid w:val="008B47E8"/>
    <w:rsid w:val="008B5A56"/>
    <w:rsid w:val="008C0B62"/>
    <w:rsid w:val="008D0A29"/>
    <w:rsid w:val="008D1075"/>
    <w:rsid w:val="008D4E95"/>
    <w:rsid w:val="008D522D"/>
    <w:rsid w:val="008D7F1B"/>
    <w:rsid w:val="008E2276"/>
    <w:rsid w:val="008E28F6"/>
    <w:rsid w:val="008E3862"/>
    <w:rsid w:val="008E3EC8"/>
    <w:rsid w:val="008E4FFD"/>
    <w:rsid w:val="008E59E8"/>
    <w:rsid w:val="008F0408"/>
    <w:rsid w:val="008F0F3F"/>
    <w:rsid w:val="008F3DD1"/>
    <w:rsid w:val="008F5C7F"/>
    <w:rsid w:val="008F7C18"/>
    <w:rsid w:val="00903E94"/>
    <w:rsid w:val="00905277"/>
    <w:rsid w:val="00905978"/>
    <w:rsid w:val="009110BE"/>
    <w:rsid w:val="009122A4"/>
    <w:rsid w:val="00914BC0"/>
    <w:rsid w:val="00917306"/>
    <w:rsid w:val="009206B9"/>
    <w:rsid w:val="00920A97"/>
    <w:rsid w:val="00922D4A"/>
    <w:rsid w:val="00930698"/>
    <w:rsid w:val="009350F4"/>
    <w:rsid w:val="00936427"/>
    <w:rsid w:val="009404A1"/>
    <w:rsid w:val="00940E5A"/>
    <w:rsid w:val="00941172"/>
    <w:rsid w:val="0094138B"/>
    <w:rsid w:val="00947F71"/>
    <w:rsid w:val="00950966"/>
    <w:rsid w:val="00950A51"/>
    <w:rsid w:val="009549D5"/>
    <w:rsid w:val="00960F03"/>
    <w:rsid w:val="00963DB8"/>
    <w:rsid w:val="00964B5E"/>
    <w:rsid w:val="00965B95"/>
    <w:rsid w:val="009750A6"/>
    <w:rsid w:val="00976B16"/>
    <w:rsid w:val="00976D82"/>
    <w:rsid w:val="009771B9"/>
    <w:rsid w:val="00977E87"/>
    <w:rsid w:val="0098176F"/>
    <w:rsid w:val="00981969"/>
    <w:rsid w:val="009828CC"/>
    <w:rsid w:val="009A029E"/>
    <w:rsid w:val="009A2616"/>
    <w:rsid w:val="009A583F"/>
    <w:rsid w:val="009A78EA"/>
    <w:rsid w:val="009B018C"/>
    <w:rsid w:val="009B0A0A"/>
    <w:rsid w:val="009B0C6A"/>
    <w:rsid w:val="009B10F0"/>
    <w:rsid w:val="009B14B4"/>
    <w:rsid w:val="009B2B79"/>
    <w:rsid w:val="009B656D"/>
    <w:rsid w:val="009C0F9E"/>
    <w:rsid w:val="009C704B"/>
    <w:rsid w:val="009C7555"/>
    <w:rsid w:val="009D457D"/>
    <w:rsid w:val="009D5F33"/>
    <w:rsid w:val="009E0DA5"/>
    <w:rsid w:val="009E1D81"/>
    <w:rsid w:val="009E2CBC"/>
    <w:rsid w:val="009E3289"/>
    <w:rsid w:val="009E3F71"/>
    <w:rsid w:val="009E7A40"/>
    <w:rsid w:val="009F14B7"/>
    <w:rsid w:val="009F2C6D"/>
    <w:rsid w:val="009F4433"/>
    <w:rsid w:val="00A038B1"/>
    <w:rsid w:val="00A04EDF"/>
    <w:rsid w:val="00A055D2"/>
    <w:rsid w:val="00A0575A"/>
    <w:rsid w:val="00A061AF"/>
    <w:rsid w:val="00A06306"/>
    <w:rsid w:val="00A06A72"/>
    <w:rsid w:val="00A070C7"/>
    <w:rsid w:val="00A1005D"/>
    <w:rsid w:val="00A10952"/>
    <w:rsid w:val="00A12BF4"/>
    <w:rsid w:val="00A13376"/>
    <w:rsid w:val="00A14DA4"/>
    <w:rsid w:val="00A1520A"/>
    <w:rsid w:val="00A17190"/>
    <w:rsid w:val="00A21FA7"/>
    <w:rsid w:val="00A26C58"/>
    <w:rsid w:val="00A274B8"/>
    <w:rsid w:val="00A300BF"/>
    <w:rsid w:val="00A309BE"/>
    <w:rsid w:val="00A3418D"/>
    <w:rsid w:val="00A37518"/>
    <w:rsid w:val="00A44E80"/>
    <w:rsid w:val="00A458E5"/>
    <w:rsid w:val="00A51ABB"/>
    <w:rsid w:val="00A52768"/>
    <w:rsid w:val="00A60350"/>
    <w:rsid w:val="00A60845"/>
    <w:rsid w:val="00A60DF9"/>
    <w:rsid w:val="00A63473"/>
    <w:rsid w:val="00A7445D"/>
    <w:rsid w:val="00A769DD"/>
    <w:rsid w:val="00A8684D"/>
    <w:rsid w:val="00A9297B"/>
    <w:rsid w:val="00A940D7"/>
    <w:rsid w:val="00AA0EC4"/>
    <w:rsid w:val="00AA0F43"/>
    <w:rsid w:val="00AA263E"/>
    <w:rsid w:val="00AA7F23"/>
    <w:rsid w:val="00AB0BC2"/>
    <w:rsid w:val="00AB1A21"/>
    <w:rsid w:val="00AB20FE"/>
    <w:rsid w:val="00AB45DE"/>
    <w:rsid w:val="00AB6B53"/>
    <w:rsid w:val="00AB75E8"/>
    <w:rsid w:val="00AB7E11"/>
    <w:rsid w:val="00AC7C39"/>
    <w:rsid w:val="00AD1B74"/>
    <w:rsid w:val="00AD2808"/>
    <w:rsid w:val="00AD2BC7"/>
    <w:rsid w:val="00AE0DD4"/>
    <w:rsid w:val="00AE244F"/>
    <w:rsid w:val="00AE251F"/>
    <w:rsid w:val="00AE3437"/>
    <w:rsid w:val="00AE370B"/>
    <w:rsid w:val="00AF1F4D"/>
    <w:rsid w:val="00AF25B2"/>
    <w:rsid w:val="00AF4BBD"/>
    <w:rsid w:val="00AF61FA"/>
    <w:rsid w:val="00AF621A"/>
    <w:rsid w:val="00AF649A"/>
    <w:rsid w:val="00AF65E2"/>
    <w:rsid w:val="00AF72AB"/>
    <w:rsid w:val="00AF7DCC"/>
    <w:rsid w:val="00B019E1"/>
    <w:rsid w:val="00B03AE5"/>
    <w:rsid w:val="00B03E24"/>
    <w:rsid w:val="00B045B8"/>
    <w:rsid w:val="00B05396"/>
    <w:rsid w:val="00B06A04"/>
    <w:rsid w:val="00B114A8"/>
    <w:rsid w:val="00B1246A"/>
    <w:rsid w:val="00B148B4"/>
    <w:rsid w:val="00B22E01"/>
    <w:rsid w:val="00B247C2"/>
    <w:rsid w:val="00B27463"/>
    <w:rsid w:val="00B4112D"/>
    <w:rsid w:val="00B4129F"/>
    <w:rsid w:val="00B4384D"/>
    <w:rsid w:val="00B43F2D"/>
    <w:rsid w:val="00B44C3B"/>
    <w:rsid w:val="00B4587D"/>
    <w:rsid w:val="00B465EF"/>
    <w:rsid w:val="00B50AEE"/>
    <w:rsid w:val="00B50D68"/>
    <w:rsid w:val="00B50F81"/>
    <w:rsid w:val="00B51658"/>
    <w:rsid w:val="00B5254D"/>
    <w:rsid w:val="00B52897"/>
    <w:rsid w:val="00B52918"/>
    <w:rsid w:val="00B52D43"/>
    <w:rsid w:val="00B55B06"/>
    <w:rsid w:val="00B55DAA"/>
    <w:rsid w:val="00B600DF"/>
    <w:rsid w:val="00B60D3F"/>
    <w:rsid w:val="00B65092"/>
    <w:rsid w:val="00B65D6E"/>
    <w:rsid w:val="00B664EB"/>
    <w:rsid w:val="00B7038A"/>
    <w:rsid w:val="00B70ECF"/>
    <w:rsid w:val="00B803DB"/>
    <w:rsid w:val="00B86286"/>
    <w:rsid w:val="00B866DA"/>
    <w:rsid w:val="00B86985"/>
    <w:rsid w:val="00B8782C"/>
    <w:rsid w:val="00B933CB"/>
    <w:rsid w:val="00B9482C"/>
    <w:rsid w:val="00BA0CDC"/>
    <w:rsid w:val="00BA3639"/>
    <w:rsid w:val="00BB28A4"/>
    <w:rsid w:val="00BB371B"/>
    <w:rsid w:val="00BB5539"/>
    <w:rsid w:val="00BC14F9"/>
    <w:rsid w:val="00BC2E6C"/>
    <w:rsid w:val="00BC461D"/>
    <w:rsid w:val="00BC4D9A"/>
    <w:rsid w:val="00BC5C91"/>
    <w:rsid w:val="00BC64C4"/>
    <w:rsid w:val="00BC6BA7"/>
    <w:rsid w:val="00BC7805"/>
    <w:rsid w:val="00BD0BA7"/>
    <w:rsid w:val="00BD18C8"/>
    <w:rsid w:val="00BD1CF7"/>
    <w:rsid w:val="00BD2E85"/>
    <w:rsid w:val="00BD5DB3"/>
    <w:rsid w:val="00BD63E5"/>
    <w:rsid w:val="00BD7F0E"/>
    <w:rsid w:val="00BE0593"/>
    <w:rsid w:val="00BE2817"/>
    <w:rsid w:val="00BE2EF9"/>
    <w:rsid w:val="00BF1332"/>
    <w:rsid w:val="00BF546E"/>
    <w:rsid w:val="00BF6822"/>
    <w:rsid w:val="00C00FBB"/>
    <w:rsid w:val="00C011FF"/>
    <w:rsid w:val="00C0142F"/>
    <w:rsid w:val="00C01922"/>
    <w:rsid w:val="00C01AAF"/>
    <w:rsid w:val="00C01BA3"/>
    <w:rsid w:val="00C0206C"/>
    <w:rsid w:val="00C066B1"/>
    <w:rsid w:val="00C06C13"/>
    <w:rsid w:val="00C06CDB"/>
    <w:rsid w:val="00C10594"/>
    <w:rsid w:val="00C11E9E"/>
    <w:rsid w:val="00C168EA"/>
    <w:rsid w:val="00C17992"/>
    <w:rsid w:val="00C20963"/>
    <w:rsid w:val="00C259D9"/>
    <w:rsid w:val="00C32DF1"/>
    <w:rsid w:val="00C33D2F"/>
    <w:rsid w:val="00C345EC"/>
    <w:rsid w:val="00C3505E"/>
    <w:rsid w:val="00C35075"/>
    <w:rsid w:val="00C36F34"/>
    <w:rsid w:val="00C37812"/>
    <w:rsid w:val="00C400A3"/>
    <w:rsid w:val="00C40EA4"/>
    <w:rsid w:val="00C40F70"/>
    <w:rsid w:val="00C42FB1"/>
    <w:rsid w:val="00C43FA2"/>
    <w:rsid w:val="00C448A4"/>
    <w:rsid w:val="00C44F4D"/>
    <w:rsid w:val="00C500F2"/>
    <w:rsid w:val="00C50CF5"/>
    <w:rsid w:val="00C52367"/>
    <w:rsid w:val="00C62FD2"/>
    <w:rsid w:val="00C64DA4"/>
    <w:rsid w:val="00C64DF0"/>
    <w:rsid w:val="00C66942"/>
    <w:rsid w:val="00C73E2A"/>
    <w:rsid w:val="00C74ECF"/>
    <w:rsid w:val="00C7759E"/>
    <w:rsid w:val="00C82548"/>
    <w:rsid w:val="00C83967"/>
    <w:rsid w:val="00C84FE6"/>
    <w:rsid w:val="00C853A8"/>
    <w:rsid w:val="00C9165A"/>
    <w:rsid w:val="00C922AF"/>
    <w:rsid w:val="00C925DE"/>
    <w:rsid w:val="00C969BA"/>
    <w:rsid w:val="00C97E65"/>
    <w:rsid w:val="00CA2D6F"/>
    <w:rsid w:val="00CA374C"/>
    <w:rsid w:val="00CB4629"/>
    <w:rsid w:val="00CB71B8"/>
    <w:rsid w:val="00CC01C7"/>
    <w:rsid w:val="00CC0C3B"/>
    <w:rsid w:val="00CC1382"/>
    <w:rsid w:val="00CD2413"/>
    <w:rsid w:val="00CD31D4"/>
    <w:rsid w:val="00CD44DB"/>
    <w:rsid w:val="00CD51CF"/>
    <w:rsid w:val="00CD6B43"/>
    <w:rsid w:val="00CE17DB"/>
    <w:rsid w:val="00CE35AA"/>
    <w:rsid w:val="00CE38D8"/>
    <w:rsid w:val="00CF29F5"/>
    <w:rsid w:val="00CF5AF5"/>
    <w:rsid w:val="00CF5D45"/>
    <w:rsid w:val="00D00087"/>
    <w:rsid w:val="00D00386"/>
    <w:rsid w:val="00D01068"/>
    <w:rsid w:val="00D019F6"/>
    <w:rsid w:val="00D03CC9"/>
    <w:rsid w:val="00D04E4A"/>
    <w:rsid w:val="00D07A15"/>
    <w:rsid w:val="00D122EE"/>
    <w:rsid w:val="00D14986"/>
    <w:rsid w:val="00D16427"/>
    <w:rsid w:val="00D164F0"/>
    <w:rsid w:val="00D22E15"/>
    <w:rsid w:val="00D22E68"/>
    <w:rsid w:val="00D22F5E"/>
    <w:rsid w:val="00D27EFA"/>
    <w:rsid w:val="00D30B09"/>
    <w:rsid w:val="00D30DD6"/>
    <w:rsid w:val="00D31440"/>
    <w:rsid w:val="00D33374"/>
    <w:rsid w:val="00D33C6F"/>
    <w:rsid w:val="00D33F11"/>
    <w:rsid w:val="00D347BF"/>
    <w:rsid w:val="00D347D6"/>
    <w:rsid w:val="00D37116"/>
    <w:rsid w:val="00D411EE"/>
    <w:rsid w:val="00D451A2"/>
    <w:rsid w:val="00D45E32"/>
    <w:rsid w:val="00D472C6"/>
    <w:rsid w:val="00D475AB"/>
    <w:rsid w:val="00D51950"/>
    <w:rsid w:val="00D5464C"/>
    <w:rsid w:val="00D5532F"/>
    <w:rsid w:val="00D56A9C"/>
    <w:rsid w:val="00D6015F"/>
    <w:rsid w:val="00D6761D"/>
    <w:rsid w:val="00D67930"/>
    <w:rsid w:val="00D67AB6"/>
    <w:rsid w:val="00D7009C"/>
    <w:rsid w:val="00D70E7A"/>
    <w:rsid w:val="00D74D92"/>
    <w:rsid w:val="00D80E9C"/>
    <w:rsid w:val="00D8533D"/>
    <w:rsid w:val="00D85DCF"/>
    <w:rsid w:val="00D866F3"/>
    <w:rsid w:val="00D901C0"/>
    <w:rsid w:val="00D9090B"/>
    <w:rsid w:val="00D94672"/>
    <w:rsid w:val="00D94B47"/>
    <w:rsid w:val="00D95420"/>
    <w:rsid w:val="00DA2EE9"/>
    <w:rsid w:val="00DA717D"/>
    <w:rsid w:val="00DB0C83"/>
    <w:rsid w:val="00DB1DB5"/>
    <w:rsid w:val="00DB3B51"/>
    <w:rsid w:val="00DC13E6"/>
    <w:rsid w:val="00DC6C9A"/>
    <w:rsid w:val="00DC6E2B"/>
    <w:rsid w:val="00DC7A72"/>
    <w:rsid w:val="00DC7C19"/>
    <w:rsid w:val="00DD11A9"/>
    <w:rsid w:val="00DD338E"/>
    <w:rsid w:val="00DD407C"/>
    <w:rsid w:val="00DD42D0"/>
    <w:rsid w:val="00DD4FD1"/>
    <w:rsid w:val="00DD5694"/>
    <w:rsid w:val="00DE2396"/>
    <w:rsid w:val="00DE2E3B"/>
    <w:rsid w:val="00DE58B6"/>
    <w:rsid w:val="00DF16AE"/>
    <w:rsid w:val="00DF1791"/>
    <w:rsid w:val="00DF292A"/>
    <w:rsid w:val="00DF55AB"/>
    <w:rsid w:val="00E004C2"/>
    <w:rsid w:val="00E00FE6"/>
    <w:rsid w:val="00E021BD"/>
    <w:rsid w:val="00E041BE"/>
    <w:rsid w:val="00E042B7"/>
    <w:rsid w:val="00E05EEC"/>
    <w:rsid w:val="00E11B7C"/>
    <w:rsid w:val="00E1227A"/>
    <w:rsid w:val="00E21B1F"/>
    <w:rsid w:val="00E22C66"/>
    <w:rsid w:val="00E30B61"/>
    <w:rsid w:val="00E3295C"/>
    <w:rsid w:val="00E33050"/>
    <w:rsid w:val="00E33F45"/>
    <w:rsid w:val="00E345CA"/>
    <w:rsid w:val="00E35098"/>
    <w:rsid w:val="00E36312"/>
    <w:rsid w:val="00E408D4"/>
    <w:rsid w:val="00E409DA"/>
    <w:rsid w:val="00E46447"/>
    <w:rsid w:val="00E52D63"/>
    <w:rsid w:val="00E54EC4"/>
    <w:rsid w:val="00E553F7"/>
    <w:rsid w:val="00E57AC4"/>
    <w:rsid w:val="00E628E6"/>
    <w:rsid w:val="00E635E9"/>
    <w:rsid w:val="00E648AC"/>
    <w:rsid w:val="00E6579D"/>
    <w:rsid w:val="00E71C6A"/>
    <w:rsid w:val="00E7239C"/>
    <w:rsid w:val="00E73646"/>
    <w:rsid w:val="00E753FC"/>
    <w:rsid w:val="00E76B71"/>
    <w:rsid w:val="00E810BE"/>
    <w:rsid w:val="00E81ABE"/>
    <w:rsid w:val="00E90EE5"/>
    <w:rsid w:val="00E950E5"/>
    <w:rsid w:val="00E97E11"/>
    <w:rsid w:val="00E97E39"/>
    <w:rsid w:val="00EA336D"/>
    <w:rsid w:val="00EA6D00"/>
    <w:rsid w:val="00EA75D0"/>
    <w:rsid w:val="00EC18A1"/>
    <w:rsid w:val="00EC1DF0"/>
    <w:rsid w:val="00EC1FF7"/>
    <w:rsid w:val="00EC2D27"/>
    <w:rsid w:val="00EC57D4"/>
    <w:rsid w:val="00EC726B"/>
    <w:rsid w:val="00ED013B"/>
    <w:rsid w:val="00ED0583"/>
    <w:rsid w:val="00ED48D4"/>
    <w:rsid w:val="00ED4EFB"/>
    <w:rsid w:val="00ED5180"/>
    <w:rsid w:val="00ED580E"/>
    <w:rsid w:val="00ED5F25"/>
    <w:rsid w:val="00ED61BE"/>
    <w:rsid w:val="00EE206D"/>
    <w:rsid w:val="00EE2C26"/>
    <w:rsid w:val="00EE3F19"/>
    <w:rsid w:val="00EE792F"/>
    <w:rsid w:val="00EF14DE"/>
    <w:rsid w:val="00EF4813"/>
    <w:rsid w:val="00F03049"/>
    <w:rsid w:val="00F0426F"/>
    <w:rsid w:val="00F05CCB"/>
    <w:rsid w:val="00F067B6"/>
    <w:rsid w:val="00F06B16"/>
    <w:rsid w:val="00F06E1C"/>
    <w:rsid w:val="00F07EDE"/>
    <w:rsid w:val="00F10199"/>
    <w:rsid w:val="00F141EB"/>
    <w:rsid w:val="00F14F87"/>
    <w:rsid w:val="00F1648D"/>
    <w:rsid w:val="00F16B8A"/>
    <w:rsid w:val="00F22788"/>
    <w:rsid w:val="00F242A3"/>
    <w:rsid w:val="00F25BAB"/>
    <w:rsid w:val="00F25C36"/>
    <w:rsid w:val="00F268CB"/>
    <w:rsid w:val="00F3153D"/>
    <w:rsid w:val="00F3173F"/>
    <w:rsid w:val="00F32C13"/>
    <w:rsid w:val="00F347BB"/>
    <w:rsid w:val="00F34C16"/>
    <w:rsid w:val="00F35F5B"/>
    <w:rsid w:val="00F404A2"/>
    <w:rsid w:val="00F42019"/>
    <w:rsid w:val="00F42B3B"/>
    <w:rsid w:val="00F42EC2"/>
    <w:rsid w:val="00F43C4A"/>
    <w:rsid w:val="00F452C9"/>
    <w:rsid w:val="00F453E8"/>
    <w:rsid w:val="00F52DFB"/>
    <w:rsid w:val="00F53B0C"/>
    <w:rsid w:val="00F570B0"/>
    <w:rsid w:val="00F61B4C"/>
    <w:rsid w:val="00F61E8C"/>
    <w:rsid w:val="00F62141"/>
    <w:rsid w:val="00F6343D"/>
    <w:rsid w:val="00F63EA8"/>
    <w:rsid w:val="00F66C3B"/>
    <w:rsid w:val="00F70A46"/>
    <w:rsid w:val="00F7195A"/>
    <w:rsid w:val="00F7334D"/>
    <w:rsid w:val="00F75E3C"/>
    <w:rsid w:val="00F76A37"/>
    <w:rsid w:val="00F81DFD"/>
    <w:rsid w:val="00F82D72"/>
    <w:rsid w:val="00F84266"/>
    <w:rsid w:val="00F8644D"/>
    <w:rsid w:val="00F87486"/>
    <w:rsid w:val="00F9159E"/>
    <w:rsid w:val="00F93432"/>
    <w:rsid w:val="00F972E2"/>
    <w:rsid w:val="00FA08EC"/>
    <w:rsid w:val="00FA3F85"/>
    <w:rsid w:val="00FA45E0"/>
    <w:rsid w:val="00FA6686"/>
    <w:rsid w:val="00FA7969"/>
    <w:rsid w:val="00FA7F03"/>
    <w:rsid w:val="00FB4C2F"/>
    <w:rsid w:val="00FB5F25"/>
    <w:rsid w:val="00FC08C3"/>
    <w:rsid w:val="00FC17BB"/>
    <w:rsid w:val="00FC4DAE"/>
    <w:rsid w:val="00FC62AE"/>
    <w:rsid w:val="00FC7F1E"/>
    <w:rsid w:val="00FD06F8"/>
    <w:rsid w:val="00FD1868"/>
    <w:rsid w:val="00FD19B8"/>
    <w:rsid w:val="00FD3566"/>
    <w:rsid w:val="00FD7F83"/>
    <w:rsid w:val="00FE10D2"/>
    <w:rsid w:val="00FE224B"/>
    <w:rsid w:val="00FE2FCA"/>
    <w:rsid w:val="00FE573F"/>
    <w:rsid w:val="00FF22E0"/>
    <w:rsid w:val="00FF4D56"/>
    <w:rsid w:val="00FF63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53B3B"/>
  <w15:chartTrackingRefBased/>
  <w15:docId w15:val="{6D96F4C9-2C1B-4E61-8888-778EF6C5C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0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30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0E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0E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430E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430E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430E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430E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30E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0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0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0E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0E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430E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430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430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430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430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43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0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0E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0E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430ED"/>
    <w:pPr>
      <w:spacing w:before="160"/>
      <w:jc w:val="center"/>
    </w:pPr>
    <w:rPr>
      <w:i/>
      <w:iCs/>
      <w:color w:val="404040" w:themeColor="text1" w:themeTint="BF"/>
    </w:rPr>
  </w:style>
  <w:style w:type="character" w:customStyle="1" w:styleId="QuoteChar">
    <w:name w:val="Quote Char"/>
    <w:basedOn w:val="DefaultParagraphFont"/>
    <w:link w:val="Quote"/>
    <w:uiPriority w:val="29"/>
    <w:rsid w:val="002430ED"/>
    <w:rPr>
      <w:i/>
      <w:iCs/>
      <w:color w:val="404040" w:themeColor="text1" w:themeTint="BF"/>
    </w:rPr>
  </w:style>
  <w:style w:type="paragraph" w:styleId="ListParagraph">
    <w:name w:val="List Paragraph"/>
    <w:basedOn w:val="Normal"/>
    <w:uiPriority w:val="34"/>
    <w:qFormat/>
    <w:rsid w:val="002430ED"/>
    <w:pPr>
      <w:ind w:left="720"/>
      <w:contextualSpacing/>
    </w:pPr>
  </w:style>
  <w:style w:type="character" w:styleId="IntenseEmphasis">
    <w:name w:val="Intense Emphasis"/>
    <w:basedOn w:val="DefaultParagraphFont"/>
    <w:uiPriority w:val="21"/>
    <w:qFormat/>
    <w:rsid w:val="002430ED"/>
    <w:rPr>
      <w:i/>
      <w:iCs/>
      <w:color w:val="0F4761" w:themeColor="accent1" w:themeShade="BF"/>
    </w:rPr>
  </w:style>
  <w:style w:type="paragraph" w:styleId="IntenseQuote">
    <w:name w:val="Intense Quote"/>
    <w:basedOn w:val="Normal"/>
    <w:next w:val="Normal"/>
    <w:link w:val="IntenseQuoteChar"/>
    <w:uiPriority w:val="30"/>
    <w:qFormat/>
    <w:rsid w:val="002430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0ED"/>
    <w:rPr>
      <w:i/>
      <w:iCs/>
      <w:color w:val="0F4761" w:themeColor="accent1" w:themeShade="BF"/>
    </w:rPr>
  </w:style>
  <w:style w:type="character" w:styleId="IntenseReference">
    <w:name w:val="Intense Reference"/>
    <w:basedOn w:val="DefaultParagraphFont"/>
    <w:uiPriority w:val="32"/>
    <w:qFormat/>
    <w:rsid w:val="002430ED"/>
    <w:rPr>
      <w:b/>
      <w:bCs/>
      <w:smallCaps/>
      <w:color w:val="0F4761" w:themeColor="accent1" w:themeShade="BF"/>
      <w:spacing w:val="5"/>
    </w:rPr>
  </w:style>
  <w:style w:type="character" w:styleId="Hyperlink">
    <w:name w:val="Hyperlink"/>
    <w:basedOn w:val="DefaultParagraphFont"/>
    <w:uiPriority w:val="99"/>
    <w:unhideWhenUsed/>
    <w:rsid w:val="00576D1D"/>
    <w:rPr>
      <w:color w:val="0000FF"/>
      <w:u w:val="single"/>
    </w:rPr>
  </w:style>
  <w:style w:type="character" w:customStyle="1" w:styleId="stiki">
    <w:name w:val="stiki"/>
    <w:basedOn w:val="DefaultParagraphFont"/>
    <w:rsid w:val="00576D1D"/>
  </w:style>
  <w:style w:type="character" w:styleId="Emphasis">
    <w:name w:val="Emphasis"/>
    <w:basedOn w:val="DefaultParagraphFont"/>
    <w:uiPriority w:val="20"/>
    <w:qFormat/>
    <w:rsid w:val="00B55B06"/>
    <w:rPr>
      <w:i/>
      <w:iCs/>
    </w:rPr>
  </w:style>
  <w:style w:type="character" w:styleId="UnresolvedMention">
    <w:name w:val="Unresolved Mention"/>
    <w:basedOn w:val="DefaultParagraphFont"/>
    <w:uiPriority w:val="99"/>
    <w:semiHidden/>
    <w:unhideWhenUsed/>
    <w:rsid w:val="000058C4"/>
    <w:rPr>
      <w:color w:val="605E5C"/>
      <w:shd w:val="clear" w:color="auto" w:fill="E1DFDD"/>
    </w:rPr>
  </w:style>
  <w:style w:type="paragraph" w:styleId="NormalWeb">
    <w:name w:val="Normal (Web)"/>
    <w:basedOn w:val="Normal"/>
    <w:uiPriority w:val="99"/>
    <w:semiHidden/>
    <w:unhideWhenUsed/>
    <w:rsid w:val="00E22C66"/>
    <w:pPr>
      <w:spacing w:before="100" w:beforeAutospacing="1" w:after="100" w:afterAutospacing="1" w:line="240" w:lineRule="auto"/>
    </w:pPr>
    <w:rPr>
      <w:rFonts w:eastAsia="Times New Roman" w:cs="Times New Roman"/>
      <w:kern w:val="0"/>
      <w:szCs w:val="24"/>
      <w:lang w:eastAsia="en-NZ"/>
      <w14:ligatures w14:val="none"/>
    </w:rPr>
  </w:style>
  <w:style w:type="paragraph" w:customStyle="1" w:styleId="BODY">
    <w:name w:val="BODY"/>
    <w:basedOn w:val="Normal"/>
    <w:uiPriority w:val="99"/>
    <w:rsid w:val="0037570F"/>
    <w:pPr>
      <w:autoSpaceDE w:val="0"/>
      <w:autoSpaceDN w:val="0"/>
      <w:adjustRightInd w:val="0"/>
      <w:spacing w:after="0" w:line="240" w:lineRule="auto"/>
    </w:pPr>
    <w:rPr>
      <w:rFonts w:ascii="Verdana" w:hAnsi="Verdana" w:cs="Verdana"/>
      <w:color w:val="292F33"/>
      <w:kern w:val="0"/>
      <w:szCs w:val="24"/>
      <w:lang w:val="x-none"/>
    </w:rPr>
  </w:style>
  <w:style w:type="character" w:styleId="Strong">
    <w:name w:val="Strong"/>
    <w:basedOn w:val="DefaultParagraphFont"/>
    <w:uiPriority w:val="22"/>
    <w:qFormat/>
    <w:rsid w:val="00BC64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2813</TotalTime>
  <Pages>5</Pages>
  <Words>2430</Words>
  <Characters>13052</Characters>
  <Application>Microsoft Office Word</Application>
  <DocSecurity>0</DocSecurity>
  <Lines>246</Lines>
  <Paragraphs>85</Paragraphs>
  <ScaleCrop>false</ScaleCrop>
  <Company/>
  <LinksUpToDate>false</LinksUpToDate>
  <CharactersWithSpaces>15397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 Banks</dc:creator>
  <cp:keywords/>
  <dc:description/>
  <cp:lastModifiedBy>Rex Banks</cp:lastModifiedBy>
  <cp:revision>1037</cp:revision>
  <dcterms:created xsi:type="dcterms:W3CDTF">2026-01-23T06:24:00Z</dcterms:created>
  <dcterms:modified xsi:type="dcterms:W3CDTF">2026-02-02T02:43:00Z</dcterms:modified>
</cp:coreProperties>
</file>