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EB35" w14:textId="1122E105" w:rsidR="006D1C95" w:rsidRPr="0079611A" w:rsidRDefault="006D1C95" w:rsidP="0079611A">
      <w:pPr>
        <w:pStyle w:val="Title"/>
        <w:jc w:val="center"/>
        <w:rPr>
          <w:rFonts w:asciiTheme="minorHAnsi" w:eastAsia="Times New Roman" w:hAnsiTheme="minorHAnsi" w:cs="Times New Roman"/>
          <w:bCs/>
          <w:kern w:val="0"/>
          <w:szCs w:val="24"/>
          <w:lang w:eastAsia="en-AU"/>
          <w14:ligatures w14:val="none"/>
        </w:rPr>
      </w:pPr>
      <w:r w:rsidRPr="0079611A">
        <w:rPr>
          <w:rFonts w:eastAsia="Times New Roman"/>
          <w:lang w:eastAsia="en-AU"/>
        </w:rPr>
        <w:t>Male Leadership in the church</w:t>
      </w:r>
      <w:r w:rsidR="0079611A">
        <w:rPr>
          <w:rFonts w:eastAsia="Times New Roman"/>
          <w:lang w:eastAsia="en-AU"/>
        </w:rPr>
        <w:t xml:space="preserve"> </w:t>
      </w:r>
      <w:r w:rsidRPr="0079611A">
        <w:rPr>
          <w:rFonts w:asciiTheme="minorHAnsi" w:eastAsia="Times New Roman" w:hAnsiTheme="minorHAnsi" w:cs="Times New Roman"/>
          <w:bCs/>
          <w:kern w:val="0"/>
          <w:szCs w:val="24"/>
          <w:lang w:eastAsia="en-AU"/>
          <w14:ligatures w14:val="none"/>
        </w:rPr>
        <w:t xml:space="preserve">(Part </w:t>
      </w:r>
      <w:r w:rsidR="000A363B" w:rsidRPr="0079611A">
        <w:rPr>
          <w:rFonts w:asciiTheme="minorHAnsi" w:eastAsia="Times New Roman" w:hAnsiTheme="minorHAnsi" w:cs="Times New Roman"/>
          <w:bCs/>
          <w:kern w:val="0"/>
          <w:szCs w:val="24"/>
          <w:lang w:eastAsia="en-AU"/>
          <w14:ligatures w14:val="none"/>
        </w:rPr>
        <w:t>4</w:t>
      </w:r>
      <w:r w:rsidRPr="0079611A">
        <w:rPr>
          <w:rFonts w:asciiTheme="minorHAnsi" w:eastAsia="Times New Roman" w:hAnsiTheme="minorHAnsi" w:cs="Times New Roman"/>
          <w:bCs/>
          <w:kern w:val="0"/>
          <w:szCs w:val="24"/>
          <w:lang w:eastAsia="en-AU"/>
          <w14:ligatures w14:val="none"/>
        </w:rPr>
        <w:t>)</w:t>
      </w:r>
    </w:p>
    <w:p w14:paraId="205B7A74" w14:textId="37E9849A" w:rsidR="00305902" w:rsidRPr="0079611A" w:rsidRDefault="0079611A" w:rsidP="00305902">
      <w:pPr>
        <w:overflowPunct w:val="0"/>
        <w:autoSpaceDE w:val="0"/>
        <w:autoSpaceDN w:val="0"/>
        <w:adjustRightInd w:val="0"/>
        <w:spacing w:after="0" w:line="240" w:lineRule="auto"/>
        <w:textAlignment w:val="baseline"/>
        <w:rPr>
          <w:rFonts w:asciiTheme="minorHAnsi" w:eastAsia="Times New Roman" w:hAnsiTheme="minorHAnsi" w:cs="Times New Roman"/>
          <w:bCs/>
          <w:kern w:val="0"/>
          <w:szCs w:val="24"/>
          <w:lang w:eastAsia="en-AU"/>
          <w14:ligatures w14:val="none"/>
        </w:rPr>
      </w:pPr>
      <w:r w:rsidRPr="0079611A">
        <w:rPr>
          <w:rFonts w:asciiTheme="minorHAnsi" w:eastAsia="Times New Roman" w:hAnsiTheme="minorHAnsi" w:cs="Times New Roman"/>
          <w:bCs/>
          <w:kern w:val="0"/>
          <w:szCs w:val="24"/>
          <w:lang w:eastAsia="en-AU"/>
          <w14:ligatures w14:val="none"/>
        </w:rPr>
        <w:drawing>
          <wp:anchor distT="0" distB="0" distL="114300" distR="114300" simplePos="0" relativeHeight="251658240" behindDoc="1" locked="0" layoutInCell="1" allowOverlap="1" wp14:anchorId="3BA8AAC6" wp14:editId="15F04D55">
            <wp:simplePos x="0" y="0"/>
            <wp:positionH relativeFrom="column">
              <wp:posOffset>1074420</wp:posOffset>
            </wp:positionH>
            <wp:positionV relativeFrom="paragraph">
              <wp:posOffset>10160</wp:posOffset>
            </wp:positionV>
            <wp:extent cx="2916000" cy="1591200"/>
            <wp:effectExtent l="0" t="0" r="0" b="9525"/>
            <wp:wrapTight wrapText="bothSides">
              <wp:wrapPolygon edited="0">
                <wp:start x="0" y="0"/>
                <wp:lineTo x="0" y="21471"/>
                <wp:lineTo x="21449" y="21471"/>
                <wp:lineTo x="21449" y="0"/>
                <wp:lineTo x="0" y="0"/>
              </wp:wrapPolygon>
            </wp:wrapTight>
            <wp:docPr id="73679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923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6000" cy="1591200"/>
                    </a:xfrm>
                    <a:prstGeom prst="rect">
                      <a:avLst/>
                    </a:prstGeom>
                  </pic:spPr>
                </pic:pic>
              </a:graphicData>
            </a:graphic>
          </wp:anchor>
        </w:drawing>
      </w:r>
    </w:p>
    <w:p w14:paraId="12A62B0D"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05668E80"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1A3D4454"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4619645A"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3E689BE7"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665AF561"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57DFD852"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1746E5F3" w14:textId="77777777" w:rsidR="0079611A" w:rsidRDefault="0079611A"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p>
    <w:p w14:paraId="2A6F2AEB" w14:textId="417A98DB" w:rsidR="006D1C95" w:rsidRPr="0079611A" w:rsidRDefault="000A363B" w:rsidP="000A363B">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eastAsia="en-AU"/>
          <w14:ligatures w14:val="none"/>
        </w:rPr>
      </w:pPr>
      <w:r w:rsidRPr="0079611A">
        <w:rPr>
          <w:rFonts w:asciiTheme="minorHAnsi" w:eastAsia="Times New Roman" w:hAnsiTheme="minorHAnsi" w:cs="Times New Roman"/>
          <w:bCs/>
          <w:kern w:val="0"/>
          <w:szCs w:val="24"/>
          <w:lang w:eastAsia="en-AU"/>
          <w14:ligatures w14:val="none"/>
        </w:rPr>
        <w:t>1 Timothy 2:8-15</w:t>
      </w:r>
    </w:p>
    <w:p w14:paraId="1561D720" w14:textId="37A7B578" w:rsidR="000A76C9" w:rsidRPr="0079611A" w:rsidRDefault="000A76C9" w:rsidP="006D1C95">
      <w:pPr>
        <w:overflowPunct w:val="0"/>
        <w:autoSpaceDE w:val="0"/>
        <w:autoSpaceDN w:val="0"/>
        <w:adjustRightInd w:val="0"/>
        <w:spacing w:after="0" w:line="240" w:lineRule="auto"/>
        <w:jc w:val="center"/>
        <w:textAlignment w:val="baseline"/>
        <w:rPr>
          <w:rFonts w:asciiTheme="minorHAnsi" w:eastAsia="Times New Roman" w:hAnsiTheme="minorHAnsi" w:cs="Times New Roman"/>
          <w:bCs/>
          <w:kern w:val="0"/>
          <w:szCs w:val="24"/>
          <w:lang w:val="en-US" w:eastAsia="en-AU"/>
          <w14:ligatures w14:val="none"/>
        </w:rPr>
      </w:pPr>
    </w:p>
    <w:p w14:paraId="7A98A92C" w14:textId="77777777" w:rsidR="000A76C9" w:rsidRPr="0079611A" w:rsidRDefault="000A76C9" w:rsidP="00516E5B">
      <w:pPr>
        <w:overflowPunct w:val="0"/>
        <w:autoSpaceDE w:val="0"/>
        <w:autoSpaceDN w:val="0"/>
        <w:adjustRightInd w:val="0"/>
        <w:spacing w:after="0" w:line="240" w:lineRule="auto"/>
        <w:jc w:val="both"/>
        <w:textAlignment w:val="baseline"/>
        <w:rPr>
          <w:rFonts w:asciiTheme="minorHAnsi" w:eastAsia="Times New Roman" w:hAnsiTheme="minorHAnsi" w:cs="Times New Roman"/>
          <w:bCs/>
          <w:kern w:val="0"/>
          <w:szCs w:val="24"/>
          <w:u w:val="single"/>
          <w:lang w:val="en-US" w:eastAsia="en-AU"/>
          <w14:ligatures w14:val="none"/>
        </w:rPr>
      </w:pPr>
    </w:p>
    <w:p w14:paraId="14DC50CC" w14:textId="50A86011" w:rsidR="00516E5B" w:rsidRPr="0079611A" w:rsidRDefault="00516E5B" w:rsidP="0079611A">
      <w:pPr>
        <w:pStyle w:val="Heading3"/>
        <w:rPr>
          <w:rFonts w:eastAsia="Times New Roman"/>
          <w:lang w:val="en-US" w:eastAsia="en-AU"/>
        </w:rPr>
      </w:pPr>
      <w:r w:rsidRPr="0079611A">
        <w:rPr>
          <w:rFonts w:eastAsia="Times New Roman"/>
          <w:lang w:val="en-US" w:eastAsia="en-AU"/>
        </w:rPr>
        <w:t>Introduction</w:t>
      </w:r>
    </w:p>
    <w:p w14:paraId="63145908" w14:textId="77777777" w:rsidR="00516E5B" w:rsidRPr="0079611A" w:rsidRDefault="00516E5B" w:rsidP="00516E5B">
      <w:pPr>
        <w:overflowPunct w:val="0"/>
        <w:autoSpaceDE w:val="0"/>
        <w:autoSpaceDN w:val="0"/>
        <w:adjustRightInd w:val="0"/>
        <w:spacing w:after="0" w:line="240" w:lineRule="auto"/>
        <w:jc w:val="both"/>
        <w:textAlignment w:val="baseline"/>
        <w:rPr>
          <w:rFonts w:asciiTheme="minorHAnsi" w:eastAsia="Times New Roman" w:hAnsiTheme="minorHAnsi" w:cs="Times New Roman"/>
          <w:b/>
          <w:kern w:val="0"/>
          <w:szCs w:val="24"/>
          <w:lang w:val="en-US" w:eastAsia="en-AU"/>
          <w14:ligatures w14:val="none"/>
        </w:rPr>
      </w:pPr>
    </w:p>
    <w:p w14:paraId="1EA86738" w14:textId="13049765" w:rsidR="00516E5B" w:rsidRPr="0079611A" w:rsidRDefault="00516E5B" w:rsidP="00516E5B">
      <w:pPr>
        <w:overflowPunct w:val="0"/>
        <w:autoSpaceDE w:val="0"/>
        <w:autoSpaceDN w:val="0"/>
        <w:adjustRightInd w:val="0"/>
        <w:spacing w:after="0" w:line="240" w:lineRule="auto"/>
        <w:jc w:val="both"/>
        <w:textAlignment w:val="baseline"/>
        <w:rPr>
          <w:rFonts w:asciiTheme="minorHAnsi" w:eastAsia="Times New Roman" w:hAnsiTheme="minorHAnsi" w:cs="Times New Roman"/>
          <w:i/>
          <w:kern w:val="0"/>
          <w:szCs w:val="24"/>
          <w:lang w:val="en-US" w:eastAsia="en-AU"/>
          <w14:ligatures w14:val="none"/>
        </w:rPr>
      </w:pPr>
      <w:r w:rsidRPr="0079611A">
        <w:rPr>
          <w:rFonts w:asciiTheme="minorHAnsi" w:eastAsia="Times New Roman" w:hAnsiTheme="minorHAnsi" w:cs="Times New Roman"/>
          <w:kern w:val="0"/>
          <w:szCs w:val="24"/>
          <w:lang w:val="en-US" w:eastAsia="en-AU"/>
          <w14:ligatures w14:val="none"/>
        </w:rPr>
        <w:t xml:space="preserve">In a book dealing with Biblical exegesis, </w:t>
      </w:r>
      <w:r w:rsidR="002F0C7C" w:rsidRPr="0079611A">
        <w:rPr>
          <w:rFonts w:asciiTheme="minorHAnsi" w:eastAsia="Times New Roman" w:hAnsiTheme="minorHAnsi" w:cs="Times New Roman"/>
          <w:kern w:val="0"/>
          <w:szCs w:val="24"/>
          <w:lang w:val="en-US" w:eastAsia="en-AU"/>
          <w14:ligatures w14:val="none"/>
        </w:rPr>
        <w:t>Old Testament sc</w:t>
      </w:r>
      <w:r w:rsidR="007148FA" w:rsidRPr="0079611A">
        <w:rPr>
          <w:rFonts w:asciiTheme="minorHAnsi" w:eastAsia="Times New Roman" w:hAnsiTheme="minorHAnsi" w:cs="Times New Roman"/>
          <w:kern w:val="0"/>
          <w:szCs w:val="24"/>
          <w:lang w:val="en-US" w:eastAsia="en-AU"/>
          <w14:ligatures w14:val="none"/>
        </w:rPr>
        <w:t xml:space="preserve">holar </w:t>
      </w:r>
      <w:r w:rsidRPr="0079611A">
        <w:rPr>
          <w:rFonts w:asciiTheme="minorHAnsi" w:eastAsia="Times New Roman" w:hAnsiTheme="minorHAnsi" w:cs="Times New Roman"/>
          <w:kern w:val="0"/>
          <w:szCs w:val="24"/>
          <w:lang w:val="en-US" w:eastAsia="en-AU"/>
          <w14:ligatures w14:val="none"/>
        </w:rPr>
        <w:t xml:space="preserve">Walter C. Kaiser writes under the heading </w:t>
      </w:r>
      <w:r w:rsidRPr="0079611A">
        <w:rPr>
          <w:rFonts w:asciiTheme="minorHAnsi" w:eastAsia="Times New Roman" w:hAnsiTheme="minorHAnsi" w:cs="Times New Roman"/>
          <w:i/>
          <w:kern w:val="0"/>
          <w:szCs w:val="24"/>
          <w:lang w:val="en-US" w:eastAsia="en-AU"/>
          <w14:ligatures w14:val="none"/>
        </w:rPr>
        <w:t xml:space="preserve">Cultural Terms: </w:t>
      </w:r>
    </w:p>
    <w:p w14:paraId="3D8C849E" w14:textId="77777777" w:rsidR="00516E5B" w:rsidRPr="0079611A" w:rsidRDefault="00516E5B" w:rsidP="00516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
          <w:i/>
          <w:kern w:val="0"/>
          <w:szCs w:val="24"/>
          <w:lang w:val="en-US" w:eastAsia="en-AU"/>
          <w14:ligatures w14:val="none"/>
        </w:rPr>
      </w:pPr>
    </w:p>
    <w:p w14:paraId="52C880DB" w14:textId="1617590D" w:rsidR="00516E5B" w:rsidRPr="0079611A" w:rsidRDefault="00516E5B" w:rsidP="00516E5B">
      <w:pPr>
        <w:tabs>
          <w:tab w:val="left" w:pos="0"/>
          <w:tab w:val="left" w:pos="348"/>
          <w:tab w:val="left" w:pos="924"/>
          <w:tab w:val="left" w:pos="1644"/>
          <w:tab w:val="left" w:pos="2364"/>
          <w:tab w:val="left" w:pos="3084"/>
          <w:tab w:val="left" w:pos="3804"/>
          <w:tab w:val="left" w:pos="4524"/>
          <w:tab w:val="left" w:pos="5244"/>
          <w:tab w:val="left" w:pos="5964"/>
          <w:tab w:val="left" w:pos="6684"/>
          <w:tab w:val="left" w:pos="7404"/>
          <w:tab w:val="left" w:pos="8124"/>
          <w:tab w:val="left" w:pos="8268"/>
          <w:tab w:val="left" w:pos="8454"/>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kern w:val="0"/>
          <w:szCs w:val="24"/>
          <w:lang w:val="en-US" w:eastAsia="en-AU"/>
          <w14:ligatures w14:val="none"/>
        </w:rPr>
      </w:pPr>
      <w:r w:rsidRPr="0079611A">
        <w:rPr>
          <w:rFonts w:asciiTheme="minorHAnsi" w:eastAsia="Times New Roman" w:hAnsiTheme="minorHAnsi" w:cs="Times New Roman"/>
          <w:kern w:val="0"/>
          <w:szCs w:val="24"/>
          <w:lang w:val="en-US" w:eastAsia="en-AU"/>
          <w14:ligatures w14:val="none"/>
        </w:rPr>
        <w:t xml:space="preserve">"Two extremes are often found in the discussion of customs, cultures and Biblical norms. One tends to level out all features in the Bible, including its cultural institutions and terms, and to make them into normative teaching on a par with any other injunction of Scripture. The other extreme tends to jump at any suspected </w:t>
      </w:r>
      <w:proofErr w:type="gramStart"/>
      <w:r w:rsidRPr="0079611A">
        <w:rPr>
          <w:rFonts w:asciiTheme="minorHAnsi" w:eastAsia="Times New Roman" w:hAnsiTheme="minorHAnsi" w:cs="Times New Roman"/>
          <w:kern w:val="0"/>
          <w:szCs w:val="24"/>
          <w:lang w:val="en-US" w:eastAsia="en-AU"/>
          <w14:ligatures w14:val="none"/>
        </w:rPr>
        <w:t>culturally-conditioned</w:t>
      </w:r>
      <w:proofErr w:type="gramEnd"/>
      <w:r w:rsidRPr="0079611A">
        <w:rPr>
          <w:rFonts w:asciiTheme="minorHAnsi" w:eastAsia="Times New Roman" w:hAnsiTheme="minorHAnsi" w:cs="Times New Roman"/>
          <w:kern w:val="0"/>
          <w:szCs w:val="24"/>
          <w:lang w:val="en-US" w:eastAsia="en-AU"/>
          <w14:ligatures w14:val="none"/>
        </w:rPr>
        <w:t xml:space="preserve"> description in the Bible as an excuse for reducing </w:t>
      </w:r>
      <w:r w:rsidR="000755C0" w:rsidRPr="0079611A">
        <w:rPr>
          <w:rFonts w:asciiTheme="minorHAnsi" w:eastAsia="Times New Roman" w:hAnsiTheme="minorHAnsi" w:cs="Times New Roman"/>
          <w:kern w:val="0"/>
          <w:szCs w:val="24"/>
          <w:lang w:val="en-US" w:eastAsia="en-AU"/>
          <w14:ligatures w14:val="none"/>
        </w:rPr>
        <w:t>the teaching</w:t>
      </w:r>
      <w:r w:rsidRPr="0079611A">
        <w:rPr>
          <w:rFonts w:asciiTheme="minorHAnsi" w:eastAsia="Times New Roman" w:hAnsiTheme="minorHAnsi" w:cs="Times New Roman"/>
          <w:kern w:val="0"/>
          <w:szCs w:val="24"/>
          <w:lang w:val="en-US" w:eastAsia="en-AU"/>
          <w14:ligatures w14:val="none"/>
        </w:rPr>
        <w:t xml:space="preserve"> connected with that text to a mere report of a now defunct situation. </w:t>
      </w:r>
      <w:proofErr w:type="gramStart"/>
      <w:r w:rsidRPr="0079611A">
        <w:rPr>
          <w:rFonts w:asciiTheme="minorHAnsi" w:eastAsia="Times New Roman" w:hAnsiTheme="minorHAnsi" w:cs="Times New Roman"/>
          <w:kern w:val="0"/>
          <w:szCs w:val="24"/>
          <w:lang w:val="en-US" w:eastAsia="en-AU"/>
          <w14:ligatures w14:val="none"/>
        </w:rPr>
        <w:t>Both of these</w:t>
      </w:r>
      <w:proofErr w:type="gramEnd"/>
      <w:r w:rsidRPr="0079611A">
        <w:rPr>
          <w:rFonts w:asciiTheme="minorHAnsi" w:eastAsia="Times New Roman" w:hAnsiTheme="minorHAnsi" w:cs="Times New Roman"/>
          <w:kern w:val="0"/>
          <w:szCs w:val="24"/>
          <w:lang w:val="en-US" w:eastAsia="en-AU"/>
          <w14:ligatures w14:val="none"/>
        </w:rPr>
        <w:t xml:space="preserve"> approaches usually are examples of what not to do in responsible exegesis of Scripture" (</w:t>
      </w:r>
      <w:r w:rsidRPr="0079611A">
        <w:rPr>
          <w:rFonts w:asciiTheme="minorHAnsi" w:eastAsia="Times New Roman" w:hAnsiTheme="minorHAnsi" w:cs="Times New Roman"/>
          <w:i/>
          <w:iCs/>
          <w:kern w:val="0"/>
          <w:szCs w:val="24"/>
          <w:lang w:val="en-US" w:eastAsia="en-AU"/>
          <w14:ligatures w14:val="none"/>
        </w:rPr>
        <w:t>Toward an Exegetical Theology</w:t>
      </w:r>
      <w:r w:rsidRPr="0079611A">
        <w:rPr>
          <w:rFonts w:asciiTheme="minorHAnsi" w:eastAsia="Times New Roman" w:hAnsiTheme="minorHAnsi" w:cs="Times New Roman"/>
          <w:kern w:val="0"/>
          <w:szCs w:val="24"/>
          <w:lang w:val="en-US" w:eastAsia="en-AU"/>
          <w14:ligatures w14:val="none"/>
        </w:rPr>
        <w:t>).</w:t>
      </w:r>
    </w:p>
    <w:p w14:paraId="6F4A37AF" w14:textId="77777777" w:rsidR="00892DCF" w:rsidRPr="0079611A" w:rsidRDefault="00892DCF" w:rsidP="00892DCF">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ind w:right="-7"/>
        <w:jc w:val="both"/>
        <w:rPr>
          <w:rFonts w:asciiTheme="minorHAnsi" w:hAnsiTheme="minorHAnsi"/>
          <w:szCs w:val="24"/>
        </w:rPr>
      </w:pPr>
    </w:p>
    <w:p w14:paraId="088939B2" w14:textId="52DDA098" w:rsidR="00951ED3" w:rsidRPr="0079611A" w:rsidRDefault="00A75051" w:rsidP="0079611A">
      <w:pPr>
        <w:pStyle w:val="Heading3"/>
      </w:pPr>
      <w:r w:rsidRPr="0079611A">
        <w:t>Application</w:t>
      </w:r>
    </w:p>
    <w:p w14:paraId="2751CED2" w14:textId="7FC99BA6" w:rsidR="007B7C36" w:rsidRPr="0079611A" w:rsidRDefault="007B7C36" w:rsidP="00AA76A1">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ind w:right="-7"/>
        <w:jc w:val="both"/>
        <w:rPr>
          <w:rFonts w:asciiTheme="minorHAnsi" w:hAnsiTheme="minorHAnsi" w:cs="Times New Roman"/>
          <w:sz w:val="22"/>
        </w:rPr>
      </w:pPr>
      <w:r w:rsidRPr="0079611A">
        <w:rPr>
          <w:rFonts w:asciiTheme="minorHAnsi" w:hAnsiTheme="minorHAnsi" w:cs="Times New Roman"/>
          <w:color w:val="27251E"/>
        </w:rPr>
        <w:t>It is not difficult to find examples of the two extremes to which Kaiser refers. One instance of the first extreme is the claim made by some sincere believers that New Testament instructions concerning foot washing are binding upon Christians of every age. Since Scripture was not written in a vacuum, certain eternal principles set forth in the New Testament are expressed through a range of first</w:t>
      </w:r>
      <w:r w:rsidRPr="0079611A">
        <w:rPr>
          <w:rFonts w:asciiTheme="minorHAnsi" w:hAnsiTheme="minorHAnsi" w:cs="Times New Roman"/>
          <w:color w:val="27251E"/>
        </w:rPr>
        <w:noBreakHyphen/>
        <w:t>century customs; in that context, foot washing was an appropriate cultural outworking of the principle of humble, Christ</w:t>
      </w:r>
      <w:r w:rsidRPr="0079611A">
        <w:rPr>
          <w:rFonts w:asciiTheme="minorHAnsi" w:hAnsiTheme="minorHAnsi" w:cs="Times New Roman"/>
          <w:color w:val="27251E"/>
        </w:rPr>
        <w:noBreakHyphen/>
        <w:t>like service. While there is good reason to believe that this principle of humble service is binding upon the Lord’s followers in every generation, there is no good reason to suppose that this applies to the practice of foot washing, a custom that carries little or no significance in many cultures. As Kaiser points out, it is a mistake to treat “cultural institutions and terms” as normative teaching on a par with any other injunction of Scripture; those who insist that Christians must imitate the historical and cultural circumstances of first</w:t>
      </w:r>
      <w:r w:rsidRPr="0079611A">
        <w:rPr>
          <w:rFonts w:asciiTheme="minorHAnsi" w:hAnsiTheme="minorHAnsi" w:cs="Times New Roman"/>
          <w:color w:val="27251E"/>
        </w:rPr>
        <w:noBreakHyphen/>
        <w:t>century disciples are doing precisely that.</w:t>
      </w:r>
    </w:p>
    <w:p w14:paraId="7C2DB417" w14:textId="24A198CB" w:rsidR="00E91EA5" w:rsidRPr="0079611A" w:rsidRDefault="00161B00" w:rsidP="006D4DC0">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right="-26"/>
        <w:jc w:val="both"/>
        <w:textAlignment w:val="baseline"/>
        <w:rPr>
          <w:rFonts w:asciiTheme="minorHAnsi" w:eastAsia="Times New Roman" w:hAnsiTheme="minorHAnsi" w:cs="Times New Roman"/>
          <w:kern w:val="0"/>
          <w:sz w:val="22"/>
          <w:lang w:val="en-US" w:eastAsia="en-AU"/>
          <w14:ligatures w14:val="none"/>
        </w:rPr>
      </w:pPr>
      <w:r w:rsidRPr="0079611A">
        <w:rPr>
          <w:rFonts w:asciiTheme="minorHAnsi" w:hAnsiTheme="minorHAnsi" w:cs="Times New Roman"/>
          <w:color w:val="27251E"/>
        </w:rPr>
        <w:lastRenderedPageBreak/>
        <w:t xml:space="preserve">Kaiser also points out that some students of Scripture go to the other extreme, using “any suspected </w:t>
      </w:r>
      <w:proofErr w:type="gramStart"/>
      <w:r w:rsidRPr="0079611A">
        <w:rPr>
          <w:rFonts w:asciiTheme="minorHAnsi" w:hAnsiTheme="minorHAnsi" w:cs="Times New Roman"/>
          <w:color w:val="27251E"/>
        </w:rPr>
        <w:t>culturally-conditioned</w:t>
      </w:r>
      <w:proofErr w:type="gramEnd"/>
      <w:r w:rsidRPr="0079611A">
        <w:rPr>
          <w:rFonts w:asciiTheme="minorHAnsi" w:hAnsiTheme="minorHAnsi" w:cs="Times New Roman"/>
          <w:color w:val="27251E"/>
        </w:rPr>
        <w:t xml:space="preserve"> description in the Bible as an excuse for reducing the teaching connected with that text to a mere report of a now defunct situation.” Certainly, this tendency to dismiss many biblical teachings with cultural explanations—often in blatant disregard of contrary evidence—is a growing problem today, reflecting the pluralistic and relativistic spirit of our age. For example, some argue that because immersion in water was already a religiously significant practice when John the Baptist and Jesus began their ministries, New Testament teaching on baptism is effectively “a mere report of a now defunct situation.” Such reasoning is not only flawed but also reveals profound indifference to much of the New Testament’s teaching on baptism.</w:t>
      </w:r>
    </w:p>
    <w:p w14:paraId="6B3858D5" w14:textId="77777777" w:rsidR="00E91EA5" w:rsidRPr="0079611A" w:rsidRDefault="00E91EA5" w:rsidP="006D4DC0">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right="-26"/>
        <w:jc w:val="both"/>
        <w:textAlignment w:val="baseline"/>
        <w:rPr>
          <w:rFonts w:asciiTheme="minorHAnsi" w:eastAsia="Times New Roman" w:hAnsiTheme="minorHAnsi" w:cs="Times New Roman"/>
          <w:kern w:val="0"/>
          <w:sz w:val="22"/>
          <w:lang w:val="en-US" w:eastAsia="en-AU"/>
          <w14:ligatures w14:val="none"/>
        </w:rPr>
      </w:pPr>
    </w:p>
    <w:p w14:paraId="5EBF25C7" w14:textId="77777777" w:rsidR="00752E05" w:rsidRPr="0079611A" w:rsidRDefault="00752E05" w:rsidP="006D4DC0">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right="-26"/>
        <w:jc w:val="both"/>
        <w:textAlignment w:val="baseline"/>
        <w:rPr>
          <w:rFonts w:asciiTheme="minorHAnsi" w:eastAsia="Times New Roman" w:hAnsiTheme="minorHAnsi" w:cs="Times New Roman"/>
          <w:kern w:val="0"/>
          <w:sz w:val="22"/>
          <w:u w:val="single"/>
          <w:lang w:val="en-US" w:eastAsia="en-AU"/>
          <w14:ligatures w14:val="none"/>
        </w:rPr>
      </w:pPr>
    </w:p>
    <w:p w14:paraId="159FCA49" w14:textId="5EE4ECAD" w:rsidR="00E91EA5" w:rsidRPr="0079611A" w:rsidRDefault="006F314E" w:rsidP="0079611A">
      <w:pPr>
        <w:pStyle w:val="Heading3"/>
        <w:rPr>
          <w:rFonts w:eastAsia="Times New Roman"/>
          <w:lang w:val="en-US" w:eastAsia="en-AU"/>
        </w:rPr>
      </w:pPr>
      <w:r w:rsidRPr="0079611A">
        <w:rPr>
          <w:rFonts w:eastAsia="Times New Roman"/>
          <w:lang w:val="en-US" w:eastAsia="en-AU"/>
        </w:rPr>
        <w:t xml:space="preserve">Gender </w:t>
      </w:r>
      <w:r w:rsidR="00603440" w:rsidRPr="0079611A">
        <w:rPr>
          <w:rFonts w:eastAsia="Times New Roman"/>
          <w:lang w:val="en-US" w:eastAsia="en-AU"/>
        </w:rPr>
        <w:t xml:space="preserve">roles in </w:t>
      </w:r>
      <w:proofErr w:type="gramStart"/>
      <w:r w:rsidR="000A76C9" w:rsidRPr="0079611A">
        <w:rPr>
          <w:rFonts w:eastAsia="Times New Roman"/>
          <w:lang w:val="en-US" w:eastAsia="en-AU"/>
        </w:rPr>
        <w:t>the church</w:t>
      </w:r>
      <w:proofErr w:type="gramEnd"/>
      <w:r w:rsidR="00603440" w:rsidRPr="0079611A">
        <w:rPr>
          <w:rFonts w:eastAsia="Times New Roman"/>
          <w:lang w:val="en-US" w:eastAsia="en-AU"/>
        </w:rPr>
        <w:t xml:space="preserve"> </w:t>
      </w:r>
    </w:p>
    <w:p w14:paraId="0B15A601" w14:textId="77777777" w:rsidR="00161B00" w:rsidRPr="0079611A" w:rsidRDefault="00161B00" w:rsidP="006D4DC0">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right="-26"/>
        <w:jc w:val="both"/>
        <w:textAlignment w:val="baseline"/>
        <w:rPr>
          <w:rFonts w:asciiTheme="minorHAnsi" w:eastAsia="Times New Roman" w:hAnsiTheme="minorHAnsi" w:cs="Times New Roman"/>
          <w:kern w:val="0"/>
          <w:szCs w:val="24"/>
          <w:lang w:val="en-US" w:eastAsia="en-AU"/>
          <w14:ligatures w14:val="none"/>
        </w:rPr>
      </w:pPr>
    </w:p>
    <w:p w14:paraId="07D37EFD" w14:textId="77777777" w:rsidR="00522EC8" w:rsidRPr="0079611A" w:rsidRDefault="00522EC8" w:rsidP="009146E6">
      <w:pPr>
        <w:jc w:val="both"/>
        <w:rPr>
          <w:rFonts w:asciiTheme="minorHAnsi" w:hAnsiTheme="minorHAnsi"/>
          <w:szCs w:val="24"/>
        </w:rPr>
      </w:pPr>
      <w:r w:rsidRPr="0079611A">
        <w:rPr>
          <w:rFonts w:asciiTheme="minorHAnsi" w:hAnsiTheme="minorHAnsi"/>
          <w:szCs w:val="24"/>
        </w:rPr>
        <w:t>The challenge of distinguishing between eternal, unchanging scriptural principles and a particular set of historical and cultural circumstances has lain at the heart of one of the most controversial questions facing students of Scripture in recent decades, namely the question of women’s role in the church. Traditionally, believers have, for the most part, recognized that Scripture places certain restrictions on the role of women in the church, but with the rise of so</w:t>
      </w:r>
      <w:r w:rsidRPr="0079611A">
        <w:rPr>
          <w:rFonts w:ascii="Cambria Math" w:hAnsi="Cambria Math" w:cs="Cambria Math"/>
          <w:szCs w:val="24"/>
        </w:rPr>
        <w:t>‑</w:t>
      </w:r>
      <w:r w:rsidRPr="0079611A">
        <w:rPr>
          <w:rFonts w:asciiTheme="minorHAnsi" w:hAnsiTheme="minorHAnsi"/>
          <w:szCs w:val="24"/>
        </w:rPr>
        <w:t xml:space="preserve">called </w:t>
      </w:r>
      <w:r w:rsidRPr="0079611A">
        <w:rPr>
          <w:rFonts w:ascii="Aptos" w:hAnsi="Aptos" w:cs="Aptos"/>
          <w:szCs w:val="24"/>
        </w:rPr>
        <w:t>“</w:t>
      </w:r>
      <w:r w:rsidRPr="0079611A">
        <w:rPr>
          <w:rFonts w:asciiTheme="minorHAnsi" w:hAnsiTheme="minorHAnsi"/>
          <w:szCs w:val="24"/>
        </w:rPr>
        <w:t>liberation theology,</w:t>
      </w:r>
      <w:r w:rsidRPr="0079611A">
        <w:rPr>
          <w:rFonts w:ascii="Aptos" w:hAnsi="Aptos" w:cs="Aptos"/>
          <w:szCs w:val="24"/>
        </w:rPr>
        <w:t>”</w:t>
      </w:r>
      <w:r w:rsidRPr="0079611A">
        <w:rPr>
          <w:rFonts w:asciiTheme="minorHAnsi" w:hAnsiTheme="minorHAnsi"/>
          <w:szCs w:val="24"/>
        </w:rPr>
        <w:t xml:space="preserve"> this view has been challenged. One of the main contentions of the liberationists is that historical and cultural factors—rather than sacred principles—underlie those passages of Scripture that place limitations on female ministry, and it is argued that, since this is so, such limitations do not apply to all women in all cultures.</w:t>
      </w:r>
    </w:p>
    <w:p w14:paraId="4B33FAE3" w14:textId="4459A48F" w:rsidR="00522EC8" w:rsidRPr="0079611A" w:rsidRDefault="00522EC8" w:rsidP="00347C43">
      <w:pPr>
        <w:jc w:val="both"/>
        <w:rPr>
          <w:rFonts w:asciiTheme="minorHAnsi" w:hAnsiTheme="minorHAnsi"/>
          <w:szCs w:val="24"/>
        </w:rPr>
      </w:pPr>
      <w:r w:rsidRPr="0079611A">
        <w:rPr>
          <w:rFonts w:asciiTheme="minorHAnsi" w:hAnsiTheme="minorHAnsi"/>
          <w:szCs w:val="24"/>
        </w:rPr>
        <w:t>Now, given the spirit of egalitarianism that pervades our society, it is not surprising that this position has received widespread support today. Yet discipleship is all about pleasing God rather than men (Gal. 2:10), and</w:t>
      </w:r>
      <w:r w:rsidR="0061456B" w:rsidRPr="0079611A">
        <w:rPr>
          <w:rFonts w:asciiTheme="minorHAnsi" w:hAnsiTheme="minorHAnsi"/>
          <w:szCs w:val="24"/>
        </w:rPr>
        <w:t xml:space="preserve"> as </w:t>
      </w:r>
      <w:r w:rsidR="00871AE6" w:rsidRPr="0079611A">
        <w:rPr>
          <w:rFonts w:asciiTheme="minorHAnsi" w:hAnsiTheme="minorHAnsi"/>
          <w:szCs w:val="24"/>
        </w:rPr>
        <w:t>Restorationists we</w:t>
      </w:r>
      <w:r w:rsidR="0061456B" w:rsidRPr="0079611A">
        <w:rPr>
          <w:rFonts w:asciiTheme="minorHAnsi" w:hAnsiTheme="minorHAnsi"/>
          <w:szCs w:val="24"/>
        </w:rPr>
        <w:t xml:space="preserve"> </w:t>
      </w:r>
      <w:r w:rsidR="00871AE6" w:rsidRPr="0079611A">
        <w:rPr>
          <w:rFonts w:asciiTheme="minorHAnsi" w:hAnsiTheme="minorHAnsi"/>
          <w:szCs w:val="24"/>
        </w:rPr>
        <w:t>are convinced</w:t>
      </w:r>
      <w:r w:rsidRPr="0079611A">
        <w:rPr>
          <w:rFonts w:asciiTheme="minorHAnsi" w:hAnsiTheme="minorHAnsi"/>
          <w:szCs w:val="24"/>
        </w:rPr>
        <w:t xml:space="preserve"> that this new view of women’s role in the church is not the fruit of sound exegesis, but instead a reflection of the tremendous influence of feminism on our society. In the following paragraphs I will explain why </w:t>
      </w:r>
      <w:r w:rsidR="00AB6F3B" w:rsidRPr="0079611A">
        <w:rPr>
          <w:rFonts w:asciiTheme="minorHAnsi" w:hAnsiTheme="minorHAnsi"/>
          <w:szCs w:val="24"/>
        </w:rPr>
        <w:t>we hold</w:t>
      </w:r>
      <w:r w:rsidRPr="0079611A">
        <w:rPr>
          <w:rFonts w:asciiTheme="minorHAnsi" w:hAnsiTheme="minorHAnsi"/>
          <w:szCs w:val="24"/>
        </w:rPr>
        <w:t xml:space="preserve"> this position.</w:t>
      </w:r>
    </w:p>
    <w:p w14:paraId="66599582" w14:textId="77777777" w:rsidR="00EE6E2F" w:rsidRPr="0079611A" w:rsidRDefault="00EE6E2F">
      <w:pPr>
        <w:rPr>
          <w:rFonts w:asciiTheme="minorHAnsi" w:hAnsiTheme="minorHAnsi"/>
        </w:rPr>
      </w:pPr>
    </w:p>
    <w:p w14:paraId="281EE45B" w14:textId="5B356332" w:rsidR="002F2F8D" w:rsidRPr="0079611A" w:rsidRDefault="002F2F8D" w:rsidP="0079611A">
      <w:pPr>
        <w:pStyle w:val="Heading3"/>
      </w:pPr>
      <w:r w:rsidRPr="0079611A">
        <w:t>Creation order</w:t>
      </w:r>
    </w:p>
    <w:p w14:paraId="2D8F2FC2" w14:textId="77777777" w:rsidR="002210BD" w:rsidRPr="0079611A" w:rsidRDefault="002210BD" w:rsidP="002210BD">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right="-26"/>
        <w:jc w:val="both"/>
        <w:textAlignment w:val="baseline"/>
        <w:rPr>
          <w:rFonts w:asciiTheme="minorHAnsi" w:eastAsia="Times New Roman" w:hAnsiTheme="minorHAnsi" w:cs="Times New Roman"/>
          <w:kern w:val="0"/>
          <w:szCs w:val="24"/>
          <w:lang w:val="en-US" w:eastAsia="en-AU"/>
          <w14:ligatures w14:val="none"/>
        </w:rPr>
      </w:pPr>
      <w:r w:rsidRPr="0079611A">
        <w:rPr>
          <w:rFonts w:asciiTheme="minorHAnsi" w:eastAsia="Times New Roman" w:hAnsiTheme="minorHAnsi" w:cs="Times New Roman"/>
          <w:kern w:val="0"/>
          <w:szCs w:val="24"/>
          <w:lang w:val="en-US" w:eastAsia="en-AU"/>
          <w14:ligatures w14:val="none"/>
        </w:rPr>
        <w:t>Kaiser points out that sometimes a scriptural command is accompanied by an explanatory comment which removes any question about its universality and permanency. He says:</w:t>
      </w:r>
    </w:p>
    <w:p w14:paraId="6928004A" w14:textId="77777777" w:rsidR="002210BD" w:rsidRPr="0079611A" w:rsidRDefault="002210BD" w:rsidP="002210BD">
      <w:pPr>
        <w:tabs>
          <w:tab w:val="left" w:pos="0"/>
          <w:tab w:val="left" w:pos="534"/>
          <w:tab w:val="left" w:pos="1110"/>
          <w:tab w:val="left" w:pos="1830"/>
          <w:tab w:val="left" w:pos="2550"/>
          <w:tab w:val="left" w:pos="3270"/>
          <w:tab w:val="left" w:pos="3990"/>
          <w:tab w:val="left" w:pos="4710"/>
          <w:tab w:val="left" w:pos="5430"/>
          <w:tab w:val="left" w:pos="6150"/>
          <w:tab w:val="left" w:pos="6870"/>
          <w:tab w:val="left" w:pos="7590"/>
          <w:tab w:val="left" w:pos="8310"/>
          <w:tab w:val="left" w:pos="8454"/>
          <w:tab w:val="left" w:pos="8640"/>
        </w:tabs>
        <w:overflowPunct w:val="0"/>
        <w:autoSpaceDE w:val="0"/>
        <w:autoSpaceDN w:val="0"/>
        <w:adjustRightInd w:val="0"/>
        <w:spacing w:after="0" w:line="240" w:lineRule="auto"/>
        <w:ind w:left="534" w:right="-26"/>
        <w:jc w:val="both"/>
        <w:textAlignment w:val="baseline"/>
        <w:rPr>
          <w:rFonts w:asciiTheme="minorHAnsi" w:eastAsia="Times New Roman" w:hAnsiTheme="minorHAnsi" w:cs="Times New Roman"/>
          <w:kern w:val="0"/>
          <w:szCs w:val="24"/>
          <w:lang w:val="en-US" w:eastAsia="en-AU"/>
          <w14:ligatures w14:val="none"/>
        </w:rPr>
      </w:pPr>
    </w:p>
    <w:p w14:paraId="3E0C4958" w14:textId="3E9FF66B" w:rsidR="002210BD" w:rsidRPr="0079611A" w:rsidRDefault="002210BD" w:rsidP="002210BD">
      <w:pPr>
        <w:ind w:left="534"/>
        <w:jc w:val="both"/>
        <w:rPr>
          <w:rFonts w:asciiTheme="minorHAnsi" w:hAnsiTheme="minorHAnsi"/>
          <w:szCs w:val="24"/>
          <w:u w:val="single"/>
        </w:rPr>
      </w:pPr>
      <w:r w:rsidRPr="0079611A">
        <w:rPr>
          <w:rFonts w:asciiTheme="minorHAnsi" w:eastAsia="Times New Roman" w:hAnsiTheme="minorHAnsi" w:cs="Times New Roman"/>
          <w:kern w:val="0"/>
          <w:szCs w:val="24"/>
          <w:lang w:val="en-US" w:eastAsia="en-AU"/>
          <w14:ligatures w14:val="none"/>
        </w:rPr>
        <w:t>"</w:t>
      </w:r>
      <w:r w:rsidRPr="0079611A">
        <w:rPr>
          <w:rFonts w:asciiTheme="minorHAnsi" w:eastAsia="Times New Roman" w:hAnsiTheme="minorHAnsi" w:cs="Times New Roman"/>
          <w:i/>
          <w:kern w:val="0"/>
          <w:szCs w:val="24"/>
          <w:lang w:val="en-US" w:eastAsia="en-AU"/>
          <w14:ligatures w14:val="none"/>
        </w:rPr>
        <w:t xml:space="preserve">If a reason for a practice or for what might appear to be a </w:t>
      </w:r>
      <w:proofErr w:type="gramStart"/>
      <w:r w:rsidRPr="0079611A">
        <w:rPr>
          <w:rFonts w:asciiTheme="minorHAnsi" w:eastAsia="Times New Roman" w:hAnsiTheme="minorHAnsi" w:cs="Times New Roman"/>
          <w:i/>
          <w:kern w:val="0"/>
          <w:szCs w:val="24"/>
          <w:lang w:val="en-US" w:eastAsia="en-AU"/>
          <w14:ligatures w14:val="none"/>
        </w:rPr>
        <w:t>culturally-conditioned</w:t>
      </w:r>
      <w:proofErr w:type="gramEnd"/>
      <w:r w:rsidRPr="0079611A">
        <w:rPr>
          <w:rFonts w:asciiTheme="minorHAnsi" w:eastAsia="Times New Roman" w:hAnsiTheme="minorHAnsi" w:cs="Times New Roman"/>
          <w:i/>
          <w:kern w:val="0"/>
          <w:szCs w:val="24"/>
          <w:lang w:val="en-US" w:eastAsia="en-AU"/>
          <w14:ligatures w14:val="none"/>
        </w:rPr>
        <w:t xml:space="preserve"> command is given, and that reason is located in God's unchanging nature, then the command or practice is of permanent relevance for all believers in all ages </w:t>
      </w:r>
      <w:r w:rsidRPr="0079611A">
        <w:rPr>
          <w:rFonts w:asciiTheme="minorHAnsi" w:eastAsia="Times New Roman" w:hAnsiTheme="minorHAnsi" w:cs="Times New Roman"/>
          <w:kern w:val="0"/>
          <w:szCs w:val="24"/>
          <w:lang w:val="en-US" w:eastAsia="en-AU"/>
          <w14:ligatures w14:val="none"/>
        </w:rPr>
        <w:t xml:space="preserve">(emphasis mine). Genesis 9:6 requires that the state use capital punishment against all who commit first-degree murder 'because God made man in his own image.' As long as men and women continue to be made in the image of God, this </w:t>
      </w:r>
      <w:r w:rsidRPr="0079611A">
        <w:rPr>
          <w:rFonts w:asciiTheme="minorHAnsi" w:eastAsia="Times New Roman" w:hAnsiTheme="minorHAnsi" w:cs="Times New Roman"/>
          <w:kern w:val="0"/>
          <w:szCs w:val="24"/>
          <w:lang w:val="en-US" w:eastAsia="en-AU"/>
          <w14:ligatures w14:val="none"/>
        </w:rPr>
        <w:lastRenderedPageBreak/>
        <w:t>sanction is to be used - not as compensation for the victim's grieving family, not as a warning to other potential criminals, not as a relief from anxiety for a threatened society, but as a consequence of man's being in the image of God"</w:t>
      </w:r>
    </w:p>
    <w:p w14:paraId="10311C01" w14:textId="58FF418D" w:rsidR="002210BD" w:rsidRPr="0079611A" w:rsidRDefault="00F4773E" w:rsidP="00F4773E">
      <w:pPr>
        <w:jc w:val="both"/>
        <w:rPr>
          <w:rFonts w:asciiTheme="minorHAnsi" w:hAnsiTheme="minorHAnsi" w:cs="Times New Roman"/>
          <w:color w:val="27251E"/>
        </w:rPr>
      </w:pPr>
      <w:r w:rsidRPr="0079611A">
        <w:rPr>
          <w:rFonts w:asciiTheme="minorHAnsi" w:hAnsiTheme="minorHAnsi" w:cs="Times New Roman"/>
          <w:color w:val="27251E"/>
        </w:rPr>
        <w:t>Kaiser is certainly correct about the permanent relevance of those commands and practices that flow from the very nature of our unchanging God. For example, the reason all people everywhere are to strive for holiness is that God is perfect in holiness (Lev. 19:2; 1 Pet. 1:16). The reason lying is always wrong is that God is incapable of dishonesty (Tit. 1:2). Clearly, divine laws grounded in the Lord’s essential attributes have permanent relevance, because God’s nature is not subject to change. But it does not end there. It is equally clear from Scripture that there are certain other commands which, because of their very nature, are universally and eternally binding—namely, those commands grounded in what is often called creation law</w:t>
      </w:r>
      <w:r w:rsidR="005D200D" w:rsidRPr="0079611A">
        <w:rPr>
          <w:rFonts w:asciiTheme="minorHAnsi" w:hAnsiTheme="minorHAnsi" w:cs="Times New Roman"/>
          <w:color w:val="27251E"/>
        </w:rPr>
        <w:t>.</w:t>
      </w:r>
    </w:p>
    <w:p w14:paraId="0CDC4D2B" w14:textId="77777777" w:rsidR="00EF1DB8" w:rsidRPr="0079611A" w:rsidRDefault="008F4F46" w:rsidP="00F4773E">
      <w:pPr>
        <w:jc w:val="both"/>
        <w:rPr>
          <w:rFonts w:asciiTheme="minorHAnsi" w:hAnsiTheme="minorHAnsi" w:cs="Times New Roman"/>
          <w:color w:val="27251E"/>
        </w:rPr>
      </w:pPr>
      <w:r w:rsidRPr="0079611A">
        <w:rPr>
          <w:rFonts w:asciiTheme="minorHAnsi" w:hAnsiTheme="minorHAnsi" w:cs="Times New Roman"/>
          <w:color w:val="27251E"/>
        </w:rPr>
        <w:t>The term </w:t>
      </w:r>
      <w:r w:rsidRPr="0079611A">
        <w:rPr>
          <w:rFonts w:asciiTheme="minorHAnsi" w:hAnsiTheme="minorHAnsi" w:cs="Times New Roman"/>
          <w:i/>
          <w:iCs/>
          <w:color w:val="27251E"/>
        </w:rPr>
        <w:t>creation law</w:t>
      </w:r>
      <w:r w:rsidRPr="0079611A">
        <w:rPr>
          <w:rFonts w:asciiTheme="minorHAnsi" w:hAnsiTheme="minorHAnsi" w:cs="Times New Roman"/>
          <w:color w:val="27251E"/>
        </w:rPr>
        <w:t> is employed by many students of Scripture to describe certain divine ordinances that “reflect the work of God in creation and depict ‘the constitution of things’ as they were intended to be from the Creator’s hand” (Kaiser, </w:t>
      </w:r>
      <w:r w:rsidRPr="0079611A">
        <w:rPr>
          <w:rFonts w:asciiTheme="minorHAnsi" w:hAnsiTheme="minorHAnsi" w:cs="Times New Roman"/>
          <w:i/>
          <w:iCs/>
          <w:color w:val="27251E"/>
        </w:rPr>
        <w:t>Toward Old Testament Ethics</w:t>
      </w:r>
      <w:r w:rsidRPr="0079611A">
        <w:rPr>
          <w:rFonts w:asciiTheme="minorHAnsi" w:hAnsiTheme="minorHAnsi" w:cs="Times New Roman"/>
          <w:color w:val="27251E"/>
        </w:rPr>
        <w:t xml:space="preserve">). In other words, certain divine laws require conformity with the order, pattern, and purpose God has imposed upon the universe. </w:t>
      </w:r>
    </w:p>
    <w:p w14:paraId="797A4E72" w14:textId="5C1AD7F9" w:rsidR="008F4F46" w:rsidRPr="0079611A" w:rsidRDefault="008F4F46" w:rsidP="00F4773E">
      <w:pPr>
        <w:jc w:val="both"/>
        <w:rPr>
          <w:rFonts w:asciiTheme="minorHAnsi" w:hAnsiTheme="minorHAnsi" w:cs="Times New Roman"/>
          <w:color w:val="27251E"/>
        </w:rPr>
      </w:pPr>
      <w:r w:rsidRPr="0079611A">
        <w:rPr>
          <w:rFonts w:asciiTheme="minorHAnsi" w:hAnsiTheme="minorHAnsi" w:cs="Times New Roman"/>
          <w:color w:val="27251E"/>
        </w:rPr>
        <w:t>Consider, for example, the prohibition against eating blood. The reason this prohibition has applied to every generation and will continue to do so until the end of time is that it is grounded in an unchanging fact of creation—namely, that the life of the flesh is in the blood (Gen. 9:4; Lev. 17:10–11; Acts 15:20, 29). Since the very design of creation dictates that the life of the flesh is in the blood, and since the prohibition against eating blood is grounded in this unchangeable fact of biology, it follows that the very design of creation undergirds this prohibition. Hence, it is eternally and universally relevant. This is true of all creation legislation</w:t>
      </w:r>
      <w:r w:rsidR="00224C2C" w:rsidRPr="0079611A">
        <w:rPr>
          <w:rFonts w:asciiTheme="minorHAnsi" w:hAnsiTheme="minorHAnsi" w:cs="Times New Roman"/>
          <w:color w:val="27251E"/>
        </w:rPr>
        <w:t>.</w:t>
      </w:r>
    </w:p>
    <w:p w14:paraId="7DC9B2B4" w14:textId="77777777" w:rsidR="00675B42" w:rsidRPr="0079611A" w:rsidRDefault="00675B42" w:rsidP="00675B42">
      <w:pPr>
        <w:jc w:val="both"/>
        <w:rPr>
          <w:rFonts w:asciiTheme="minorHAnsi" w:hAnsiTheme="minorHAnsi" w:cs="Times New Roman"/>
          <w:color w:val="27251E"/>
        </w:rPr>
      </w:pPr>
      <w:r w:rsidRPr="0079611A">
        <w:rPr>
          <w:rFonts w:asciiTheme="minorHAnsi" w:hAnsiTheme="minorHAnsi" w:cs="Times New Roman"/>
          <w:color w:val="27251E"/>
        </w:rPr>
        <w:t>In Part 2, we argued that the creation account in Genesis provides a framework for gender-specific legislation in the New Testament, and, as we will see, this is evidenced by Paul’s instructions in 1 Timothy 2:8–15.</w:t>
      </w:r>
    </w:p>
    <w:p w14:paraId="2C734BEB" w14:textId="77777777" w:rsidR="008B396D" w:rsidRPr="0079611A" w:rsidRDefault="008B396D" w:rsidP="00F4773E">
      <w:pPr>
        <w:jc w:val="both"/>
        <w:rPr>
          <w:rFonts w:asciiTheme="minorHAnsi" w:hAnsiTheme="minorHAnsi" w:cs="Times New Roman"/>
          <w:color w:val="27251E"/>
        </w:rPr>
      </w:pPr>
    </w:p>
    <w:p w14:paraId="4882F887" w14:textId="5BCB7E8E" w:rsidR="008F4F46" w:rsidRPr="0079611A" w:rsidRDefault="00917EB9" w:rsidP="00C25782">
      <w:pPr>
        <w:jc w:val="center"/>
        <w:rPr>
          <w:rFonts w:asciiTheme="minorHAnsi" w:hAnsiTheme="minorHAnsi" w:cs="Times New Roman"/>
          <w:b/>
          <w:bCs/>
          <w:color w:val="156082" w:themeColor="accent1"/>
        </w:rPr>
      </w:pPr>
      <w:r w:rsidRPr="0079611A">
        <w:rPr>
          <w:rFonts w:asciiTheme="minorHAnsi" w:hAnsiTheme="minorHAnsi" w:cs="Times New Roman"/>
          <w:b/>
          <w:bCs/>
          <w:color w:val="156082" w:themeColor="accent1"/>
        </w:rPr>
        <w:t>1 Timothy 2:</w:t>
      </w:r>
      <w:r w:rsidR="008B396D" w:rsidRPr="0079611A">
        <w:rPr>
          <w:rFonts w:asciiTheme="minorHAnsi" w:hAnsiTheme="minorHAnsi" w:cs="Times New Roman"/>
          <w:b/>
          <w:bCs/>
          <w:color w:val="156082" w:themeColor="accent1"/>
        </w:rPr>
        <w:t>8-15</w:t>
      </w:r>
    </w:p>
    <w:p w14:paraId="63EECF22" w14:textId="3A482A9E" w:rsidR="0030322B" w:rsidRPr="0079611A" w:rsidRDefault="0030322B" w:rsidP="0030322B">
      <w:pPr>
        <w:jc w:val="both"/>
        <w:rPr>
          <w:rFonts w:asciiTheme="minorHAnsi" w:hAnsiTheme="minorHAnsi" w:cs="Times New Roman"/>
          <w:color w:val="27251E"/>
          <w:szCs w:val="24"/>
        </w:rPr>
      </w:pPr>
      <w:r w:rsidRPr="0079611A">
        <w:rPr>
          <w:rFonts w:asciiTheme="minorHAnsi" w:hAnsiTheme="minorHAnsi" w:cs="Times New Roman"/>
          <w:color w:val="27251E"/>
          <w:szCs w:val="24"/>
        </w:rPr>
        <w:t>One of the aims of the Pastoral Epistles (1</w:t>
      </w:r>
      <w:r w:rsidRPr="0079611A">
        <w:rPr>
          <w:rFonts w:ascii="Arial" w:hAnsi="Arial" w:cs="Arial"/>
          <w:color w:val="27251E"/>
          <w:szCs w:val="24"/>
        </w:rPr>
        <w:t> </w:t>
      </w:r>
      <w:r w:rsidRPr="0079611A">
        <w:rPr>
          <w:rFonts w:asciiTheme="minorHAnsi" w:hAnsiTheme="minorHAnsi" w:cs="Times New Roman"/>
          <w:color w:val="27251E"/>
          <w:szCs w:val="24"/>
        </w:rPr>
        <w:t>Timothy, 2</w:t>
      </w:r>
      <w:r w:rsidRPr="0079611A">
        <w:rPr>
          <w:rFonts w:ascii="Arial" w:hAnsi="Arial" w:cs="Arial"/>
          <w:color w:val="27251E"/>
          <w:szCs w:val="24"/>
        </w:rPr>
        <w:t> </w:t>
      </w:r>
      <w:r w:rsidRPr="0079611A">
        <w:rPr>
          <w:rFonts w:asciiTheme="minorHAnsi" w:hAnsiTheme="minorHAnsi" w:cs="Times New Roman"/>
          <w:color w:val="27251E"/>
          <w:szCs w:val="24"/>
        </w:rPr>
        <w:t>Timothy, Titus) is evident</w:t>
      </w:r>
      <w:r w:rsidRPr="0079611A">
        <w:rPr>
          <w:rFonts w:ascii="Aptos" w:hAnsi="Aptos" w:cs="Aptos"/>
          <w:color w:val="27251E"/>
          <w:szCs w:val="24"/>
        </w:rPr>
        <w:t>—</w:t>
      </w:r>
      <w:r w:rsidRPr="0079611A">
        <w:rPr>
          <w:rFonts w:asciiTheme="minorHAnsi" w:hAnsiTheme="minorHAnsi" w:cs="Times New Roman"/>
          <w:color w:val="27251E"/>
          <w:szCs w:val="24"/>
        </w:rPr>
        <w:t xml:space="preserve">to provide a permanent pattern for order within the church. In this context, </w:t>
      </w:r>
      <w:proofErr w:type="gramStart"/>
      <w:r w:rsidRPr="0079611A">
        <w:rPr>
          <w:rFonts w:asciiTheme="minorHAnsi" w:hAnsiTheme="minorHAnsi" w:cs="Times New Roman"/>
          <w:color w:val="27251E"/>
          <w:szCs w:val="24"/>
        </w:rPr>
        <w:t>it is clear that 1</w:t>
      </w:r>
      <w:proofErr w:type="gramEnd"/>
      <w:r w:rsidRPr="0079611A">
        <w:rPr>
          <w:rFonts w:ascii="Arial" w:hAnsi="Arial" w:cs="Arial"/>
          <w:color w:val="27251E"/>
          <w:szCs w:val="24"/>
        </w:rPr>
        <w:t> </w:t>
      </w:r>
      <w:r w:rsidRPr="0079611A">
        <w:rPr>
          <w:rFonts w:asciiTheme="minorHAnsi" w:hAnsiTheme="minorHAnsi" w:cs="Times New Roman"/>
          <w:color w:val="27251E"/>
          <w:szCs w:val="24"/>
        </w:rPr>
        <w:t>Timothy</w:t>
      </w:r>
      <w:r w:rsidRPr="0079611A">
        <w:rPr>
          <w:rFonts w:ascii="Arial" w:hAnsi="Arial" w:cs="Arial"/>
          <w:color w:val="27251E"/>
          <w:szCs w:val="24"/>
        </w:rPr>
        <w:t> </w:t>
      </w:r>
      <w:r w:rsidRPr="0079611A">
        <w:rPr>
          <w:rFonts w:asciiTheme="minorHAnsi" w:hAnsiTheme="minorHAnsi" w:cs="Times New Roman"/>
          <w:color w:val="27251E"/>
          <w:szCs w:val="24"/>
        </w:rPr>
        <w:t>2:1</w:t>
      </w:r>
      <w:r w:rsidRPr="0079611A">
        <w:rPr>
          <w:rFonts w:ascii="Aptos" w:hAnsi="Aptos" w:cs="Aptos"/>
          <w:color w:val="27251E"/>
          <w:szCs w:val="24"/>
        </w:rPr>
        <w:t>–</w:t>
      </w:r>
      <w:r w:rsidRPr="0079611A">
        <w:rPr>
          <w:rFonts w:asciiTheme="minorHAnsi" w:hAnsiTheme="minorHAnsi" w:cs="Times New Roman"/>
          <w:color w:val="27251E"/>
          <w:szCs w:val="24"/>
        </w:rPr>
        <w:t>3:16 forms a distinct unit, the purpose of which is explained in 3:1</w:t>
      </w:r>
      <w:r w:rsidR="00C71064" w:rsidRPr="0079611A">
        <w:rPr>
          <w:rFonts w:asciiTheme="minorHAnsi" w:hAnsiTheme="minorHAnsi" w:cs="Times New Roman"/>
          <w:color w:val="27251E"/>
          <w:szCs w:val="24"/>
        </w:rPr>
        <w:t>5</w:t>
      </w:r>
      <w:r w:rsidRPr="0079611A">
        <w:rPr>
          <w:rFonts w:asciiTheme="minorHAnsi" w:hAnsiTheme="minorHAnsi" w:cs="Times New Roman"/>
          <w:color w:val="27251E"/>
          <w:szCs w:val="24"/>
        </w:rPr>
        <w:t>, where Paul writes:</w:t>
      </w:r>
    </w:p>
    <w:p w14:paraId="5B8D2E8E" w14:textId="77777777" w:rsidR="0030322B" w:rsidRPr="0079611A" w:rsidRDefault="0030322B" w:rsidP="0030322B">
      <w:pPr>
        <w:ind w:left="720"/>
        <w:jc w:val="both"/>
        <w:rPr>
          <w:rFonts w:asciiTheme="minorHAnsi" w:hAnsiTheme="minorHAnsi" w:cs="Times New Roman"/>
          <w:color w:val="27251E"/>
          <w:szCs w:val="24"/>
        </w:rPr>
      </w:pPr>
      <w:r w:rsidRPr="0079611A">
        <w:rPr>
          <w:rFonts w:asciiTheme="minorHAnsi" w:hAnsiTheme="minorHAnsi" w:cs="Times New Roman"/>
          <w:color w:val="27251E"/>
          <w:szCs w:val="24"/>
        </w:rPr>
        <w:t>“Although I hope to come to you soon, I am writing you these instructions so that, if I am delayed, you will know how people ought to conduct themselves in God’s household, which is the church of the living God, the pillar and foundation of the truth.” (NIV)</w:t>
      </w:r>
    </w:p>
    <w:p w14:paraId="3841A1F8" w14:textId="77777777" w:rsidR="007B39FB" w:rsidRPr="0079611A" w:rsidRDefault="007B39FB" w:rsidP="007B39F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lastRenderedPageBreak/>
        <w:t>The NIV rendering above captures the sense well. In these verses, “the apostle is laying down rules for church members and their leaders” (Ralph Earle, </w:t>
      </w:r>
      <w:r w:rsidRPr="0079611A">
        <w:rPr>
          <w:rFonts w:asciiTheme="minorHAnsi" w:hAnsiTheme="minorHAnsi"/>
          <w:i/>
          <w:iCs/>
          <w:szCs w:val="24"/>
        </w:rPr>
        <w:t>The Expositor’s Bible Commentary</w:t>
      </w:r>
      <w:r w:rsidRPr="0079611A">
        <w:rPr>
          <w:rFonts w:asciiTheme="minorHAnsi" w:hAnsiTheme="minorHAnsi"/>
          <w:szCs w:val="24"/>
        </w:rPr>
        <w:t>, vol. 11). It is evident that this verse serves as a summary of what we find in chapters 2 and 3. Moreover, as we will see, it is clear that 1 Timothy 2:8–15 does not concern a particular situation at Ephesus, but rather deals with how all Christians everywhere are to “conduct themselves in God’s household.”</w:t>
      </w:r>
    </w:p>
    <w:p w14:paraId="48EF7F0F" w14:textId="77777777" w:rsidR="007B39FB" w:rsidRPr="0079611A" w:rsidRDefault="007B39FB" w:rsidP="007B39F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Because of the chapter division between 2:15 and 3:1, some overlook the connection between male leadership in worship (chapter 2) and the presupposition of 3:1ff—that men alone are qualified to act as overseers in the local church. However, this connection is significant, reinforcing the unity of 1 Timothy 2:1–3:16, in which Paul is laying down rules for church members and their leaders. One of these rules relates specifically to leadership in the assembly, bringing us to 1 Timothy 2:8–15. Paul begins:</w:t>
      </w:r>
    </w:p>
    <w:p w14:paraId="54E23243" w14:textId="77777777" w:rsidR="0035435B" w:rsidRPr="0079611A" w:rsidRDefault="0035435B" w:rsidP="000A4A4F">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b/>
          <w:szCs w:val="24"/>
        </w:rPr>
      </w:pPr>
    </w:p>
    <w:p w14:paraId="1D4C0CB4" w14:textId="01B34171" w:rsidR="000A4A4F" w:rsidRPr="0079611A" w:rsidRDefault="000A4A4F" w:rsidP="0035435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left="720" w:right="-7"/>
        <w:jc w:val="both"/>
        <w:rPr>
          <w:rFonts w:asciiTheme="minorHAnsi" w:hAnsiTheme="minorHAnsi"/>
          <w:bCs/>
          <w:i/>
          <w:iCs/>
          <w:szCs w:val="24"/>
        </w:rPr>
      </w:pPr>
      <w:r w:rsidRPr="0079611A">
        <w:rPr>
          <w:rFonts w:asciiTheme="minorHAnsi" w:hAnsiTheme="minorHAnsi"/>
          <w:bCs/>
          <w:i/>
          <w:iCs/>
          <w:szCs w:val="24"/>
        </w:rPr>
        <w:t>1 Tim 2:8 "Therefore I want the men in every place to pray, lifting up holy hands without wrath and dissension."</w:t>
      </w:r>
    </w:p>
    <w:p w14:paraId="0CDAD5EC" w14:textId="77777777" w:rsidR="00F331C2" w:rsidRPr="0079611A" w:rsidRDefault="00F331C2" w:rsidP="00F331C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The word translated “therefore” carries the meaning “then, therefore, accordingly, consequently, these things being so” (Thayer), and likely signifies a return to the subject of prayer with which the chapter began: “First of all, then, I urge that entreaties and prayers, petitions and thanksgivings, be made on behalf of all men…”</w:t>
      </w:r>
    </w:p>
    <w:p w14:paraId="424D700A" w14:textId="77777777" w:rsidR="00F331C2" w:rsidRPr="0079611A" w:rsidRDefault="00F331C2" w:rsidP="00F331C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Some attempt to weaken the force of Paul’s teaching here by claiming that, in using the word </w:t>
      </w:r>
      <w:proofErr w:type="spellStart"/>
      <w:r w:rsidRPr="0079611A">
        <w:rPr>
          <w:rFonts w:asciiTheme="minorHAnsi" w:hAnsiTheme="minorHAnsi"/>
          <w:i/>
          <w:iCs/>
          <w:szCs w:val="24"/>
        </w:rPr>
        <w:t>boulomai</w:t>
      </w:r>
      <w:proofErr w:type="spellEnd"/>
      <w:r w:rsidRPr="0079611A">
        <w:rPr>
          <w:rFonts w:asciiTheme="minorHAnsi" w:hAnsiTheme="minorHAnsi"/>
          <w:szCs w:val="24"/>
        </w:rPr>
        <w:t> (“I want”), Paul is merely expressing a wish or preference rather than issuing a binding command. This position, however, is untenable. As Gottlob Schrenk observes, “three times </w:t>
      </w:r>
      <w:proofErr w:type="spellStart"/>
      <w:r w:rsidRPr="0079611A">
        <w:rPr>
          <w:rFonts w:asciiTheme="minorHAnsi" w:hAnsiTheme="minorHAnsi"/>
          <w:i/>
          <w:iCs/>
          <w:szCs w:val="24"/>
        </w:rPr>
        <w:t>boulomai</w:t>
      </w:r>
      <w:proofErr w:type="spellEnd"/>
      <w:r w:rsidRPr="0079611A">
        <w:rPr>
          <w:rFonts w:asciiTheme="minorHAnsi" w:hAnsiTheme="minorHAnsi"/>
          <w:szCs w:val="24"/>
        </w:rPr>
        <w:t xml:space="preserve"> is used in the Pastorals with reference to </w:t>
      </w:r>
      <w:proofErr w:type="gramStart"/>
      <w:r w:rsidRPr="0079611A">
        <w:rPr>
          <w:rFonts w:asciiTheme="minorHAnsi" w:hAnsiTheme="minorHAnsi"/>
          <w:szCs w:val="24"/>
        </w:rPr>
        <w:t>ordering</w:t>
      </w:r>
      <w:proofErr w:type="gramEnd"/>
      <w:r w:rsidRPr="0079611A">
        <w:rPr>
          <w:rFonts w:asciiTheme="minorHAnsi" w:hAnsiTheme="minorHAnsi"/>
          <w:szCs w:val="24"/>
        </w:rPr>
        <w:t xml:space="preserve"> by apostolic authority” (</w:t>
      </w:r>
      <w:r w:rsidRPr="0079611A">
        <w:rPr>
          <w:rFonts w:asciiTheme="minorHAnsi" w:hAnsiTheme="minorHAnsi"/>
          <w:i/>
          <w:iCs/>
          <w:szCs w:val="24"/>
        </w:rPr>
        <w:t>Theological Dictionary of the New Testament</w:t>
      </w:r>
      <w:r w:rsidRPr="0079611A">
        <w:rPr>
          <w:rFonts w:asciiTheme="minorHAnsi" w:hAnsiTheme="minorHAnsi"/>
          <w:szCs w:val="24"/>
        </w:rPr>
        <w:t>, vol.</w:t>
      </w:r>
      <w:r w:rsidRPr="0079611A">
        <w:rPr>
          <w:rFonts w:ascii="Arial" w:hAnsi="Arial" w:cs="Arial"/>
          <w:szCs w:val="24"/>
        </w:rPr>
        <w:t> </w:t>
      </w:r>
      <w:r w:rsidRPr="0079611A">
        <w:rPr>
          <w:rFonts w:asciiTheme="minorHAnsi" w:hAnsiTheme="minorHAnsi"/>
          <w:szCs w:val="24"/>
        </w:rPr>
        <w:t>1). Schrenk cites this verse, along with 1</w:t>
      </w:r>
      <w:r w:rsidRPr="0079611A">
        <w:rPr>
          <w:rFonts w:ascii="Arial" w:hAnsi="Arial" w:cs="Arial"/>
          <w:szCs w:val="24"/>
        </w:rPr>
        <w:t> </w:t>
      </w:r>
      <w:r w:rsidRPr="0079611A">
        <w:rPr>
          <w:rFonts w:asciiTheme="minorHAnsi" w:hAnsiTheme="minorHAnsi"/>
          <w:szCs w:val="24"/>
        </w:rPr>
        <w:t>Timothy</w:t>
      </w:r>
      <w:r w:rsidRPr="0079611A">
        <w:rPr>
          <w:rFonts w:ascii="Arial" w:hAnsi="Arial" w:cs="Arial"/>
          <w:szCs w:val="24"/>
        </w:rPr>
        <w:t> </w:t>
      </w:r>
      <w:r w:rsidRPr="0079611A">
        <w:rPr>
          <w:rFonts w:asciiTheme="minorHAnsi" w:hAnsiTheme="minorHAnsi"/>
          <w:szCs w:val="24"/>
        </w:rPr>
        <w:t>5:14 and Titus</w:t>
      </w:r>
      <w:r w:rsidRPr="0079611A">
        <w:rPr>
          <w:rFonts w:ascii="Arial" w:hAnsi="Arial" w:cs="Arial"/>
          <w:szCs w:val="24"/>
        </w:rPr>
        <w:t> </w:t>
      </w:r>
      <w:r w:rsidRPr="0079611A">
        <w:rPr>
          <w:rFonts w:asciiTheme="minorHAnsi" w:hAnsiTheme="minorHAnsi"/>
          <w:szCs w:val="24"/>
        </w:rPr>
        <w:t>3:8, as examples of Paul</w:t>
      </w:r>
      <w:r w:rsidRPr="0079611A">
        <w:rPr>
          <w:rFonts w:ascii="Aptos" w:hAnsi="Aptos" w:cs="Aptos"/>
          <w:szCs w:val="24"/>
        </w:rPr>
        <w:t>’</w:t>
      </w:r>
      <w:r w:rsidRPr="0079611A">
        <w:rPr>
          <w:rFonts w:asciiTheme="minorHAnsi" w:hAnsiTheme="minorHAnsi"/>
          <w:szCs w:val="24"/>
        </w:rPr>
        <w:t xml:space="preserve">s exercise of apostolic authority. Moreover, we are reminded that </w:t>
      </w:r>
      <w:r w:rsidRPr="0079611A">
        <w:rPr>
          <w:rFonts w:ascii="Aptos" w:hAnsi="Aptos" w:cs="Aptos"/>
          <w:szCs w:val="24"/>
        </w:rPr>
        <w:t>“</w:t>
      </w:r>
      <w:r w:rsidRPr="0079611A">
        <w:rPr>
          <w:rFonts w:asciiTheme="minorHAnsi" w:hAnsiTheme="minorHAnsi"/>
          <w:szCs w:val="24"/>
        </w:rPr>
        <w:t>the most important point in terms of biblical theology is the implementing of the will of God, His Son, and the Spirit (seven times).</w:t>
      </w:r>
      <w:r w:rsidRPr="0079611A">
        <w:rPr>
          <w:rFonts w:ascii="Aptos" w:hAnsi="Aptos" w:cs="Aptos"/>
          <w:szCs w:val="24"/>
        </w:rPr>
        <w:t>”</w:t>
      </w:r>
      <w:r w:rsidRPr="0079611A">
        <w:rPr>
          <w:rFonts w:asciiTheme="minorHAnsi" w:hAnsiTheme="minorHAnsi"/>
          <w:szCs w:val="24"/>
        </w:rPr>
        <w:t xml:space="preserve"> Thus, God wills to make known the immutability of His promise (Heb.</w:t>
      </w:r>
      <w:r w:rsidRPr="0079611A">
        <w:rPr>
          <w:rFonts w:ascii="Arial" w:hAnsi="Arial" w:cs="Arial"/>
          <w:szCs w:val="24"/>
        </w:rPr>
        <w:t> </w:t>
      </w:r>
      <w:r w:rsidRPr="0079611A">
        <w:rPr>
          <w:rFonts w:asciiTheme="minorHAnsi" w:hAnsiTheme="minorHAnsi"/>
          <w:szCs w:val="24"/>
        </w:rPr>
        <w:t>6:17), desires that none perish (2</w:t>
      </w:r>
      <w:r w:rsidRPr="0079611A">
        <w:rPr>
          <w:rFonts w:ascii="Arial" w:hAnsi="Arial" w:cs="Arial"/>
          <w:szCs w:val="24"/>
        </w:rPr>
        <w:t> </w:t>
      </w:r>
      <w:r w:rsidRPr="0079611A">
        <w:rPr>
          <w:rFonts w:asciiTheme="minorHAnsi" w:hAnsiTheme="minorHAnsi"/>
          <w:szCs w:val="24"/>
        </w:rPr>
        <w:t>Pet.</w:t>
      </w:r>
      <w:r w:rsidRPr="0079611A">
        <w:rPr>
          <w:rFonts w:ascii="Arial" w:hAnsi="Arial" w:cs="Arial"/>
          <w:szCs w:val="24"/>
        </w:rPr>
        <w:t> </w:t>
      </w:r>
      <w:r w:rsidRPr="0079611A">
        <w:rPr>
          <w:rFonts w:asciiTheme="minorHAnsi" w:hAnsiTheme="minorHAnsi"/>
          <w:szCs w:val="24"/>
        </w:rPr>
        <w:t>3:9), and resolves to impart new life (Jas.</w:t>
      </w:r>
      <w:r w:rsidRPr="0079611A">
        <w:rPr>
          <w:rFonts w:ascii="Arial" w:hAnsi="Arial" w:cs="Arial"/>
          <w:szCs w:val="24"/>
        </w:rPr>
        <w:t> </w:t>
      </w:r>
      <w:r w:rsidRPr="0079611A">
        <w:rPr>
          <w:rFonts w:asciiTheme="minorHAnsi" w:hAnsiTheme="minorHAnsi"/>
          <w:szCs w:val="24"/>
        </w:rPr>
        <w:t>1:18), among other expressions of His sovereign intent. The claim that</w:t>
      </w:r>
      <w:r w:rsidRPr="0079611A">
        <w:rPr>
          <w:rFonts w:ascii="Aptos" w:hAnsi="Aptos" w:cs="Aptos"/>
          <w:szCs w:val="24"/>
        </w:rPr>
        <w:t> </w:t>
      </w:r>
      <w:proofErr w:type="spellStart"/>
      <w:r w:rsidRPr="0079611A">
        <w:rPr>
          <w:rFonts w:asciiTheme="minorHAnsi" w:hAnsiTheme="minorHAnsi"/>
          <w:i/>
          <w:iCs/>
          <w:szCs w:val="24"/>
        </w:rPr>
        <w:t>boulomai</w:t>
      </w:r>
      <w:proofErr w:type="spellEnd"/>
      <w:r w:rsidRPr="0079611A">
        <w:rPr>
          <w:rFonts w:asciiTheme="minorHAnsi" w:hAnsiTheme="minorHAnsi"/>
          <w:szCs w:val="24"/>
        </w:rPr>
        <w:t> denotes nothing more than a mere wish or preference is therefore clearly mistaken.</w:t>
      </w:r>
    </w:p>
    <w:p w14:paraId="1378117D" w14:textId="5E42356C" w:rsidR="00366EBF" w:rsidRPr="0079611A" w:rsidRDefault="00366EBF" w:rsidP="00366EBF">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Paul wants “the men (</w:t>
      </w:r>
      <w:proofErr w:type="spellStart"/>
      <w:r w:rsidRPr="0079611A">
        <w:rPr>
          <w:rFonts w:asciiTheme="minorHAnsi" w:hAnsiTheme="minorHAnsi"/>
          <w:i/>
          <w:iCs/>
          <w:szCs w:val="24"/>
        </w:rPr>
        <w:t>tous</w:t>
      </w:r>
      <w:proofErr w:type="spellEnd"/>
      <w:r w:rsidRPr="0079611A">
        <w:rPr>
          <w:rFonts w:asciiTheme="minorHAnsi" w:hAnsiTheme="minorHAnsi"/>
          <w:i/>
          <w:iCs/>
          <w:szCs w:val="24"/>
        </w:rPr>
        <w:t xml:space="preserve"> </w:t>
      </w:r>
      <w:proofErr w:type="spellStart"/>
      <w:r w:rsidRPr="0079611A">
        <w:rPr>
          <w:rFonts w:asciiTheme="minorHAnsi" w:hAnsiTheme="minorHAnsi"/>
          <w:i/>
          <w:iCs/>
          <w:szCs w:val="24"/>
        </w:rPr>
        <w:t>andras</w:t>
      </w:r>
      <w:proofErr w:type="spellEnd"/>
      <w:r w:rsidRPr="0079611A">
        <w:rPr>
          <w:rFonts w:asciiTheme="minorHAnsi" w:hAnsiTheme="minorHAnsi"/>
          <w:szCs w:val="24"/>
        </w:rPr>
        <w:t>)” to pray. In verse</w:t>
      </w:r>
      <w:r w:rsidRPr="0079611A">
        <w:rPr>
          <w:rFonts w:ascii="Arial" w:hAnsi="Arial" w:cs="Arial"/>
          <w:szCs w:val="24"/>
        </w:rPr>
        <w:t> </w:t>
      </w:r>
      <w:r w:rsidRPr="0079611A">
        <w:rPr>
          <w:rFonts w:asciiTheme="minorHAnsi" w:hAnsiTheme="minorHAnsi"/>
          <w:szCs w:val="24"/>
        </w:rPr>
        <w:t xml:space="preserve">1, the word </w:t>
      </w:r>
      <w:r w:rsidRPr="0079611A">
        <w:rPr>
          <w:rFonts w:ascii="Aptos" w:hAnsi="Aptos" w:cs="Aptos"/>
          <w:szCs w:val="24"/>
        </w:rPr>
        <w:t>“</w:t>
      </w:r>
      <w:r w:rsidRPr="0079611A">
        <w:rPr>
          <w:rFonts w:asciiTheme="minorHAnsi" w:hAnsiTheme="minorHAnsi"/>
          <w:szCs w:val="24"/>
        </w:rPr>
        <w:t>men</w:t>
      </w:r>
      <w:r w:rsidRPr="0079611A">
        <w:rPr>
          <w:rFonts w:ascii="Aptos" w:hAnsi="Aptos" w:cs="Aptos"/>
          <w:szCs w:val="24"/>
        </w:rPr>
        <w:t>”</w:t>
      </w:r>
      <w:r w:rsidRPr="0079611A">
        <w:rPr>
          <w:rFonts w:asciiTheme="minorHAnsi" w:hAnsiTheme="minorHAnsi"/>
          <w:szCs w:val="24"/>
        </w:rPr>
        <w:t xml:space="preserve"> is from</w:t>
      </w:r>
      <w:r w:rsidRPr="0079611A">
        <w:rPr>
          <w:rFonts w:ascii="Aptos" w:hAnsi="Aptos" w:cs="Aptos"/>
          <w:szCs w:val="24"/>
        </w:rPr>
        <w:t> </w:t>
      </w:r>
      <w:proofErr w:type="spellStart"/>
      <w:r w:rsidRPr="0079611A">
        <w:rPr>
          <w:rFonts w:asciiTheme="minorHAnsi" w:hAnsiTheme="minorHAnsi"/>
          <w:i/>
          <w:iCs/>
          <w:szCs w:val="24"/>
        </w:rPr>
        <w:t>anthrōpos</w:t>
      </w:r>
      <w:proofErr w:type="spellEnd"/>
      <w:r w:rsidRPr="0079611A">
        <w:rPr>
          <w:rFonts w:asciiTheme="minorHAnsi" w:hAnsiTheme="minorHAnsi"/>
          <w:szCs w:val="24"/>
        </w:rPr>
        <w:t>, meaning “a human being, whether male or female” (Thayer). However, </w:t>
      </w:r>
      <w:proofErr w:type="spellStart"/>
      <w:r w:rsidRPr="0079611A">
        <w:rPr>
          <w:rFonts w:asciiTheme="minorHAnsi" w:hAnsiTheme="minorHAnsi"/>
          <w:i/>
          <w:iCs/>
          <w:szCs w:val="24"/>
        </w:rPr>
        <w:t>andras</w:t>
      </w:r>
      <w:proofErr w:type="spellEnd"/>
      <w:r w:rsidRPr="0079611A">
        <w:rPr>
          <w:rFonts w:asciiTheme="minorHAnsi" w:hAnsiTheme="minorHAnsi"/>
          <w:szCs w:val="24"/>
        </w:rPr>
        <w:t> refers specifically to males: “with reference to sex</w:t>
      </w:r>
      <w:r w:rsidR="00DF22FC" w:rsidRPr="0079611A">
        <w:rPr>
          <w:rFonts w:asciiTheme="minorHAnsi" w:hAnsiTheme="minorHAnsi"/>
          <w:szCs w:val="24"/>
        </w:rPr>
        <w:t xml:space="preserve"> (</w:t>
      </w:r>
      <w:r w:rsidRPr="0079611A">
        <w:rPr>
          <w:rFonts w:asciiTheme="minorHAnsi" w:hAnsiTheme="minorHAnsi"/>
          <w:szCs w:val="24"/>
        </w:rPr>
        <w:t>1) of a male, (2) of a husband, (3) of a betrothed or future husband.” Clearly, Paul means “men” rather than “husbands” here, since it would make no sense to limit prayer to married men. The apostle is speaking of man as opposed to woman, and the use of the definite article (“the”) before </w:t>
      </w:r>
      <w:proofErr w:type="spellStart"/>
      <w:r w:rsidRPr="0079611A">
        <w:rPr>
          <w:rFonts w:asciiTheme="minorHAnsi" w:hAnsiTheme="minorHAnsi"/>
          <w:i/>
          <w:iCs/>
          <w:szCs w:val="24"/>
        </w:rPr>
        <w:t>andras</w:t>
      </w:r>
      <w:proofErr w:type="spellEnd"/>
      <w:r w:rsidRPr="0079611A">
        <w:rPr>
          <w:rFonts w:asciiTheme="minorHAnsi" w:hAnsiTheme="minorHAnsi"/>
          <w:szCs w:val="24"/>
        </w:rPr>
        <w:t> likewise places maleness (v.</w:t>
      </w:r>
      <w:r w:rsidRPr="0079611A">
        <w:rPr>
          <w:rFonts w:ascii="Arial" w:hAnsi="Arial" w:cs="Arial"/>
          <w:szCs w:val="24"/>
        </w:rPr>
        <w:t> </w:t>
      </w:r>
      <w:r w:rsidRPr="0079611A">
        <w:rPr>
          <w:rFonts w:asciiTheme="minorHAnsi" w:hAnsiTheme="minorHAnsi"/>
          <w:szCs w:val="24"/>
        </w:rPr>
        <w:t>8) in direct contrast to femaleness (v.</w:t>
      </w:r>
      <w:r w:rsidRPr="0079611A">
        <w:rPr>
          <w:rFonts w:ascii="Arial" w:hAnsi="Arial" w:cs="Arial"/>
          <w:szCs w:val="24"/>
        </w:rPr>
        <w:t> </w:t>
      </w:r>
      <w:r w:rsidRPr="0079611A">
        <w:rPr>
          <w:rFonts w:asciiTheme="minorHAnsi" w:hAnsiTheme="minorHAnsi"/>
          <w:szCs w:val="24"/>
        </w:rPr>
        <w:t>9). Thus, Paul is calling upon men, as distinct from women, to lead in prayer.</w:t>
      </w:r>
    </w:p>
    <w:p w14:paraId="2D6894AC" w14:textId="77777777" w:rsidR="00EB2A64" w:rsidRPr="0079611A" w:rsidRDefault="00366EBF" w:rsidP="00EB2A64">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lastRenderedPageBreak/>
        <w:t>Now, since all Christians—male and female—are commanded to “pray without ceasing” (1</w:t>
      </w:r>
      <w:r w:rsidRPr="0079611A">
        <w:rPr>
          <w:rFonts w:ascii="Arial" w:hAnsi="Arial" w:cs="Arial"/>
          <w:szCs w:val="24"/>
        </w:rPr>
        <w:t> </w:t>
      </w:r>
      <w:r w:rsidRPr="0079611A">
        <w:rPr>
          <w:rFonts w:asciiTheme="minorHAnsi" w:hAnsiTheme="minorHAnsi"/>
          <w:szCs w:val="24"/>
        </w:rPr>
        <w:t>Thess.</w:t>
      </w:r>
      <w:r w:rsidRPr="0079611A">
        <w:rPr>
          <w:rFonts w:ascii="Arial" w:hAnsi="Arial" w:cs="Arial"/>
          <w:szCs w:val="24"/>
        </w:rPr>
        <w:t> </w:t>
      </w:r>
      <w:r w:rsidRPr="0079611A">
        <w:rPr>
          <w:rFonts w:asciiTheme="minorHAnsi" w:hAnsiTheme="minorHAnsi"/>
          <w:szCs w:val="24"/>
        </w:rPr>
        <w:t>5:17), the instruction in 1</w:t>
      </w:r>
      <w:r w:rsidRPr="0079611A">
        <w:rPr>
          <w:rFonts w:ascii="Arial" w:hAnsi="Arial" w:cs="Arial"/>
          <w:szCs w:val="24"/>
        </w:rPr>
        <w:t> </w:t>
      </w:r>
      <w:r w:rsidRPr="0079611A">
        <w:rPr>
          <w:rFonts w:asciiTheme="minorHAnsi" w:hAnsiTheme="minorHAnsi"/>
          <w:szCs w:val="24"/>
        </w:rPr>
        <w:t>Timothy</w:t>
      </w:r>
      <w:r w:rsidRPr="0079611A">
        <w:rPr>
          <w:rFonts w:ascii="Arial" w:hAnsi="Arial" w:cs="Arial"/>
          <w:szCs w:val="24"/>
        </w:rPr>
        <w:t> </w:t>
      </w:r>
      <w:r w:rsidRPr="0079611A">
        <w:rPr>
          <w:rFonts w:asciiTheme="minorHAnsi" w:hAnsiTheme="minorHAnsi"/>
          <w:szCs w:val="24"/>
        </w:rPr>
        <w:t xml:space="preserve">2:8 must be understood within its context. Paul is evidently speaking of prayer in a particular setting. While the words </w:t>
      </w:r>
      <w:r w:rsidRPr="0079611A">
        <w:rPr>
          <w:rFonts w:ascii="Aptos" w:hAnsi="Aptos" w:cs="Aptos"/>
          <w:szCs w:val="24"/>
        </w:rPr>
        <w:t>“</w:t>
      </w:r>
      <w:r w:rsidRPr="0079611A">
        <w:rPr>
          <w:rFonts w:asciiTheme="minorHAnsi" w:hAnsiTheme="minorHAnsi"/>
          <w:szCs w:val="24"/>
        </w:rPr>
        <w:t>in every place</w:t>
      </w:r>
      <w:r w:rsidRPr="0079611A">
        <w:rPr>
          <w:rFonts w:ascii="Aptos" w:hAnsi="Aptos" w:cs="Aptos"/>
          <w:szCs w:val="24"/>
        </w:rPr>
        <w:t>”</w:t>
      </w:r>
      <w:r w:rsidRPr="0079611A">
        <w:rPr>
          <w:rFonts w:asciiTheme="minorHAnsi" w:hAnsiTheme="minorHAnsi"/>
          <w:szCs w:val="24"/>
        </w:rPr>
        <w:t xml:space="preserve"> do not by themselves specify that the public assembly is in view, the context and usage make this interpretation clear. Marvin</w:t>
      </w:r>
      <w:r w:rsidRPr="0079611A">
        <w:rPr>
          <w:rFonts w:ascii="Arial" w:hAnsi="Arial" w:cs="Arial"/>
          <w:szCs w:val="24"/>
        </w:rPr>
        <w:t> </w:t>
      </w:r>
      <w:r w:rsidRPr="0079611A">
        <w:rPr>
          <w:rFonts w:asciiTheme="minorHAnsi" w:hAnsiTheme="minorHAnsi"/>
          <w:szCs w:val="24"/>
        </w:rPr>
        <w:t>R.</w:t>
      </w:r>
      <w:r w:rsidRPr="0079611A">
        <w:rPr>
          <w:rFonts w:ascii="Arial" w:hAnsi="Arial" w:cs="Arial"/>
          <w:szCs w:val="24"/>
        </w:rPr>
        <w:t> </w:t>
      </w:r>
      <w:r w:rsidRPr="0079611A">
        <w:rPr>
          <w:rFonts w:asciiTheme="minorHAnsi" w:hAnsiTheme="minorHAnsi"/>
          <w:szCs w:val="24"/>
        </w:rPr>
        <w:t xml:space="preserve">Vincent notes that the phrase means </w:t>
      </w:r>
      <w:r w:rsidRPr="0079611A">
        <w:rPr>
          <w:rFonts w:ascii="Aptos" w:hAnsi="Aptos" w:cs="Aptos"/>
          <w:szCs w:val="24"/>
        </w:rPr>
        <w:t>“</w:t>
      </w:r>
      <w:r w:rsidRPr="0079611A">
        <w:rPr>
          <w:rFonts w:asciiTheme="minorHAnsi" w:hAnsiTheme="minorHAnsi"/>
          <w:szCs w:val="24"/>
        </w:rPr>
        <w:t>wherever Christian congregations assemble</w:t>
      </w:r>
      <w:r w:rsidRPr="0079611A">
        <w:rPr>
          <w:rFonts w:ascii="Aptos" w:hAnsi="Aptos" w:cs="Aptos"/>
          <w:szCs w:val="24"/>
        </w:rPr>
        <w:t>”</w:t>
      </w:r>
      <w:r w:rsidRPr="0079611A">
        <w:rPr>
          <w:rFonts w:asciiTheme="minorHAnsi" w:hAnsiTheme="minorHAnsi"/>
          <w:szCs w:val="24"/>
        </w:rPr>
        <w:t xml:space="preserve"> (</w:t>
      </w:r>
      <w:r w:rsidRPr="0079611A">
        <w:rPr>
          <w:rFonts w:asciiTheme="minorHAnsi" w:hAnsiTheme="minorHAnsi"/>
          <w:i/>
          <w:iCs/>
          <w:szCs w:val="24"/>
        </w:rPr>
        <w:t>Word Studies in the New Testament</w:t>
      </w:r>
      <w:r w:rsidRPr="0079611A">
        <w:rPr>
          <w:rFonts w:asciiTheme="minorHAnsi" w:hAnsiTheme="minorHAnsi"/>
          <w:szCs w:val="24"/>
        </w:rPr>
        <w:t>). A.</w:t>
      </w:r>
      <w:r w:rsidRPr="0079611A">
        <w:rPr>
          <w:rFonts w:ascii="Arial" w:hAnsi="Arial" w:cs="Arial"/>
          <w:szCs w:val="24"/>
        </w:rPr>
        <w:t> </w:t>
      </w:r>
      <w:r w:rsidRPr="0079611A">
        <w:rPr>
          <w:rFonts w:asciiTheme="minorHAnsi" w:hAnsiTheme="minorHAnsi"/>
          <w:szCs w:val="24"/>
        </w:rPr>
        <w:t>T.</w:t>
      </w:r>
      <w:r w:rsidRPr="0079611A">
        <w:rPr>
          <w:rFonts w:ascii="Arial" w:hAnsi="Arial" w:cs="Arial"/>
          <w:szCs w:val="24"/>
        </w:rPr>
        <w:t> </w:t>
      </w:r>
      <w:r w:rsidRPr="0079611A">
        <w:rPr>
          <w:rFonts w:asciiTheme="minorHAnsi" w:hAnsiTheme="minorHAnsi"/>
          <w:szCs w:val="24"/>
        </w:rPr>
        <w:t xml:space="preserve">Robertson writes, </w:t>
      </w:r>
      <w:r w:rsidRPr="0079611A">
        <w:rPr>
          <w:rFonts w:ascii="Aptos" w:hAnsi="Aptos" w:cs="Aptos"/>
          <w:szCs w:val="24"/>
        </w:rPr>
        <w:t>“</w:t>
      </w:r>
      <w:r w:rsidRPr="0079611A">
        <w:rPr>
          <w:rFonts w:asciiTheme="minorHAnsi" w:hAnsiTheme="minorHAnsi"/>
          <w:szCs w:val="24"/>
        </w:rPr>
        <w:t xml:space="preserve">It is public worship, of course, and </w:t>
      </w:r>
      <w:r w:rsidRPr="0079611A">
        <w:rPr>
          <w:rFonts w:ascii="Aptos" w:hAnsi="Aptos" w:cs="Aptos"/>
          <w:szCs w:val="24"/>
        </w:rPr>
        <w:t>‘</w:t>
      </w:r>
      <w:r w:rsidRPr="0079611A">
        <w:rPr>
          <w:rFonts w:asciiTheme="minorHAnsi" w:hAnsiTheme="minorHAnsi"/>
          <w:szCs w:val="24"/>
        </w:rPr>
        <w:t>in every place</w:t>
      </w:r>
      <w:r w:rsidRPr="0079611A">
        <w:rPr>
          <w:rFonts w:ascii="Aptos" w:hAnsi="Aptos" w:cs="Aptos"/>
          <w:szCs w:val="24"/>
        </w:rPr>
        <w:t>’</w:t>
      </w:r>
      <w:r w:rsidRPr="0079611A">
        <w:rPr>
          <w:rFonts w:asciiTheme="minorHAnsi" w:hAnsiTheme="minorHAnsi"/>
          <w:szCs w:val="24"/>
        </w:rPr>
        <w:t xml:space="preserve"> (</w:t>
      </w:r>
      <w:proofErr w:type="spellStart"/>
      <w:r w:rsidRPr="0079611A">
        <w:rPr>
          <w:rFonts w:asciiTheme="minorHAnsi" w:hAnsiTheme="minorHAnsi"/>
          <w:i/>
          <w:iCs/>
          <w:szCs w:val="24"/>
        </w:rPr>
        <w:t>en</w:t>
      </w:r>
      <w:proofErr w:type="spellEnd"/>
      <w:r w:rsidRPr="0079611A">
        <w:rPr>
          <w:rFonts w:asciiTheme="minorHAnsi" w:hAnsiTheme="minorHAnsi"/>
          <w:i/>
          <w:iCs/>
          <w:szCs w:val="24"/>
        </w:rPr>
        <w:t xml:space="preserve"> </w:t>
      </w:r>
      <w:proofErr w:type="spellStart"/>
      <w:r w:rsidRPr="0079611A">
        <w:rPr>
          <w:rFonts w:asciiTheme="minorHAnsi" w:hAnsiTheme="minorHAnsi"/>
          <w:i/>
          <w:iCs/>
          <w:szCs w:val="24"/>
        </w:rPr>
        <w:t>panti</w:t>
      </w:r>
      <w:proofErr w:type="spellEnd"/>
      <w:r w:rsidRPr="0079611A">
        <w:rPr>
          <w:rFonts w:asciiTheme="minorHAnsi" w:hAnsiTheme="minorHAnsi"/>
          <w:i/>
          <w:iCs/>
          <w:szCs w:val="24"/>
        </w:rPr>
        <w:t xml:space="preserve"> </w:t>
      </w:r>
      <w:proofErr w:type="spellStart"/>
      <w:r w:rsidRPr="0079611A">
        <w:rPr>
          <w:rFonts w:asciiTheme="minorHAnsi" w:hAnsiTheme="minorHAnsi"/>
          <w:i/>
          <w:iCs/>
          <w:szCs w:val="24"/>
        </w:rPr>
        <w:t>topoi</w:t>
      </w:r>
      <w:proofErr w:type="spellEnd"/>
      <w:r w:rsidRPr="0079611A">
        <w:rPr>
          <w:rFonts w:asciiTheme="minorHAnsi" w:hAnsiTheme="minorHAnsi"/>
          <w:szCs w:val="24"/>
        </w:rPr>
        <w:t>) for public worship” (</w:t>
      </w:r>
      <w:r w:rsidRPr="0079611A">
        <w:rPr>
          <w:rFonts w:asciiTheme="minorHAnsi" w:hAnsiTheme="minorHAnsi"/>
          <w:i/>
          <w:iCs/>
          <w:szCs w:val="24"/>
        </w:rPr>
        <w:t>Word Pictures in the New Testament</w:t>
      </w:r>
      <w:r w:rsidRPr="0079611A">
        <w:rPr>
          <w:rFonts w:asciiTheme="minorHAnsi" w:hAnsiTheme="minorHAnsi"/>
          <w:szCs w:val="24"/>
        </w:rPr>
        <w:t>). Rienecker and Rogers affirm that “the expression is used for public worship” (</w:t>
      </w:r>
      <w:r w:rsidRPr="0079611A">
        <w:rPr>
          <w:rFonts w:asciiTheme="minorHAnsi" w:hAnsiTheme="minorHAnsi"/>
          <w:i/>
          <w:iCs/>
          <w:szCs w:val="24"/>
        </w:rPr>
        <w:t>Linguistic Key to the Greek New Testament</w:t>
      </w:r>
      <w:r w:rsidRPr="0079611A">
        <w:rPr>
          <w:rFonts w:asciiTheme="minorHAnsi" w:hAnsiTheme="minorHAnsi"/>
          <w:szCs w:val="24"/>
        </w:rPr>
        <w:t>). Similarly, William Hendriksen takes “in every place” to refer to “public worship” (</w:t>
      </w:r>
      <w:r w:rsidRPr="0079611A">
        <w:rPr>
          <w:rFonts w:asciiTheme="minorHAnsi" w:hAnsiTheme="minorHAnsi"/>
          <w:i/>
          <w:iCs/>
          <w:szCs w:val="24"/>
        </w:rPr>
        <w:t>New Testament Commentary: Thessalonians, Timothy, and Titus</w:t>
      </w:r>
      <w:r w:rsidRPr="0079611A">
        <w:rPr>
          <w:rFonts w:asciiTheme="minorHAnsi" w:hAnsiTheme="minorHAnsi"/>
          <w:szCs w:val="24"/>
        </w:rPr>
        <w:t>). Commenting on the related expression in 1</w:t>
      </w:r>
      <w:r w:rsidRPr="0079611A">
        <w:rPr>
          <w:rFonts w:ascii="Arial" w:hAnsi="Arial" w:cs="Arial"/>
          <w:szCs w:val="24"/>
        </w:rPr>
        <w:t> </w:t>
      </w:r>
      <w:r w:rsidRPr="0079611A">
        <w:rPr>
          <w:rFonts w:asciiTheme="minorHAnsi" w:hAnsiTheme="minorHAnsi"/>
          <w:szCs w:val="24"/>
        </w:rPr>
        <w:t>Corinthians</w:t>
      </w:r>
      <w:r w:rsidRPr="0079611A">
        <w:rPr>
          <w:rFonts w:ascii="Arial" w:hAnsi="Arial" w:cs="Arial"/>
          <w:szCs w:val="24"/>
        </w:rPr>
        <w:t> </w:t>
      </w:r>
      <w:r w:rsidRPr="0079611A">
        <w:rPr>
          <w:rFonts w:asciiTheme="minorHAnsi" w:hAnsiTheme="minorHAnsi"/>
          <w:szCs w:val="24"/>
        </w:rPr>
        <w:t>1:2, Gordon</w:t>
      </w:r>
      <w:r w:rsidRPr="0079611A">
        <w:rPr>
          <w:rFonts w:ascii="Arial" w:hAnsi="Arial" w:cs="Arial"/>
          <w:szCs w:val="24"/>
        </w:rPr>
        <w:t> </w:t>
      </w:r>
      <w:r w:rsidRPr="0079611A">
        <w:rPr>
          <w:rFonts w:asciiTheme="minorHAnsi" w:hAnsiTheme="minorHAnsi"/>
          <w:szCs w:val="24"/>
        </w:rPr>
        <w:t xml:space="preserve">Fee observes that </w:t>
      </w:r>
      <w:r w:rsidRPr="0079611A">
        <w:rPr>
          <w:rFonts w:ascii="Aptos" w:hAnsi="Aptos" w:cs="Aptos"/>
          <w:szCs w:val="24"/>
        </w:rPr>
        <w:t>“‘</w:t>
      </w:r>
      <w:r w:rsidRPr="0079611A">
        <w:rPr>
          <w:rFonts w:asciiTheme="minorHAnsi" w:hAnsiTheme="minorHAnsi"/>
          <w:szCs w:val="24"/>
        </w:rPr>
        <w:t>everywhere</w:t>
      </w:r>
      <w:r w:rsidRPr="0079611A">
        <w:rPr>
          <w:rFonts w:ascii="Aptos" w:hAnsi="Aptos" w:cs="Aptos"/>
          <w:szCs w:val="24"/>
        </w:rPr>
        <w:t>’</w:t>
      </w:r>
      <w:r w:rsidRPr="0079611A">
        <w:rPr>
          <w:rFonts w:asciiTheme="minorHAnsi" w:hAnsiTheme="minorHAnsi"/>
          <w:szCs w:val="24"/>
        </w:rPr>
        <w:t xml:space="preserve"> is probably not quite the nuance of Paul</w:t>
      </w:r>
      <w:r w:rsidRPr="0079611A">
        <w:rPr>
          <w:rFonts w:ascii="Aptos" w:hAnsi="Aptos" w:cs="Aptos"/>
          <w:szCs w:val="24"/>
        </w:rPr>
        <w:t>’</w:t>
      </w:r>
      <w:r w:rsidRPr="0079611A">
        <w:rPr>
          <w:rFonts w:asciiTheme="minorHAnsi" w:hAnsiTheme="minorHAnsi"/>
          <w:szCs w:val="24"/>
        </w:rPr>
        <w:t xml:space="preserve">s Greek, which rather implies </w:t>
      </w:r>
      <w:r w:rsidRPr="0079611A">
        <w:rPr>
          <w:rFonts w:ascii="Aptos" w:hAnsi="Aptos" w:cs="Aptos"/>
          <w:szCs w:val="24"/>
        </w:rPr>
        <w:t>‘</w:t>
      </w:r>
      <w:r w:rsidRPr="0079611A">
        <w:rPr>
          <w:rFonts w:asciiTheme="minorHAnsi" w:hAnsiTheme="minorHAnsi"/>
          <w:szCs w:val="24"/>
        </w:rPr>
        <w:t>in every meeting place</w:t>
      </w:r>
      <w:r w:rsidRPr="0079611A">
        <w:rPr>
          <w:rFonts w:ascii="Aptos" w:hAnsi="Aptos" w:cs="Aptos"/>
          <w:szCs w:val="24"/>
        </w:rPr>
        <w:t>’”</w:t>
      </w:r>
      <w:r w:rsidRPr="0079611A">
        <w:rPr>
          <w:rFonts w:asciiTheme="minorHAnsi" w:hAnsiTheme="minorHAnsi"/>
          <w:szCs w:val="24"/>
        </w:rPr>
        <w:t xml:space="preserve"> (</w:t>
      </w:r>
      <w:r w:rsidRPr="0079611A">
        <w:rPr>
          <w:rFonts w:asciiTheme="minorHAnsi" w:hAnsiTheme="minorHAnsi"/>
          <w:i/>
          <w:iCs/>
          <w:szCs w:val="24"/>
        </w:rPr>
        <w:t>The New International Commentary on the New Testament: The First Epistle to the Corinthians</w:t>
      </w:r>
      <w:r w:rsidRPr="0079611A">
        <w:rPr>
          <w:rFonts w:asciiTheme="minorHAnsi" w:hAnsiTheme="minorHAnsi"/>
          <w:szCs w:val="24"/>
        </w:rPr>
        <w:t>).</w:t>
      </w:r>
    </w:p>
    <w:p w14:paraId="011434C9" w14:textId="35EC77F3" w:rsidR="00EB2A64" w:rsidRPr="0079611A" w:rsidRDefault="00EB2A64" w:rsidP="00EB2A64">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It is equally clear that Paul is not merely speaking of prayer in the public assembly, but of a particular kind of prayer within that assembly—namely, prayer that involves exercising authority over those present (v.</w:t>
      </w:r>
      <w:r w:rsidRPr="0079611A">
        <w:rPr>
          <w:rFonts w:ascii="Arial" w:hAnsi="Arial" w:cs="Arial"/>
          <w:szCs w:val="24"/>
        </w:rPr>
        <w:t> </w:t>
      </w:r>
      <w:r w:rsidRPr="0079611A">
        <w:rPr>
          <w:rFonts w:asciiTheme="minorHAnsi" w:hAnsiTheme="minorHAnsi"/>
          <w:szCs w:val="24"/>
        </w:rPr>
        <w:t xml:space="preserve">12). When an individual voices prayer in the presence of other Christians, who then </w:t>
      </w:r>
      <w:r w:rsidRPr="0079611A">
        <w:rPr>
          <w:rFonts w:ascii="Aptos" w:hAnsi="Aptos" w:cs="Aptos"/>
          <w:szCs w:val="24"/>
        </w:rPr>
        <w:t>“</w:t>
      </w:r>
      <w:r w:rsidRPr="0079611A">
        <w:rPr>
          <w:rFonts w:asciiTheme="minorHAnsi" w:hAnsiTheme="minorHAnsi"/>
          <w:szCs w:val="24"/>
        </w:rPr>
        <w:t xml:space="preserve">say the </w:t>
      </w:r>
      <w:r w:rsidRPr="0079611A">
        <w:rPr>
          <w:rFonts w:ascii="Aptos" w:hAnsi="Aptos" w:cs="Aptos"/>
          <w:szCs w:val="24"/>
        </w:rPr>
        <w:t>‘</w:t>
      </w:r>
      <w:r w:rsidRPr="0079611A">
        <w:rPr>
          <w:rFonts w:asciiTheme="minorHAnsi" w:hAnsiTheme="minorHAnsi"/>
          <w:szCs w:val="24"/>
        </w:rPr>
        <w:t>Amen</w:t>
      </w:r>
      <w:r w:rsidRPr="0079611A">
        <w:rPr>
          <w:rFonts w:ascii="Aptos" w:hAnsi="Aptos" w:cs="Aptos"/>
          <w:szCs w:val="24"/>
        </w:rPr>
        <w:t>’</w:t>
      </w:r>
      <w:r w:rsidRPr="0079611A">
        <w:rPr>
          <w:rFonts w:asciiTheme="minorHAnsi" w:hAnsiTheme="minorHAnsi"/>
          <w:szCs w:val="24"/>
        </w:rPr>
        <w:t xml:space="preserve"> at the giving of thanks</w:t>
      </w:r>
      <w:r w:rsidRPr="0079611A">
        <w:rPr>
          <w:rFonts w:ascii="Aptos" w:hAnsi="Aptos" w:cs="Aptos"/>
          <w:szCs w:val="24"/>
        </w:rPr>
        <w:t>”</w:t>
      </w:r>
      <w:r w:rsidRPr="0079611A">
        <w:rPr>
          <w:rFonts w:asciiTheme="minorHAnsi" w:hAnsiTheme="minorHAnsi"/>
          <w:szCs w:val="24"/>
        </w:rPr>
        <w:t xml:space="preserve"> (1</w:t>
      </w:r>
      <w:r w:rsidRPr="0079611A">
        <w:rPr>
          <w:rFonts w:ascii="Arial" w:hAnsi="Arial" w:cs="Arial"/>
          <w:szCs w:val="24"/>
        </w:rPr>
        <w:t> </w:t>
      </w:r>
      <w:r w:rsidRPr="0079611A">
        <w:rPr>
          <w:rFonts w:asciiTheme="minorHAnsi" w:hAnsiTheme="minorHAnsi"/>
          <w:szCs w:val="24"/>
        </w:rPr>
        <w:t>Cor.</w:t>
      </w:r>
      <w:r w:rsidRPr="0079611A">
        <w:rPr>
          <w:rFonts w:ascii="Arial" w:hAnsi="Arial" w:cs="Arial"/>
          <w:szCs w:val="24"/>
        </w:rPr>
        <w:t> </w:t>
      </w:r>
      <w:r w:rsidRPr="0079611A">
        <w:rPr>
          <w:rFonts w:asciiTheme="minorHAnsi" w:hAnsiTheme="minorHAnsi"/>
          <w:szCs w:val="24"/>
        </w:rPr>
        <w:t>14:16), that individual thereby exercises authority in the assembly. It is this kind of praying that Paul restricts to men.</w:t>
      </w:r>
    </w:p>
    <w:p w14:paraId="7F39B0CC" w14:textId="77777777" w:rsidR="00EB2A64" w:rsidRPr="0079611A" w:rsidRDefault="00EB2A64" w:rsidP="00EB2A64">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However, not all prayer in the assembly is of this kind. It is also possible to pray as Hannah prayed: “She spoke in her heart; only her lips moved, but her voice was not heard” (1</w:t>
      </w:r>
      <w:r w:rsidRPr="0079611A">
        <w:rPr>
          <w:rFonts w:ascii="Arial" w:hAnsi="Arial" w:cs="Arial"/>
          <w:szCs w:val="24"/>
        </w:rPr>
        <w:t> </w:t>
      </w:r>
      <w:r w:rsidRPr="0079611A">
        <w:rPr>
          <w:rFonts w:asciiTheme="minorHAnsi" w:hAnsiTheme="minorHAnsi"/>
          <w:szCs w:val="24"/>
        </w:rPr>
        <w:t>Sam.</w:t>
      </w:r>
      <w:r w:rsidRPr="0079611A">
        <w:rPr>
          <w:rFonts w:ascii="Arial" w:hAnsi="Arial" w:cs="Arial"/>
          <w:szCs w:val="24"/>
        </w:rPr>
        <w:t> </w:t>
      </w:r>
      <w:r w:rsidRPr="0079611A">
        <w:rPr>
          <w:rFonts w:asciiTheme="minorHAnsi" w:hAnsiTheme="minorHAnsi"/>
          <w:szCs w:val="24"/>
        </w:rPr>
        <w:t>1:13). Christian women, along with Christian men, are to pray in the assembly, but Paul</w:t>
      </w:r>
      <w:r w:rsidRPr="0079611A">
        <w:rPr>
          <w:rFonts w:ascii="Aptos" w:hAnsi="Aptos" w:cs="Aptos"/>
          <w:szCs w:val="24"/>
        </w:rPr>
        <w:t>’</w:t>
      </w:r>
      <w:r w:rsidRPr="0079611A">
        <w:rPr>
          <w:rFonts w:asciiTheme="minorHAnsi" w:hAnsiTheme="minorHAnsi"/>
          <w:szCs w:val="24"/>
        </w:rPr>
        <w:t>s point is that they should pray as Hannah did</w:t>
      </w:r>
      <w:r w:rsidRPr="0079611A">
        <w:rPr>
          <w:rFonts w:ascii="Aptos" w:hAnsi="Aptos" w:cs="Aptos"/>
          <w:szCs w:val="24"/>
        </w:rPr>
        <w:t>—</w:t>
      </w:r>
      <w:r w:rsidRPr="0079611A">
        <w:rPr>
          <w:rFonts w:asciiTheme="minorHAnsi" w:hAnsiTheme="minorHAnsi"/>
          <w:szCs w:val="24"/>
        </w:rPr>
        <w:t>silently, inwardly</w:t>
      </w:r>
      <w:r w:rsidRPr="0079611A">
        <w:rPr>
          <w:rFonts w:ascii="Aptos" w:hAnsi="Aptos" w:cs="Aptos"/>
          <w:szCs w:val="24"/>
        </w:rPr>
        <w:t>—</w:t>
      </w:r>
      <w:r w:rsidRPr="0079611A">
        <w:rPr>
          <w:rFonts w:asciiTheme="minorHAnsi" w:hAnsiTheme="minorHAnsi"/>
          <w:szCs w:val="24"/>
        </w:rPr>
        <w:t>and thereby avoid exercising authority over the men present.</w:t>
      </w:r>
    </w:p>
    <w:p w14:paraId="634081A3" w14:textId="011FB4E4" w:rsidR="00EB2A64" w:rsidRPr="0079611A" w:rsidRDefault="00EB2A64" w:rsidP="00EB2A64">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szCs w:val="24"/>
        </w:rPr>
        <w:t>From the verses that follow, it is evident that “pray” (1</w:t>
      </w:r>
      <w:r w:rsidRPr="0079611A">
        <w:rPr>
          <w:rFonts w:ascii="Arial" w:hAnsi="Arial" w:cs="Arial"/>
          <w:szCs w:val="24"/>
        </w:rPr>
        <w:t> </w:t>
      </w:r>
      <w:r w:rsidRPr="0079611A">
        <w:rPr>
          <w:rFonts w:asciiTheme="minorHAnsi" w:hAnsiTheme="minorHAnsi"/>
          <w:szCs w:val="24"/>
        </w:rPr>
        <w:t>Tim.</w:t>
      </w:r>
      <w:r w:rsidRPr="0079611A">
        <w:rPr>
          <w:rFonts w:ascii="Arial" w:hAnsi="Arial" w:cs="Arial"/>
          <w:szCs w:val="24"/>
        </w:rPr>
        <w:t> </w:t>
      </w:r>
      <w:r w:rsidRPr="0079611A">
        <w:rPr>
          <w:rFonts w:asciiTheme="minorHAnsi" w:hAnsiTheme="minorHAnsi"/>
          <w:szCs w:val="24"/>
        </w:rPr>
        <w:t>2:8) functions as a synecdoche</w:t>
      </w:r>
      <w:r w:rsidRPr="0079611A">
        <w:rPr>
          <w:rFonts w:ascii="Aptos" w:hAnsi="Aptos" w:cs="Aptos"/>
          <w:szCs w:val="24"/>
        </w:rPr>
        <w:t>—</w:t>
      </w:r>
      <w:r w:rsidRPr="0079611A">
        <w:rPr>
          <w:rFonts w:asciiTheme="minorHAnsi" w:hAnsiTheme="minorHAnsi"/>
          <w:szCs w:val="24"/>
        </w:rPr>
        <w:t xml:space="preserve">a figure of speech in which </w:t>
      </w:r>
      <w:r w:rsidRPr="0079611A">
        <w:rPr>
          <w:rFonts w:ascii="Aptos" w:hAnsi="Aptos" w:cs="Aptos"/>
          <w:szCs w:val="24"/>
        </w:rPr>
        <w:t>“</w:t>
      </w:r>
      <w:r w:rsidRPr="0079611A">
        <w:rPr>
          <w:rFonts w:asciiTheme="minorHAnsi" w:hAnsiTheme="minorHAnsi"/>
          <w:szCs w:val="24"/>
        </w:rPr>
        <w:t>one word receives something from another which is internally associated with it by the connection of two ideas</w:t>
      </w:r>
      <w:r w:rsidRPr="0079611A">
        <w:rPr>
          <w:rFonts w:ascii="Aptos" w:hAnsi="Aptos" w:cs="Aptos"/>
          <w:szCs w:val="24"/>
        </w:rPr>
        <w:t>”</w:t>
      </w:r>
      <w:r w:rsidRPr="0079611A">
        <w:rPr>
          <w:rFonts w:asciiTheme="minorHAnsi" w:hAnsiTheme="minorHAnsi"/>
          <w:szCs w:val="24"/>
        </w:rPr>
        <w:t xml:space="preserve"> (E.</w:t>
      </w:r>
      <w:r w:rsidRPr="0079611A">
        <w:rPr>
          <w:rFonts w:ascii="Arial" w:hAnsi="Arial" w:cs="Arial"/>
          <w:szCs w:val="24"/>
        </w:rPr>
        <w:t> </w:t>
      </w:r>
      <w:r w:rsidRPr="0079611A">
        <w:rPr>
          <w:rFonts w:asciiTheme="minorHAnsi" w:hAnsiTheme="minorHAnsi"/>
          <w:szCs w:val="24"/>
        </w:rPr>
        <w:t>W.</w:t>
      </w:r>
      <w:r w:rsidRPr="0079611A">
        <w:rPr>
          <w:rFonts w:ascii="Arial" w:hAnsi="Arial" w:cs="Arial"/>
          <w:szCs w:val="24"/>
        </w:rPr>
        <w:t> </w:t>
      </w:r>
      <w:r w:rsidRPr="0079611A">
        <w:rPr>
          <w:rFonts w:asciiTheme="minorHAnsi" w:hAnsiTheme="minorHAnsi"/>
          <w:szCs w:val="24"/>
        </w:rPr>
        <w:t>Bullinger,</w:t>
      </w:r>
      <w:r w:rsidRPr="0079611A">
        <w:rPr>
          <w:rFonts w:ascii="Aptos" w:hAnsi="Aptos" w:cs="Aptos"/>
          <w:szCs w:val="24"/>
        </w:rPr>
        <w:t> </w:t>
      </w:r>
      <w:r w:rsidRPr="0079611A">
        <w:rPr>
          <w:rFonts w:asciiTheme="minorHAnsi" w:hAnsiTheme="minorHAnsi"/>
          <w:i/>
          <w:iCs/>
          <w:szCs w:val="24"/>
        </w:rPr>
        <w:t>Figures of Speech Used in the Bible</w:t>
      </w:r>
      <w:r w:rsidRPr="0079611A">
        <w:rPr>
          <w:rFonts w:asciiTheme="minorHAnsi" w:hAnsiTheme="minorHAnsi"/>
          <w:szCs w:val="24"/>
        </w:rPr>
        <w:t>). Examples of this figure abound throughout Scripture:</w:t>
      </w:r>
    </w:p>
    <w:p w14:paraId="15534C70" w14:textId="77777777" w:rsidR="002D1107" w:rsidRPr="0079611A" w:rsidRDefault="002D1107" w:rsidP="00EB2A64">
      <w:pPr>
        <w:tabs>
          <w:tab w:val="left" w:pos="0"/>
          <w:tab w:val="left" w:pos="616"/>
          <w:tab w:val="left" w:pos="1336"/>
          <w:tab w:val="left" w:pos="2056"/>
          <w:tab w:val="left" w:pos="2776"/>
          <w:tab w:val="left" w:pos="3496"/>
          <w:tab w:val="left" w:pos="4216"/>
          <w:tab w:val="left" w:pos="4936"/>
          <w:tab w:val="left" w:pos="5656"/>
          <w:tab w:val="left" w:pos="6376"/>
          <w:tab w:val="left" w:pos="7096"/>
          <w:tab w:val="left" w:pos="7816"/>
          <w:tab w:val="left" w:pos="8356"/>
        </w:tabs>
        <w:overflowPunct w:val="0"/>
        <w:autoSpaceDE w:val="0"/>
        <w:autoSpaceDN w:val="0"/>
        <w:adjustRightInd w:val="0"/>
        <w:spacing w:after="0" w:line="240" w:lineRule="auto"/>
        <w:ind w:left="616" w:right="-7"/>
        <w:jc w:val="both"/>
        <w:textAlignment w:val="baseline"/>
        <w:rPr>
          <w:rFonts w:asciiTheme="minorHAnsi" w:hAnsiTheme="minorHAnsi"/>
          <w:szCs w:val="24"/>
        </w:rPr>
      </w:pPr>
      <w:r w:rsidRPr="0079611A">
        <w:rPr>
          <w:rFonts w:asciiTheme="minorHAnsi" w:hAnsiTheme="minorHAnsi"/>
          <w:szCs w:val="24"/>
        </w:rPr>
        <w:t>When Jesus said that John came neither "</w:t>
      </w:r>
      <w:r w:rsidRPr="0079611A">
        <w:rPr>
          <w:rFonts w:asciiTheme="minorHAnsi" w:hAnsiTheme="minorHAnsi"/>
          <w:i/>
          <w:szCs w:val="24"/>
        </w:rPr>
        <w:t xml:space="preserve">eating nor drinking," </w:t>
      </w:r>
      <w:r w:rsidRPr="0079611A">
        <w:rPr>
          <w:rFonts w:asciiTheme="minorHAnsi" w:hAnsiTheme="minorHAnsi"/>
          <w:szCs w:val="24"/>
        </w:rPr>
        <w:t>(Matt 11:18) we understand that "eating and drinking" stand for</w:t>
      </w:r>
      <w:r w:rsidRPr="0079611A">
        <w:rPr>
          <w:rFonts w:asciiTheme="minorHAnsi" w:hAnsiTheme="minorHAnsi"/>
          <w:b/>
          <w:szCs w:val="24"/>
        </w:rPr>
        <w:t xml:space="preserve"> </w:t>
      </w:r>
      <w:r w:rsidRPr="0079611A">
        <w:rPr>
          <w:rFonts w:asciiTheme="minorHAnsi" w:hAnsiTheme="minorHAnsi"/>
          <w:i/>
          <w:szCs w:val="24"/>
        </w:rPr>
        <w:t xml:space="preserve">all </w:t>
      </w:r>
      <w:r w:rsidRPr="0079611A">
        <w:rPr>
          <w:rFonts w:asciiTheme="minorHAnsi" w:hAnsiTheme="minorHAnsi"/>
          <w:szCs w:val="24"/>
        </w:rPr>
        <w:t xml:space="preserve">such aspects of John's austere lifestyle.  (His dwelling, clothing etc. were all equally austere).  </w:t>
      </w:r>
    </w:p>
    <w:p w14:paraId="37A81CF6" w14:textId="77777777" w:rsidR="002D1107" w:rsidRPr="0079611A" w:rsidRDefault="002D1107" w:rsidP="002D1107">
      <w:pPr>
        <w:tabs>
          <w:tab w:val="left" w:pos="0"/>
          <w:tab w:val="left" w:pos="616"/>
          <w:tab w:val="left" w:pos="1336"/>
          <w:tab w:val="left" w:pos="2056"/>
          <w:tab w:val="left" w:pos="2776"/>
          <w:tab w:val="left" w:pos="3496"/>
          <w:tab w:val="left" w:pos="4216"/>
          <w:tab w:val="left" w:pos="4936"/>
          <w:tab w:val="left" w:pos="5656"/>
          <w:tab w:val="left" w:pos="6376"/>
          <w:tab w:val="left" w:pos="7096"/>
          <w:tab w:val="left" w:pos="7816"/>
          <w:tab w:val="left" w:pos="8356"/>
        </w:tabs>
        <w:ind w:left="720" w:right="-7"/>
        <w:jc w:val="both"/>
        <w:rPr>
          <w:rFonts w:asciiTheme="minorHAnsi" w:hAnsiTheme="minorHAnsi"/>
          <w:szCs w:val="24"/>
        </w:rPr>
      </w:pPr>
    </w:p>
    <w:p w14:paraId="476BCCA7" w14:textId="77777777" w:rsidR="002D1107" w:rsidRPr="0079611A" w:rsidRDefault="002D1107" w:rsidP="002D1107">
      <w:pPr>
        <w:tabs>
          <w:tab w:val="left" w:pos="0"/>
          <w:tab w:val="left" w:pos="616"/>
          <w:tab w:val="left" w:pos="1336"/>
          <w:tab w:val="left" w:pos="2056"/>
          <w:tab w:val="left" w:pos="2776"/>
          <w:tab w:val="left" w:pos="3496"/>
          <w:tab w:val="left" w:pos="4216"/>
          <w:tab w:val="left" w:pos="4936"/>
          <w:tab w:val="left" w:pos="5656"/>
          <w:tab w:val="left" w:pos="6376"/>
          <w:tab w:val="left" w:pos="7096"/>
          <w:tab w:val="left" w:pos="7816"/>
          <w:tab w:val="left" w:pos="8356"/>
        </w:tabs>
        <w:overflowPunct w:val="0"/>
        <w:autoSpaceDE w:val="0"/>
        <w:autoSpaceDN w:val="0"/>
        <w:adjustRightInd w:val="0"/>
        <w:spacing w:after="0" w:line="240" w:lineRule="auto"/>
        <w:ind w:left="720" w:right="-7"/>
        <w:jc w:val="both"/>
        <w:textAlignment w:val="baseline"/>
        <w:rPr>
          <w:rFonts w:asciiTheme="minorHAnsi" w:hAnsiTheme="minorHAnsi"/>
          <w:szCs w:val="24"/>
        </w:rPr>
      </w:pPr>
      <w:r w:rsidRPr="0079611A">
        <w:rPr>
          <w:rFonts w:asciiTheme="minorHAnsi" w:hAnsiTheme="minorHAnsi"/>
          <w:szCs w:val="24"/>
        </w:rPr>
        <w:t xml:space="preserve">The meeting in Acts 20:7 was "to break </w:t>
      </w:r>
      <w:r w:rsidRPr="0079611A">
        <w:rPr>
          <w:rFonts w:asciiTheme="minorHAnsi" w:hAnsiTheme="minorHAnsi"/>
          <w:i/>
          <w:szCs w:val="24"/>
        </w:rPr>
        <w:t>bread</w:t>
      </w:r>
      <w:r w:rsidRPr="0079611A">
        <w:rPr>
          <w:rFonts w:asciiTheme="minorHAnsi" w:hAnsiTheme="minorHAnsi"/>
          <w:szCs w:val="24"/>
        </w:rPr>
        <w:t xml:space="preserve">," and we understand that "bread" here stands for the elements of the Lord's Supper including "fruit of the vine." </w:t>
      </w:r>
    </w:p>
    <w:p w14:paraId="0D9700DB" w14:textId="77777777" w:rsidR="002D1107" w:rsidRPr="0079611A" w:rsidRDefault="002D1107" w:rsidP="002D1107">
      <w:pPr>
        <w:tabs>
          <w:tab w:val="left" w:pos="0"/>
          <w:tab w:val="left" w:pos="616"/>
          <w:tab w:val="left" w:pos="1336"/>
          <w:tab w:val="left" w:pos="2056"/>
          <w:tab w:val="left" w:pos="2776"/>
          <w:tab w:val="left" w:pos="3496"/>
          <w:tab w:val="left" w:pos="4216"/>
          <w:tab w:val="left" w:pos="4936"/>
          <w:tab w:val="left" w:pos="5656"/>
          <w:tab w:val="left" w:pos="6376"/>
          <w:tab w:val="left" w:pos="7096"/>
          <w:tab w:val="left" w:pos="7816"/>
          <w:tab w:val="left" w:pos="8356"/>
        </w:tabs>
        <w:ind w:left="720" w:right="-7"/>
        <w:jc w:val="both"/>
        <w:rPr>
          <w:rFonts w:asciiTheme="minorHAnsi" w:hAnsiTheme="minorHAnsi"/>
          <w:sz w:val="22"/>
        </w:rPr>
      </w:pPr>
    </w:p>
    <w:p w14:paraId="75089165" w14:textId="2B944EAD" w:rsidR="002D1107" w:rsidRPr="0079611A" w:rsidRDefault="002D1107" w:rsidP="002D1107">
      <w:pPr>
        <w:tabs>
          <w:tab w:val="left" w:pos="0"/>
          <w:tab w:val="left" w:pos="616"/>
          <w:tab w:val="left" w:pos="1336"/>
          <w:tab w:val="left" w:pos="2056"/>
          <w:tab w:val="left" w:pos="2776"/>
          <w:tab w:val="left" w:pos="3496"/>
          <w:tab w:val="left" w:pos="4216"/>
          <w:tab w:val="left" w:pos="4936"/>
          <w:tab w:val="left" w:pos="5656"/>
          <w:tab w:val="left" w:pos="6376"/>
          <w:tab w:val="left" w:pos="7096"/>
          <w:tab w:val="left" w:pos="7816"/>
          <w:tab w:val="left" w:pos="8356"/>
        </w:tabs>
        <w:overflowPunct w:val="0"/>
        <w:autoSpaceDE w:val="0"/>
        <w:autoSpaceDN w:val="0"/>
        <w:adjustRightInd w:val="0"/>
        <w:spacing w:after="0" w:line="240" w:lineRule="auto"/>
        <w:ind w:left="720" w:right="-7"/>
        <w:jc w:val="both"/>
        <w:textAlignment w:val="baseline"/>
        <w:rPr>
          <w:rFonts w:asciiTheme="minorHAnsi" w:hAnsiTheme="minorHAnsi"/>
          <w:szCs w:val="24"/>
        </w:rPr>
      </w:pPr>
      <w:r w:rsidRPr="0079611A">
        <w:rPr>
          <w:rFonts w:asciiTheme="minorHAnsi" w:hAnsiTheme="minorHAnsi"/>
          <w:szCs w:val="24"/>
        </w:rPr>
        <w:t>So too the words "pray" or "prayer" can stand for worship in general, as for example in Acts 16:13 where "place of</w:t>
      </w:r>
      <w:r w:rsidRPr="0079611A">
        <w:rPr>
          <w:rFonts w:asciiTheme="minorHAnsi" w:hAnsiTheme="minorHAnsi"/>
          <w:i/>
          <w:szCs w:val="24"/>
        </w:rPr>
        <w:t xml:space="preserve"> prayer</w:t>
      </w:r>
      <w:r w:rsidRPr="0079611A">
        <w:rPr>
          <w:rFonts w:asciiTheme="minorHAnsi" w:hAnsiTheme="minorHAnsi"/>
          <w:szCs w:val="24"/>
        </w:rPr>
        <w:t xml:space="preserve">" means place of worship. </w:t>
      </w:r>
    </w:p>
    <w:p w14:paraId="77CC6964" w14:textId="77777777" w:rsidR="0058427D" w:rsidRPr="0079611A" w:rsidRDefault="0058427D" w:rsidP="00DE406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p>
    <w:p w14:paraId="7C6F62A2" w14:textId="593C4268" w:rsidR="00DE4063" w:rsidRPr="0079611A" w:rsidRDefault="000B5079" w:rsidP="00DE406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proofErr w:type="gramStart"/>
      <w:r w:rsidRPr="0079611A">
        <w:rPr>
          <w:rFonts w:asciiTheme="minorHAnsi" w:hAnsiTheme="minorHAnsi"/>
          <w:szCs w:val="24"/>
        </w:rPr>
        <w:lastRenderedPageBreak/>
        <w:t>In light of</w:t>
      </w:r>
      <w:proofErr w:type="gramEnd"/>
      <w:r w:rsidRPr="0079611A">
        <w:rPr>
          <w:rFonts w:asciiTheme="minorHAnsi" w:hAnsiTheme="minorHAnsi"/>
          <w:szCs w:val="24"/>
        </w:rPr>
        <w:t xml:space="preserve"> Paul’s</w:t>
      </w:r>
      <w:r w:rsidR="007479FC" w:rsidRPr="0079611A">
        <w:rPr>
          <w:rFonts w:asciiTheme="minorHAnsi" w:hAnsiTheme="minorHAnsi"/>
          <w:szCs w:val="24"/>
        </w:rPr>
        <w:t xml:space="preserve"> prohibition against women </w:t>
      </w:r>
      <w:r w:rsidR="007A3567" w:rsidRPr="0079611A">
        <w:rPr>
          <w:rFonts w:asciiTheme="minorHAnsi" w:hAnsiTheme="minorHAnsi"/>
          <w:i/>
          <w:iCs/>
          <w:szCs w:val="24"/>
        </w:rPr>
        <w:t>teaching or exercising authority over a man</w:t>
      </w:r>
      <w:r w:rsidR="007A3567" w:rsidRPr="0079611A">
        <w:rPr>
          <w:rFonts w:asciiTheme="minorHAnsi" w:hAnsiTheme="minorHAnsi"/>
          <w:szCs w:val="24"/>
        </w:rPr>
        <w:t xml:space="preserve"> (v 12)</w:t>
      </w:r>
      <w:r w:rsidR="002B79EE" w:rsidRPr="0079611A">
        <w:rPr>
          <w:rFonts w:asciiTheme="minorHAnsi" w:hAnsiTheme="minorHAnsi"/>
          <w:szCs w:val="24"/>
        </w:rPr>
        <w:t xml:space="preserve"> we conclude that </w:t>
      </w:r>
      <w:r w:rsidR="0055580F" w:rsidRPr="0079611A">
        <w:rPr>
          <w:rFonts w:asciiTheme="minorHAnsi" w:hAnsiTheme="minorHAnsi"/>
          <w:szCs w:val="24"/>
        </w:rPr>
        <w:t xml:space="preserve">“pray” (v </w:t>
      </w:r>
      <w:r w:rsidR="00393AB2" w:rsidRPr="0079611A">
        <w:rPr>
          <w:rFonts w:asciiTheme="minorHAnsi" w:hAnsiTheme="minorHAnsi"/>
          <w:szCs w:val="24"/>
        </w:rPr>
        <w:t>8)</w:t>
      </w:r>
      <w:r w:rsidR="0036582C" w:rsidRPr="0079611A">
        <w:rPr>
          <w:rFonts w:asciiTheme="minorHAnsi" w:hAnsiTheme="minorHAnsi"/>
          <w:szCs w:val="24"/>
        </w:rPr>
        <w:t xml:space="preserve"> stands for </w:t>
      </w:r>
      <w:r w:rsidR="009B5C2E" w:rsidRPr="0079611A">
        <w:rPr>
          <w:rFonts w:asciiTheme="minorHAnsi" w:hAnsiTheme="minorHAnsi"/>
          <w:szCs w:val="24"/>
        </w:rPr>
        <w:t xml:space="preserve">all acts of worship in the assembly. </w:t>
      </w:r>
      <w:r w:rsidR="002B79EE" w:rsidRPr="0079611A">
        <w:rPr>
          <w:rFonts w:asciiTheme="minorHAnsi" w:hAnsiTheme="minorHAnsi"/>
          <w:szCs w:val="24"/>
        </w:rPr>
        <w:t xml:space="preserve"> </w:t>
      </w:r>
    </w:p>
    <w:p w14:paraId="0748B100" w14:textId="5BCD2FF5" w:rsidR="00416C81" w:rsidRPr="0079611A" w:rsidRDefault="00416C81" w:rsidP="0041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79611A">
        <w:rPr>
          <w:rFonts w:asciiTheme="minorHAnsi" w:hAnsiTheme="minorHAnsi"/>
          <w:szCs w:val="24"/>
        </w:rPr>
        <w:t>On “lifting up holy hands without wrath and dissension" Douglas Moo has:</w:t>
      </w:r>
    </w:p>
    <w:p w14:paraId="42CBFCF8" w14:textId="56C2A60A" w:rsidR="00416C81" w:rsidRPr="0079611A" w:rsidRDefault="00416C81" w:rsidP="00416C81">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ind w:left="436"/>
        <w:jc w:val="both"/>
        <w:rPr>
          <w:rFonts w:asciiTheme="minorHAnsi" w:hAnsiTheme="minorHAnsi"/>
          <w:bCs/>
          <w:i/>
          <w:iCs/>
          <w:szCs w:val="24"/>
        </w:rPr>
      </w:pPr>
      <w:r w:rsidRPr="0079611A">
        <w:rPr>
          <w:rFonts w:asciiTheme="minorHAnsi" w:hAnsiTheme="minorHAnsi"/>
          <w:szCs w:val="24"/>
        </w:rPr>
        <w:t>This caution about anger and quarrelling during prayer is almost surely occasioned by the impact of the false teaching on the church, for one of the most obvious results of that false teaching was divisiveness and discord (see 1 Timothy 6:4-5)." (</w:t>
      </w:r>
      <w:r w:rsidRPr="0079611A">
        <w:rPr>
          <w:rFonts w:asciiTheme="minorHAnsi" w:hAnsiTheme="minorHAnsi"/>
          <w:bCs/>
          <w:i/>
          <w:iCs/>
          <w:szCs w:val="24"/>
        </w:rPr>
        <w:t>What Does It Mean Not to Teach or Have Authority Over Men 1 Timothy 2:11-15, Recovering Biblical Manhood and Womanhood [RBMW]).</w:t>
      </w:r>
    </w:p>
    <w:p w14:paraId="26B47B2E" w14:textId="521D2F0B" w:rsidR="00416C81" w:rsidRPr="0079611A" w:rsidRDefault="00F41D9C" w:rsidP="00416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Cs/>
          <w:szCs w:val="24"/>
        </w:rPr>
      </w:pPr>
      <w:r w:rsidRPr="0079611A">
        <w:rPr>
          <w:rFonts w:asciiTheme="minorHAnsi" w:hAnsiTheme="minorHAnsi"/>
          <w:bCs/>
          <w:szCs w:val="24"/>
        </w:rPr>
        <w:t xml:space="preserve">The text continues: </w:t>
      </w:r>
    </w:p>
    <w:p w14:paraId="656C50E2" w14:textId="763B4CA0" w:rsidR="00AC5FC2" w:rsidRPr="0079611A" w:rsidRDefault="00F41D9C" w:rsidP="00F41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i/>
          <w:iCs/>
          <w:kern w:val="0"/>
          <w:szCs w:val="24"/>
          <w:lang w:eastAsia="en-AU"/>
          <w14:ligatures w14:val="none"/>
        </w:rPr>
      </w:pPr>
      <w:r w:rsidRPr="0079611A">
        <w:rPr>
          <w:rFonts w:asciiTheme="minorHAnsi" w:eastAsia="Times New Roman" w:hAnsiTheme="minorHAnsi" w:cs="Times New Roman"/>
          <w:bCs/>
          <w:i/>
          <w:iCs/>
          <w:kern w:val="0"/>
          <w:szCs w:val="24"/>
          <w:lang w:eastAsia="en-AU"/>
          <w14:ligatures w14:val="none"/>
        </w:rPr>
        <w:t>1 Tim 2:9</w:t>
      </w:r>
      <w:r w:rsidR="00AC5FC2" w:rsidRPr="0079611A">
        <w:rPr>
          <w:rFonts w:asciiTheme="minorHAnsi" w:eastAsia="Times New Roman" w:hAnsiTheme="minorHAnsi" w:cs="Times New Roman"/>
          <w:bCs/>
          <w:i/>
          <w:iCs/>
          <w:kern w:val="0"/>
          <w:szCs w:val="24"/>
          <w:lang w:eastAsia="en-AU"/>
          <w14:ligatures w14:val="none"/>
        </w:rPr>
        <w:t xml:space="preserve"> Likewise I want women to adorn themselves with proper clothing, modesty and discreetly, not with braided hair and gold or pearls or costly garments.</w:t>
      </w:r>
    </w:p>
    <w:p w14:paraId="0767E35E" w14:textId="77777777" w:rsidR="00AC5FC2" w:rsidRPr="0079611A" w:rsidRDefault="00AC5FC2" w:rsidP="00AC5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b/>
          <w:kern w:val="0"/>
          <w:szCs w:val="24"/>
          <w:lang w:eastAsia="en-AU"/>
          <w14:ligatures w14:val="none"/>
        </w:rPr>
      </w:pPr>
    </w:p>
    <w:p w14:paraId="6B8E8E94" w14:textId="77777777" w:rsidR="00D7606D" w:rsidRPr="0079611A" w:rsidRDefault="00D7606D" w:rsidP="00D7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The word “likewise” (</w:t>
      </w:r>
      <w:proofErr w:type="spellStart"/>
      <w:r w:rsidRPr="0079611A">
        <w:rPr>
          <w:rFonts w:asciiTheme="minorHAnsi" w:eastAsia="Times New Roman" w:hAnsiTheme="minorHAnsi" w:cs="Times New Roman"/>
          <w:i/>
          <w:iCs/>
          <w:kern w:val="0"/>
          <w:szCs w:val="24"/>
          <w:lang w:eastAsia="en-AU"/>
          <w14:ligatures w14:val="none"/>
        </w:rPr>
        <w:t>hosautos</w:t>
      </w:r>
      <w:proofErr w:type="spellEnd"/>
      <w:r w:rsidRPr="0079611A">
        <w:rPr>
          <w:rFonts w:asciiTheme="minorHAnsi" w:eastAsia="Times New Roman" w:hAnsiTheme="minorHAnsi" w:cs="Times New Roman"/>
          <w:kern w:val="0"/>
          <w:szCs w:val="24"/>
          <w:lang w:eastAsia="en-AU"/>
          <w14:ligatures w14:val="none"/>
        </w:rPr>
        <w:t>) is a connective term indicating that the verb “I want” is to be carried over from the preceding verse. The instruction in this verse is therefore linked to that of the previous one. As in 3:8 and 3:11, </w:t>
      </w:r>
      <w:proofErr w:type="spellStart"/>
      <w:r w:rsidRPr="0079611A">
        <w:rPr>
          <w:rFonts w:asciiTheme="minorHAnsi" w:eastAsia="Times New Roman" w:hAnsiTheme="minorHAnsi" w:cs="Times New Roman"/>
          <w:i/>
          <w:iCs/>
          <w:kern w:val="0"/>
          <w:szCs w:val="24"/>
          <w:lang w:eastAsia="en-AU"/>
          <w14:ligatures w14:val="none"/>
        </w:rPr>
        <w:t>hosautos</w:t>
      </w:r>
      <w:proofErr w:type="spellEnd"/>
      <w:r w:rsidRPr="0079611A">
        <w:rPr>
          <w:rFonts w:asciiTheme="minorHAnsi" w:eastAsia="Times New Roman" w:hAnsiTheme="minorHAnsi" w:cs="Times New Roman"/>
          <w:kern w:val="0"/>
          <w:szCs w:val="24"/>
          <w:lang w:eastAsia="en-AU"/>
          <w14:ligatures w14:val="none"/>
        </w:rPr>
        <w:t> connects items in a series of directives. Thus, Paul is still addressing aspects of the same setting and has in view women’s appearance within the public assembly.</w:t>
      </w:r>
    </w:p>
    <w:p w14:paraId="28B8CD69" w14:textId="77777777" w:rsidR="00D7606D" w:rsidRPr="0079611A" w:rsidRDefault="00D7606D" w:rsidP="00D7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5700AFE3" w14:textId="0A9AB2B7" w:rsidR="00D7606D" w:rsidRPr="0079611A" w:rsidRDefault="00D7606D" w:rsidP="00D7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However, it is not only in the public assembly that women are to “adorn themselves with proper clothing, modesty, and discretion.” Peter uses similar language in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Peter</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 xml:space="preserve">3:3, where he writes, </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 xml:space="preserve">And let not your adornment be merely </w:t>
      </w:r>
      <w:proofErr w:type="gramStart"/>
      <w:r w:rsidRPr="0079611A">
        <w:rPr>
          <w:rFonts w:asciiTheme="minorHAnsi" w:eastAsia="Times New Roman" w:hAnsiTheme="minorHAnsi" w:cs="Times New Roman"/>
          <w:kern w:val="0"/>
          <w:szCs w:val="24"/>
          <w:lang w:eastAsia="en-AU"/>
          <w14:ligatures w14:val="none"/>
        </w:rPr>
        <w:t>external</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braiding</w:t>
      </w:r>
      <w:proofErr w:type="gramEnd"/>
      <w:r w:rsidRPr="0079611A">
        <w:rPr>
          <w:rFonts w:asciiTheme="minorHAnsi" w:eastAsia="Times New Roman" w:hAnsiTheme="minorHAnsi" w:cs="Times New Roman"/>
          <w:kern w:val="0"/>
          <w:szCs w:val="24"/>
          <w:lang w:eastAsia="en-AU"/>
          <w14:ligatures w14:val="none"/>
        </w:rPr>
        <w:t xml:space="preserve"> the hair and wearing gold </w:t>
      </w:r>
      <w:r w:rsidR="0066794B" w:rsidRPr="0079611A">
        <w:rPr>
          <w:rFonts w:asciiTheme="minorHAnsi" w:eastAsia="Times New Roman" w:hAnsiTheme="minorHAnsi" w:cs="Times New Roman"/>
          <w:kern w:val="0"/>
          <w:szCs w:val="24"/>
          <w:lang w:eastAsia="en-AU"/>
          <w14:ligatures w14:val="none"/>
        </w:rPr>
        <w:t>jewellery</w:t>
      </w:r>
      <w:r w:rsidRPr="0079611A">
        <w:rPr>
          <w:rFonts w:asciiTheme="minorHAnsi" w:eastAsia="Times New Roman" w:hAnsiTheme="minorHAnsi" w:cs="Times New Roman"/>
          <w:kern w:val="0"/>
          <w:szCs w:val="24"/>
          <w:lang w:eastAsia="en-AU"/>
          <w14:ligatures w14:val="none"/>
        </w:rPr>
        <w:t xml:space="preserve"> or putting on dresses.” The translators have quite rightly added the word </w:t>
      </w:r>
      <w:r w:rsidRPr="0079611A">
        <w:rPr>
          <w:rFonts w:asciiTheme="minorHAnsi" w:eastAsia="Times New Roman" w:hAnsiTheme="minorHAnsi" w:cs="Times New Roman"/>
          <w:i/>
          <w:iCs/>
          <w:kern w:val="0"/>
          <w:szCs w:val="24"/>
          <w:lang w:eastAsia="en-AU"/>
          <w14:ligatures w14:val="none"/>
        </w:rPr>
        <w:t>merely</w:t>
      </w:r>
      <w:r w:rsidRPr="0079611A">
        <w:rPr>
          <w:rFonts w:asciiTheme="minorHAnsi" w:eastAsia="Times New Roman" w:hAnsiTheme="minorHAnsi" w:cs="Times New Roman"/>
          <w:kern w:val="0"/>
          <w:szCs w:val="24"/>
          <w:lang w:eastAsia="en-AU"/>
          <w14:ligatures w14:val="none"/>
        </w:rPr>
        <w:t xml:space="preserve"> here, for Peter is clearly not forbidding women to wear dresses under any circumstances. The apostle’s meaning is not one of absolute prohibition, any more than Jesus’ words, “Do not work for the food which perishes…” (referring to physical food), should be taken as forbidding all </w:t>
      </w:r>
      <w:r w:rsidR="00DD71A7" w:rsidRPr="0079611A">
        <w:rPr>
          <w:rFonts w:asciiTheme="minorHAnsi" w:eastAsia="Times New Roman" w:hAnsiTheme="minorHAnsi" w:cs="Times New Roman"/>
          <w:kern w:val="0"/>
          <w:szCs w:val="24"/>
          <w:lang w:eastAsia="en-AU"/>
          <w14:ligatures w14:val="none"/>
        </w:rPr>
        <w:t>labour</w:t>
      </w:r>
      <w:r w:rsidRPr="0079611A">
        <w:rPr>
          <w:rFonts w:asciiTheme="minorHAnsi" w:eastAsia="Times New Roman" w:hAnsiTheme="minorHAnsi" w:cs="Times New Roman"/>
          <w:kern w:val="0"/>
          <w:szCs w:val="24"/>
          <w:lang w:eastAsia="en-AU"/>
          <w14:ligatures w14:val="none"/>
        </w:rPr>
        <w:t xml:space="preserve"> for bodily nourishment.</w:t>
      </w:r>
    </w:p>
    <w:p w14:paraId="0C3C0135" w14:textId="77777777" w:rsidR="00D7606D" w:rsidRPr="0079611A" w:rsidRDefault="00D7606D" w:rsidP="00D7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50687580" w14:textId="54AD023F" w:rsidR="00D7606D" w:rsidRPr="0079611A" w:rsidRDefault="00D7606D" w:rsidP="00D7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We will not pause here to comment on the various details of these instructions regarding women’s adornment, “good works,” and “godliness” in verse</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9, since our focus lies elsewhere. We simply note that, among other things, the emphasis is upon womanly reserve, modesty, and discretion. As we will see in the next verse, this same reserve, modesty, and discretion extend beyond clothing.</w:t>
      </w:r>
    </w:p>
    <w:p w14:paraId="1B491751" w14:textId="77777777" w:rsidR="00AC5FC2" w:rsidRPr="0079611A" w:rsidRDefault="00AC5FC2" w:rsidP="00AC5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5BAA1595" w14:textId="498DC25B" w:rsidR="00CB0010" w:rsidRPr="0079611A" w:rsidRDefault="008201C7" w:rsidP="0055490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640"/>
        </w:tabs>
        <w:ind w:right="-7"/>
        <w:jc w:val="both"/>
        <w:rPr>
          <w:rFonts w:asciiTheme="minorHAnsi" w:hAnsiTheme="minorHAnsi"/>
          <w:szCs w:val="24"/>
        </w:rPr>
      </w:pPr>
      <w:r w:rsidRPr="0079611A">
        <w:rPr>
          <w:rFonts w:asciiTheme="minorHAnsi" w:hAnsiTheme="minorHAnsi"/>
          <w:color w:val="156082" w:themeColor="accent1"/>
          <w:szCs w:val="24"/>
        </w:rPr>
        <w:t>Paul</w:t>
      </w:r>
      <w:r w:rsidR="0020154E" w:rsidRPr="0079611A">
        <w:rPr>
          <w:rFonts w:asciiTheme="minorHAnsi" w:hAnsiTheme="minorHAnsi"/>
          <w:color w:val="156082" w:themeColor="accent1"/>
          <w:szCs w:val="24"/>
        </w:rPr>
        <w:t>’s argument continues</w:t>
      </w:r>
      <w:r w:rsidR="0020154E" w:rsidRPr="0079611A">
        <w:rPr>
          <w:rFonts w:asciiTheme="minorHAnsi" w:hAnsiTheme="minorHAnsi"/>
          <w:szCs w:val="24"/>
        </w:rPr>
        <w:t xml:space="preserve">: </w:t>
      </w:r>
    </w:p>
    <w:p w14:paraId="4E4D3871" w14:textId="119073FE" w:rsidR="0020154E" w:rsidRPr="0079611A" w:rsidRDefault="0020154E" w:rsidP="00201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bCs/>
          <w:i/>
          <w:iCs/>
          <w:szCs w:val="24"/>
        </w:rPr>
      </w:pPr>
      <w:r w:rsidRPr="0079611A">
        <w:rPr>
          <w:rFonts w:asciiTheme="minorHAnsi" w:hAnsiTheme="minorHAnsi"/>
          <w:bCs/>
          <w:i/>
          <w:iCs/>
          <w:szCs w:val="24"/>
        </w:rPr>
        <w:t xml:space="preserve">2:11, 12. Let a woman quietly receive instruction with entire submissiveness. But I do not allow a woman to teach or exercise authority over a man, but to remain quiet. </w:t>
      </w:r>
    </w:p>
    <w:p w14:paraId="04268B4A" w14:textId="77777777" w:rsidR="003A49C6" w:rsidRPr="0079611A" w:rsidRDefault="003A49C6" w:rsidP="003A4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79611A">
        <w:rPr>
          <w:rFonts w:asciiTheme="minorHAnsi" w:hAnsiTheme="minorHAnsi"/>
          <w:szCs w:val="24"/>
        </w:rPr>
        <w:t xml:space="preserve">The word for “woman” can mean “wife,” but the context of the public assembly, together with the contrast with “men” in verse 8, makes it clear that Paul is not speaking merely of married women. The absence of the definite article (“the”) before “woman” reinforces the point that Paul is referring to women in general rather than to a particular group. The contrasts between verses 11 and 12 are obvious: the command to “quietly receive </w:t>
      </w:r>
      <w:r w:rsidRPr="0079611A">
        <w:rPr>
          <w:rFonts w:asciiTheme="minorHAnsi" w:hAnsiTheme="minorHAnsi"/>
          <w:szCs w:val="24"/>
        </w:rPr>
        <w:lastRenderedPageBreak/>
        <w:t>instruction” in verse 11 stands in contrast to the command not to “teach” in verse 12, while “entire submissiveness” in verse 11 is opposed to “exercise authority” in verse 12. The woman’s role is therefore characterized by submission and learning, and in the present context this excludes such actions as teaching and exercising authority.</w:t>
      </w:r>
    </w:p>
    <w:p w14:paraId="55BA4EC1" w14:textId="77777777" w:rsidR="003A49C6" w:rsidRPr="0079611A" w:rsidRDefault="003A49C6" w:rsidP="003A4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79611A">
        <w:rPr>
          <w:rFonts w:asciiTheme="minorHAnsi" w:hAnsiTheme="minorHAnsi"/>
          <w:szCs w:val="24"/>
        </w:rPr>
        <w:t xml:space="preserve">Unlike some of his contemporaries, Paul takes for granted that women are to learn Scripture. Unlike many Jewish leaders, he wanted women to be educated in God’s word. However, the emphasis in verse 11 is on the </w:t>
      </w:r>
      <w:proofErr w:type="gramStart"/>
      <w:r w:rsidRPr="0079611A">
        <w:rPr>
          <w:rFonts w:asciiTheme="minorHAnsi" w:hAnsiTheme="minorHAnsi"/>
          <w:szCs w:val="24"/>
        </w:rPr>
        <w:t>manner in which</w:t>
      </w:r>
      <w:proofErr w:type="gramEnd"/>
      <w:r w:rsidRPr="0079611A">
        <w:rPr>
          <w:rFonts w:asciiTheme="minorHAnsi" w:hAnsiTheme="minorHAnsi"/>
          <w:szCs w:val="24"/>
        </w:rPr>
        <w:t xml:space="preserve"> she is to learn. She is to learn “quietly” (NASB), “in silence” (KJV), “in quietness” (NIV), or to “remain quiet” (ESV). From the word itself, it is not clear whether Paul is speaking of learning in quietness, that is, in a gentle and non-contentious manner, or of learning in complete silence, which would be the natural opposite of “teach” in verse 12. However, as we will see, Paul is not enjoining utter silence upon women in the public assembly, but rather “entire submissiveness” (</w:t>
      </w:r>
      <w:proofErr w:type="spellStart"/>
      <w:r w:rsidRPr="0079611A">
        <w:rPr>
          <w:rFonts w:asciiTheme="minorHAnsi" w:hAnsiTheme="minorHAnsi"/>
          <w:i/>
          <w:iCs/>
          <w:szCs w:val="24"/>
        </w:rPr>
        <w:t>hupotagē</w:t>
      </w:r>
      <w:proofErr w:type="spellEnd"/>
      <w:r w:rsidRPr="0079611A">
        <w:rPr>
          <w:rFonts w:asciiTheme="minorHAnsi" w:hAnsiTheme="minorHAnsi"/>
          <w:szCs w:val="24"/>
        </w:rPr>
        <w:t xml:space="preserve">) to male leadership when the church is gathered for worship. “All” or “entire” stresses that the submission is full and complete. It is significant that female submission is frequently stressed in connection with the most basic male-female relationship, namely that of husband and wife (Eph. 5:24; Col. 3:18; Titus 2:5; 1 Pet. 3:1). </w:t>
      </w:r>
      <w:proofErr w:type="gramStart"/>
      <w:r w:rsidRPr="0079611A">
        <w:rPr>
          <w:rFonts w:asciiTheme="minorHAnsi" w:hAnsiTheme="minorHAnsi"/>
          <w:szCs w:val="24"/>
        </w:rPr>
        <w:t>In light of the fact that</w:t>
      </w:r>
      <w:proofErr w:type="gramEnd"/>
      <w:r w:rsidRPr="0079611A">
        <w:rPr>
          <w:rFonts w:asciiTheme="minorHAnsi" w:hAnsiTheme="minorHAnsi"/>
          <w:szCs w:val="24"/>
        </w:rPr>
        <w:t xml:space="preserve"> the woman is to be in submission to the man in the family setting, it comes as no surprise that she is also to be in submission in God’s family, the church.</w:t>
      </w:r>
    </w:p>
    <w:p w14:paraId="0A70F672" w14:textId="41545499" w:rsidR="00384E73" w:rsidRPr="0079611A" w:rsidRDefault="00B15D01" w:rsidP="0038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B</w:t>
      </w:r>
      <w:r w:rsidR="00384E73" w:rsidRPr="0079611A">
        <w:rPr>
          <w:rFonts w:asciiTheme="minorHAnsi" w:eastAsia="Times New Roman" w:hAnsiTheme="minorHAnsi" w:cs="Times New Roman"/>
          <w:kern w:val="0"/>
          <w:szCs w:val="24"/>
          <w:lang w:eastAsia="en-AU"/>
          <w14:ligatures w14:val="none"/>
        </w:rPr>
        <w:t>ecause she is to be in submission, the Christian woman is forbidden to “teach” (</w:t>
      </w:r>
      <w:proofErr w:type="spellStart"/>
      <w:r w:rsidR="00384E73" w:rsidRPr="0079611A">
        <w:rPr>
          <w:rFonts w:asciiTheme="minorHAnsi" w:eastAsia="Times New Roman" w:hAnsiTheme="minorHAnsi" w:cs="Times New Roman"/>
          <w:i/>
          <w:iCs/>
          <w:kern w:val="0"/>
          <w:szCs w:val="24"/>
          <w:lang w:eastAsia="en-AU"/>
          <w14:ligatures w14:val="none"/>
        </w:rPr>
        <w:t>didaskein</w:t>
      </w:r>
      <w:proofErr w:type="spellEnd"/>
      <w:r w:rsidR="00384E73" w:rsidRPr="0079611A">
        <w:rPr>
          <w:rFonts w:asciiTheme="minorHAnsi" w:eastAsia="Times New Roman" w:hAnsiTheme="minorHAnsi" w:cs="Times New Roman"/>
          <w:kern w:val="0"/>
          <w:szCs w:val="24"/>
          <w:lang w:eastAsia="en-AU"/>
          <w14:ligatures w14:val="none"/>
        </w:rPr>
        <w:t>) or (</w:t>
      </w:r>
      <w:proofErr w:type="spellStart"/>
      <w:r w:rsidR="00384E73" w:rsidRPr="0079611A">
        <w:rPr>
          <w:rFonts w:asciiTheme="minorHAnsi" w:eastAsia="Times New Roman" w:hAnsiTheme="minorHAnsi" w:cs="Times New Roman"/>
          <w:i/>
          <w:iCs/>
          <w:kern w:val="0"/>
          <w:szCs w:val="24"/>
          <w:lang w:eastAsia="en-AU"/>
          <w14:ligatures w14:val="none"/>
        </w:rPr>
        <w:t>oude</w:t>
      </w:r>
      <w:proofErr w:type="spellEnd"/>
      <w:r w:rsidR="00384E73" w:rsidRPr="0079611A">
        <w:rPr>
          <w:rFonts w:asciiTheme="minorHAnsi" w:eastAsia="Times New Roman" w:hAnsiTheme="minorHAnsi" w:cs="Times New Roman"/>
          <w:kern w:val="0"/>
          <w:szCs w:val="24"/>
          <w:lang w:eastAsia="en-AU"/>
          <w14:ligatures w14:val="none"/>
        </w:rPr>
        <w:t>) “exercise authority” (</w:t>
      </w:r>
      <w:proofErr w:type="spellStart"/>
      <w:r w:rsidR="00384E73" w:rsidRPr="0079611A">
        <w:rPr>
          <w:rFonts w:asciiTheme="minorHAnsi" w:eastAsia="Times New Roman" w:hAnsiTheme="minorHAnsi" w:cs="Times New Roman"/>
          <w:i/>
          <w:iCs/>
          <w:kern w:val="0"/>
          <w:szCs w:val="24"/>
          <w:lang w:eastAsia="en-AU"/>
          <w14:ligatures w14:val="none"/>
        </w:rPr>
        <w:t>authentein</w:t>
      </w:r>
      <w:proofErr w:type="spellEnd"/>
      <w:r w:rsidR="00384E73" w:rsidRPr="0079611A">
        <w:rPr>
          <w:rFonts w:asciiTheme="minorHAnsi" w:eastAsia="Times New Roman" w:hAnsiTheme="minorHAnsi" w:cs="Times New Roman"/>
          <w:kern w:val="0"/>
          <w:szCs w:val="24"/>
          <w:lang w:eastAsia="en-AU"/>
          <w14:ligatures w14:val="none"/>
        </w:rPr>
        <w:t>) over a man. The words </w:t>
      </w:r>
      <w:proofErr w:type="spellStart"/>
      <w:r w:rsidR="00384E73" w:rsidRPr="0079611A">
        <w:rPr>
          <w:rFonts w:asciiTheme="minorHAnsi" w:eastAsia="Times New Roman" w:hAnsiTheme="minorHAnsi" w:cs="Times New Roman"/>
          <w:i/>
          <w:iCs/>
          <w:kern w:val="0"/>
          <w:szCs w:val="24"/>
          <w:lang w:eastAsia="en-AU"/>
          <w14:ligatures w14:val="none"/>
        </w:rPr>
        <w:t>didaskalia</w:t>
      </w:r>
      <w:proofErr w:type="spellEnd"/>
      <w:r w:rsidR="00384E73" w:rsidRPr="0079611A">
        <w:rPr>
          <w:rFonts w:asciiTheme="minorHAnsi" w:eastAsia="Times New Roman" w:hAnsiTheme="minorHAnsi" w:cs="Times New Roman"/>
          <w:kern w:val="0"/>
          <w:szCs w:val="24"/>
          <w:lang w:eastAsia="en-AU"/>
          <w14:ligatures w14:val="none"/>
        </w:rPr>
        <w:t> (“teaching”) and </w:t>
      </w:r>
      <w:proofErr w:type="spellStart"/>
      <w:r w:rsidR="00384E73" w:rsidRPr="0079611A">
        <w:rPr>
          <w:rFonts w:asciiTheme="minorHAnsi" w:eastAsia="Times New Roman" w:hAnsiTheme="minorHAnsi" w:cs="Times New Roman"/>
          <w:i/>
          <w:iCs/>
          <w:kern w:val="0"/>
          <w:szCs w:val="24"/>
          <w:lang w:eastAsia="en-AU"/>
          <w14:ligatures w14:val="none"/>
        </w:rPr>
        <w:t>didaskalos</w:t>
      </w:r>
      <w:proofErr w:type="spellEnd"/>
      <w:r w:rsidR="00384E73" w:rsidRPr="0079611A">
        <w:rPr>
          <w:rFonts w:asciiTheme="minorHAnsi" w:eastAsia="Times New Roman" w:hAnsiTheme="minorHAnsi" w:cs="Times New Roman"/>
          <w:kern w:val="0"/>
          <w:szCs w:val="24"/>
          <w:lang w:eastAsia="en-AU"/>
          <w14:ligatures w14:val="none"/>
        </w:rPr>
        <w:t> (“teacher”), along with </w:t>
      </w:r>
      <w:proofErr w:type="spellStart"/>
      <w:r w:rsidR="00384E73" w:rsidRPr="0079611A">
        <w:rPr>
          <w:rFonts w:asciiTheme="minorHAnsi" w:eastAsia="Times New Roman" w:hAnsiTheme="minorHAnsi" w:cs="Times New Roman"/>
          <w:i/>
          <w:iCs/>
          <w:kern w:val="0"/>
          <w:szCs w:val="24"/>
          <w:lang w:eastAsia="en-AU"/>
          <w14:ligatures w14:val="none"/>
        </w:rPr>
        <w:t>didaskein</w:t>
      </w:r>
      <w:proofErr w:type="spellEnd"/>
      <w:r w:rsidR="00384E73" w:rsidRPr="0079611A">
        <w:rPr>
          <w:rFonts w:asciiTheme="minorHAnsi" w:eastAsia="Times New Roman" w:hAnsiTheme="minorHAnsi" w:cs="Times New Roman"/>
          <w:kern w:val="0"/>
          <w:szCs w:val="24"/>
          <w:lang w:eastAsia="en-AU"/>
          <w14:ligatures w14:val="none"/>
        </w:rPr>
        <w:t>, are most often associated with authoritative instruction by those specially equipped for the task. When we examine the Pastoral Epistles, we find that in 1</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Tim.</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4:11 and 1</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Tim.</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6:2,</w:t>
      </w:r>
      <w:r w:rsidR="00384E73" w:rsidRPr="0079611A">
        <w:rPr>
          <w:rFonts w:ascii="Aptos" w:eastAsia="Times New Roman" w:hAnsi="Aptos" w:cs="Aptos"/>
          <w:kern w:val="0"/>
          <w:szCs w:val="24"/>
          <w:lang w:eastAsia="en-AU"/>
          <w14:ligatures w14:val="none"/>
        </w:rPr>
        <w:t> </w:t>
      </w:r>
      <w:proofErr w:type="spellStart"/>
      <w:r w:rsidR="00384E73" w:rsidRPr="0079611A">
        <w:rPr>
          <w:rFonts w:asciiTheme="minorHAnsi" w:eastAsia="Times New Roman" w:hAnsiTheme="minorHAnsi" w:cs="Times New Roman"/>
          <w:i/>
          <w:iCs/>
          <w:kern w:val="0"/>
          <w:szCs w:val="24"/>
          <w:lang w:eastAsia="en-AU"/>
          <w14:ligatures w14:val="none"/>
        </w:rPr>
        <w:t>didaskein</w:t>
      </w:r>
      <w:proofErr w:type="spellEnd"/>
      <w:r w:rsidR="00384E73" w:rsidRPr="0079611A">
        <w:rPr>
          <w:rFonts w:asciiTheme="minorHAnsi" w:eastAsia="Times New Roman" w:hAnsiTheme="minorHAnsi" w:cs="Times New Roman"/>
          <w:kern w:val="0"/>
          <w:szCs w:val="24"/>
          <w:lang w:eastAsia="en-AU"/>
          <w14:ligatures w14:val="none"/>
        </w:rPr>
        <w:t> is “the privilege and responsibility of Timothy; in 2</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Tim.</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2:2 it is the task of those who have the necessary personal qualifications</w:t>
      </w:r>
      <w:r w:rsidR="00384E73" w:rsidRPr="0079611A">
        <w:rPr>
          <w:rFonts w:ascii="Aptos" w:eastAsia="Times New Roman" w:hAnsi="Aptos" w:cs="Aptos"/>
          <w:kern w:val="0"/>
          <w:szCs w:val="24"/>
          <w:lang w:eastAsia="en-AU"/>
          <w14:ligatures w14:val="none"/>
        </w:rPr>
        <w:t>”</w:t>
      </w:r>
      <w:r w:rsidR="00384E73" w:rsidRPr="0079611A">
        <w:rPr>
          <w:rFonts w:asciiTheme="minorHAnsi" w:eastAsia="Times New Roman" w:hAnsiTheme="minorHAnsi" w:cs="Times New Roman"/>
          <w:kern w:val="0"/>
          <w:szCs w:val="24"/>
          <w:lang w:eastAsia="en-AU"/>
          <w14:ligatures w14:val="none"/>
        </w:rPr>
        <w:t xml:space="preserve"> (Rengstorf,</w:t>
      </w:r>
      <w:r w:rsidR="00384E73" w:rsidRPr="0079611A">
        <w:rPr>
          <w:rFonts w:ascii="Aptos" w:eastAsia="Times New Roman" w:hAnsi="Aptos" w:cs="Aptos"/>
          <w:kern w:val="0"/>
          <w:szCs w:val="24"/>
          <w:lang w:eastAsia="en-AU"/>
          <w14:ligatures w14:val="none"/>
        </w:rPr>
        <w:t> </w:t>
      </w:r>
      <w:r w:rsidR="00384E73" w:rsidRPr="0079611A">
        <w:rPr>
          <w:rFonts w:asciiTheme="minorHAnsi" w:eastAsia="Times New Roman" w:hAnsiTheme="minorHAnsi" w:cs="Times New Roman"/>
          <w:i/>
          <w:iCs/>
          <w:kern w:val="0"/>
          <w:szCs w:val="24"/>
          <w:lang w:eastAsia="en-AU"/>
          <w14:ligatures w14:val="none"/>
        </w:rPr>
        <w:t>Theological Dictionary of the New Testament</w:t>
      </w:r>
      <w:r w:rsidR="00384E73" w:rsidRPr="0079611A">
        <w:rPr>
          <w:rFonts w:asciiTheme="minorHAnsi" w:eastAsia="Times New Roman" w:hAnsiTheme="minorHAnsi" w:cs="Times New Roman"/>
          <w:kern w:val="0"/>
          <w:szCs w:val="24"/>
          <w:lang w:eastAsia="en-AU"/>
          <w14:ligatures w14:val="none"/>
        </w:rPr>
        <w:t>, vol. 2). In 1</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Tim.</w:t>
      </w:r>
      <w:r w:rsidR="00384E73" w:rsidRPr="0079611A">
        <w:rPr>
          <w:rFonts w:ascii="Arial" w:eastAsia="Times New Roman" w:hAnsi="Arial" w:cs="Arial"/>
          <w:kern w:val="0"/>
          <w:szCs w:val="24"/>
          <w:lang w:eastAsia="en-AU"/>
          <w14:ligatures w14:val="none"/>
        </w:rPr>
        <w:t> </w:t>
      </w:r>
      <w:r w:rsidR="00384E73" w:rsidRPr="0079611A">
        <w:rPr>
          <w:rFonts w:asciiTheme="minorHAnsi" w:eastAsia="Times New Roman" w:hAnsiTheme="minorHAnsi" w:cs="Times New Roman"/>
          <w:kern w:val="0"/>
          <w:szCs w:val="24"/>
          <w:lang w:eastAsia="en-AU"/>
          <w14:ligatures w14:val="none"/>
        </w:rPr>
        <w:t>2:12, it is authoritative teaching of this sort that is forbidden to women in the setting under discussion.</w:t>
      </w:r>
    </w:p>
    <w:p w14:paraId="2AAB3AF9" w14:textId="77777777" w:rsidR="00384E73" w:rsidRPr="0079611A" w:rsidRDefault="00384E73" w:rsidP="00384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Paul is not here forbidding women to impart spiritual teaching in any situation. Older women are to teach younger women (Titus 2:3). Nor is Paul saying that women are never to teach men. Priscilla, along with Aquila, “explained to [Apollos] the way of God more accurately” (Acts 18:26) in a private setting. In fact, Paul is not even saying that women cannot teach men when the church is assembled for worship. After all, each time the church assembles to sing “psalms, hymns, and spiritual songs,” all members—including women—participate in reciprocal “teaching (</w:t>
      </w:r>
      <w:proofErr w:type="spellStart"/>
      <w:r w:rsidRPr="0079611A">
        <w:rPr>
          <w:rFonts w:asciiTheme="minorHAnsi" w:eastAsia="Times New Roman" w:hAnsiTheme="minorHAnsi" w:cs="Times New Roman"/>
          <w:i/>
          <w:iCs/>
          <w:kern w:val="0"/>
          <w:szCs w:val="24"/>
          <w:lang w:eastAsia="en-AU"/>
          <w14:ligatures w14:val="none"/>
        </w:rPr>
        <w:t>didaskontes</w:t>
      </w:r>
      <w:proofErr w:type="spellEnd"/>
      <w:r w:rsidRPr="0079611A">
        <w:rPr>
          <w:rFonts w:asciiTheme="minorHAnsi" w:eastAsia="Times New Roman" w:hAnsiTheme="minorHAnsi" w:cs="Times New Roman"/>
          <w:kern w:val="0"/>
          <w:szCs w:val="24"/>
          <w:lang w:eastAsia="en-AU"/>
          <w14:ligatures w14:val="none"/>
        </w:rPr>
        <w:t>) and admonishing” with divine approval (Col. 3:16). In the public mixed assembly, women along with men engage in “speaking to one another in psalms, hymns, and spiritual songs” (Eph. 5:19) without violating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 xml:space="preserve">Tim. 2:12. It is one thing to participate in reciprocal teaching as part of an assembly through singing psalms, hymns, and spiritual songs, and quite another to address that assembly directly, as Paul did in Acts 20:7 when he </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began talking to [them] and</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prolonged his message until midnight.</w:t>
      </w:r>
      <w:r w:rsidRPr="0079611A">
        <w:rPr>
          <w:rFonts w:ascii="Aptos" w:eastAsia="Times New Roman" w:hAnsi="Aptos" w:cs="Aptos"/>
          <w:kern w:val="0"/>
          <w:szCs w:val="24"/>
          <w:lang w:eastAsia="en-AU"/>
          <w14:ligatures w14:val="none"/>
        </w:rPr>
        <w:t>”</w:t>
      </w:r>
    </w:p>
    <w:p w14:paraId="1F223AB1" w14:textId="3585D435" w:rsidR="00F936DC" w:rsidRPr="0079611A" w:rsidRDefault="00F936DC" w:rsidP="00F93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 xml:space="preserve">Clearly Paul's </w:t>
      </w:r>
      <w:r w:rsidR="002D5DAD" w:rsidRPr="0079611A">
        <w:rPr>
          <w:rFonts w:asciiTheme="minorHAnsi" w:eastAsia="Times New Roman" w:hAnsiTheme="minorHAnsi" w:cs="Times New Roman"/>
          <w:kern w:val="0"/>
          <w:szCs w:val="24"/>
          <w:lang w:eastAsia="en-AU"/>
          <w14:ligatures w14:val="none"/>
        </w:rPr>
        <w:t xml:space="preserve">instructions in 1 </w:t>
      </w:r>
      <w:r w:rsidR="00A70D6F" w:rsidRPr="0079611A">
        <w:rPr>
          <w:rFonts w:asciiTheme="minorHAnsi" w:eastAsia="Times New Roman" w:hAnsiTheme="minorHAnsi" w:cs="Times New Roman"/>
          <w:kern w:val="0"/>
          <w:szCs w:val="24"/>
          <w:lang w:eastAsia="en-AU"/>
          <w14:ligatures w14:val="none"/>
        </w:rPr>
        <w:t>T</w:t>
      </w:r>
      <w:r w:rsidR="002D5DAD" w:rsidRPr="0079611A">
        <w:rPr>
          <w:rFonts w:asciiTheme="minorHAnsi" w:eastAsia="Times New Roman" w:hAnsiTheme="minorHAnsi" w:cs="Times New Roman"/>
          <w:kern w:val="0"/>
          <w:szCs w:val="24"/>
          <w:lang w:eastAsia="en-AU"/>
          <w14:ligatures w14:val="none"/>
        </w:rPr>
        <w:t xml:space="preserve">im 2:12 </w:t>
      </w:r>
      <w:r w:rsidR="006C58E7" w:rsidRPr="0079611A">
        <w:rPr>
          <w:rFonts w:asciiTheme="minorHAnsi" w:eastAsia="Times New Roman" w:hAnsiTheme="minorHAnsi" w:cs="Times New Roman"/>
          <w:kern w:val="0"/>
          <w:szCs w:val="24"/>
          <w:lang w:eastAsia="en-AU"/>
          <w14:ligatures w14:val="none"/>
        </w:rPr>
        <w:t xml:space="preserve">are obstacles to those </w:t>
      </w:r>
      <w:r w:rsidRPr="0079611A">
        <w:rPr>
          <w:rFonts w:asciiTheme="minorHAnsi" w:eastAsia="Times New Roman" w:hAnsiTheme="minorHAnsi" w:cs="Times New Roman"/>
          <w:kern w:val="0"/>
          <w:szCs w:val="24"/>
          <w:lang w:eastAsia="en-AU"/>
          <w14:ligatures w14:val="none"/>
        </w:rPr>
        <w:t>who advocate female leadership in the assembly</w:t>
      </w:r>
      <w:r w:rsidR="005012CB" w:rsidRPr="0079611A">
        <w:rPr>
          <w:rFonts w:asciiTheme="minorHAnsi" w:eastAsia="Times New Roman" w:hAnsiTheme="minorHAnsi" w:cs="Times New Roman"/>
          <w:kern w:val="0"/>
          <w:szCs w:val="24"/>
          <w:lang w:eastAsia="en-AU"/>
          <w14:ligatures w14:val="none"/>
        </w:rPr>
        <w:t xml:space="preserve"> and understandably </w:t>
      </w:r>
      <w:r w:rsidR="00CD40C8" w:rsidRPr="0079611A">
        <w:rPr>
          <w:rFonts w:asciiTheme="minorHAnsi" w:eastAsia="Times New Roman" w:hAnsiTheme="minorHAnsi" w:cs="Times New Roman"/>
          <w:kern w:val="0"/>
          <w:szCs w:val="24"/>
          <w:lang w:eastAsia="en-AU"/>
          <w14:ligatures w14:val="none"/>
        </w:rPr>
        <w:t xml:space="preserve">this verse </w:t>
      </w:r>
      <w:r w:rsidRPr="0079611A">
        <w:rPr>
          <w:rFonts w:asciiTheme="minorHAnsi" w:eastAsia="Times New Roman" w:hAnsiTheme="minorHAnsi" w:cs="Times New Roman"/>
          <w:kern w:val="0"/>
          <w:szCs w:val="24"/>
          <w:lang w:eastAsia="en-AU"/>
          <w14:ligatures w14:val="none"/>
        </w:rPr>
        <w:t xml:space="preserve">has received a great deal of </w:t>
      </w:r>
      <w:r w:rsidRPr="0079611A">
        <w:rPr>
          <w:rFonts w:asciiTheme="minorHAnsi" w:eastAsia="Times New Roman" w:hAnsiTheme="minorHAnsi" w:cs="Times New Roman"/>
          <w:kern w:val="0"/>
          <w:szCs w:val="24"/>
          <w:lang w:eastAsia="en-AU"/>
          <w14:ligatures w14:val="none"/>
        </w:rPr>
        <w:lastRenderedPageBreak/>
        <w:t>attention from liberationists in recent decades</w:t>
      </w:r>
      <w:r w:rsidR="00CD40C8" w:rsidRPr="0079611A">
        <w:rPr>
          <w:rFonts w:asciiTheme="minorHAnsi" w:eastAsia="Times New Roman" w:hAnsiTheme="minorHAnsi" w:cs="Times New Roman"/>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 xml:space="preserve"> </w:t>
      </w:r>
      <w:r w:rsidR="00CD40C8" w:rsidRPr="0079611A">
        <w:rPr>
          <w:rFonts w:asciiTheme="minorHAnsi" w:eastAsia="Times New Roman" w:hAnsiTheme="minorHAnsi" w:cs="Times New Roman"/>
          <w:kern w:val="0"/>
          <w:szCs w:val="24"/>
          <w:lang w:eastAsia="en-AU"/>
          <w14:ligatures w14:val="none"/>
        </w:rPr>
        <w:t>M</w:t>
      </w:r>
      <w:r w:rsidRPr="0079611A">
        <w:rPr>
          <w:rFonts w:asciiTheme="minorHAnsi" w:eastAsia="Times New Roman" w:hAnsiTheme="minorHAnsi" w:cs="Times New Roman"/>
          <w:kern w:val="0"/>
          <w:szCs w:val="24"/>
          <w:lang w:eastAsia="en-AU"/>
          <w14:ligatures w14:val="none"/>
        </w:rPr>
        <w:t xml:space="preserve">ost of the debate has focused upon the meaning of </w:t>
      </w:r>
      <w:proofErr w:type="spellStart"/>
      <w:r w:rsidRPr="0079611A">
        <w:rPr>
          <w:rFonts w:asciiTheme="minorHAnsi" w:eastAsia="Times New Roman" w:hAnsiTheme="minorHAnsi" w:cs="Times New Roman"/>
          <w:i/>
          <w:kern w:val="0"/>
          <w:szCs w:val="24"/>
          <w:lang w:eastAsia="en-AU"/>
          <w14:ligatures w14:val="none"/>
        </w:rPr>
        <w:t>didaskein</w:t>
      </w:r>
      <w:proofErr w:type="spellEnd"/>
      <w:r w:rsidRPr="0079611A">
        <w:rPr>
          <w:rFonts w:asciiTheme="minorHAnsi" w:eastAsia="Times New Roman" w:hAnsiTheme="minorHAnsi" w:cs="Times New Roman"/>
          <w:kern w:val="0"/>
          <w:szCs w:val="24"/>
          <w:lang w:eastAsia="en-AU"/>
          <w14:ligatures w14:val="none"/>
        </w:rPr>
        <w:t xml:space="preserve"> and </w:t>
      </w:r>
      <w:proofErr w:type="spellStart"/>
      <w:r w:rsidRPr="0079611A">
        <w:rPr>
          <w:rFonts w:asciiTheme="minorHAnsi" w:eastAsia="Times New Roman" w:hAnsiTheme="minorHAnsi" w:cs="Times New Roman"/>
          <w:i/>
          <w:kern w:val="0"/>
          <w:szCs w:val="24"/>
          <w:lang w:eastAsia="en-AU"/>
          <w14:ligatures w14:val="none"/>
        </w:rPr>
        <w:t>authentein</w:t>
      </w:r>
      <w:proofErr w:type="spellEnd"/>
      <w:r w:rsidRPr="0079611A">
        <w:rPr>
          <w:rFonts w:asciiTheme="minorHAnsi" w:eastAsia="Times New Roman" w:hAnsiTheme="minorHAnsi" w:cs="Times New Roman"/>
          <w:kern w:val="0"/>
          <w:szCs w:val="24"/>
          <w:lang w:eastAsia="en-AU"/>
          <w14:ligatures w14:val="none"/>
        </w:rPr>
        <w:t xml:space="preserve"> in this verse. The arguments are quite involved, and for this reason we will consider them separately </w:t>
      </w:r>
      <w:r w:rsidR="00BB7EA6" w:rsidRPr="0079611A">
        <w:rPr>
          <w:rFonts w:asciiTheme="minorHAnsi" w:eastAsia="Times New Roman" w:hAnsiTheme="minorHAnsi" w:cs="Times New Roman"/>
          <w:kern w:val="0"/>
          <w:szCs w:val="24"/>
          <w:lang w:eastAsia="en-AU"/>
          <w14:ligatures w14:val="none"/>
        </w:rPr>
        <w:t>in the next arti</w:t>
      </w:r>
      <w:r w:rsidR="00C91449" w:rsidRPr="0079611A">
        <w:rPr>
          <w:rFonts w:asciiTheme="minorHAnsi" w:eastAsia="Times New Roman" w:hAnsiTheme="minorHAnsi" w:cs="Times New Roman"/>
          <w:kern w:val="0"/>
          <w:szCs w:val="24"/>
          <w:lang w:eastAsia="en-AU"/>
          <w14:ligatures w14:val="none"/>
        </w:rPr>
        <w:t xml:space="preserve">cle. </w:t>
      </w:r>
      <w:r w:rsidRPr="0079611A">
        <w:rPr>
          <w:rFonts w:asciiTheme="minorHAnsi" w:eastAsia="Times New Roman" w:hAnsiTheme="minorHAnsi" w:cs="Times New Roman"/>
          <w:b/>
          <w:kern w:val="0"/>
          <w:szCs w:val="24"/>
          <w:lang w:eastAsia="en-AU"/>
          <w14:ligatures w14:val="none"/>
        </w:rPr>
        <w:t xml:space="preserve"> </w:t>
      </w:r>
      <w:proofErr w:type="gramStart"/>
      <w:r w:rsidRPr="0079611A">
        <w:rPr>
          <w:rFonts w:asciiTheme="minorHAnsi" w:eastAsia="Times New Roman" w:hAnsiTheme="minorHAnsi" w:cs="Times New Roman"/>
          <w:kern w:val="0"/>
          <w:szCs w:val="24"/>
          <w:lang w:eastAsia="en-AU"/>
          <w14:ligatures w14:val="none"/>
        </w:rPr>
        <w:t>However</w:t>
      </w:r>
      <w:proofErr w:type="gramEnd"/>
      <w:r w:rsidRPr="0079611A">
        <w:rPr>
          <w:rFonts w:asciiTheme="minorHAnsi" w:eastAsia="Times New Roman" w:hAnsiTheme="minorHAnsi" w:cs="Times New Roman"/>
          <w:kern w:val="0"/>
          <w:szCs w:val="24"/>
          <w:lang w:eastAsia="en-AU"/>
          <w14:ligatures w14:val="none"/>
        </w:rPr>
        <w:t xml:space="preserve"> the bottom line is that all attempts to overturn the clear meaning of 1 Tim 2:12 have been unsuccessful.</w:t>
      </w:r>
    </w:p>
    <w:p w14:paraId="13586619" w14:textId="77777777" w:rsidR="00AB7F93" w:rsidRPr="0079611A" w:rsidRDefault="00AB7F93" w:rsidP="00AB7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Cs/>
          <w:i/>
          <w:iCs/>
          <w:sz w:val="22"/>
        </w:rPr>
      </w:pPr>
    </w:p>
    <w:p w14:paraId="5D4050DF" w14:textId="0B3E1346" w:rsidR="00280519" w:rsidRPr="0079611A" w:rsidRDefault="0046410E" w:rsidP="00211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bCs/>
          <w:i/>
          <w:iCs/>
          <w:szCs w:val="24"/>
        </w:rPr>
      </w:pPr>
      <w:r w:rsidRPr="0079611A">
        <w:rPr>
          <w:rFonts w:asciiTheme="minorHAnsi" w:hAnsiTheme="minorHAnsi"/>
          <w:bCs/>
          <w:i/>
          <w:iCs/>
          <w:szCs w:val="24"/>
        </w:rPr>
        <w:t>2:13 For it was Adam who was first created, and then Eve.</w:t>
      </w:r>
    </w:p>
    <w:p w14:paraId="44816E2A" w14:textId="77777777" w:rsidR="004E2C18" w:rsidRPr="0079611A" w:rsidRDefault="004E2C18" w:rsidP="004E2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Here Paul explains the</w:t>
      </w:r>
      <w:r w:rsidRPr="0079611A">
        <w:rPr>
          <w:rFonts w:asciiTheme="minorHAnsi" w:eastAsia="Times New Roman" w:hAnsiTheme="minorHAnsi" w:cs="Times New Roman"/>
          <w:i/>
          <w:kern w:val="0"/>
          <w:szCs w:val="24"/>
          <w:lang w:eastAsia="en-AU"/>
          <w14:ligatures w14:val="none"/>
        </w:rPr>
        <w:t xml:space="preserve"> basis </w:t>
      </w:r>
      <w:r w:rsidRPr="0079611A">
        <w:rPr>
          <w:rFonts w:asciiTheme="minorHAnsi" w:eastAsia="Times New Roman" w:hAnsiTheme="minorHAnsi" w:cs="Times New Roman"/>
          <w:kern w:val="0"/>
          <w:szCs w:val="24"/>
          <w:lang w:eastAsia="en-AU"/>
          <w14:ligatures w14:val="none"/>
        </w:rPr>
        <w:t xml:space="preserve">for the prohibition of verse 12. He is telling us </w:t>
      </w:r>
      <w:r w:rsidRPr="0079611A">
        <w:rPr>
          <w:rFonts w:asciiTheme="minorHAnsi" w:eastAsia="Times New Roman" w:hAnsiTheme="minorHAnsi" w:cs="Times New Roman"/>
          <w:i/>
          <w:kern w:val="0"/>
          <w:szCs w:val="24"/>
          <w:lang w:eastAsia="en-AU"/>
          <w14:ligatures w14:val="none"/>
        </w:rPr>
        <w:t>why</w:t>
      </w:r>
      <w:r w:rsidRPr="0079611A">
        <w:rPr>
          <w:rFonts w:asciiTheme="minorHAnsi" w:eastAsia="Times New Roman" w:hAnsiTheme="minorHAnsi" w:cs="Times New Roman"/>
          <w:kern w:val="0"/>
          <w:szCs w:val="24"/>
          <w:lang w:eastAsia="en-AU"/>
          <w14:ligatures w14:val="none"/>
        </w:rPr>
        <w:t xml:space="preserve"> women are not to teach or exercise authority over men, and it is vital that we listen to him and permit him to make his own argument. Verse 13 begins with the word "for"</w:t>
      </w:r>
      <w:r w:rsidRPr="0079611A">
        <w:rPr>
          <w:rFonts w:asciiTheme="minorHAnsi" w:eastAsia="Times New Roman" w:hAnsiTheme="minorHAnsi" w:cs="Times New Roman"/>
          <w:i/>
          <w:kern w:val="0"/>
          <w:szCs w:val="24"/>
          <w:lang w:eastAsia="en-AU"/>
          <w14:ligatures w14:val="none"/>
        </w:rPr>
        <w:t xml:space="preserve"> gar, </w:t>
      </w:r>
      <w:r w:rsidRPr="0079611A">
        <w:rPr>
          <w:rFonts w:asciiTheme="minorHAnsi" w:eastAsia="Times New Roman" w:hAnsiTheme="minorHAnsi" w:cs="Times New Roman"/>
          <w:kern w:val="0"/>
          <w:szCs w:val="24"/>
          <w:lang w:eastAsia="en-AU"/>
          <w14:ligatures w14:val="none"/>
        </w:rPr>
        <w:t xml:space="preserve">concerning which </w:t>
      </w:r>
      <w:r w:rsidRPr="0079611A">
        <w:rPr>
          <w:rFonts w:asciiTheme="minorHAnsi" w:eastAsia="Times New Roman" w:hAnsiTheme="minorHAnsi" w:cs="Times New Roman"/>
          <w:bCs/>
          <w:i/>
          <w:iCs/>
          <w:kern w:val="0"/>
          <w:szCs w:val="24"/>
          <w:lang w:eastAsia="en-AU"/>
          <w14:ligatures w14:val="none"/>
        </w:rPr>
        <w:t>Strong</w:t>
      </w:r>
      <w:r w:rsidRPr="0079611A">
        <w:rPr>
          <w:rFonts w:asciiTheme="minorHAnsi" w:eastAsia="Times New Roman" w:hAnsiTheme="minorHAnsi" w:cs="Times New Roman"/>
          <w:kern w:val="0"/>
          <w:szCs w:val="24"/>
          <w:lang w:eastAsia="en-AU"/>
          <w14:ligatures w14:val="none"/>
        </w:rPr>
        <w:t xml:space="preserve"> says:</w:t>
      </w:r>
    </w:p>
    <w:p w14:paraId="346C267D" w14:textId="77777777" w:rsidR="004E2C18" w:rsidRPr="0079611A" w:rsidRDefault="004E2C18" w:rsidP="004E2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340D4C19" w14:textId="23E3E7B5" w:rsidR="004E2C18" w:rsidRPr="0079611A" w:rsidRDefault="004E2C18" w:rsidP="004E2C18">
      <w:pPr>
        <w:tabs>
          <w:tab w:val="left" w:pos="0"/>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 xml:space="preserve">A primary particle; properly assigning a </w:t>
      </w:r>
      <w:r w:rsidRPr="0079611A">
        <w:rPr>
          <w:rFonts w:asciiTheme="minorHAnsi" w:eastAsia="Times New Roman" w:hAnsiTheme="minorHAnsi" w:cs="Times New Roman"/>
          <w:i/>
          <w:kern w:val="0"/>
          <w:szCs w:val="24"/>
          <w:lang w:eastAsia="en-AU"/>
          <w14:ligatures w14:val="none"/>
        </w:rPr>
        <w:t>reason</w:t>
      </w:r>
      <w:r w:rsidRPr="0079611A">
        <w:rPr>
          <w:rFonts w:asciiTheme="minorHAnsi" w:eastAsia="Times New Roman" w:hAnsiTheme="minorHAnsi" w:cs="Times New Roman"/>
          <w:kern w:val="0"/>
          <w:szCs w:val="24"/>
          <w:lang w:eastAsia="en-AU"/>
          <w14:ligatures w14:val="none"/>
        </w:rPr>
        <w:t xml:space="preserve"> (used in argument, explanation or intensification; often with other particles): - and, as, because (that), but, even, for indeed, no doubt, seeing, then, therefore, verily, what, why, yet.</w:t>
      </w:r>
    </w:p>
    <w:p w14:paraId="56AD3595" w14:textId="77777777" w:rsidR="00837614" w:rsidRPr="0079611A" w:rsidRDefault="00837614" w:rsidP="009B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p>
    <w:p w14:paraId="3369AE79" w14:textId="38C720B1" w:rsidR="00C94260" w:rsidRPr="0079611A" w:rsidRDefault="00A70CB2" w:rsidP="00F70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hAnsiTheme="minorHAnsi"/>
          <w:szCs w:val="24"/>
        </w:rPr>
      </w:pPr>
      <w:r w:rsidRPr="0079611A">
        <w:rPr>
          <w:rFonts w:asciiTheme="minorHAnsi" w:hAnsiTheme="minorHAnsi"/>
          <w:szCs w:val="24"/>
        </w:rPr>
        <w:t>According to Paul, the reason a woman is not to teach or exercise authority over a man in the setting under discussion is that “it was Adam who was first created, and then Eve.” Thus, the very design of creation undergirds the prohibition. The roles of man and woman in the setting under consideration are governed by creation law—and, as we have pointed out, laws of this kind are permanently relevant</w:t>
      </w:r>
      <w:r w:rsidR="00711261" w:rsidRPr="0079611A">
        <w:rPr>
          <w:rFonts w:asciiTheme="minorHAnsi" w:hAnsiTheme="minorHAnsi"/>
          <w:szCs w:val="24"/>
        </w:rPr>
        <w:t xml:space="preserve">. </w:t>
      </w:r>
      <w:r w:rsidRPr="0079611A">
        <w:rPr>
          <w:rFonts w:asciiTheme="minorHAnsi" w:hAnsiTheme="minorHAnsi"/>
          <w:szCs w:val="24"/>
        </w:rPr>
        <w:t xml:space="preserve"> Man’s priority in creation is an unchangeable fact with eternal significance for the male-female relationship. </w:t>
      </w:r>
      <w:r w:rsidR="002E2950" w:rsidRPr="0079611A">
        <w:rPr>
          <w:rFonts w:asciiTheme="minorHAnsi" w:hAnsiTheme="minorHAnsi"/>
          <w:szCs w:val="24"/>
        </w:rPr>
        <w:t>As we will see in articles to follow, Paul also appeals to the creation order in 1</w:t>
      </w:r>
      <w:r w:rsidR="002E2950" w:rsidRPr="0079611A">
        <w:rPr>
          <w:rFonts w:ascii="Arial" w:hAnsi="Arial" w:cs="Arial"/>
          <w:szCs w:val="24"/>
        </w:rPr>
        <w:t> </w:t>
      </w:r>
      <w:r w:rsidR="002E2950" w:rsidRPr="0079611A">
        <w:rPr>
          <w:rFonts w:asciiTheme="minorHAnsi" w:hAnsiTheme="minorHAnsi"/>
          <w:szCs w:val="24"/>
        </w:rPr>
        <w:t>Corinthians</w:t>
      </w:r>
      <w:r w:rsidR="002E2950" w:rsidRPr="0079611A">
        <w:rPr>
          <w:rFonts w:ascii="Arial" w:hAnsi="Arial" w:cs="Arial"/>
          <w:szCs w:val="24"/>
        </w:rPr>
        <w:t> </w:t>
      </w:r>
      <w:r w:rsidR="002E2950" w:rsidRPr="0079611A">
        <w:rPr>
          <w:rFonts w:asciiTheme="minorHAnsi" w:hAnsiTheme="minorHAnsi"/>
          <w:szCs w:val="24"/>
        </w:rPr>
        <w:t>11 and 14, where he discusses the limitations placed upon the role of women in the assembly.</w:t>
      </w:r>
    </w:p>
    <w:p w14:paraId="41DAFAD7" w14:textId="77777777" w:rsidR="00C94260" w:rsidRPr="0079611A" w:rsidRDefault="00C94260" w:rsidP="00F70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hAnsiTheme="minorHAnsi"/>
          <w:szCs w:val="24"/>
        </w:rPr>
      </w:pPr>
    </w:p>
    <w:p w14:paraId="44149813" w14:textId="77777777" w:rsidR="00F2210C" w:rsidRPr="0079611A" w:rsidRDefault="00F2210C" w:rsidP="00F22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By telling us explicitly that the prohibition of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Tim.</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2:12 is grounded upon facts of creation</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relevant to all men and women in every culture and age</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Paul rules out any explanation that appeals to culture, custom, or the local situation at Ephesus. Unfortunately, many fail to hear Paul at this point and replace the apostle</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s reasoning with their own. They insist that the prohibition in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Tim.</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2:12 must be explained by some local problem, historical situation, or cultural tradition, rendering it of limited application.</w:t>
      </w:r>
    </w:p>
    <w:p w14:paraId="651AE6C5" w14:textId="7EABBC93" w:rsidR="00F2210C" w:rsidRPr="0079611A" w:rsidRDefault="00F2210C" w:rsidP="00F22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A prime example of this approach appears in the influential 1992 book </w:t>
      </w:r>
      <w:r w:rsidRPr="0079611A">
        <w:rPr>
          <w:rFonts w:asciiTheme="minorHAnsi" w:eastAsia="Times New Roman" w:hAnsiTheme="minorHAnsi" w:cs="Times New Roman"/>
          <w:i/>
          <w:iCs/>
          <w:kern w:val="0"/>
          <w:szCs w:val="24"/>
          <w:lang w:eastAsia="en-AU"/>
          <w14:ligatures w14:val="none"/>
        </w:rPr>
        <w:t xml:space="preserve">I Suffer Not a Woman: Rethinking 1 Timothy 2:11-15 </w:t>
      </w:r>
      <w:proofErr w:type="gramStart"/>
      <w:r w:rsidRPr="0079611A">
        <w:rPr>
          <w:rFonts w:asciiTheme="minorHAnsi" w:eastAsia="Times New Roman" w:hAnsiTheme="minorHAnsi" w:cs="Times New Roman"/>
          <w:i/>
          <w:iCs/>
          <w:kern w:val="0"/>
          <w:szCs w:val="24"/>
          <w:lang w:eastAsia="en-AU"/>
          <w14:ligatures w14:val="none"/>
        </w:rPr>
        <w:t>in Light of</w:t>
      </w:r>
      <w:proofErr w:type="gramEnd"/>
      <w:r w:rsidRPr="0079611A">
        <w:rPr>
          <w:rFonts w:asciiTheme="minorHAnsi" w:eastAsia="Times New Roman" w:hAnsiTheme="minorHAnsi" w:cs="Times New Roman"/>
          <w:i/>
          <w:iCs/>
          <w:kern w:val="0"/>
          <w:szCs w:val="24"/>
          <w:lang w:eastAsia="en-AU"/>
          <w14:ligatures w14:val="none"/>
        </w:rPr>
        <w:t xml:space="preserve"> Ancient Evidence</w:t>
      </w:r>
      <w:r w:rsidRPr="0079611A">
        <w:rPr>
          <w:rFonts w:asciiTheme="minorHAnsi" w:eastAsia="Times New Roman" w:hAnsiTheme="minorHAnsi" w:cs="Times New Roman"/>
          <w:kern w:val="0"/>
          <w:szCs w:val="24"/>
          <w:lang w:eastAsia="en-AU"/>
          <w14:ligatures w14:val="none"/>
        </w:rPr>
        <w:t xml:space="preserve"> by Richard and Catherine Kroeger. The </w:t>
      </w:r>
      <w:proofErr w:type="spellStart"/>
      <w:r w:rsidRPr="0079611A">
        <w:rPr>
          <w:rFonts w:asciiTheme="minorHAnsi" w:eastAsia="Times New Roman" w:hAnsiTheme="minorHAnsi" w:cs="Times New Roman"/>
          <w:kern w:val="0"/>
          <w:szCs w:val="24"/>
          <w:lang w:eastAsia="en-AU"/>
          <w14:ligatures w14:val="none"/>
        </w:rPr>
        <w:t>Kroegers</w:t>
      </w:r>
      <w:proofErr w:type="spellEnd"/>
      <w:r w:rsidRPr="0079611A">
        <w:rPr>
          <w:rFonts w:asciiTheme="minorHAnsi" w:eastAsia="Times New Roman" w:hAnsiTheme="minorHAnsi" w:cs="Times New Roman"/>
          <w:kern w:val="0"/>
          <w:szCs w:val="24"/>
          <w:lang w:eastAsia="en-AU"/>
          <w14:ligatures w14:val="none"/>
        </w:rPr>
        <w:t xml:space="preserve"> argue that within the temple systems of Asia Minor “matriarchy prevailed,” and that “Ephesus stood as a bastion of feminine supremacy in religion.” Allegedly, in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Tim.</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 xml:space="preserve">2 </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Paul addresses the notion that women were necessary to communicate ultimate truth</w:t>
      </w:r>
      <w:r w:rsidRPr="0079611A">
        <w:rPr>
          <w:rFonts w:ascii="Aptos" w:eastAsia="Times New Roman" w:hAnsi="Aptos" w:cs="Aptos"/>
          <w:kern w:val="0"/>
          <w:szCs w:val="24"/>
          <w:lang w:eastAsia="en-AU"/>
          <w14:ligatures w14:val="none"/>
        </w:rPr>
        <w:t>…</w:t>
      </w:r>
      <w:r w:rsidR="00686B34" w:rsidRPr="0079611A">
        <w:rPr>
          <w:rFonts w:asciiTheme="minorHAnsi" w:eastAsia="Times New Roman" w:hAnsiTheme="minorHAnsi" w:cs="Times New Roman"/>
          <w:kern w:val="0"/>
          <w:szCs w:val="24"/>
          <w:lang w:eastAsia="en-AU"/>
          <w14:ligatures w14:val="none"/>
        </w:rPr>
        <w:t xml:space="preserve"> </w:t>
      </w:r>
      <w:r w:rsidRPr="0079611A">
        <w:rPr>
          <w:rFonts w:asciiTheme="minorHAnsi" w:eastAsia="Times New Roman" w:hAnsiTheme="minorHAnsi" w:cs="Times New Roman"/>
          <w:kern w:val="0"/>
          <w:szCs w:val="24"/>
          <w:lang w:eastAsia="en-AU"/>
          <w14:ligatures w14:val="none"/>
        </w:rPr>
        <w:t xml:space="preserve">(and combats) the willingness of women to assume that they had a monopoly on divine enlightenment.” According to the </w:t>
      </w:r>
      <w:proofErr w:type="spellStart"/>
      <w:r w:rsidRPr="0079611A">
        <w:rPr>
          <w:rFonts w:asciiTheme="minorHAnsi" w:eastAsia="Times New Roman" w:hAnsiTheme="minorHAnsi" w:cs="Times New Roman"/>
          <w:kern w:val="0"/>
          <w:szCs w:val="24"/>
          <w:lang w:eastAsia="en-AU"/>
          <w14:ligatures w14:val="none"/>
        </w:rPr>
        <w:t>Kroegers</w:t>
      </w:r>
      <w:proofErr w:type="spellEnd"/>
      <w:r w:rsidRPr="0079611A">
        <w:rPr>
          <w:rFonts w:asciiTheme="minorHAnsi" w:eastAsia="Times New Roman" w:hAnsiTheme="minorHAnsi" w:cs="Times New Roman"/>
          <w:kern w:val="0"/>
          <w:szCs w:val="24"/>
          <w:lang w:eastAsia="en-AU"/>
          <w14:ligatures w14:val="none"/>
        </w:rPr>
        <w:t>, 1</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Tim.</w:t>
      </w:r>
      <w:r w:rsidRPr="0079611A">
        <w:rPr>
          <w:rFonts w:ascii="Arial" w:eastAsia="Times New Roman" w:hAnsi="Arial" w:cs="Arial"/>
          <w:kern w:val="0"/>
          <w:szCs w:val="24"/>
          <w:lang w:eastAsia="en-AU"/>
          <w14:ligatures w14:val="none"/>
        </w:rPr>
        <w:t> </w:t>
      </w:r>
      <w:r w:rsidRPr="0079611A">
        <w:rPr>
          <w:rFonts w:asciiTheme="minorHAnsi" w:eastAsia="Times New Roman" w:hAnsiTheme="minorHAnsi" w:cs="Times New Roman"/>
          <w:kern w:val="0"/>
          <w:szCs w:val="24"/>
          <w:lang w:eastAsia="en-AU"/>
          <w14:ligatures w14:val="none"/>
        </w:rPr>
        <w:t xml:space="preserve">2:12 </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is not directed against participating in leadership but rather against [a] monopoly on religious power by women,</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 xml:space="preserve"> and the prohibition applies only to women in the Ephesian church. Of course, the problem with this argument is that it completely ignores Paul</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s own explanation in verse 13 (</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For it was Adam who was first created</w:t>
      </w:r>
      <w:r w:rsidRPr="0079611A">
        <w:rPr>
          <w:rFonts w:ascii="Aptos" w:eastAsia="Times New Roman" w:hAnsi="Aptos" w:cs="Aptos"/>
          <w:kern w:val="0"/>
          <w:szCs w:val="24"/>
          <w:lang w:eastAsia="en-AU"/>
          <w14:ligatures w14:val="none"/>
        </w:rPr>
        <w:t>…”</w:t>
      </w:r>
      <w:r w:rsidRPr="0079611A">
        <w:rPr>
          <w:rFonts w:asciiTheme="minorHAnsi" w:eastAsia="Times New Roman" w:hAnsiTheme="minorHAnsi" w:cs="Times New Roman"/>
          <w:kern w:val="0"/>
          <w:szCs w:val="24"/>
          <w:lang w:eastAsia="en-AU"/>
          <w14:ligatures w14:val="none"/>
        </w:rPr>
        <w:t xml:space="preserve">). </w:t>
      </w:r>
      <w:r w:rsidRPr="0079611A">
        <w:rPr>
          <w:rFonts w:asciiTheme="minorHAnsi" w:eastAsia="Times New Roman" w:hAnsiTheme="minorHAnsi" w:cs="Times New Roman"/>
          <w:kern w:val="0"/>
          <w:szCs w:val="24"/>
          <w:lang w:eastAsia="en-AU"/>
          <w14:ligatures w14:val="none"/>
        </w:rPr>
        <w:lastRenderedPageBreak/>
        <w:t xml:space="preserve">Paul grounds his argument in the very design of creation, but the </w:t>
      </w:r>
      <w:proofErr w:type="spellStart"/>
      <w:r w:rsidRPr="0079611A">
        <w:rPr>
          <w:rFonts w:asciiTheme="minorHAnsi" w:eastAsia="Times New Roman" w:hAnsiTheme="minorHAnsi" w:cs="Times New Roman"/>
          <w:kern w:val="0"/>
          <w:szCs w:val="24"/>
          <w:lang w:eastAsia="en-AU"/>
          <w14:ligatures w14:val="none"/>
        </w:rPr>
        <w:t>Kroegers</w:t>
      </w:r>
      <w:proofErr w:type="spellEnd"/>
      <w:r w:rsidRPr="0079611A">
        <w:rPr>
          <w:rFonts w:asciiTheme="minorHAnsi" w:eastAsia="Times New Roman" w:hAnsiTheme="minorHAnsi" w:cs="Times New Roman"/>
          <w:kern w:val="0"/>
          <w:szCs w:val="24"/>
          <w:lang w:eastAsia="en-AU"/>
          <w14:ligatures w14:val="none"/>
        </w:rPr>
        <w:t xml:space="preserve"> do not hear him and relocate the reason for this command in culture.</w:t>
      </w:r>
    </w:p>
    <w:p w14:paraId="4CA2AFDF" w14:textId="77777777" w:rsidR="00EA2308" w:rsidRPr="0079611A" w:rsidRDefault="00EA2308" w:rsidP="00EA2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b/>
          <w:kern w:val="0"/>
          <w:szCs w:val="24"/>
          <w:lang w:eastAsia="en-AU"/>
          <w14:ligatures w14:val="none"/>
        </w:rPr>
      </w:pPr>
      <w:r w:rsidRPr="0079611A">
        <w:rPr>
          <w:rFonts w:asciiTheme="minorHAnsi" w:eastAsia="Times New Roman" w:hAnsiTheme="minorHAnsi" w:cs="Times New Roman"/>
          <w:kern w:val="0"/>
          <w:szCs w:val="24"/>
          <w:lang w:eastAsia="en-AU"/>
          <w14:ligatures w14:val="none"/>
        </w:rPr>
        <w:t>(For a good refutation of the argument that Ephesus was a "bastion and bulwark of women's rights" see the essay by S. M. Baugh entitled</w:t>
      </w:r>
      <w:r w:rsidRPr="0079611A">
        <w:rPr>
          <w:rFonts w:asciiTheme="minorHAnsi" w:eastAsia="Times New Roman" w:hAnsiTheme="minorHAnsi" w:cs="Times New Roman"/>
          <w:b/>
          <w:kern w:val="0"/>
          <w:szCs w:val="24"/>
          <w:lang w:eastAsia="en-AU"/>
          <w14:ligatures w14:val="none"/>
        </w:rPr>
        <w:t xml:space="preserve"> </w:t>
      </w:r>
      <w:r w:rsidRPr="0079611A">
        <w:rPr>
          <w:rFonts w:asciiTheme="minorHAnsi" w:eastAsia="Times New Roman" w:hAnsiTheme="minorHAnsi" w:cs="Times New Roman"/>
          <w:bCs/>
          <w:i/>
          <w:iCs/>
          <w:kern w:val="0"/>
          <w:szCs w:val="24"/>
          <w:lang w:eastAsia="en-AU"/>
          <w14:ligatures w14:val="none"/>
        </w:rPr>
        <w:t>A Foreign World: Ephesus in the First Century, in Women in the Church</w:t>
      </w:r>
      <w:r w:rsidRPr="0079611A">
        <w:rPr>
          <w:rFonts w:asciiTheme="minorHAnsi" w:eastAsia="Times New Roman" w:hAnsiTheme="minorHAnsi" w:cs="Times New Roman"/>
          <w:b/>
          <w:kern w:val="0"/>
          <w:szCs w:val="24"/>
          <w:lang w:eastAsia="en-AU"/>
          <w14:ligatures w14:val="none"/>
        </w:rPr>
        <w:t xml:space="preserve">, </w:t>
      </w:r>
      <w:r w:rsidRPr="0079611A">
        <w:rPr>
          <w:rFonts w:asciiTheme="minorHAnsi" w:eastAsia="Times New Roman" w:hAnsiTheme="minorHAnsi" w:cs="Times New Roman"/>
          <w:kern w:val="0"/>
          <w:szCs w:val="24"/>
          <w:lang w:eastAsia="en-AU"/>
          <w14:ligatures w14:val="none"/>
        </w:rPr>
        <w:t xml:space="preserve">editors Andreas J. </w:t>
      </w:r>
      <w:proofErr w:type="spellStart"/>
      <w:r w:rsidRPr="0079611A">
        <w:rPr>
          <w:rFonts w:asciiTheme="minorHAnsi" w:eastAsia="Times New Roman" w:hAnsiTheme="minorHAnsi" w:cs="Times New Roman"/>
          <w:kern w:val="0"/>
          <w:szCs w:val="24"/>
          <w:lang w:eastAsia="en-AU"/>
          <w14:ligatures w14:val="none"/>
        </w:rPr>
        <w:t>Kostenberger</w:t>
      </w:r>
      <w:proofErr w:type="spellEnd"/>
      <w:r w:rsidRPr="0079611A">
        <w:rPr>
          <w:rFonts w:asciiTheme="minorHAnsi" w:eastAsia="Times New Roman" w:hAnsiTheme="minorHAnsi" w:cs="Times New Roman"/>
          <w:kern w:val="0"/>
          <w:szCs w:val="24"/>
          <w:lang w:eastAsia="en-AU"/>
          <w14:ligatures w14:val="none"/>
        </w:rPr>
        <w:t>, Thomas Schreider and Scott Baldwin).</w:t>
      </w:r>
      <w:r w:rsidRPr="0079611A">
        <w:rPr>
          <w:rFonts w:asciiTheme="minorHAnsi" w:eastAsia="Times New Roman" w:hAnsiTheme="minorHAnsi" w:cs="Times New Roman"/>
          <w:b/>
          <w:kern w:val="0"/>
          <w:szCs w:val="24"/>
          <w:lang w:eastAsia="en-AU"/>
          <w14:ligatures w14:val="none"/>
        </w:rPr>
        <w:t xml:space="preserve">  </w:t>
      </w:r>
    </w:p>
    <w:p w14:paraId="6E25E8D6" w14:textId="77777777" w:rsidR="007B3A5F" w:rsidRPr="0079611A" w:rsidRDefault="007B3A5F"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 w:val="22"/>
          <w:lang w:eastAsia="en-AU"/>
          <w14:ligatures w14:val="none"/>
        </w:rPr>
      </w:pPr>
    </w:p>
    <w:p w14:paraId="371DD202" w14:textId="0903B43B" w:rsidR="00C65A55" w:rsidRPr="0079611A" w:rsidRDefault="00E45AE4"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sidRPr="0079611A">
        <w:rPr>
          <w:rFonts w:asciiTheme="minorHAnsi" w:eastAsia="Times New Roman" w:hAnsiTheme="minorHAnsi" w:cs="Times New Roman"/>
          <w:kern w:val="0"/>
          <w:szCs w:val="24"/>
          <w:lang w:eastAsia="en-AU"/>
          <w14:ligatures w14:val="none"/>
        </w:rPr>
        <w:t xml:space="preserve">Others who seek to explain Paul’s prohibition in terms of a temporary cultural situation take a different route. They insist (against the </w:t>
      </w:r>
      <w:proofErr w:type="spellStart"/>
      <w:r w:rsidRPr="0079611A">
        <w:rPr>
          <w:rFonts w:asciiTheme="minorHAnsi" w:eastAsia="Times New Roman" w:hAnsiTheme="minorHAnsi" w:cs="Times New Roman"/>
          <w:kern w:val="0"/>
          <w:szCs w:val="24"/>
          <w:lang w:eastAsia="en-AU"/>
          <w14:ligatures w14:val="none"/>
        </w:rPr>
        <w:t>Kroegers</w:t>
      </w:r>
      <w:proofErr w:type="spellEnd"/>
      <w:r w:rsidRPr="0079611A">
        <w:rPr>
          <w:rFonts w:asciiTheme="minorHAnsi" w:eastAsia="Times New Roman" w:hAnsiTheme="minorHAnsi" w:cs="Times New Roman"/>
          <w:kern w:val="0"/>
          <w:szCs w:val="24"/>
          <w:lang w:eastAsia="en-AU"/>
          <w14:ligatures w14:val="none"/>
        </w:rPr>
        <w:t>) that Paul’s instructions simply reflect first-century practice. For example, William Barclay opines: “If, in a Greek town, Christian women had taken an active and speaking part in its work, the church would have inevitably gained the reputation of being the resort of loose women.” According to this view, Paul’s instructions are nothing more than a concession to first-century culture and thus not transcultural. Again, the problem is that the apostle’s own explanation in verse 13 is ignored.</w:t>
      </w:r>
    </w:p>
    <w:p w14:paraId="2FB99363" w14:textId="77777777" w:rsidR="00A35F05" w:rsidRPr="0079611A" w:rsidRDefault="00A35F05" w:rsidP="00A35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sidRPr="0079611A">
        <w:rPr>
          <w:rFonts w:asciiTheme="minorHAnsi" w:hAnsiTheme="minorHAnsi"/>
        </w:rPr>
        <w:t>In another attempt to explain 1</w:t>
      </w:r>
      <w:r w:rsidRPr="0079611A">
        <w:rPr>
          <w:rFonts w:ascii="Arial" w:hAnsi="Arial" w:cs="Arial"/>
        </w:rPr>
        <w:t> </w:t>
      </w:r>
      <w:r w:rsidRPr="0079611A">
        <w:rPr>
          <w:rFonts w:asciiTheme="minorHAnsi" w:hAnsiTheme="minorHAnsi"/>
        </w:rPr>
        <w:t>Tim.</w:t>
      </w:r>
      <w:r w:rsidRPr="0079611A">
        <w:rPr>
          <w:rFonts w:ascii="Arial" w:hAnsi="Arial" w:cs="Arial"/>
        </w:rPr>
        <w:t> </w:t>
      </w:r>
      <w:r w:rsidRPr="0079611A">
        <w:rPr>
          <w:rFonts w:asciiTheme="minorHAnsi" w:hAnsiTheme="minorHAnsi"/>
        </w:rPr>
        <w:t>2:8</w:t>
      </w:r>
      <w:r w:rsidRPr="0079611A">
        <w:rPr>
          <w:rFonts w:ascii="Aptos" w:hAnsi="Aptos" w:cs="Aptos"/>
        </w:rPr>
        <w:t>–</w:t>
      </w:r>
      <w:r w:rsidRPr="0079611A">
        <w:rPr>
          <w:rFonts w:asciiTheme="minorHAnsi" w:hAnsiTheme="minorHAnsi"/>
        </w:rPr>
        <w:t xml:space="preserve">15 as a temporary regulation for a particular situation, some argue that Paul is probably placing limitations upon women at Ephesus </w:t>
      </w:r>
      <w:r w:rsidRPr="0079611A">
        <w:rPr>
          <w:rFonts w:ascii="Aptos" w:hAnsi="Aptos" w:cs="Aptos"/>
        </w:rPr>
        <w:t>“</w:t>
      </w:r>
      <w:r w:rsidRPr="0079611A">
        <w:rPr>
          <w:rFonts w:asciiTheme="minorHAnsi" w:hAnsiTheme="minorHAnsi"/>
        </w:rPr>
        <w:t>because some of them have been so terribly deceived by the false teachers</w:t>
      </w:r>
      <w:r w:rsidRPr="0079611A">
        <w:rPr>
          <w:rFonts w:ascii="Aptos" w:hAnsi="Aptos" w:cs="Aptos"/>
        </w:rPr>
        <w:t>”</w:t>
      </w:r>
      <w:r w:rsidRPr="0079611A">
        <w:rPr>
          <w:rFonts w:asciiTheme="minorHAnsi" w:hAnsiTheme="minorHAnsi"/>
        </w:rPr>
        <w:t xml:space="preserve"> (Gordon Fee,</w:t>
      </w:r>
      <w:r w:rsidRPr="0079611A">
        <w:rPr>
          <w:rFonts w:ascii="Aptos" w:hAnsi="Aptos" w:cs="Aptos"/>
        </w:rPr>
        <w:t> </w:t>
      </w:r>
      <w:r w:rsidRPr="0079611A">
        <w:rPr>
          <w:rFonts w:asciiTheme="minorHAnsi" w:hAnsiTheme="minorHAnsi"/>
          <w:i/>
          <w:iCs/>
        </w:rPr>
        <w:t>New International Commentary on 1 and 2 Timothy</w:t>
      </w:r>
      <w:r w:rsidRPr="0079611A">
        <w:rPr>
          <w:rFonts w:asciiTheme="minorHAnsi" w:hAnsiTheme="minorHAnsi"/>
        </w:rPr>
        <w:t>). Commenting on </w:t>
      </w:r>
      <w:proofErr w:type="spellStart"/>
      <w:r w:rsidRPr="0079611A">
        <w:rPr>
          <w:rFonts w:asciiTheme="minorHAnsi" w:hAnsiTheme="minorHAnsi"/>
          <w:i/>
          <w:iCs/>
        </w:rPr>
        <w:t>authentein</w:t>
      </w:r>
      <w:proofErr w:type="spellEnd"/>
      <w:r w:rsidRPr="0079611A">
        <w:rPr>
          <w:rFonts w:asciiTheme="minorHAnsi" w:hAnsiTheme="minorHAnsi"/>
        </w:rPr>
        <w:t> in verse 12, Fee says:</w:t>
      </w:r>
    </w:p>
    <w:p w14:paraId="7D58124E" w14:textId="2D6284D4" w:rsidR="00A35F05" w:rsidRPr="0079611A" w:rsidRDefault="00A35F05" w:rsidP="00674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rPr>
      </w:pPr>
      <w:r w:rsidRPr="0079611A">
        <w:rPr>
          <w:rFonts w:asciiTheme="minorHAnsi" w:hAnsiTheme="minorHAnsi"/>
        </w:rPr>
        <w:t xml:space="preserve">In context it probably reflects again on the role the women were playing in advancing the errors—or speculations—of the false </w:t>
      </w:r>
      <w:proofErr w:type="gramStart"/>
      <w:r w:rsidRPr="0079611A">
        <w:rPr>
          <w:rFonts w:asciiTheme="minorHAnsi" w:hAnsiTheme="minorHAnsi"/>
        </w:rPr>
        <w:t>teachers, and</w:t>
      </w:r>
      <w:proofErr w:type="gramEnd"/>
      <w:r w:rsidRPr="0079611A">
        <w:rPr>
          <w:rFonts w:asciiTheme="minorHAnsi" w:hAnsiTheme="minorHAnsi"/>
        </w:rPr>
        <w:t xml:space="preserve"> therefore is to be understood very closely with the prohibition against teaching.</w:t>
      </w:r>
    </w:p>
    <w:p w14:paraId="36C33645" w14:textId="77777777" w:rsidR="00A35F05" w:rsidRPr="0079611A" w:rsidRDefault="00A35F05" w:rsidP="00A35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sidRPr="0079611A">
        <w:rPr>
          <w:rFonts w:asciiTheme="minorHAnsi" w:hAnsiTheme="minorHAnsi"/>
        </w:rPr>
        <w:t xml:space="preserve">Once again, this position is completely at odds with Paul’s own explanation in verse 13. Moreover, if Paul’s purpose here is to limit the influence of </w:t>
      </w:r>
      <w:proofErr w:type="spellStart"/>
      <w:r w:rsidRPr="0079611A">
        <w:rPr>
          <w:rFonts w:asciiTheme="minorHAnsi" w:hAnsiTheme="minorHAnsi"/>
        </w:rPr>
        <w:t>errorists</w:t>
      </w:r>
      <w:proofErr w:type="spellEnd"/>
      <w:r w:rsidRPr="0079611A">
        <w:rPr>
          <w:rFonts w:asciiTheme="minorHAnsi" w:hAnsiTheme="minorHAnsi"/>
        </w:rPr>
        <w:t>, why does he not say so, and why does he single out women in this context? After all, he had earlier predicted that certain (male) elders at Ephesus would speak “perverse things, to draw away the disciples after them” (Acts</w:t>
      </w:r>
      <w:r w:rsidRPr="0079611A">
        <w:rPr>
          <w:rFonts w:ascii="Arial" w:hAnsi="Arial" w:cs="Arial"/>
        </w:rPr>
        <w:t> </w:t>
      </w:r>
      <w:r w:rsidRPr="0079611A">
        <w:rPr>
          <w:rFonts w:asciiTheme="minorHAnsi" w:hAnsiTheme="minorHAnsi"/>
        </w:rPr>
        <w:t>20:30). What</w:t>
      </w:r>
      <w:r w:rsidRPr="0079611A">
        <w:rPr>
          <w:rFonts w:ascii="Aptos" w:hAnsi="Aptos" w:cs="Aptos"/>
        </w:rPr>
        <w:t>’</w:t>
      </w:r>
      <w:r w:rsidRPr="0079611A">
        <w:rPr>
          <w:rFonts w:asciiTheme="minorHAnsi" w:hAnsiTheme="minorHAnsi"/>
        </w:rPr>
        <w:t>s more, the only heretics mentioned by name</w:t>
      </w:r>
      <w:r w:rsidRPr="0079611A">
        <w:rPr>
          <w:rFonts w:ascii="Aptos" w:hAnsi="Aptos" w:cs="Aptos"/>
        </w:rPr>
        <w:t>—</w:t>
      </w:r>
      <w:r w:rsidRPr="0079611A">
        <w:rPr>
          <w:rFonts w:asciiTheme="minorHAnsi" w:hAnsiTheme="minorHAnsi"/>
        </w:rPr>
        <w:t>Hymenaeus, Alexander, and Philetus</w:t>
      </w:r>
      <w:r w:rsidRPr="0079611A">
        <w:rPr>
          <w:rFonts w:ascii="Aptos" w:hAnsi="Aptos" w:cs="Aptos"/>
        </w:rPr>
        <w:t>—</w:t>
      </w:r>
      <w:r w:rsidRPr="0079611A">
        <w:rPr>
          <w:rFonts w:asciiTheme="minorHAnsi" w:hAnsiTheme="minorHAnsi"/>
        </w:rPr>
        <w:t>are male (1</w:t>
      </w:r>
      <w:r w:rsidRPr="0079611A">
        <w:rPr>
          <w:rFonts w:ascii="Arial" w:hAnsi="Arial" w:cs="Arial"/>
        </w:rPr>
        <w:t> </w:t>
      </w:r>
      <w:r w:rsidRPr="0079611A">
        <w:rPr>
          <w:rFonts w:asciiTheme="minorHAnsi" w:hAnsiTheme="minorHAnsi"/>
        </w:rPr>
        <w:t>Tim.</w:t>
      </w:r>
      <w:r w:rsidRPr="0079611A">
        <w:rPr>
          <w:rFonts w:ascii="Arial" w:hAnsi="Arial" w:cs="Arial"/>
        </w:rPr>
        <w:t> </w:t>
      </w:r>
      <w:r w:rsidRPr="0079611A">
        <w:rPr>
          <w:rFonts w:asciiTheme="minorHAnsi" w:hAnsiTheme="minorHAnsi"/>
        </w:rPr>
        <w:t>1:20; 2</w:t>
      </w:r>
      <w:r w:rsidRPr="0079611A">
        <w:rPr>
          <w:rFonts w:ascii="Arial" w:hAnsi="Arial" w:cs="Arial"/>
        </w:rPr>
        <w:t> </w:t>
      </w:r>
      <w:r w:rsidRPr="0079611A">
        <w:rPr>
          <w:rFonts w:asciiTheme="minorHAnsi" w:hAnsiTheme="minorHAnsi"/>
        </w:rPr>
        <w:t>Tim.</w:t>
      </w:r>
      <w:r w:rsidRPr="0079611A">
        <w:rPr>
          <w:rFonts w:ascii="Arial" w:hAnsi="Arial" w:cs="Arial"/>
        </w:rPr>
        <w:t> </w:t>
      </w:r>
      <w:r w:rsidRPr="0079611A">
        <w:rPr>
          <w:rFonts w:asciiTheme="minorHAnsi" w:hAnsiTheme="minorHAnsi"/>
        </w:rPr>
        <w:t>2:17). Finally, are we to take it that all the sisters at Ephesus were being led astray?</w:t>
      </w:r>
    </w:p>
    <w:p w14:paraId="5BA514FA" w14:textId="72FFBE4A" w:rsidR="00C65A55" w:rsidRPr="0079611A" w:rsidRDefault="00A34134"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sidRPr="0079611A">
        <w:rPr>
          <w:rFonts w:asciiTheme="minorHAnsi" w:hAnsiTheme="minorHAnsi"/>
        </w:rPr>
        <w:t>The bottom line is that we must let Paul make his own case. No amount of speculation about female dominance at Ephesus (</w:t>
      </w:r>
      <w:proofErr w:type="spellStart"/>
      <w:r w:rsidRPr="0079611A">
        <w:rPr>
          <w:rFonts w:asciiTheme="minorHAnsi" w:hAnsiTheme="minorHAnsi"/>
        </w:rPr>
        <w:t>Kroegers</w:t>
      </w:r>
      <w:proofErr w:type="spellEnd"/>
      <w:r w:rsidRPr="0079611A">
        <w:rPr>
          <w:rFonts w:asciiTheme="minorHAnsi" w:hAnsiTheme="minorHAnsi"/>
        </w:rPr>
        <w:t>), cultural sensitivities (Barclay), or the effect of false teaching upon the sisters at Ephesus (Fee) alters the fact that Paul himself grounds the prohibition of verse 12 upon an eternal, unchanging fact of creation—namely, that “it was Adam who was first created” (v. 13). Those who prefer their own explanation to that of an apostle tread on dangerous ground indeed</w:t>
      </w:r>
      <w:r w:rsidR="00E51AEF" w:rsidRPr="0079611A">
        <w:rPr>
          <w:rFonts w:asciiTheme="minorHAnsi" w:hAnsiTheme="minorHAnsi"/>
        </w:rPr>
        <w:t>.</w:t>
      </w:r>
    </w:p>
    <w:p w14:paraId="3B510B3E" w14:textId="77777777" w:rsidR="00F8387A" w:rsidRPr="0079611A" w:rsidRDefault="00F8387A" w:rsidP="00211CB5">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bCs/>
          <w:i/>
          <w:iCs/>
          <w:kern w:val="0"/>
          <w:sz w:val="22"/>
          <w:lang w:eastAsia="en-AU"/>
          <w14:ligatures w14:val="none"/>
        </w:rPr>
      </w:pPr>
    </w:p>
    <w:p w14:paraId="01E33934" w14:textId="28937089" w:rsidR="00E07A7B" w:rsidRPr="0079611A" w:rsidRDefault="00E07A7B" w:rsidP="00211CB5">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bCs/>
          <w:i/>
          <w:iCs/>
          <w:kern w:val="0"/>
          <w:sz w:val="22"/>
          <w:lang w:eastAsia="en-AU"/>
          <w14:ligatures w14:val="none"/>
        </w:rPr>
      </w:pPr>
      <w:r w:rsidRPr="0079611A">
        <w:rPr>
          <w:rFonts w:asciiTheme="minorHAnsi" w:eastAsia="Times New Roman" w:hAnsiTheme="minorHAnsi" w:cs="Times New Roman"/>
          <w:bCs/>
          <w:i/>
          <w:iCs/>
          <w:kern w:val="0"/>
          <w:sz w:val="22"/>
          <w:lang w:eastAsia="en-AU"/>
          <w14:ligatures w14:val="none"/>
        </w:rPr>
        <w:t>2:14 And it was not Adam who was deceived, but the woman being quite deceived, fell into transgression.</w:t>
      </w:r>
    </w:p>
    <w:p w14:paraId="03709941" w14:textId="77777777" w:rsidR="00E07A7B" w:rsidRPr="0079611A" w:rsidRDefault="00E07A7B"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p>
    <w:p w14:paraId="7CD5A690" w14:textId="77777777" w:rsidR="00F9606C" w:rsidRPr="0079611A" w:rsidRDefault="00F9606C" w:rsidP="00F96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lastRenderedPageBreak/>
        <w:t xml:space="preserve">It is important to keep in mind that in verse 13, Paul grounds the prohibitions of verse 12 in the order of creation (“For it was Adam who was first created…”), rather than in the Fall. This needs to be emphasized: God’s plan for male leadership and female subordination </w:t>
      </w:r>
      <w:r w:rsidRPr="0079611A">
        <w:rPr>
          <w:rFonts w:asciiTheme="minorHAnsi" w:eastAsia="Times New Roman" w:hAnsiTheme="minorHAnsi" w:cs="Times New Roman"/>
          <w:b/>
          <w:bCs/>
          <w:kern w:val="0"/>
          <w:szCs w:val="24"/>
          <w:lang w:eastAsia="en-AU"/>
          <w14:ligatures w14:val="none"/>
        </w:rPr>
        <w:t>predated</w:t>
      </w:r>
      <w:r w:rsidRPr="0079611A">
        <w:rPr>
          <w:rFonts w:asciiTheme="minorHAnsi" w:eastAsia="Times New Roman" w:hAnsiTheme="minorHAnsi" w:cs="Times New Roman"/>
          <w:kern w:val="0"/>
          <w:szCs w:val="24"/>
          <w:lang w:eastAsia="en-AU"/>
          <w14:ligatures w14:val="none"/>
        </w:rPr>
        <w:t xml:space="preserve"> the Fall. The Lord did not assign different roles to the man and the woman simply because of the circumstances surrounding Adam and Eve’s sin.</w:t>
      </w:r>
    </w:p>
    <w:p w14:paraId="2B63E4B0" w14:textId="77777777" w:rsidR="00F9606C" w:rsidRPr="0079611A" w:rsidRDefault="00F9606C" w:rsidP="00F96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 xml:space="preserve">I say this because the connection between the prohibition in verse 12 and the appeal to the Fall in verse 14 is not entirely clear to me. Perhaps verse 14 offers an </w:t>
      </w:r>
      <w:r w:rsidRPr="0079611A">
        <w:rPr>
          <w:rFonts w:asciiTheme="minorHAnsi" w:eastAsia="Times New Roman" w:hAnsiTheme="minorHAnsi" w:cs="Times New Roman"/>
          <w:b/>
          <w:bCs/>
          <w:kern w:val="0"/>
          <w:szCs w:val="24"/>
          <w:lang w:eastAsia="en-AU"/>
          <w14:ligatures w14:val="none"/>
        </w:rPr>
        <w:t>additional</w:t>
      </w:r>
      <w:r w:rsidRPr="0079611A">
        <w:rPr>
          <w:rFonts w:asciiTheme="minorHAnsi" w:eastAsia="Times New Roman" w:hAnsiTheme="minorHAnsi" w:cs="Times New Roman"/>
          <w:kern w:val="0"/>
          <w:szCs w:val="24"/>
          <w:lang w:eastAsia="en-AU"/>
          <w14:ligatures w14:val="none"/>
        </w:rPr>
        <w:t xml:space="preserve"> reason for female subordination—namely, that Eve, rather than Adam, was deceived. Some interpreters hold this view. However, I incline to the opinion that Paul is using the example of our first parents to illustrate the tragic consequences that followed the violation of the headship principle in the Garden. This principle was violated when Eve took the lead and Adam weakly yielded to her.</w:t>
      </w:r>
    </w:p>
    <w:p w14:paraId="32490FE0" w14:textId="77777777" w:rsidR="00F9606C" w:rsidRPr="0079611A" w:rsidRDefault="00F9606C" w:rsidP="00F96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Paul’s point, I believe, is this: Let none of Eve’s daughters repeat her mistake by reversing the divinely established order. Let none assume a role that was not intended for her. As William Hendriksen puts it in his New Testament Commentary: “Let not the daughter of Eve teach, rule, or lead when the congregation gathers for worship. Let her learn, not teach; obey, not rule; follow, not lead.”</w:t>
      </w:r>
    </w:p>
    <w:p w14:paraId="08DF2E35" w14:textId="53273366" w:rsidR="00F5286B" w:rsidRPr="0079611A" w:rsidRDefault="00F5286B" w:rsidP="00F5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Anyway, even if the connection between verse 14 and the prohibition in verse 12 is not entirely clear, the same cannot be said of verse 13. In verse 13, Paul explicitly grounds the prohibition of verse 12 in the order of creation rather than in the Fall.</w:t>
      </w:r>
      <w:r w:rsidR="00215CB8" w:rsidRPr="0079611A">
        <w:rPr>
          <w:rFonts w:asciiTheme="minorHAnsi" w:eastAsia="Times New Roman" w:hAnsiTheme="minorHAnsi" w:cs="Times New Roman"/>
          <w:kern w:val="0"/>
          <w:szCs w:val="24"/>
          <w:lang w:eastAsia="en-AU"/>
          <w14:ligatures w14:val="none"/>
        </w:rPr>
        <w:t xml:space="preserve"> </w:t>
      </w:r>
      <w:r w:rsidRPr="0079611A">
        <w:rPr>
          <w:rFonts w:asciiTheme="minorHAnsi" w:eastAsia="Times New Roman" w:hAnsiTheme="minorHAnsi" w:cs="Times New Roman"/>
          <w:kern w:val="0"/>
          <w:szCs w:val="24"/>
          <w:lang w:eastAsia="en-AU"/>
          <w14:ligatures w14:val="none"/>
        </w:rPr>
        <w:t>Verse 14 may offer an additional reason for female subordination (namely, the deception of Eve in the Fall). Or, more likely in my view, it may simply illustrate the tragic consequences that followed the violation of the headship principle in the Garden. Either way, this must not obscure the clear teaching of verse 13: the prohibition in verse 12 is grounded in creation order, not in the consequences of sin.</w:t>
      </w:r>
    </w:p>
    <w:p w14:paraId="2540D770" w14:textId="77777777" w:rsidR="00F5286B" w:rsidRPr="0079611A" w:rsidRDefault="00F5286B" w:rsidP="00F5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0E0102D4" w14:textId="3E8BF1F6" w:rsidR="00F5286B" w:rsidRPr="0079611A" w:rsidRDefault="00F5286B" w:rsidP="00F5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r w:rsidRPr="0079611A">
        <w:rPr>
          <w:rFonts w:asciiTheme="minorHAnsi" w:eastAsia="Times New Roman" w:hAnsiTheme="minorHAnsi" w:cs="Times New Roman"/>
          <w:kern w:val="0"/>
          <w:szCs w:val="24"/>
          <w:lang w:eastAsia="en-AU"/>
          <w14:ligatures w14:val="none"/>
        </w:rPr>
        <w:t xml:space="preserve">This is an important point because some interpreters virtually ignore Paul’s own explanation in verse 13. Instead, they focus on verse 14 and argue that female subordination is merely a consequence of the Fall. As one liberationist scholar puts it, “Both (male dominance and death) are the result of sin, itself instigated by Satan. Their origin is satanic” (Gilbert Bilezikian, </w:t>
      </w:r>
      <w:r w:rsidRPr="0079611A">
        <w:rPr>
          <w:rFonts w:asciiTheme="minorHAnsi" w:eastAsia="Times New Roman" w:hAnsiTheme="minorHAnsi" w:cs="Times New Roman"/>
          <w:i/>
          <w:iCs/>
          <w:kern w:val="0"/>
          <w:szCs w:val="24"/>
          <w:lang w:eastAsia="en-AU"/>
          <w14:ligatures w14:val="none"/>
        </w:rPr>
        <w:t>Beyond Sex Roles</w:t>
      </w:r>
      <w:r w:rsidRPr="0079611A">
        <w:rPr>
          <w:rFonts w:asciiTheme="minorHAnsi" w:eastAsia="Times New Roman" w:hAnsiTheme="minorHAnsi" w:cs="Times New Roman"/>
          <w:kern w:val="0"/>
          <w:szCs w:val="24"/>
          <w:lang w:eastAsia="en-AU"/>
          <w14:ligatures w14:val="none"/>
        </w:rPr>
        <w:t>). Starting from this unscriptural premise that male headship originated in sin, they then conclude that since the effects of the Fall have been removed in Christ, Christian women are now free from the “curse” of subordination.</w:t>
      </w:r>
      <w:r w:rsidR="00637AF9" w:rsidRPr="0079611A">
        <w:rPr>
          <w:rFonts w:asciiTheme="minorHAnsi" w:eastAsia="Times New Roman" w:hAnsiTheme="minorHAnsi" w:cs="Times New Roman"/>
          <w:kern w:val="0"/>
          <w:szCs w:val="24"/>
          <w:lang w:eastAsia="en-AU"/>
          <w14:ligatures w14:val="none"/>
        </w:rPr>
        <w:t xml:space="preserve"> </w:t>
      </w:r>
      <w:r w:rsidRPr="0079611A">
        <w:rPr>
          <w:rFonts w:asciiTheme="minorHAnsi" w:eastAsia="Times New Roman" w:hAnsiTheme="minorHAnsi" w:cs="Times New Roman"/>
          <w:kern w:val="0"/>
          <w:szCs w:val="24"/>
          <w:lang w:eastAsia="en-AU"/>
          <w14:ligatures w14:val="none"/>
        </w:rPr>
        <w:t>Clearly, such reasoning simply ignores the apostle’s own explanation in verse 13: “For it was Adam who was first created…”</w:t>
      </w:r>
    </w:p>
    <w:p w14:paraId="3ECFC156" w14:textId="77777777" w:rsidR="00CC3522" w:rsidRPr="0079611A" w:rsidRDefault="00CC3522" w:rsidP="00F5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eastAsia="en-AU"/>
          <w14:ligatures w14:val="none"/>
        </w:rPr>
      </w:pPr>
    </w:p>
    <w:p w14:paraId="1DFE80D0" w14:textId="18CF2F00" w:rsidR="00617A3E" w:rsidRPr="0079611A" w:rsidRDefault="00617A3E" w:rsidP="00687767">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left="720" w:right="-7"/>
        <w:jc w:val="both"/>
        <w:textAlignment w:val="baseline"/>
        <w:rPr>
          <w:rFonts w:asciiTheme="minorHAnsi" w:eastAsia="Times New Roman" w:hAnsiTheme="minorHAnsi" w:cs="Times New Roman"/>
          <w:bCs/>
          <w:i/>
          <w:iCs/>
          <w:kern w:val="0"/>
          <w:szCs w:val="24"/>
          <w:lang w:eastAsia="en-AU"/>
          <w14:ligatures w14:val="none"/>
        </w:rPr>
      </w:pPr>
      <w:r w:rsidRPr="0079611A">
        <w:rPr>
          <w:rFonts w:asciiTheme="minorHAnsi" w:eastAsia="Times New Roman" w:hAnsiTheme="minorHAnsi" w:cs="Times New Roman"/>
          <w:bCs/>
          <w:i/>
          <w:iCs/>
          <w:kern w:val="0"/>
          <w:szCs w:val="24"/>
          <w:lang w:eastAsia="en-AU"/>
          <w14:ligatures w14:val="none"/>
        </w:rPr>
        <w:t>2:15. But women shall be preserved</w:t>
      </w:r>
      <w:r w:rsidR="007437E7" w:rsidRPr="0079611A">
        <w:rPr>
          <w:rFonts w:asciiTheme="minorHAnsi" w:eastAsia="Times New Roman" w:hAnsiTheme="minorHAnsi" w:cs="Times New Roman"/>
          <w:bCs/>
          <w:i/>
          <w:iCs/>
          <w:kern w:val="0"/>
          <w:szCs w:val="24"/>
          <w:lang w:eastAsia="en-AU"/>
          <w14:ligatures w14:val="none"/>
        </w:rPr>
        <w:t>/ saved (</w:t>
      </w:r>
      <w:r w:rsidR="002B37B3" w:rsidRPr="0079611A">
        <w:rPr>
          <w:rFonts w:asciiTheme="minorHAnsi" w:eastAsia="Times New Roman" w:hAnsiTheme="minorHAnsi" w:cs="Times New Roman"/>
          <w:bCs/>
          <w:i/>
          <w:iCs/>
          <w:kern w:val="0"/>
          <w:szCs w:val="24"/>
          <w:lang w:eastAsia="en-AU"/>
          <w14:ligatures w14:val="none"/>
        </w:rPr>
        <w:t>KJV) through</w:t>
      </w:r>
      <w:r w:rsidRPr="0079611A">
        <w:rPr>
          <w:rFonts w:asciiTheme="minorHAnsi" w:eastAsia="Times New Roman" w:hAnsiTheme="minorHAnsi" w:cs="Times New Roman"/>
          <w:bCs/>
          <w:i/>
          <w:iCs/>
          <w:kern w:val="0"/>
          <w:szCs w:val="24"/>
          <w:lang w:eastAsia="en-AU"/>
          <w14:ligatures w14:val="none"/>
        </w:rPr>
        <w:t xml:space="preserve"> the bearing of children if they continue in faith and love and sanctity with self-restraint.</w:t>
      </w:r>
    </w:p>
    <w:p w14:paraId="33E791FE" w14:textId="77777777" w:rsidR="00C65A55" w:rsidRPr="0079611A" w:rsidRDefault="00C65A55"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p>
    <w:p w14:paraId="1E65AF06" w14:textId="5B368C12" w:rsidR="001073BC" w:rsidRPr="0079611A" w:rsidRDefault="00EF74D6" w:rsidP="00C96C06">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hAnsiTheme="minorHAnsi"/>
          <w:szCs w:val="24"/>
        </w:rPr>
      </w:pPr>
      <w:r w:rsidRPr="0079611A">
        <w:rPr>
          <w:rFonts w:asciiTheme="minorHAnsi" w:eastAsia="Times New Roman" w:hAnsiTheme="minorHAnsi" w:cs="Times New Roman"/>
          <w:kern w:val="0"/>
          <w:szCs w:val="24"/>
          <w:lang w:eastAsia="en-AU"/>
          <w14:ligatures w14:val="none"/>
        </w:rPr>
        <w:t xml:space="preserve">Because this verse does not deal directly with the role of women in the setting under discussion, and because the interpretation of this difficult verse does not materially affect our understanding of the preceding verses, we will not list the many suggestions regarding its meaning (e.g., the Messianic view). I incline to the view that Paul’s point here is this: women will be saved—or preserved from error—not by seeking man’s place (i.e., </w:t>
      </w:r>
      <w:r w:rsidRPr="0079611A">
        <w:rPr>
          <w:rFonts w:asciiTheme="minorHAnsi" w:eastAsia="Times New Roman" w:hAnsiTheme="minorHAnsi" w:cs="Times New Roman"/>
          <w:kern w:val="0"/>
          <w:szCs w:val="24"/>
          <w:lang w:eastAsia="en-AU"/>
          <w14:ligatures w14:val="none"/>
        </w:rPr>
        <w:lastRenderedPageBreak/>
        <w:t>public leadership; v</w:t>
      </w:r>
      <w:r w:rsidR="009E66E8" w:rsidRPr="0079611A">
        <w:rPr>
          <w:rFonts w:asciiTheme="minorHAnsi" w:eastAsia="Times New Roman" w:hAnsiTheme="minorHAnsi" w:cs="Times New Roman"/>
          <w:kern w:val="0"/>
          <w:szCs w:val="24"/>
          <w:lang w:eastAsia="en-AU"/>
          <w14:ligatures w14:val="none"/>
        </w:rPr>
        <w:t>s</w:t>
      </w:r>
      <w:r w:rsidRPr="0079611A">
        <w:rPr>
          <w:rFonts w:asciiTheme="minorHAnsi" w:eastAsia="Times New Roman" w:hAnsiTheme="minorHAnsi" w:cs="Times New Roman"/>
          <w:kern w:val="0"/>
          <w:szCs w:val="24"/>
          <w:lang w:eastAsia="en-AU"/>
          <w14:ligatures w14:val="none"/>
        </w:rPr>
        <w:t>. 8, 12, 14), but through motherhood (</w:t>
      </w:r>
      <w:proofErr w:type="spellStart"/>
      <w:r w:rsidRPr="0079611A">
        <w:rPr>
          <w:rFonts w:asciiTheme="minorHAnsi" w:eastAsia="Times New Roman" w:hAnsiTheme="minorHAnsi" w:cs="Times New Roman"/>
          <w:i/>
          <w:iCs/>
          <w:kern w:val="0"/>
          <w:szCs w:val="24"/>
          <w:lang w:eastAsia="en-AU"/>
          <w14:ligatures w14:val="none"/>
        </w:rPr>
        <w:t>teknogonias</w:t>
      </w:r>
      <w:proofErr w:type="spellEnd"/>
      <w:r w:rsidRPr="0079611A">
        <w:rPr>
          <w:rFonts w:asciiTheme="minorHAnsi" w:eastAsia="Times New Roman" w:hAnsiTheme="minorHAnsi" w:cs="Times New Roman"/>
          <w:kern w:val="0"/>
          <w:szCs w:val="24"/>
          <w:lang w:eastAsia="en-AU"/>
          <w14:ligatures w14:val="none"/>
        </w:rPr>
        <w:t>). The term </w:t>
      </w:r>
      <w:proofErr w:type="spellStart"/>
      <w:r w:rsidRPr="0079611A">
        <w:rPr>
          <w:rFonts w:asciiTheme="minorHAnsi" w:eastAsia="Times New Roman" w:hAnsiTheme="minorHAnsi" w:cs="Times New Roman"/>
          <w:i/>
          <w:iCs/>
          <w:kern w:val="0"/>
          <w:szCs w:val="24"/>
          <w:lang w:eastAsia="en-AU"/>
          <w14:ligatures w14:val="none"/>
        </w:rPr>
        <w:t>teknogonias</w:t>
      </w:r>
      <w:proofErr w:type="spellEnd"/>
      <w:r w:rsidRPr="0079611A">
        <w:rPr>
          <w:rFonts w:asciiTheme="minorHAnsi" w:eastAsia="Times New Roman" w:hAnsiTheme="minorHAnsi" w:cs="Times New Roman"/>
          <w:kern w:val="0"/>
          <w:szCs w:val="24"/>
          <w:lang w:eastAsia="en-AU"/>
          <w14:ligatures w14:val="none"/>
        </w:rPr>
        <w:t xml:space="preserve"> is not limited to the bearing of children but also includes their rearing. Having told women to adorn themselves with good works rather than immodest clothing (vv. 9–10), and having instructed them to learn quietly and submissively (v. 11) and to refrain from taking positions of authority over men, Paul now adds that it is through faithful service in the family and domestic realm that women </w:t>
      </w:r>
      <w:r w:rsidR="00D8647B" w:rsidRPr="0079611A">
        <w:rPr>
          <w:rFonts w:asciiTheme="minorHAnsi" w:eastAsia="Times New Roman" w:hAnsiTheme="minorHAnsi" w:cs="Times New Roman"/>
          <w:kern w:val="0"/>
          <w:szCs w:val="24"/>
          <w:lang w:eastAsia="en-AU"/>
          <w14:ligatures w14:val="none"/>
        </w:rPr>
        <w:t>fulfil</w:t>
      </w:r>
      <w:r w:rsidRPr="0079611A">
        <w:rPr>
          <w:rFonts w:asciiTheme="minorHAnsi" w:eastAsia="Times New Roman" w:hAnsiTheme="minorHAnsi" w:cs="Times New Roman"/>
          <w:kern w:val="0"/>
          <w:szCs w:val="24"/>
          <w:lang w:eastAsia="en-AU"/>
          <w14:ligatures w14:val="none"/>
        </w:rPr>
        <w:t xml:space="preserve"> their God-given roles (cf. 1 Tim. 5:14).</w:t>
      </w:r>
    </w:p>
    <w:p w14:paraId="4265A438" w14:textId="77777777" w:rsidR="00EF74D6" w:rsidRPr="0079611A" w:rsidRDefault="00EF74D6" w:rsidP="00C96C06">
      <w:pPr>
        <w:tabs>
          <w:tab w:val="left" w:pos="0"/>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rFonts w:asciiTheme="minorHAnsi" w:eastAsia="Times New Roman" w:hAnsiTheme="minorHAnsi" w:cs="Times New Roman"/>
          <w:bCs/>
          <w:kern w:val="0"/>
          <w:szCs w:val="24"/>
          <w:lang w:eastAsia="en-AU"/>
          <w14:ligatures w14:val="none"/>
        </w:rPr>
      </w:pPr>
    </w:p>
    <w:p w14:paraId="6DB78CE8" w14:textId="27462A70" w:rsidR="00C65A55" w:rsidRPr="0079611A" w:rsidRDefault="007B3BF2" w:rsidP="005B6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sidRPr="0079611A">
        <w:rPr>
          <w:rFonts w:asciiTheme="minorHAnsi" w:eastAsia="Times New Roman" w:hAnsiTheme="minorHAnsi" w:cs="Times New Roman"/>
          <w:bCs/>
          <w:kern w:val="0"/>
          <w:szCs w:val="24"/>
          <w:lang w:eastAsia="en-AU"/>
          <w14:ligatures w14:val="none"/>
        </w:rPr>
        <w:t>Concluding comment: Although not every point in 1 Timothy 2:8–15 is beyond dispute, these verses make it abundantly clear that the principle of male headship and female subordination is grounded in the very design of creation. In keeping with this principle, Paul requires men to lead in worship and women to quietly submit to that leadership within the setting under consideration. As we will see, other passages in 1 Corinthians that address the role of women in the assembly (chapters 11 and 14) reinforce this teaching. Moreover, it stands in complete harmony with the broader biblical teaching regarding the roles of men and women within marriage.</w:t>
      </w:r>
    </w:p>
    <w:p w14:paraId="3820B660" w14:textId="77777777" w:rsidR="00B82807" w:rsidRPr="0079611A" w:rsidRDefault="00B82807" w:rsidP="00B82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rPr>
      </w:pPr>
    </w:p>
    <w:p w14:paraId="2DD9A912" w14:textId="58FB34AD" w:rsidR="00C65A55" w:rsidRPr="0079611A" w:rsidRDefault="000A76C9" w:rsidP="00B82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rPr>
      </w:pPr>
      <w:r w:rsidRPr="0079611A">
        <w:rPr>
          <w:rFonts w:asciiTheme="minorHAnsi" w:hAnsiTheme="minorHAnsi"/>
        </w:rPr>
        <w:t xml:space="preserve">Rex </w:t>
      </w:r>
    </w:p>
    <w:p w14:paraId="6E7298A3" w14:textId="77777777" w:rsidR="00787B98" w:rsidRPr="0079611A" w:rsidRDefault="00787B98" w:rsidP="00787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p>
    <w:p w14:paraId="2B511D45" w14:textId="3622C1D3" w:rsidR="00787B98" w:rsidRPr="0079611A" w:rsidRDefault="00787B98" w:rsidP="00787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79611A">
        <w:rPr>
          <w:rFonts w:asciiTheme="minorHAnsi" w:hAnsiTheme="minorHAnsi"/>
          <w:szCs w:val="24"/>
        </w:rPr>
        <w:t xml:space="preserve">Christians meeting at 360 </w:t>
      </w:r>
      <w:proofErr w:type="spellStart"/>
      <w:r w:rsidRPr="0079611A">
        <w:rPr>
          <w:rFonts w:asciiTheme="minorHAnsi" w:hAnsiTheme="minorHAnsi"/>
          <w:szCs w:val="24"/>
        </w:rPr>
        <w:t>Peachgrove</w:t>
      </w:r>
      <w:proofErr w:type="spellEnd"/>
      <w:r w:rsidRPr="0079611A">
        <w:rPr>
          <w:rFonts w:asciiTheme="minorHAnsi" w:hAnsiTheme="minorHAnsi"/>
          <w:szCs w:val="24"/>
        </w:rPr>
        <w:t xml:space="preserve"> Road Hamilton</w:t>
      </w:r>
    </w:p>
    <w:p w14:paraId="61DCAD77" w14:textId="77777777" w:rsidR="00787B98" w:rsidRPr="0079611A" w:rsidRDefault="00787B98" w:rsidP="00787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p>
    <w:p w14:paraId="07934637" w14:textId="3D6897D1" w:rsidR="008F4F46" w:rsidRPr="0079611A" w:rsidRDefault="00787B98" w:rsidP="00BD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Cs w:val="24"/>
        </w:rPr>
      </w:pPr>
      <w:r w:rsidRPr="0079611A">
        <w:rPr>
          <w:rFonts w:asciiTheme="minorHAnsi" w:hAnsiTheme="minorHAnsi"/>
          <w:szCs w:val="24"/>
        </w:rPr>
        <w:t>Please accept our invitation to attend worship services with us at the times and location advertised. Under What to Expect we explain format and give Scriptural explanations for our practices.</w:t>
      </w:r>
    </w:p>
    <w:sectPr w:rsidR="008F4F46" w:rsidRPr="007961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C8C8" w14:textId="77777777" w:rsidR="008272FE" w:rsidRDefault="008272FE" w:rsidP="00675B42">
      <w:pPr>
        <w:spacing w:after="0" w:line="240" w:lineRule="auto"/>
      </w:pPr>
      <w:r>
        <w:separator/>
      </w:r>
    </w:p>
  </w:endnote>
  <w:endnote w:type="continuationSeparator" w:id="0">
    <w:p w14:paraId="596B2176" w14:textId="77777777" w:rsidR="008272FE" w:rsidRDefault="008272FE" w:rsidP="0067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FA4D" w14:textId="77777777" w:rsidR="00675B42" w:rsidRDefault="0067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DAA2" w14:textId="77777777" w:rsidR="00675B42" w:rsidRDefault="00675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F18E" w14:textId="77777777" w:rsidR="00675B42" w:rsidRDefault="0067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1C4D" w14:textId="77777777" w:rsidR="008272FE" w:rsidRDefault="008272FE" w:rsidP="00675B42">
      <w:pPr>
        <w:spacing w:after="0" w:line="240" w:lineRule="auto"/>
      </w:pPr>
      <w:r>
        <w:separator/>
      </w:r>
    </w:p>
  </w:footnote>
  <w:footnote w:type="continuationSeparator" w:id="0">
    <w:p w14:paraId="36D3F145" w14:textId="77777777" w:rsidR="008272FE" w:rsidRDefault="008272FE" w:rsidP="0067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CDD2" w14:textId="77777777" w:rsidR="00675B42" w:rsidRDefault="00675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CC6C" w14:textId="77777777" w:rsidR="00675B42" w:rsidRDefault="00675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79F9" w14:textId="77777777" w:rsidR="00675B42" w:rsidRDefault="00675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070"/>
    <w:multiLevelType w:val="hybridMultilevel"/>
    <w:tmpl w:val="08980F7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0204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F5"/>
    <w:rsid w:val="00013FB0"/>
    <w:rsid w:val="0001533F"/>
    <w:rsid w:val="00017D2D"/>
    <w:rsid w:val="00035CF5"/>
    <w:rsid w:val="00052298"/>
    <w:rsid w:val="0005600F"/>
    <w:rsid w:val="00073421"/>
    <w:rsid w:val="00074D87"/>
    <w:rsid w:val="000755C0"/>
    <w:rsid w:val="00084FB7"/>
    <w:rsid w:val="00094B42"/>
    <w:rsid w:val="0009580B"/>
    <w:rsid w:val="000A317B"/>
    <w:rsid w:val="000A363B"/>
    <w:rsid w:val="000A4177"/>
    <w:rsid w:val="000A4A4F"/>
    <w:rsid w:val="000A70EB"/>
    <w:rsid w:val="000A76C9"/>
    <w:rsid w:val="000A790A"/>
    <w:rsid w:val="000B3A3D"/>
    <w:rsid w:val="000B5079"/>
    <w:rsid w:val="000E2234"/>
    <w:rsid w:val="000F2FAD"/>
    <w:rsid w:val="001053E2"/>
    <w:rsid w:val="001073BC"/>
    <w:rsid w:val="00116414"/>
    <w:rsid w:val="00117F08"/>
    <w:rsid w:val="001229C9"/>
    <w:rsid w:val="0012403A"/>
    <w:rsid w:val="00130B7F"/>
    <w:rsid w:val="0013120D"/>
    <w:rsid w:val="001356B1"/>
    <w:rsid w:val="00147B73"/>
    <w:rsid w:val="001549D0"/>
    <w:rsid w:val="001601FC"/>
    <w:rsid w:val="00161B00"/>
    <w:rsid w:val="00165FB4"/>
    <w:rsid w:val="001777AE"/>
    <w:rsid w:val="001819A1"/>
    <w:rsid w:val="001A2F40"/>
    <w:rsid w:val="001A36E1"/>
    <w:rsid w:val="001B0BDD"/>
    <w:rsid w:val="001C672F"/>
    <w:rsid w:val="001D3B56"/>
    <w:rsid w:val="001D6F29"/>
    <w:rsid w:val="001E0762"/>
    <w:rsid w:val="001F6655"/>
    <w:rsid w:val="0020154E"/>
    <w:rsid w:val="00206AAD"/>
    <w:rsid w:val="00211CB5"/>
    <w:rsid w:val="00212496"/>
    <w:rsid w:val="00215991"/>
    <w:rsid w:val="00215CB8"/>
    <w:rsid w:val="002210BD"/>
    <w:rsid w:val="00224C2C"/>
    <w:rsid w:val="00236823"/>
    <w:rsid w:val="0026064C"/>
    <w:rsid w:val="00260867"/>
    <w:rsid w:val="00266DE6"/>
    <w:rsid w:val="00280519"/>
    <w:rsid w:val="00291F58"/>
    <w:rsid w:val="00292DA5"/>
    <w:rsid w:val="002B224A"/>
    <w:rsid w:val="002B37B3"/>
    <w:rsid w:val="002B79EE"/>
    <w:rsid w:val="002C2941"/>
    <w:rsid w:val="002C7347"/>
    <w:rsid w:val="002C7B83"/>
    <w:rsid w:val="002D1107"/>
    <w:rsid w:val="002D5DAD"/>
    <w:rsid w:val="002D63F5"/>
    <w:rsid w:val="002E2950"/>
    <w:rsid w:val="002F0C7C"/>
    <w:rsid w:val="002F152E"/>
    <w:rsid w:val="002F2F8D"/>
    <w:rsid w:val="0030322B"/>
    <w:rsid w:val="00305902"/>
    <w:rsid w:val="0031183D"/>
    <w:rsid w:val="00312BDA"/>
    <w:rsid w:val="00320471"/>
    <w:rsid w:val="00321FD5"/>
    <w:rsid w:val="00322637"/>
    <w:rsid w:val="003241E2"/>
    <w:rsid w:val="00325ACE"/>
    <w:rsid w:val="00342B0E"/>
    <w:rsid w:val="003438F8"/>
    <w:rsid w:val="0034696B"/>
    <w:rsid w:val="00347C43"/>
    <w:rsid w:val="003519FF"/>
    <w:rsid w:val="003529B9"/>
    <w:rsid w:val="0035435B"/>
    <w:rsid w:val="00356474"/>
    <w:rsid w:val="0036582C"/>
    <w:rsid w:val="0036635C"/>
    <w:rsid w:val="00366AAB"/>
    <w:rsid w:val="00366EBF"/>
    <w:rsid w:val="00377855"/>
    <w:rsid w:val="00384E73"/>
    <w:rsid w:val="00390A1D"/>
    <w:rsid w:val="00393AB2"/>
    <w:rsid w:val="003A49C6"/>
    <w:rsid w:val="003B4175"/>
    <w:rsid w:val="003B6D0D"/>
    <w:rsid w:val="003C129D"/>
    <w:rsid w:val="003C3A8D"/>
    <w:rsid w:val="003D2D10"/>
    <w:rsid w:val="003D3F60"/>
    <w:rsid w:val="003D517F"/>
    <w:rsid w:val="003D5E77"/>
    <w:rsid w:val="003F5308"/>
    <w:rsid w:val="00414A02"/>
    <w:rsid w:val="00416C81"/>
    <w:rsid w:val="00417591"/>
    <w:rsid w:val="00420143"/>
    <w:rsid w:val="0042049B"/>
    <w:rsid w:val="00425438"/>
    <w:rsid w:val="004429FB"/>
    <w:rsid w:val="004438F9"/>
    <w:rsid w:val="004521E4"/>
    <w:rsid w:val="0045302D"/>
    <w:rsid w:val="00453204"/>
    <w:rsid w:val="00453EE2"/>
    <w:rsid w:val="0046410E"/>
    <w:rsid w:val="00464CDE"/>
    <w:rsid w:val="00472F1E"/>
    <w:rsid w:val="00475F8B"/>
    <w:rsid w:val="004A188F"/>
    <w:rsid w:val="004A3748"/>
    <w:rsid w:val="004A4704"/>
    <w:rsid w:val="004B196E"/>
    <w:rsid w:val="004B5388"/>
    <w:rsid w:val="004C076B"/>
    <w:rsid w:val="004C2FB2"/>
    <w:rsid w:val="004C41D4"/>
    <w:rsid w:val="004D3C39"/>
    <w:rsid w:val="004E2C18"/>
    <w:rsid w:val="004E642E"/>
    <w:rsid w:val="004E7794"/>
    <w:rsid w:val="004F4259"/>
    <w:rsid w:val="005012CB"/>
    <w:rsid w:val="005114EF"/>
    <w:rsid w:val="00516E5B"/>
    <w:rsid w:val="00522EC8"/>
    <w:rsid w:val="00542331"/>
    <w:rsid w:val="005454D1"/>
    <w:rsid w:val="0055490B"/>
    <w:rsid w:val="0055580F"/>
    <w:rsid w:val="0057083B"/>
    <w:rsid w:val="00573A0B"/>
    <w:rsid w:val="0058427D"/>
    <w:rsid w:val="005864BE"/>
    <w:rsid w:val="00594624"/>
    <w:rsid w:val="005B4DD8"/>
    <w:rsid w:val="005B5AA1"/>
    <w:rsid w:val="005B680C"/>
    <w:rsid w:val="005C757C"/>
    <w:rsid w:val="005D0C85"/>
    <w:rsid w:val="005D1B62"/>
    <w:rsid w:val="005D200D"/>
    <w:rsid w:val="005E03B8"/>
    <w:rsid w:val="005E2623"/>
    <w:rsid w:val="005E2AF0"/>
    <w:rsid w:val="005F3559"/>
    <w:rsid w:val="00603440"/>
    <w:rsid w:val="006049D6"/>
    <w:rsid w:val="00611970"/>
    <w:rsid w:val="006130FE"/>
    <w:rsid w:val="0061456B"/>
    <w:rsid w:val="00617A3E"/>
    <w:rsid w:val="006336ED"/>
    <w:rsid w:val="0063751F"/>
    <w:rsid w:val="00637AF9"/>
    <w:rsid w:val="00637E0E"/>
    <w:rsid w:val="00644524"/>
    <w:rsid w:val="006539B8"/>
    <w:rsid w:val="00653EEB"/>
    <w:rsid w:val="00655002"/>
    <w:rsid w:val="00656B19"/>
    <w:rsid w:val="006619BD"/>
    <w:rsid w:val="0066794B"/>
    <w:rsid w:val="00674959"/>
    <w:rsid w:val="006758F0"/>
    <w:rsid w:val="00675B42"/>
    <w:rsid w:val="00676DFA"/>
    <w:rsid w:val="0068232B"/>
    <w:rsid w:val="00684A5C"/>
    <w:rsid w:val="00686B34"/>
    <w:rsid w:val="00686E9F"/>
    <w:rsid w:val="0068759E"/>
    <w:rsid w:val="00687767"/>
    <w:rsid w:val="006A5469"/>
    <w:rsid w:val="006A554F"/>
    <w:rsid w:val="006B30F3"/>
    <w:rsid w:val="006C38BE"/>
    <w:rsid w:val="006C4D3F"/>
    <w:rsid w:val="006C58E7"/>
    <w:rsid w:val="006C5930"/>
    <w:rsid w:val="006C79C7"/>
    <w:rsid w:val="006D1C95"/>
    <w:rsid w:val="006D4DC0"/>
    <w:rsid w:val="006E23FB"/>
    <w:rsid w:val="006E4952"/>
    <w:rsid w:val="006E5ED2"/>
    <w:rsid w:val="006E7DF8"/>
    <w:rsid w:val="006F314E"/>
    <w:rsid w:val="00703AEE"/>
    <w:rsid w:val="007058B4"/>
    <w:rsid w:val="00711261"/>
    <w:rsid w:val="007148FA"/>
    <w:rsid w:val="00717369"/>
    <w:rsid w:val="0072400E"/>
    <w:rsid w:val="00726DDC"/>
    <w:rsid w:val="00732BDF"/>
    <w:rsid w:val="00734900"/>
    <w:rsid w:val="0074147A"/>
    <w:rsid w:val="00742FAA"/>
    <w:rsid w:val="007437E7"/>
    <w:rsid w:val="007479FC"/>
    <w:rsid w:val="00752098"/>
    <w:rsid w:val="00752E05"/>
    <w:rsid w:val="00754296"/>
    <w:rsid w:val="00773179"/>
    <w:rsid w:val="00775A2E"/>
    <w:rsid w:val="007874C5"/>
    <w:rsid w:val="00787B98"/>
    <w:rsid w:val="00795698"/>
    <w:rsid w:val="0079611A"/>
    <w:rsid w:val="007A154F"/>
    <w:rsid w:val="007A2A6F"/>
    <w:rsid w:val="007A3567"/>
    <w:rsid w:val="007A6EDD"/>
    <w:rsid w:val="007B39FB"/>
    <w:rsid w:val="007B3A5F"/>
    <w:rsid w:val="007B3BF2"/>
    <w:rsid w:val="007B4177"/>
    <w:rsid w:val="007B7C36"/>
    <w:rsid w:val="007C0BB1"/>
    <w:rsid w:val="007C6D16"/>
    <w:rsid w:val="007D2CD7"/>
    <w:rsid w:val="007E3593"/>
    <w:rsid w:val="007E5493"/>
    <w:rsid w:val="007F101A"/>
    <w:rsid w:val="00806ABD"/>
    <w:rsid w:val="00812B66"/>
    <w:rsid w:val="00815484"/>
    <w:rsid w:val="008201C7"/>
    <w:rsid w:val="00820BB2"/>
    <w:rsid w:val="008272FE"/>
    <w:rsid w:val="00837614"/>
    <w:rsid w:val="00841FD4"/>
    <w:rsid w:val="008633F9"/>
    <w:rsid w:val="0086347E"/>
    <w:rsid w:val="00871AE6"/>
    <w:rsid w:val="008721C9"/>
    <w:rsid w:val="00884AA1"/>
    <w:rsid w:val="00892DCF"/>
    <w:rsid w:val="008A2830"/>
    <w:rsid w:val="008B396D"/>
    <w:rsid w:val="008B599F"/>
    <w:rsid w:val="008B5D95"/>
    <w:rsid w:val="008E65E7"/>
    <w:rsid w:val="008F4246"/>
    <w:rsid w:val="008F4F46"/>
    <w:rsid w:val="00900A51"/>
    <w:rsid w:val="009026E1"/>
    <w:rsid w:val="009146E6"/>
    <w:rsid w:val="00917EB9"/>
    <w:rsid w:val="00920763"/>
    <w:rsid w:val="00926B9D"/>
    <w:rsid w:val="00935528"/>
    <w:rsid w:val="00951ED3"/>
    <w:rsid w:val="00952476"/>
    <w:rsid w:val="009669A2"/>
    <w:rsid w:val="00996D13"/>
    <w:rsid w:val="009A2AC8"/>
    <w:rsid w:val="009A6833"/>
    <w:rsid w:val="009B35DC"/>
    <w:rsid w:val="009B35FE"/>
    <w:rsid w:val="009B5C2E"/>
    <w:rsid w:val="009C2C93"/>
    <w:rsid w:val="009C3688"/>
    <w:rsid w:val="009D0013"/>
    <w:rsid w:val="009D3CF7"/>
    <w:rsid w:val="009D47F3"/>
    <w:rsid w:val="009D793F"/>
    <w:rsid w:val="009E2B64"/>
    <w:rsid w:val="009E66E8"/>
    <w:rsid w:val="009F4FB2"/>
    <w:rsid w:val="009F6F2F"/>
    <w:rsid w:val="009F73BE"/>
    <w:rsid w:val="00A148C7"/>
    <w:rsid w:val="00A34134"/>
    <w:rsid w:val="00A35F05"/>
    <w:rsid w:val="00A4279B"/>
    <w:rsid w:val="00A45E1B"/>
    <w:rsid w:val="00A62A86"/>
    <w:rsid w:val="00A66AB5"/>
    <w:rsid w:val="00A70CB2"/>
    <w:rsid w:val="00A70D6F"/>
    <w:rsid w:val="00A75051"/>
    <w:rsid w:val="00A77F02"/>
    <w:rsid w:val="00A80E43"/>
    <w:rsid w:val="00A90869"/>
    <w:rsid w:val="00A975AB"/>
    <w:rsid w:val="00A97970"/>
    <w:rsid w:val="00AA76A1"/>
    <w:rsid w:val="00AB6370"/>
    <w:rsid w:val="00AB6F3B"/>
    <w:rsid w:val="00AB7F93"/>
    <w:rsid w:val="00AC5FC2"/>
    <w:rsid w:val="00AE1487"/>
    <w:rsid w:val="00AF3F78"/>
    <w:rsid w:val="00AF4BBD"/>
    <w:rsid w:val="00B0431C"/>
    <w:rsid w:val="00B132EE"/>
    <w:rsid w:val="00B15D01"/>
    <w:rsid w:val="00B16BD7"/>
    <w:rsid w:val="00B21F25"/>
    <w:rsid w:val="00B24CE7"/>
    <w:rsid w:val="00B303E9"/>
    <w:rsid w:val="00B30AC6"/>
    <w:rsid w:val="00B364F0"/>
    <w:rsid w:val="00B458F9"/>
    <w:rsid w:val="00B45D06"/>
    <w:rsid w:val="00B50DDE"/>
    <w:rsid w:val="00B5455E"/>
    <w:rsid w:val="00B62957"/>
    <w:rsid w:val="00B64138"/>
    <w:rsid w:val="00B67051"/>
    <w:rsid w:val="00B77AEB"/>
    <w:rsid w:val="00B77CBF"/>
    <w:rsid w:val="00B82807"/>
    <w:rsid w:val="00B876E0"/>
    <w:rsid w:val="00BA5F0C"/>
    <w:rsid w:val="00BB7634"/>
    <w:rsid w:val="00BB7EA6"/>
    <w:rsid w:val="00BC4250"/>
    <w:rsid w:val="00BD084E"/>
    <w:rsid w:val="00BD5C1F"/>
    <w:rsid w:val="00BD77D8"/>
    <w:rsid w:val="00BD7A19"/>
    <w:rsid w:val="00BE638B"/>
    <w:rsid w:val="00BF031F"/>
    <w:rsid w:val="00BF2BA8"/>
    <w:rsid w:val="00BF45F5"/>
    <w:rsid w:val="00BF7BAA"/>
    <w:rsid w:val="00C23D02"/>
    <w:rsid w:val="00C25782"/>
    <w:rsid w:val="00C25CC8"/>
    <w:rsid w:val="00C61DC0"/>
    <w:rsid w:val="00C652DB"/>
    <w:rsid w:val="00C65A55"/>
    <w:rsid w:val="00C6621A"/>
    <w:rsid w:val="00C6693F"/>
    <w:rsid w:val="00C66E44"/>
    <w:rsid w:val="00C71064"/>
    <w:rsid w:val="00C8528E"/>
    <w:rsid w:val="00C91449"/>
    <w:rsid w:val="00C94260"/>
    <w:rsid w:val="00C94A14"/>
    <w:rsid w:val="00C96C06"/>
    <w:rsid w:val="00CA31F8"/>
    <w:rsid w:val="00CA3DE5"/>
    <w:rsid w:val="00CB0010"/>
    <w:rsid w:val="00CB4279"/>
    <w:rsid w:val="00CC12F3"/>
    <w:rsid w:val="00CC3522"/>
    <w:rsid w:val="00CC74DB"/>
    <w:rsid w:val="00CD19DF"/>
    <w:rsid w:val="00CD40C8"/>
    <w:rsid w:val="00CF2CE2"/>
    <w:rsid w:val="00D1385A"/>
    <w:rsid w:val="00D20FA4"/>
    <w:rsid w:val="00D21162"/>
    <w:rsid w:val="00D25799"/>
    <w:rsid w:val="00D330EE"/>
    <w:rsid w:val="00D40CEE"/>
    <w:rsid w:val="00D465A3"/>
    <w:rsid w:val="00D62D56"/>
    <w:rsid w:val="00D66463"/>
    <w:rsid w:val="00D7606D"/>
    <w:rsid w:val="00D858B0"/>
    <w:rsid w:val="00D8647B"/>
    <w:rsid w:val="00D9278B"/>
    <w:rsid w:val="00D952D4"/>
    <w:rsid w:val="00D965C5"/>
    <w:rsid w:val="00DB07AD"/>
    <w:rsid w:val="00DD6347"/>
    <w:rsid w:val="00DD71A7"/>
    <w:rsid w:val="00DD7870"/>
    <w:rsid w:val="00DE1335"/>
    <w:rsid w:val="00DE4063"/>
    <w:rsid w:val="00DF22FC"/>
    <w:rsid w:val="00E029D2"/>
    <w:rsid w:val="00E07A7B"/>
    <w:rsid w:val="00E32662"/>
    <w:rsid w:val="00E3744C"/>
    <w:rsid w:val="00E45922"/>
    <w:rsid w:val="00E45AE4"/>
    <w:rsid w:val="00E51AEF"/>
    <w:rsid w:val="00E56C0B"/>
    <w:rsid w:val="00E71452"/>
    <w:rsid w:val="00E9060A"/>
    <w:rsid w:val="00E91EA5"/>
    <w:rsid w:val="00E968FE"/>
    <w:rsid w:val="00EA1C3C"/>
    <w:rsid w:val="00EA2308"/>
    <w:rsid w:val="00EB2A64"/>
    <w:rsid w:val="00EE6E2F"/>
    <w:rsid w:val="00EE792F"/>
    <w:rsid w:val="00EF1DB8"/>
    <w:rsid w:val="00EF74D6"/>
    <w:rsid w:val="00F2210C"/>
    <w:rsid w:val="00F26384"/>
    <w:rsid w:val="00F331C2"/>
    <w:rsid w:val="00F41D9C"/>
    <w:rsid w:val="00F45E9D"/>
    <w:rsid w:val="00F4773E"/>
    <w:rsid w:val="00F5286B"/>
    <w:rsid w:val="00F5425B"/>
    <w:rsid w:val="00F57FAE"/>
    <w:rsid w:val="00F620F1"/>
    <w:rsid w:val="00F62A6A"/>
    <w:rsid w:val="00F70760"/>
    <w:rsid w:val="00F74E76"/>
    <w:rsid w:val="00F81164"/>
    <w:rsid w:val="00F834AF"/>
    <w:rsid w:val="00F8387A"/>
    <w:rsid w:val="00F83B60"/>
    <w:rsid w:val="00F840CA"/>
    <w:rsid w:val="00F936DC"/>
    <w:rsid w:val="00F9606C"/>
    <w:rsid w:val="00F96F40"/>
    <w:rsid w:val="00F97905"/>
    <w:rsid w:val="00FB5A17"/>
    <w:rsid w:val="00FD0F2B"/>
    <w:rsid w:val="00FD1E4A"/>
    <w:rsid w:val="00FD78D9"/>
    <w:rsid w:val="00FE28C4"/>
    <w:rsid w:val="00FF68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601F"/>
  <w15:chartTrackingRefBased/>
  <w15:docId w15:val="{FB1C2BBE-FE1B-441A-887E-8587BFD9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6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63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3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3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3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3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3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3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6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63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3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63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63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3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3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3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3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3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63F5"/>
    <w:pPr>
      <w:spacing w:before="160"/>
      <w:jc w:val="center"/>
    </w:pPr>
    <w:rPr>
      <w:i/>
      <w:iCs/>
      <w:color w:val="404040" w:themeColor="text1" w:themeTint="BF"/>
    </w:rPr>
  </w:style>
  <w:style w:type="character" w:customStyle="1" w:styleId="QuoteChar">
    <w:name w:val="Quote Char"/>
    <w:basedOn w:val="DefaultParagraphFont"/>
    <w:link w:val="Quote"/>
    <w:uiPriority w:val="29"/>
    <w:rsid w:val="002D63F5"/>
    <w:rPr>
      <w:i/>
      <w:iCs/>
      <w:color w:val="404040" w:themeColor="text1" w:themeTint="BF"/>
    </w:rPr>
  </w:style>
  <w:style w:type="paragraph" w:styleId="ListParagraph">
    <w:name w:val="List Paragraph"/>
    <w:basedOn w:val="Normal"/>
    <w:uiPriority w:val="34"/>
    <w:qFormat/>
    <w:rsid w:val="002D63F5"/>
    <w:pPr>
      <w:ind w:left="720"/>
      <w:contextualSpacing/>
    </w:pPr>
  </w:style>
  <w:style w:type="character" w:styleId="IntenseEmphasis">
    <w:name w:val="Intense Emphasis"/>
    <w:basedOn w:val="DefaultParagraphFont"/>
    <w:uiPriority w:val="21"/>
    <w:qFormat/>
    <w:rsid w:val="002D63F5"/>
    <w:rPr>
      <w:i/>
      <w:iCs/>
      <w:color w:val="0F4761" w:themeColor="accent1" w:themeShade="BF"/>
    </w:rPr>
  </w:style>
  <w:style w:type="paragraph" w:styleId="IntenseQuote">
    <w:name w:val="Intense Quote"/>
    <w:basedOn w:val="Normal"/>
    <w:next w:val="Normal"/>
    <w:link w:val="IntenseQuoteChar"/>
    <w:uiPriority w:val="30"/>
    <w:qFormat/>
    <w:rsid w:val="002D6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3F5"/>
    <w:rPr>
      <w:i/>
      <w:iCs/>
      <w:color w:val="0F4761" w:themeColor="accent1" w:themeShade="BF"/>
    </w:rPr>
  </w:style>
  <w:style w:type="character" w:styleId="IntenseReference">
    <w:name w:val="Intense Reference"/>
    <w:basedOn w:val="DefaultParagraphFont"/>
    <w:uiPriority w:val="32"/>
    <w:qFormat/>
    <w:rsid w:val="002D63F5"/>
    <w:rPr>
      <w:b/>
      <w:bCs/>
      <w:smallCaps/>
      <w:color w:val="0F4761" w:themeColor="accent1" w:themeShade="BF"/>
      <w:spacing w:val="5"/>
    </w:rPr>
  </w:style>
  <w:style w:type="paragraph" w:styleId="Header">
    <w:name w:val="header"/>
    <w:basedOn w:val="Normal"/>
    <w:link w:val="HeaderChar"/>
    <w:uiPriority w:val="99"/>
    <w:unhideWhenUsed/>
    <w:rsid w:val="0067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B42"/>
  </w:style>
  <w:style w:type="paragraph" w:styleId="Footer">
    <w:name w:val="footer"/>
    <w:basedOn w:val="Normal"/>
    <w:link w:val="FooterChar"/>
    <w:uiPriority w:val="99"/>
    <w:unhideWhenUsed/>
    <w:rsid w:val="0067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B42"/>
  </w:style>
  <w:style w:type="paragraph" w:styleId="NormalWeb">
    <w:name w:val="Normal (Web)"/>
    <w:basedOn w:val="Normal"/>
    <w:uiPriority w:val="99"/>
    <w:semiHidden/>
    <w:unhideWhenUsed/>
    <w:rsid w:val="00D952D4"/>
    <w:pPr>
      <w:spacing w:before="100" w:beforeAutospacing="1" w:after="100" w:afterAutospacing="1" w:line="240" w:lineRule="auto"/>
    </w:pPr>
    <w:rPr>
      <w:rFonts w:eastAsia="Times New Roman" w:cs="Times New Roman"/>
      <w:kern w:val="0"/>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5090</Words>
  <Characters>25964</Characters>
  <Application>Microsoft Office Word</Application>
  <DocSecurity>0</DocSecurity>
  <Lines>432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2026-06-03T18:41:00Z</dcterms:created>
  <dcterms:modified xsi:type="dcterms:W3CDTF">2026-06-03T18:41:00Z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7277855f-b606-4179-8b69-4e3bf8f8a60b</vt:lpwstr>
  </property>
</Properties>
</file>