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E9" w:rsidRPr="00B002DF" w:rsidRDefault="00B257E9" w:rsidP="00B257E9">
      <w:pPr>
        <w:pStyle w:val="Heading1"/>
        <w:rPr>
          <w:lang w:val="en-US"/>
        </w:rPr>
      </w:pPr>
      <w:r>
        <w:rPr>
          <w:lang w:val="en-US"/>
        </w:rPr>
        <w:t xml:space="preserve">Character assassination </w:t>
      </w:r>
      <w:r w:rsidR="00794C68">
        <w:rPr>
          <w:lang w:val="en-US"/>
        </w:rPr>
        <w:t>of CEOs in crises</w:t>
      </w:r>
      <w:r>
        <w:rPr>
          <w:lang w:val="en-US"/>
        </w:rPr>
        <w:t xml:space="preserve"> </w:t>
      </w:r>
      <w:r w:rsidRPr="00B002DF">
        <w:rPr>
          <w:lang w:val="en-US"/>
        </w:rPr>
        <w:t>–</w:t>
      </w:r>
      <w:r w:rsidR="0022604D">
        <w:rPr>
          <w:lang w:val="en-US"/>
        </w:rPr>
        <w:t xml:space="preserve"> </w:t>
      </w:r>
      <w:r>
        <w:rPr>
          <w:lang w:val="en-US"/>
        </w:rPr>
        <w:t>Questioning CEOs’ character and values in corporate crises</w:t>
      </w:r>
    </w:p>
    <w:p w:rsidR="0022604D" w:rsidRDefault="0022604D" w:rsidP="00B257E9">
      <w:pPr>
        <w:rPr>
          <w:lang w:val="en-US"/>
        </w:rPr>
      </w:pPr>
    </w:p>
    <w:p w:rsidR="00B257E9" w:rsidRPr="00B002DF" w:rsidRDefault="00B257E9" w:rsidP="00B257E9">
      <w:pPr>
        <w:rPr>
          <w:lang w:val="en-US"/>
        </w:rPr>
      </w:pPr>
      <w:r w:rsidRPr="00B002DF">
        <w:rPr>
          <w:lang w:val="en-US"/>
        </w:rPr>
        <w:t>Jens Seiffert-Brockmann, University of Vienna</w:t>
      </w:r>
    </w:p>
    <w:p w:rsidR="00B257E9" w:rsidRDefault="00B257E9" w:rsidP="00B257E9">
      <w:r>
        <w:t>University of Vienna</w:t>
      </w:r>
    </w:p>
    <w:p w:rsidR="00B257E9" w:rsidRDefault="00B257E9" w:rsidP="00B257E9">
      <w:r>
        <w:t>Faculty of Social Sciences, Department of Communication</w:t>
      </w:r>
    </w:p>
    <w:p w:rsidR="00B257E9" w:rsidRDefault="00B257E9" w:rsidP="00B257E9">
      <w:r>
        <w:t>Althanstrasse 14, UZA 2, 1090 Vienna, Austria</w:t>
      </w:r>
    </w:p>
    <w:p w:rsidR="00B257E9" w:rsidRDefault="00B257E9" w:rsidP="00B257E9">
      <w:r>
        <w:t xml:space="preserve">Tel.: +43 1 4277 </w:t>
      </w:r>
      <w:r w:rsidRPr="00FF42A7">
        <w:t>4</w:t>
      </w:r>
      <w:r w:rsidR="00FF42A7" w:rsidRPr="00FF42A7">
        <w:t>8</w:t>
      </w:r>
      <w:r w:rsidR="00FF42A7">
        <w:t>313</w:t>
      </w:r>
    </w:p>
    <w:p w:rsidR="00B257E9" w:rsidRDefault="00B257E9" w:rsidP="00B257E9">
      <w:r>
        <w:t>Email: jens.seiffert@univie.ac.at</w:t>
      </w:r>
    </w:p>
    <w:p w:rsidR="00B257E9" w:rsidRDefault="00B257E9" w:rsidP="00B257E9">
      <w:pPr>
        <w:rPr>
          <w:lang w:val="en-US"/>
        </w:rPr>
      </w:pPr>
    </w:p>
    <w:p w:rsidR="00983DA8" w:rsidRDefault="00794C68" w:rsidP="00B257E9">
      <w:pPr>
        <w:rPr>
          <w:lang w:val="en-US"/>
        </w:rPr>
      </w:pPr>
      <w:r>
        <w:rPr>
          <w:lang w:val="en-US"/>
        </w:rPr>
        <w:t xml:space="preserve">This study explores the concept of character assassination (CA) in the field of corporate communication. We examine the perception of character traits and personal values of CEOs in Austria and Germany during corporate crises. Results suggest that character attacks mostly focus on a CEOs integrity while a positive public perception of charisma seems to be related with a CEOs </w:t>
      </w:r>
      <w:r w:rsidR="009001C2">
        <w:rPr>
          <w:lang w:val="en-US"/>
        </w:rPr>
        <w:t>remainder</w:t>
      </w:r>
      <w:r>
        <w:rPr>
          <w:lang w:val="en-US"/>
        </w:rPr>
        <w:t xml:space="preserve"> in office. </w:t>
      </w:r>
      <w:r w:rsidR="009001C2">
        <w:rPr>
          <w:lang w:val="en-US"/>
        </w:rPr>
        <w:t>Furthermore, p</w:t>
      </w:r>
      <w:r>
        <w:rPr>
          <w:lang w:val="en-US"/>
        </w:rPr>
        <w:t xml:space="preserve">ersonal values were under more intense public scrutiny, </w:t>
      </w:r>
      <w:r w:rsidR="009001C2">
        <w:rPr>
          <w:lang w:val="en-US"/>
        </w:rPr>
        <w:t>when the CEO in question</w:t>
      </w:r>
      <w:r>
        <w:rPr>
          <w:lang w:val="en-US"/>
        </w:rPr>
        <w:t xml:space="preserve"> had to leave </w:t>
      </w:r>
      <w:r w:rsidR="009001C2">
        <w:rPr>
          <w:lang w:val="en-US"/>
        </w:rPr>
        <w:t>his</w:t>
      </w:r>
      <w:r>
        <w:rPr>
          <w:lang w:val="en-US"/>
        </w:rPr>
        <w:t xml:space="preserve"> office. </w:t>
      </w:r>
      <w:r w:rsidR="009001C2">
        <w:rPr>
          <w:lang w:val="en-US"/>
        </w:rPr>
        <w:t>Thus the study suggests that character traits and values are antecedents which influence the outcomes of the process of CA.</w:t>
      </w:r>
    </w:p>
    <w:p w:rsidR="00794C68" w:rsidRDefault="00794C68" w:rsidP="00B257E9">
      <w:pPr>
        <w:rPr>
          <w:lang w:val="en-US"/>
        </w:rPr>
      </w:pPr>
    </w:p>
    <w:p w:rsidR="00B73E7B" w:rsidRDefault="0022604D" w:rsidP="00B257E9">
      <w:pPr>
        <w:rPr>
          <w:lang w:val="en-US"/>
        </w:rPr>
      </w:pPr>
      <w:r>
        <w:rPr>
          <w:lang w:val="en-US"/>
        </w:rPr>
        <w:t>KEYWORDS</w:t>
      </w:r>
    </w:p>
    <w:p w:rsidR="00B257E9" w:rsidRDefault="00B464AA" w:rsidP="00B257E9">
      <w:pPr>
        <w:rPr>
          <w:lang w:val="en-US"/>
        </w:rPr>
      </w:pPr>
      <w:bookmarkStart w:id="0" w:name="_GoBack"/>
      <w:r>
        <w:rPr>
          <w:lang w:val="en-US"/>
        </w:rPr>
        <w:t>c</w:t>
      </w:r>
      <w:r w:rsidR="00B73E7B">
        <w:rPr>
          <w:lang w:val="en-US"/>
        </w:rPr>
        <w:t>haracter</w:t>
      </w:r>
      <w:r w:rsidR="00B257E9">
        <w:rPr>
          <w:lang w:val="en-US"/>
        </w:rPr>
        <w:t xml:space="preserve"> assassination, </w:t>
      </w:r>
      <w:r w:rsidR="00B73E7B">
        <w:rPr>
          <w:lang w:val="en-US"/>
        </w:rPr>
        <w:t>c</w:t>
      </w:r>
      <w:r w:rsidR="00B257E9">
        <w:rPr>
          <w:lang w:val="en-US"/>
        </w:rPr>
        <w:t xml:space="preserve">hief executive officer, </w:t>
      </w:r>
      <w:r w:rsidR="00B73E7B">
        <w:rPr>
          <w:lang w:val="en-US"/>
        </w:rPr>
        <w:t>c</w:t>
      </w:r>
      <w:r w:rsidR="00B257E9">
        <w:rPr>
          <w:lang w:val="en-US"/>
        </w:rPr>
        <w:t>risis, media content analysis, personality, values</w:t>
      </w:r>
    </w:p>
    <w:bookmarkEnd w:id="0"/>
    <w:p w:rsidR="00B257E9" w:rsidRDefault="00B257E9" w:rsidP="00B257E9">
      <w:pPr>
        <w:rPr>
          <w:lang w:val="en-US"/>
        </w:rPr>
      </w:pPr>
    </w:p>
    <w:p w:rsidR="00B257E9" w:rsidRPr="00B002DF" w:rsidRDefault="00B257E9" w:rsidP="00B257E9">
      <w:pPr>
        <w:pStyle w:val="Heading1"/>
        <w:rPr>
          <w:lang w:val="en-US"/>
        </w:rPr>
      </w:pPr>
      <w:r>
        <w:rPr>
          <w:lang w:val="en-US"/>
        </w:rPr>
        <w:br w:type="column"/>
      </w:r>
      <w:r>
        <w:rPr>
          <w:lang w:val="en-US"/>
        </w:rPr>
        <w:lastRenderedPageBreak/>
        <w:t xml:space="preserve">Character assassination in corporate blame games </w:t>
      </w:r>
      <w:r w:rsidRPr="00B002DF">
        <w:rPr>
          <w:lang w:val="en-US"/>
        </w:rPr>
        <w:t xml:space="preserve">– </w:t>
      </w:r>
      <w:r>
        <w:rPr>
          <w:lang w:val="en-US"/>
        </w:rPr>
        <w:t>Questioning CEOs’ character and values in corporate crises</w:t>
      </w:r>
    </w:p>
    <w:p w:rsidR="006B366E" w:rsidRDefault="006B366E">
      <w:pPr>
        <w:spacing w:line="259" w:lineRule="auto"/>
        <w:rPr>
          <w:lang w:val="en-US"/>
        </w:rPr>
      </w:pPr>
    </w:p>
    <w:p w:rsidR="006B366E" w:rsidRDefault="00634500" w:rsidP="006B366E">
      <w:pPr>
        <w:pStyle w:val="Heading2"/>
        <w:rPr>
          <w:lang w:val="en-US"/>
        </w:rPr>
      </w:pPr>
      <w:r>
        <w:rPr>
          <w:lang w:val="en-US"/>
        </w:rPr>
        <w:t>INTRODUCTION</w:t>
      </w:r>
    </w:p>
    <w:p w:rsidR="0059190B" w:rsidRDefault="00342D6A" w:rsidP="00342D6A">
      <w:pPr>
        <w:rPr>
          <w:lang w:val="en-US"/>
        </w:rPr>
      </w:pPr>
      <w:r w:rsidRPr="00B002DF">
        <w:rPr>
          <w:lang w:val="en-US"/>
        </w:rPr>
        <w:t>Just like party leaders in politics, company leaders – above all the chief executive officer (CEO) – are the figureheads to whom corporate stakeholders attribute the power and responsibility for corporate policy making. In times of crisis, i.e. when a critical and intense issue threatens the existence of an organization in terms of its basic assumptions, values and ways of operating (Weick, 1988), the</w:t>
      </w:r>
      <w:r w:rsidR="00681B67">
        <w:rPr>
          <w:lang w:val="en-US"/>
        </w:rPr>
        <w:t xml:space="preserve"> </w:t>
      </w:r>
      <w:r w:rsidRPr="00B002DF">
        <w:rPr>
          <w:lang w:val="en-US"/>
        </w:rPr>
        <w:t>CEO</w:t>
      </w:r>
      <w:r w:rsidR="00681B67">
        <w:rPr>
          <w:lang w:val="en-US"/>
        </w:rPr>
        <w:t xml:space="preserve"> of a company</w:t>
      </w:r>
      <w:r w:rsidRPr="00B002DF">
        <w:rPr>
          <w:lang w:val="en-US"/>
        </w:rPr>
        <w:t xml:space="preserve"> is particula</w:t>
      </w:r>
      <w:r w:rsidR="00681B67">
        <w:rPr>
          <w:lang w:val="en-US"/>
        </w:rPr>
        <w:t xml:space="preserve">rly foregrounded. Stakeholders, including those directly affected as well as the general public, </w:t>
      </w:r>
      <w:r w:rsidRPr="00B002DF">
        <w:rPr>
          <w:lang w:val="en-US"/>
        </w:rPr>
        <w:t>search for th</w:t>
      </w:r>
      <w:r w:rsidR="00D37547">
        <w:rPr>
          <w:lang w:val="en-US"/>
        </w:rPr>
        <w:t>e person or persons</w:t>
      </w:r>
      <w:r w:rsidRPr="00B002DF">
        <w:rPr>
          <w:lang w:val="en-US"/>
        </w:rPr>
        <w:t xml:space="preserve"> to whom to attribute responsibility for the situation</w:t>
      </w:r>
      <w:r w:rsidR="0059190B">
        <w:rPr>
          <w:lang w:val="en-US"/>
        </w:rPr>
        <w:t xml:space="preserve"> (Coombs</w:t>
      </w:r>
      <w:r w:rsidR="006A07AE">
        <w:rPr>
          <w:lang w:val="en-US"/>
        </w:rPr>
        <w:t>,</w:t>
      </w:r>
      <w:r w:rsidR="0059190B">
        <w:rPr>
          <w:lang w:val="en-US"/>
        </w:rPr>
        <w:t xml:space="preserve"> 2007; Weiner</w:t>
      </w:r>
      <w:r w:rsidR="006A07AE">
        <w:rPr>
          <w:lang w:val="en-US"/>
        </w:rPr>
        <w:t>,</w:t>
      </w:r>
      <w:r w:rsidR="0059190B">
        <w:rPr>
          <w:lang w:val="en-US"/>
        </w:rPr>
        <w:t xml:space="preserve"> 1985).</w:t>
      </w:r>
      <w:r w:rsidRPr="00B002DF">
        <w:rPr>
          <w:lang w:val="en-US"/>
        </w:rPr>
        <w:t xml:space="preserve"> </w:t>
      </w:r>
      <w:r w:rsidR="00681B67">
        <w:rPr>
          <w:lang w:val="en-US"/>
        </w:rPr>
        <w:t xml:space="preserve">The </w:t>
      </w:r>
      <w:r w:rsidR="006A07AE">
        <w:rPr>
          <w:lang w:val="en-US"/>
        </w:rPr>
        <w:t xml:space="preserve">news </w:t>
      </w:r>
      <w:r w:rsidR="00681B67">
        <w:rPr>
          <w:lang w:val="en-US"/>
        </w:rPr>
        <w:t xml:space="preserve">media play an important role in this process of </w:t>
      </w:r>
      <w:r w:rsidR="00D37547">
        <w:rPr>
          <w:lang w:val="en-US"/>
        </w:rPr>
        <w:t xml:space="preserve">attribution and </w:t>
      </w:r>
      <w:r w:rsidR="00681B67">
        <w:rPr>
          <w:lang w:val="en-US"/>
        </w:rPr>
        <w:t xml:space="preserve">judgment formation </w:t>
      </w:r>
      <w:r w:rsidR="006A07AE">
        <w:rPr>
          <w:lang w:val="en-US"/>
        </w:rPr>
        <w:t>by covering and interpreting the crisis and thereby shaping public opinion about the company and its leaders</w:t>
      </w:r>
      <w:r w:rsidR="00390903">
        <w:rPr>
          <w:lang w:val="en-US"/>
        </w:rPr>
        <w:t>.</w:t>
      </w:r>
    </w:p>
    <w:p w:rsidR="00342D6A" w:rsidRDefault="00C4484D" w:rsidP="00342D6A">
      <w:pPr>
        <w:rPr>
          <w:lang w:val="en-US"/>
        </w:rPr>
      </w:pPr>
      <w:r>
        <w:rPr>
          <w:lang w:val="en-US"/>
        </w:rPr>
        <w:t xml:space="preserve">A crisis situation </w:t>
      </w:r>
      <w:r w:rsidR="00342D6A" w:rsidRPr="00B002DF">
        <w:rPr>
          <w:lang w:val="en-US"/>
        </w:rPr>
        <w:t>puts the CEO not only in the public court of criticism but also at the center of internal power struggle</w:t>
      </w:r>
      <w:r w:rsidR="00342D6A">
        <w:rPr>
          <w:lang w:val="en-US"/>
        </w:rPr>
        <w:t>s</w:t>
      </w:r>
      <w:r w:rsidR="00342D6A" w:rsidRPr="00B002DF">
        <w:rPr>
          <w:lang w:val="en-US"/>
        </w:rPr>
        <w:t xml:space="preserve"> regarding who prevails or who may need to put his neck on the line. </w:t>
      </w:r>
      <w:r w:rsidR="00342D6A">
        <w:rPr>
          <w:lang w:val="en-US"/>
        </w:rPr>
        <w:t>The fight for power is a prime time for charact</w:t>
      </w:r>
      <w:r>
        <w:rPr>
          <w:lang w:val="en-US"/>
        </w:rPr>
        <w:t xml:space="preserve">er assassination (CA) (attempts), which is the </w:t>
      </w:r>
      <w:r w:rsidR="006A07AE">
        <w:rPr>
          <w:lang w:val="en-US"/>
        </w:rPr>
        <w:t>“</w:t>
      </w:r>
      <w:r>
        <w:rPr>
          <w:sz w:val="23"/>
          <w:szCs w:val="23"/>
        </w:rPr>
        <w:t>deliberate and sustained effort to damage the reputation or credibility of an individual</w:t>
      </w:r>
      <w:r w:rsidR="006A07AE">
        <w:rPr>
          <w:sz w:val="23"/>
          <w:szCs w:val="23"/>
        </w:rPr>
        <w:t>”</w:t>
      </w:r>
      <w:r>
        <w:rPr>
          <w:sz w:val="23"/>
          <w:szCs w:val="23"/>
        </w:rPr>
        <w:t xml:space="preserve"> (</w:t>
      </w:r>
      <w:r>
        <w:t>Samoilenko et al.</w:t>
      </w:r>
      <w:r w:rsidR="006A07AE">
        <w:t>,</w:t>
      </w:r>
      <w:r>
        <w:t xml:space="preserve"> 2016</w:t>
      </w:r>
      <w:r w:rsidR="006A07AE">
        <w:t xml:space="preserve">, p. </w:t>
      </w:r>
      <w:r w:rsidR="008630AA">
        <w:t>115)</w:t>
      </w:r>
      <w:r>
        <w:t>.</w:t>
      </w:r>
      <w:r w:rsidR="00C3618A">
        <w:rPr>
          <w:lang w:val="en-US"/>
        </w:rPr>
        <w:t xml:space="preserve"> </w:t>
      </w:r>
      <w:r w:rsidR="006A07AE">
        <w:rPr>
          <w:lang w:val="en-US"/>
        </w:rPr>
        <w:t>In the course of</w:t>
      </w:r>
      <w:r>
        <w:rPr>
          <w:lang w:val="en-US"/>
        </w:rPr>
        <w:t xml:space="preserve"> th</w:t>
      </w:r>
      <w:r w:rsidR="00747F09">
        <w:rPr>
          <w:lang w:val="en-US"/>
        </w:rPr>
        <w:t>e</w:t>
      </w:r>
      <w:r>
        <w:rPr>
          <w:lang w:val="en-US"/>
        </w:rPr>
        <w:t xml:space="preserve"> internal power struggle, the CEO</w:t>
      </w:r>
      <w:r w:rsidR="00342D6A">
        <w:rPr>
          <w:lang w:val="en-US"/>
        </w:rPr>
        <w:t xml:space="preserve"> </w:t>
      </w:r>
      <w:r>
        <w:rPr>
          <w:lang w:val="en-US"/>
        </w:rPr>
        <w:t xml:space="preserve">may become </w:t>
      </w:r>
      <w:r w:rsidR="00342D6A">
        <w:rPr>
          <w:lang w:val="en-US"/>
        </w:rPr>
        <w:t xml:space="preserve">an excellent target </w:t>
      </w:r>
      <w:r>
        <w:rPr>
          <w:lang w:val="en-US"/>
        </w:rPr>
        <w:t>for blame games and scapegoating which may lead to his or her victimization and possibly “assassination</w:t>
      </w:r>
      <w:r w:rsidR="00D37547">
        <w:rPr>
          <w:lang w:val="en-US"/>
        </w:rPr>
        <w:t>.</w:t>
      </w:r>
      <w:r>
        <w:rPr>
          <w:lang w:val="en-US"/>
        </w:rPr>
        <w:t>”</w:t>
      </w:r>
    </w:p>
    <w:p w:rsidR="006B366E" w:rsidRDefault="00D37547" w:rsidP="00342D6A">
      <w:pPr>
        <w:rPr>
          <w:lang w:val="en-US"/>
        </w:rPr>
      </w:pPr>
      <w:r>
        <w:rPr>
          <w:lang w:val="en-US"/>
        </w:rPr>
        <w:t>Thus, in crises,</w:t>
      </w:r>
      <w:r w:rsidR="00342D6A" w:rsidRPr="00B002DF">
        <w:rPr>
          <w:lang w:val="en-US"/>
        </w:rPr>
        <w:t xml:space="preserve"> stakeholder perceptions of the </w:t>
      </w:r>
      <w:r w:rsidR="00342D6A">
        <w:rPr>
          <w:lang w:val="en-US"/>
        </w:rPr>
        <w:t>company</w:t>
      </w:r>
      <w:r w:rsidR="00342D6A" w:rsidRPr="00B002DF">
        <w:rPr>
          <w:lang w:val="en-US"/>
        </w:rPr>
        <w:t xml:space="preserve"> and its </w:t>
      </w:r>
      <w:r w:rsidR="00342D6A">
        <w:rPr>
          <w:lang w:val="en-US"/>
        </w:rPr>
        <w:t>CEO</w:t>
      </w:r>
      <w:r w:rsidR="00342D6A" w:rsidRPr="00B002DF">
        <w:rPr>
          <w:lang w:val="en-US"/>
        </w:rPr>
        <w:t xml:space="preserve">’s </w:t>
      </w:r>
      <w:r w:rsidR="00A235DA">
        <w:rPr>
          <w:lang w:val="en-US"/>
        </w:rPr>
        <w:t xml:space="preserve">character and </w:t>
      </w:r>
      <w:r w:rsidR="00342D6A" w:rsidRPr="00B002DF">
        <w:rPr>
          <w:lang w:val="en-US"/>
        </w:rPr>
        <w:t xml:space="preserve">value-system as well as the struggle for supremacy </w:t>
      </w:r>
      <w:r w:rsidR="00342D6A">
        <w:rPr>
          <w:lang w:val="en-US"/>
        </w:rPr>
        <w:t>inside</w:t>
      </w:r>
      <w:r w:rsidR="00342D6A" w:rsidRPr="00B002DF">
        <w:rPr>
          <w:lang w:val="en-US"/>
        </w:rPr>
        <w:t xml:space="preserve"> the </w:t>
      </w:r>
      <w:r w:rsidR="00B01EBF">
        <w:rPr>
          <w:lang w:val="en-US"/>
        </w:rPr>
        <w:t>firm</w:t>
      </w:r>
      <w:r w:rsidR="00342D6A" w:rsidRPr="00B002DF">
        <w:rPr>
          <w:lang w:val="en-US"/>
        </w:rPr>
        <w:t xml:space="preserve"> are key aspects to consider. </w:t>
      </w:r>
      <w:r w:rsidR="0090456D">
        <w:rPr>
          <w:lang w:val="en-US"/>
        </w:rPr>
        <w:t>While</w:t>
      </w:r>
      <w:r w:rsidR="00342D6A" w:rsidRPr="00B002DF">
        <w:rPr>
          <w:lang w:val="en-US"/>
        </w:rPr>
        <w:t xml:space="preserve"> CEO visibility </w:t>
      </w:r>
      <w:r w:rsidR="00B01EBF">
        <w:rPr>
          <w:lang w:val="en-US"/>
        </w:rPr>
        <w:t>plays an important role</w:t>
      </w:r>
      <w:r w:rsidR="00342D6A" w:rsidRPr="00B002DF">
        <w:rPr>
          <w:lang w:val="en-US"/>
        </w:rPr>
        <w:t xml:space="preserve"> in corporate communication</w:t>
      </w:r>
      <w:r w:rsidR="0090456D" w:rsidRPr="0090456D">
        <w:rPr>
          <w:lang w:val="en-US"/>
        </w:rPr>
        <w:t xml:space="preserve"> </w:t>
      </w:r>
      <w:r w:rsidR="0090456D">
        <w:rPr>
          <w:lang w:val="en-US"/>
        </w:rPr>
        <w:t>(</w:t>
      </w:r>
      <w:r w:rsidR="0090456D" w:rsidRPr="00B002DF">
        <w:rPr>
          <w:lang w:val="en-US"/>
        </w:rPr>
        <w:t>VanSlyke et al.</w:t>
      </w:r>
      <w:r w:rsidR="0090456D">
        <w:rPr>
          <w:lang w:val="en-US"/>
        </w:rPr>
        <w:t>,</w:t>
      </w:r>
      <w:r w:rsidR="0090456D" w:rsidRPr="00B002DF">
        <w:rPr>
          <w:lang w:val="en-US"/>
        </w:rPr>
        <w:t xml:space="preserve"> 2012)</w:t>
      </w:r>
      <w:r>
        <w:rPr>
          <w:lang w:val="en-US"/>
        </w:rPr>
        <w:t xml:space="preserve"> and </w:t>
      </w:r>
      <w:r w:rsidR="00B01EBF">
        <w:rPr>
          <w:lang w:val="en-US"/>
        </w:rPr>
        <w:t xml:space="preserve">is </w:t>
      </w:r>
      <w:r>
        <w:rPr>
          <w:lang w:val="en-US"/>
        </w:rPr>
        <w:t>to be closely considered in c</w:t>
      </w:r>
      <w:r w:rsidR="00342D6A" w:rsidRPr="00B002DF">
        <w:rPr>
          <w:lang w:val="en-US"/>
        </w:rPr>
        <w:t>risis communication</w:t>
      </w:r>
      <w:r>
        <w:rPr>
          <w:lang w:val="en-US"/>
        </w:rPr>
        <w:t xml:space="preserve"> (Luceo, Kwang, &amp; Pang, 2009)</w:t>
      </w:r>
      <w:r w:rsidR="0090456D">
        <w:rPr>
          <w:lang w:val="en-US"/>
        </w:rPr>
        <w:t xml:space="preserve">, </w:t>
      </w:r>
      <w:r w:rsidR="00342D6A" w:rsidRPr="00B002DF">
        <w:rPr>
          <w:lang w:val="en-US"/>
        </w:rPr>
        <w:t>personalization</w:t>
      </w:r>
      <w:r w:rsidR="00B01EBF">
        <w:rPr>
          <w:lang w:val="en-US"/>
        </w:rPr>
        <w:t xml:space="preserve"> of the CEO</w:t>
      </w:r>
      <w:r w:rsidR="00342D6A" w:rsidRPr="00B002DF">
        <w:rPr>
          <w:lang w:val="en-US"/>
        </w:rPr>
        <w:t xml:space="preserve"> may come at a price. </w:t>
      </w:r>
      <w:r>
        <w:rPr>
          <w:lang w:val="en-US"/>
        </w:rPr>
        <w:t>For the political context, t</w:t>
      </w:r>
      <w:r w:rsidR="00342D6A" w:rsidRPr="00B002DF">
        <w:rPr>
          <w:lang w:val="en-US"/>
        </w:rPr>
        <w:t xml:space="preserve">he consequence of personalization </w:t>
      </w:r>
      <w:r>
        <w:rPr>
          <w:lang w:val="en-US"/>
        </w:rPr>
        <w:t>s</w:t>
      </w:r>
      <w:r w:rsidR="00342D6A" w:rsidRPr="00B002DF">
        <w:rPr>
          <w:lang w:val="en-US"/>
        </w:rPr>
        <w:t xml:space="preserve">eems to be a change of expectations in </w:t>
      </w:r>
      <w:r w:rsidR="00342D6A">
        <w:rPr>
          <w:lang w:val="en-US"/>
        </w:rPr>
        <w:t>citizens</w:t>
      </w:r>
      <w:r w:rsidR="00342D6A" w:rsidRPr="00B002DF">
        <w:rPr>
          <w:lang w:val="en-US"/>
        </w:rPr>
        <w:t xml:space="preserve"> with regard to the personal character of political leaders</w:t>
      </w:r>
      <w:r>
        <w:rPr>
          <w:lang w:val="en-US"/>
        </w:rPr>
        <w:t xml:space="preserve"> (</w:t>
      </w:r>
      <w:r w:rsidRPr="00B002DF">
        <w:rPr>
          <w:lang w:val="en-US"/>
        </w:rPr>
        <w:t>Garzia</w:t>
      </w:r>
      <w:r>
        <w:rPr>
          <w:lang w:val="en-US"/>
        </w:rPr>
        <w:t xml:space="preserve">, </w:t>
      </w:r>
      <w:r w:rsidRPr="00B002DF">
        <w:rPr>
          <w:lang w:val="en-US"/>
        </w:rPr>
        <w:t>2011)</w:t>
      </w:r>
      <w:r>
        <w:rPr>
          <w:lang w:val="en-US"/>
        </w:rPr>
        <w:t>.</w:t>
      </w:r>
      <w:r w:rsidR="00342D6A" w:rsidRPr="00B002DF">
        <w:rPr>
          <w:lang w:val="en-US"/>
        </w:rPr>
        <w:t xml:space="preserve"> Accordingly, we can expect the character </w:t>
      </w:r>
      <w:r w:rsidR="00A235DA">
        <w:rPr>
          <w:lang w:val="en-US"/>
        </w:rPr>
        <w:t xml:space="preserve">traits </w:t>
      </w:r>
      <w:r w:rsidR="00342D6A" w:rsidRPr="00B002DF">
        <w:rPr>
          <w:lang w:val="en-US"/>
        </w:rPr>
        <w:t>and value</w:t>
      </w:r>
      <w:r w:rsidR="00A235DA">
        <w:rPr>
          <w:lang w:val="en-US"/>
        </w:rPr>
        <w:t xml:space="preserve">s </w:t>
      </w:r>
      <w:r w:rsidR="00342D6A" w:rsidRPr="00B002DF">
        <w:rPr>
          <w:lang w:val="en-US"/>
        </w:rPr>
        <w:t>of business leaders to be under close scrutiny by stakeholders, especially in times of crises.</w:t>
      </w:r>
      <w:r w:rsidR="0090456D">
        <w:rPr>
          <w:lang w:val="en-US"/>
        </w:rPr>
        <w:t xml:space="preserve"> </w:t>
      </w:r>
      <w:r>
        <w:rPr>
          <w:lang w:val="en-US"/>
        </w:rPr>
        <w:t>As crises and power struggles comprise various news factors like</w:t>
      </w:r>
      <w:r w:rsidRPr="00B62D06">
        <w:rPr>
          <w:sz w:val="23"/>
          <w:szCs w:val="23"/>
        </w:rPr>
        <w:t xml:space="preserve"> </w:t>
      </w:r>
      <w:r>
        <w:rPr>
          <w:sz w:val="23"/>
          <w:szCs w:val="23"/>
        </w:rPr>
        <w:t>conflict</w:t>
      </w:r>
      <w:r>
        <w:rPr>
          <w:rFonts w:ascii="Arial" w:hAnsi="Arial" w:cs="Arial"/>
          <w:sz w:val="23"/>
          <w:szCs w:val="23"/>
        </w:rPr>
        <w:t xml:space="preserve">, </w:t>
      </w:r>
      <w:r>
        <w:rPr>
          <w:sz w:val="23"/>
          <w:szCs w:val="23"/>
        </w:rPr>
        <w:t>controversy</w:t>
      </w:r>
      <w:r>
        <w:rPr>
          <w:rFonts w:ascii="Arial" w:hAnsi="Arial" w:cs="Arial"/>
          <w:sz w:val="23"/>
          <w:szCs w:val="23"/>
        </w:rPr>
        <w:t xml:space="preserve">, </w:t>
      </w:r>
      <w:r>
        <w:rPr>
          <w:sz w:val="23"/>
          <w:szCs w:val="23"/>
        </w:rPr>
        <w:t>and personification (</w:t>
      </w:r>
      <w:r>
        <w:t>Shoemaker &amp; Cohen, 2006),</w:t>
      </w:r>
      <w:r>
        <w:rPr>
          <w:lang w:val="en-US"/>
        </w:rPr>
        <w:t xml:space="preserve"> </w:t>
      </w:r>
      <w:r w:rsidR="00234A0F">
        <w:rPr>
          <w:lang w:val="en-US"/>
        </w:rPr>
        <w:t>this is likely to be amplified in news media coverage</w:t>
      </w:r>
      <w:r>
        <w:rPr>
          <w:lang w:val="en-US"/>
        </w:rPr>
        <w:t>. Depending on who the media put in the spotlight and how they portray t</w:t>
      </w:r>
      <w:r w:rsidR="00234A0F">
        <w:rPr>
          <w:lang w:val="en-US"/>
        </w:rPr>
        <w:t xml:space="preserve">he </w:t>
      </w:r>
      <w:r w:rsidR="00B01EBF">
        <w:rPr>
          <w:lang w:val="en-US"/>
        </w:rPr>
        <w:t>CEO’s</w:t>
      </w:r>
      <w:r w:rsidR="00234A0F">
        <w:rPr>
          <w:lang w:val="en-US"/>
        </w:rPr>
        <w:t xml:space="preserve"> character</w:t>
      </w:r>
      <w:r w:rsidR="00A235DA">
        <w:rPr>
          <w:lang w:val="en-US"/>
        </w:rPr>
        <w:t xml:space="preserve"> and value system</w:t>
      </w:r>
      <w:r w:rsidR="00234A0F">
        <w:rPr>
          <w:lang w:val="en-US"/>
        </w:rPr>
        <w:t xml:space="preserve">, they may fortify the attacks on the person and possibly promote the process of </w:t>
      </w:r>
      <w:r w:rsidR="000837D4">
        <w:rPr>
          <w:lang w:val="en-US"/>
        </w:rPr>
        <w:t>CA</w:t>
      </w:r>
      <w:r>
        <w:t>.</w:t>
      </w:r>
    </w:p>
    <w:p w:rsidR="00B01EBF" w:rsidRDefault="00396F98" w:rsidP="00342D6A">
      <w:pPr>
        <w:rPr>
          <w:lang w:val="en-US"/>
        </w:rPr>
      </w:pPr>
      <w:r>
        <w:rPr>
          <w:lang w:val="en-US"/>
        </w:rPr>
        <w:lastRenderedPageBreak/>
        <w:t xml:space="preserve">Thus far, CA has been researched mainly in the field of political marketing and political psychology. Yet, since politics as a struggle for power also applies to the politics of corporations, this concept is very well applicable to the business context, especially corporate crises. </w:t>
      </w:r>
      <w:r w:rsidR="0090456D">
        <w:rPr>
          <w:lang w:val="en-US"/>
        </w:rPr>
        <w:t>In this research, we apply the</w:t>
      </w:r>
      <w:r w:rsidR="0090456D" w:rsidRPr="00B002DF">
        <w:rPr>
          <w:lang w:val="en-US"/>
        </w:rPr>
        <w:t xml:space="preserve"> concept of </w:t>
      </w:r>
      <w:r w:rsidR="000837D4">
        <w:rPr>
          <w:lang w:val="en-US"/>
        </w:rPr>
        <w:t>CA</w:t>
      </w:r>
      <w:r w:rsidR="0090456D" w:rsidRPr="00B002DF">
        <w:rPr>
          <w:lang w:val="en-US"/>
        </w:rPr>
        <w:t xml:space="preserve"> (Samoilenko</w:t>
      </w:r>
      <w:r w:rsidR="0090456D">
        <w:rPr>
          <w:lang w:val="en-US"/>
        </w:rPr>
        <w:t xml:space="preserve"> et al.</w:t>
      </w:r>
      <w:r w:rsidR="0090456D" w:rsidRPr="00B002DF">
        <w:rPr>
          <w:lang w:val="en-US"/>
        </w:rPr>
        <w:t>, 201</w:t>
      </w:r>
      <w:r w:rsidR="0090456D">
        <w:rPr>
          <w:lang w:val="en-US"/>
        </w:rPr>
        <w:t>6</w:t>
      </w:r>
      <w:r w:rsidR="0090456D" w:rsidRPr="00B002DF">
        <w:rPr>
          <w:lang w:val="en-US"/>
        </w:rPr>
        <w:t xml:space="preserve">; Icks &amp; Shiraev, 2014) to </w:t>
      </w:r>
      <w:r>
        <w:rPr>
          <w:lang w:val="en-US"/>
        </w:rPr>
        <w:t xml:space="preserve">CEOs of </w:t>
      </w:r>
      <w:r w:rsidR="0090456D" w:rsidRPr="00B002DF">
        <w:rPr>
          <w:lang w:val="en-US"/>
        </w:rPr>
        <w:t>business organizations</w:t>
      </w:r>
      <w:r w:rsidR="0090456D">
        <w:rPr>
          <w:lang w:val="en-US"/>
        </w:rPr>
        <w:t xml:space="preserve"> </w:t>
      </w:r>
      <w:r>
        <w:rPr>
          <w:lang w:val="en-US"/>
        </w:rPr>
        <w:t>during cris</w:t>
      </w:r>
      <w:r w:rsidR="000837D4">
        <w:rPr>
          <w:lang w:val="en-US"/>
        </w:rPr>
        <w:t>e</w:t>
      </w:r>
      <w:r>
        <w:rPr>
          <w:lang w:val="en-US"/>
        </w:rPr>
        <w:t xml:space="preserve">s, thereby expanding the research on </w:t>
      </w:r>
      <w:r w:rsidR="000837D4">
        <w:rPr>
          <w:lang w:val="en-US"/>
        </w:rPr>
        <w:t>CA</w:t>
      </w:r>
      <w:r>
        <w:rPr>
          <w:lang w:val="en-US"/>
        </w:rPr>
        <w:t xml:space="preserve"> to </w:t>
      </w:r>
      <w:r w:rsidR="000837D4">
        <w:rPr>
          <w:lang w:val="en-US"/>
        </w:rPr>
        <w:t xml:space="preserve">the corporate context and </w:t>
      </w:r>
      <w:r>
        <w:rPr>
          <w:lang w:val="en-US"/>
        </w:rPr>
        <w:t>corporate communication</w:t>
      </w:r>
      <w:r w:rsidR="0090456D" w:rsidRPr="00B002DF">
        <w:rPr>
          <w:lang w:val="en-US"/>
        </w:rPr>
        <w:t>.</w:t>
      </w:r>
      <w:r w:rsidR="0090456D">
        <w:rPr>
          <w:lang w:val="en-US"/>
        </w:rPr>
        <w:t xml:space="preserve"> </w:t>
      </w:r>
      <w:r w:rsidR="00B01EBF">
        <w:rPr>
          <w:lang w:val="en-US"/>
        </w:rPr>
        <w:t xml:space="preserve">The phenomenon of character attacks and possibly assassination </w:t>
      </w:r>
      <w:r w:rsidR="00A235DA">
        <w:rPr>
          <w:lang w:val="en-US"/>
        </w:rPr>
        <w:t>i</w:t>
      </w:r>
      <w:r w:rsidR="00747F09">
        <w:rPr>
          <w:lang w:val="en-US"/>
        </w:rPr>
        <w:t>s</w:t>
      </w:r>
      <w:r w:rsidR="00B01EBF">
        <w:rPr>
          <w:lang w:val="en-US"/>
        </w:rPr>
        <w:t xml:space="preserve"> evaluated </w:t>
      </w:r>
      <w:r w:rsidR="00747F09">
        <w:rPr>
          <w:lang w:val="en-US"/>
        </w:rPr>
        <w:t xml:space="preserve">by analyzing the news media coverage on CEOs of 13 German and Austrian companies who underwent a </w:t>
      </w:r>
      <w:r w:rsidR="00B01EBF">
        <w:rPr>
          <w:lang w:val="en-US"/>
        </w:rPr>
        <w:t>corporate crisis</w:t>
      </w:r>
      <w:r w:rsidR="00747F09">
        <w:rPr>
          <w:lang w:val="en-US"/>
        </w:rPr>
        <w:t xml:space="preserve"> between 2010 and 2016.</w:t>
      </w:r>
      <w:r w:rsidR="00A235DA">
        <w:rPr>
          <w:lang w:val="en-US"/>
        </w:rPr>
        <w:t xml:space="preserve"> The following research questions are at the center of this study: </w:t>
      </w:r>
    </w:p>
    <w:p w:rsidR="00CC2EFD" w:rsidRDefault="00CC2EFD" w:rsidP="00342D6A">
      <w:pPr>
        <w:rPr>
          <w:lang w:val="en-US"/>
        </w:rPr>
      </w:pPr>
      <w:r>
        <w:rPr>
          <w:lang w:val="en-US"/>
        </w:rPr>
        <w:t xml:space="preserve">RQ1: </w:t>
      </w:r>
      <w:r w:rsidR="00A235DA">
        <w:rPr>
          <w:lang w:val="en-US"/>
        </w:rPr>
        <w:t xml:space="preserve">How do the </w:t>
      </w:r>
      <w:r w:rsidR="00390903">
        <w:rPr>
          <w:lang w:val="en-US"/>
        </w:rPr>
        <w:t xml:space="preserve">news </w:t>
      </w:r>
      <w:r w:rsidR="00A235DA">
        <w:rPr>
          <w:lang w:val="en-US"/>
        </w:rPr>
        <w:t>media portray the character and values of CEOs of companies that undergo a crisis</w:t>
      </w:r>
      <w:r>
        <w:rPr>
          <w:lang w:val="en-US"/>
        </w:rPr>
        <w:t>?</w:t>
      </w:r>
    </w:p>
    <w:p w:rsidR="00CC2EFD" w:rsidRDefault="00CC2EFD" w:rsidP="00342D6A">
      <w:pPr>
        <w:rPr>
          <w:lang w:val="en-US"/>
        </w:rPr>
      </w:pPr>
      <w:r>
        <w:rPr>
          <w:lang w:val="en-US"/>
        </w:rPr>
        <w:t xml:space="preserve">RQ2: </w:t>
      </w:r>
      <w:r w:rsidR="00AF4F67">
        <w:rPr>
          <w:lang w:val="en-US"/>
        </w:rPr>
        <w:t>Is there a relation</w:t>
      </w:r>
      <w:r w:rsidR="00A235DA">
        <w:rPr>
          <w:lang w:val="en-US"/>
        </w:rPr>
        <w:t xml:space="preserve"> between the media’s attribution of specific character traits and values to CEOs and their perseverance in power during and after </w:t>
      </w:r>
      <w:r w:rsidR="00390903">
        <w:rPr>
          <w:lang w:val="en-US"/>
        </w:rPr>
        <w:t>a</w:t>
      </w:r>
      <w:r w:rsidR="00A235DA">
        <w:rPr>
          <w:lang w:val="en-US"/>
        </w:rPr>
        <w:t xml:space="preserve"> crisis</w:t>
      </w:r>
      <w:r>
        <w:rPr>
          <w:lang w:val="en-US"/>
        </w:rPr>
        <w:t>?</w:t>
      </w:r>
    </w:p>
    <w:p w:rsidR="00846B44" w:rsidRDefault="00846B44" w:rsidP="00342D6A">
      <w:pPr>
        <w:rPr>
          <w:lang w:val="en-US"/>
        </w:rPr>
      </w:pPr>
    </w:p>
    <w:p w:rsidR="006B366E" w:rsidRDefault="004867F3" w:rsidP="004867F3">
      <w:pPr>
        <w:pStyle w:val="Heading2"/>
      </w:pPr>
      <w:r>
        <w:t>LITERATURE REVIEW</w:t>
      </w:r>
    </w:p>
    <w:p w:rsidR="003448F8" w:rsidRDefault="00396F98" w:rsidP="00396F98">
      <w:pPr>
        <w:pStyle w:val="Heading3"/>
        <w:rPr>
          <w:lang w:val="en-US"/>
        </w:rPr>
      </w:pPr>
      <w:r>
        <w:rPr>
          <w:lang w:val="en-US"/>
        </w:rPr>
        <w:t xml:space="preserve">Character </w:t>
      </w:r>
      <w:r w:rsidR="00DD69EF">
        <w:rPr>
          <w:lang w:val="en-US"/>
        </w:rPr>
        <w:t>a</w:t>
      </w:r>
      <w:r>
        <w:rPr>
          <w:lang w:val="en-US"/>
        </w:rPr>
        <w:t>ssassination</w:t>
      </w:r>
      <w:r w:rsidR="000837D4">
        <w:rPr>
          <w:lang w:val="en-US"/>
        </w:rPr>
        <w:t xml:space="preserve"> (CA)</w:t>
      </w:r>
      <w:r w:rsidR="00DD69EF">
        <w:rPr>
          <w:lang w:val="en-US"/>
        </w:rPr>
        <w:t xml:space="preserve"> in politics and business</w:t>
      </w:r>
    </w:p>
    <w:p w:rsidR="00DD69EF" w:rsidRDefault="000837D4" w:rsidP="000837D4">
      <w:pPr>
        <w:rPr>
          <w:lang w:val="en-US"/>
        </w:rPr>
      </w:pPr>
      <w:r>
        <w:rPr>
          <w:lang w:val="en-US"/>
        </w:rPr>
        <w:t xml:space="preserve">Politics is a phenomenon to be found almost everywhere in society. Wherever there is power, there is also politics, since power is the quintessence of politics (Luhmann, 2002). Power then is ultimately about influence, represented by concepts such as authority, reputation or leadership (Luhmann, 2003). It is easy to grasp that questions of power and influence arise in every organization, not only political ones, since every organization has to embody decision making processes. And in order to take decisions or influence decisions, power is necessary. </w:t>
      </w:r>
    </w:p>
    <w:p w:rsidR="002A563D" w:rsidRDefault="000837D4" w:rsidP="00DD3B0E">
      <w:pPr>
        <w:rPr>
          <w:lang w:val="en-US"/>
        </w:rPr>
      </w:pPr>
      <w:r>
        <w:rPr>
          <w:lang w:val="en-US"/>
        </w:rPr>
        <w:t>CA is one way to either contest the political status quo by attacking those who embody power in the organization</w:t>
      </w:r>
      <w:r w:rsidR="00DD3B0E">
        <w:rPr>
          <w:lang w:val="en-US"/>
        </w:rPr>
        <w:t xml:space="preserve">, or </w:t>
      </w:r>
      <w:r>
        <w:rPr>
          <w:lang w:val="en-US"/>
        </w:rPr>
        <w:t>to defend the status quo by attacking those who contest it. CA as a</w:t>
      </w:r>
      <w:r w:rsidR="007B22FD">
        <w:rPr>
          <w:lang w:val="en-US"/>
        </w:rPr>
        <w:t>n</w:t>
      </w:r>
      <w:r>
        <w:rPr>
          <w:lang w:val="en-US"/>
        </w:rPr>
        <w:t xml:space="preserve"> effort to damage the reputation or credibility of an individual (Samoilenko et al., 2016), is therefore as much of concern for companies as it is for political parties.</w:t>
      </w:r>
      <w:r w:rsidR="008E58E4">
        <w:rPr>
          <w:lang w:val="en-US"/>
        </w:rPr>
        <w:t xml:space="preserve"> </w:t>
      </w:r>
      <w:r w:rsidR="002A563D">
        <w:rPr>
          <w:lang w:val="en-US"/>
        </w:rPr>
        <w:t xml:space="preserve">Just as character </w:t>
      </w:r>
      <w:r w:rsidR="002A563D">
        <w:t xml:space="preserve">attacks </w:t>
      </w:r>
      <w:r w:rsidR="00DD3B0E">
        <w:t xml:space="preserve">can </w:t>
      </w:r>
      <w:r w:rsidR="002A563D">
        <w:t>aim at manipulating voters during an election</w:t>
      </w:r>
      <w:r w:rsidR="00DD3B0E">
        <w:t xml:space="preserve"> to support or drop support for a certain candidate</w:t>
      </w:r>
      <w:r w:rsidR="002A563D">
        <w:t xml:space="preserve">, they </w:t>
      </w:r>
      <w:r w:rsidR="00DD3B0E">
        <w:t xml:space="preserve">may challenge the integrity or </w:t>
      </w:r>
      <w:r w:rsidR="00565287">
        <w:t>competence</w:t>
      </w:r>
      <w:r w:rsidR="00DD3B0E">
        <w:t xml:space="preserve"> of a corporate CEO and force him or her to resign from corporate leadership</w:t>
      </w:r>
      <w:r w:rsidR="00565287">
        <w:t>.</w:t>
      </w:r>
    </w:p>
    <w:p w:rsidR="004E2495" w:rsidRDefault="00565287" w:rsidP="004E2495">
      <w:pPr>
        <w:rPr>
          <w:lang w:val="en-US"/>
        </w:rPr>
      </w:pPr>
      <w:r>
        <w:rPr>
          <w:lang w:val="en-US"/>
        </w:rPr>
        <w:t xml:space="preserve">Despite its applicability to all organizational contexts (Samoilenko et al., 2016), </w:t>
      </w:r>
      <w:r w:rsidR="00846B44">
        <w:rPr>
          <w:lang w:val="en-US"/>
        </w:rPr>
        <w:t xml:space="preserve">CA has </w:t>
      </w:r>
      <w:r w:rsidR="00DD69EF">
        <w:rPr>
          <w:lang w:val="en-US"/>
        </w:rPr>
        <w:t>hardly been</w:t>
      </w:r>
      <w:r w:rsidR="00846B44">
        <w:rPr>
          <w:lang w:val="en-US"/>
        </w:rPr>
        <w:t xml:space="preserve"> researched in the </w:t>
      </w:r>
      <w:r>
        <w:rPr>
          <w:lang w:val="en-US"/>
        </w:rPr>
        <w:t>business sphere</w:t>
      </w:r>
      <w:r w:rsidR="00846B44">
        <w:rPr>
          <w:lang w:val="en-US"/>
        </w:rPr>
        <w:t xml:space="preserve">. </w:t>
      </w:r>
      <w:r w:rsidR="00B32AD1">
        <w:rPr>
          <w:lang w:val="en-US"/>
        </w:rPr>
        <w:t xml:space="preserve">Core texts like Davis’ </w:t>
      </w:r>
      <w:r w:rsidR="00B32AD1" w:rsidRPr="00B32AD1">
        <w:rPr>
          <w:i/>
          <w:lang w:val="en-US"/>
        </w:rPr>
        <w:t>Character Assassination</w:t>
      </w:r>
      <w:r w:rsidR="00B32AD1">
        <w:rPr>
          <w:lang w:val="en-US"/>
        </w:rPr>
        <w:t xml:space="preserve"> </w:t>
      </w:r>
      <w:r w:rsidR="00747804">
        <w:rPr>
          <w:lang w:val="en-US"/>
        </w:rPr>
        <w:t>(1950),</w:t>
      </w:r>
      <w:r w:rsidR="00B32AD1">
        <w:rPr>
          <w:lang w:val="en-US"/>
        </w:rPr>
        <w:t xml:space="preserve"> Icks’ and Shiraev’s recent work</w:t>
      </w:r>
      <w:r w:rsidR="00747804">
        <w:rPr>
          <w:lang w:val="en-US"/>
        </w:rPr>
        <w:t xml:space="preserve"> on</w:t>
      </w:r>
      <w:r w:rsidR="00B32AD1">
        <w:rPr>
          <w:lang w:val="en-US"/>
        </w:rPr>
        <w:t xml:space="preserve"> </w:t>
      </w:r>
      <w:r w:rsidR="00B32AD1" w:rsidRPr="00B32AD1">
        <w:rPr>
          <w:i/>
          <w:lang w:val="en-US"/>
        </w:rPr>
        <w:t>Character Assassination throughout the Ages</w:t>
      </w:r>
      <w:r w:rsidR="00B32AD1">
        <w:rPr>
          <w:lang w:val="en-US"/>
        </w:rPr>
        <w:t xml:space="preserve"> (2014), as well as first </w:t>
      </w:r>
      <w:r w:rsidR="00747804">
        <w:rPr>
          <w:lang w:val="en-US"/>
        </w:rPr>
        <w:t xml:space="preserve">empirical studies like the analysis of the media coverage around the downing of Malaysia Airlines Flight MH17 by Samoilenko et al. (2015), all center around </w:t>
      </w:r>
      <w:r w:rsidR="00AB149D">
        <w:rPr>
          <w:lang w:val="en-US"/>
        </w:rPr>
        <w:t>CA</w:t>
      </w:r>
      <w:r w:rsidR="00747804">
        <w:rPr>
          <w:lang w:val="en-US"/>
        </w:rPr>
        <w:t xml:space="preserve"> within the context of politics and political communication. However, Samoilenko and colleagues (2016) point out, that there are many linkages between the concept of CA and the field of corporate communication, since </w:t>
      </w:r>
      <w:r w:rsidR="007B22FD">
        <w:rPr>
          <w:lang w:val="en-US"/>
        </w:rPr>
        <w:t>CA</w:t>
      </w:r>
      <w:r w:rsidR="004E2495">
        <w:rPr>
          <w:lang w:val="en-US"/>
        </w:rPr>
        <w:t xml:space="preserve"> is closely related to reputation management, image repair and public opinion.</w:t>
      </w:r>
    </w:p>
    <w:p w:rsidR="00846B44" w:rsidRDefault="002F196C" w:rsidP="006B366E">
      <w:pPr>
        <w:rPr>
          <w:lang w:val="en-US"/>
        </w:rPr>
      </w:pPr>
      <w:r>
        <w:rPr>
          <w:lang w:val="en-US"/>
        </w:rPr>
        <w:t>For the field of public relations and corporate communication,</w:t>
      </w:r>
      <w:r w:rsidR="00AB149D">
        <w:rPr>
          <w:lang w:val="en-US"/>
        </w:rPr>
        <w:t xml:space="preserve"> it was Edward Bernays </w:t>
      </w:r>
      <w:r w:rsidR="007B22FD">
        <w:rPr>
          <w:lang w:val="en-US"/>
        </w:rPr>
        <w:t xml:space="preserve">(1976) </w:t>
      </w:r>
      <w:r w:rsidR="00AB149D">
        <w:rPr>
          <w:lang w:val="en-US"/>
        </w:rPr>
        <w:t xml:space="preserve">who </w:t>
      </w:r>
      <w:r>
        <w:rPr>
          <w:lang w:val="en-US"/>
        </w:rPr>
        <w:t xml:space="preserve">introduced the term </w:t>
      </w:r>
      <w:r w:rsidR="00AB149D">
        <w:rPr>
          <w:lang w:val="en-US"/>
        </w:rPr>
        <w:t xml:space="preserve">when he argued for an ombudsman for public relations in order to fend off unjustified </w:t>
      </w:r>
      <w:r>
        <w:rPr>
          <w:lang w:val="en-US"/>
        </w:rPr>
        <w:t xml:space="preserve">CA </w:t>
      </w:r>
      <w:r w:rsidR="00AB149D">
        <w:rPr>
          <w:lang w:val="en-US"/>
        </w:rPr>
        <w:t xml:space="preserve">of public relations professionals. </w:t>
      </w:r>
      <w:r>
        <w:rPr>
          <w:lang w:val="en-US"/>
        </w:rPr>
        <w:t>Bernays warned of the dangers of blackened reputations by CA through false accusations. According to Samoilenko et al. (2016) especially in crises situations organizations and their leaders are faced with challenges of their responsibility and legitimacy. In concordance with Bernays, they argue that reputation is the core dimension that is challenged in the court of public opinion, with special foci on principles, ethics, values and beliefs in general. Thus, values and personal character traits of organizational leaders – in this case: CEOs – are an important focal point when addressing CA in the context of corporate communication</w:t>
      </w:r>
      <w:r w:rsidR="00574F3E">
        <w:rPr>
          <w:lang w:val="en-US"/>
        </w:rPr>
        <w:t>.</w:t>
      </w:r>
    </w:p>
    <w:p w:rsidR="00D25C0B" w:rsidRDefault="00D25C0B" w:rsidP="006B366E">
      <w:pPr>
        <w:rPr>
          <w:lang w:val="en-US"/>
        </w:rPr>
      </w:pPr>
    </w:p>
    <w:p w:rsidR="00D25C0B" w:rsidRDefault="00D25C0B" w:rsidP="00D25C0B">
      <w:pPr>
        <w:pStyle w:val="Heading3"/>
        <w:rPr>
          <w:lang w:val="en-US"/>
        </w:rPr>
      </w:pPr>
      <w:r>
        <w:rPr>
          <w:lang w:val="en-US"/>
        </w:rPr>
        <w:t>Character traits and values of business leaders</w:t>
      </w:r>
    </w:p>
    <w:p w:rsidR="000E3ED7" w:rsidRDefault="000E3ED7" w:rsidP="000E3ED7">
      <w:pPr>
        <w:rPr>
          <w:lang w:val="en-US"/>
        </w:rPr>
      </w:pPr>
      <w:r>
        <w:rPr>
          <w:lang w:val="en-US"/>
        </w:rPr>
        <w:t xml:space="preserve">According to Schwartz (2012) the same term can describe a trait and a value. However, </w:t>
      </w:r>
      <w:r w:rsidR="00E56E1F">
        <w:rPr>
          <w:lang w:val="en-US"/>
        </w:rPr>
        <w:t xml:space="preserve">while a trait shows what a person is like </w:t>
      </w:r>
      <w:r>
        <w:rPr>
          <w:lang w:val="en-US"/>
        </w:rPr>
        <w:t xml:space="preserve">a value is something people deem important (ibid.). Values guide an individual’s actions, since they refer to goals, which in turn motivate action (Schwartz, 2012; 1992). Thus, values provide criteria with which the evaluation of action is possible. Values, in that regard, are equally important as traits when assessing CA in a corporate setting. They also work towards the individual-social unit fit, since they constitute culture (Geertz 1973) and </w:t>
      </w:r>
      <w:r w:rsidR="00E56E1F">
        <w:rPr>
          <w:lang w:val="en-US"/>
        </w:rPr>
        <w:t>also</w:t>
      </w:r>
      <w:r>
        <w:rPr>
          <w:lang w:val="en-US"/>
        </w:rPr>
        <w:t xml:space="preserve"> organizational culture (O’Reilly, Chatman &amp; Caldwell 1991).</w:t>
      </w:r>
    </w:p>
    <w:p w:rsidR="000E3ED7" w:rsidRDefault="00E56E1F" w:rsidP="00D25C0B">
      <w:r>
        <w:rPr>
          <w:lang w:val="en-US"/>
        </w:rPr>
        <w:t>If stakeholders perceive the values of an organization to be consistent with their own values, it is likely that they will identify themselves stronger with the organization (Lee et al. 2012; Elbedweihy 2016). Also, a</w:t>
      </w:r>
      <w:r w:rsidR="00D25C0B">
        <w:rPr>
          <w:lang w:val="en-US"/>
        </w:rPr>
        <w:t xml:space="preserve"> leader who acts in consistence with his/her values gains integrity and thus trustworthiness (Baumann 2013). Leaders increase the salience of values in an organization – most effectively when they are “consistent in terms of identity level and the values they stress” (Lord &amp; Brown 2001, p. 137). Thus, a perceived congruence of values between leaders and followers – and eventually stakeholders – will likely result in a higher satisfaction and willingness to support (Ehrhart &amp; Klein 2001).</w:t>
      </w:r>
      <w:r w:rsidR="000E3ED7">
        <w:rPr>
          <w:lang w:val="en-US"/>
        </w:rPr>
        <w:t xml:space="preserve"> </w:t>
      </w:r>
      <w:r w:rsidR="00D25C0B">
        <w:rPr>
          <w:lang w:val="en-US"/>
        </w:rPr>
        <w:t xml:space="preserve">Accordingly, Sosik (2005) was able to show that consistency in behavior and embraced values of corporate managers supported employer empowerment. Additionally, consistency in moral and its application increase confidence and assurance in followers (Moorman, Darnold &amp; Priesemuth 2013). </w:t>
      </w:r>
      <w:r>
        <w:rPr>
          <w:lang w:val="en-US"/>
        </w:rPr>
        <w:t>R</w:t>
      </w:r>
      <w:r w:rsidR="00D25C0B">
        <w:rPr>
          <w:lang w:val="en-US"/>
        </w:rPr>
        <w:t>esearch</w:t>
      </w:r>
      <w:r>
        <w:rPr>
          <w:lang w:val="en-US"/>
        </w:rPr>
        <w:t xml:space="preserve"> also</w:t>
      </w:r>
      <w:r w:rsidR="00D25C0B">
        <w:rPr>
          <w:lang w:val="en-US"/>
        </w:rPr>
        <w:t xml:space="preserve"> shows that values of CEOs have a moderating influence on organizational efficiency </w:t>
      </w:r>
      <w:r w:rsidR="00D25C0B" w:rsidRPr="00D02126">
        <w:t>(Aktaş, Çiçek &amp; Kıyak 2011)</w:t>
      </w:r>
      <w:r w:rsidR="00D25C0B">
        <w:t xml:space="preserve"> and that they impact company recruitment (Ogunfowora 2014).</w:t>
      </w:r>
      <w:r>
        <w:t xml:space="preserve"> </w:t>
      </w:r>
    </w:p>
    <w:p w:rsidR="00E56E1F" w:rsidRDefault="00E56E1F" w:rsidP="00E56E1F">
      <w:pPr>
        <w:rPr>
          <w:lang w:val="en-US"/>
        </w:rPr>
      </w:pPr>
      <w:r>
        <w:rPr>
          <w:lang w:val="en-US"/>
        </w:rPr>
        <w:t>Numerous works have furthermore shown the importance of character traits for the concept of leadership (e.g., Cismas, Dona &amp; Andreiasu 2016; Uhl-Bien et al. 2014; King, Johnson &amp; van Vugt 2009). Thus, a CEOs appearance in charisma or other characteristics is likely to positively influence stock prices (Tosi et al. 2004), corporate performance (Pollach &amp; Kerbler 2011; Rajagopalan &amp; Datfa 1996) and corporate reputation (Cravens, Oliver &amp; Ramamoorti 2003). Furthermore, a perceived congruence of characteristics represented in the leading person also strengthens internal identification (Huettermann, Doering &amp; Boerner 2014) with the social entity – i.e. the corporation. Identification between those who lead and those who follow is considered the social glue that keeps groups together</w:t>
      </w:r>
      <w:r w:rsidRPr="000E3ED7">
        <w:rPr>
          <w:lang w:val="en-US"/>
        </w:rPr>
        <w:t xml:space="preserve"> </w:t>
      </w:r>
      <w:r>
        <w:rPr>
          <w:lang w:val="en-US"/>
        </w:rPr>
        <w:t>(van Vugt &amp; Hart, 2004). By attacking the character of a leading figure, CA tries to disintegrate the very glue that connects the members of an organization.</w:t>
      </w:r>
      <w:r w:rsidRPr="000E3ED7">
        <w:rPr>
          <w:lang w:val="en-US"/>
        </w:rPr>
        <w:t xml:space="preserve"> </w:t>
      </w:r>
    </w:p>
    <w:p w:rsidR="004B427B" w:rsidRDefault="004B427B" w:rsidP="006B366E">
      <w:pPr>
        <w:rPr>
          <w:lang w:val="en-US"/>
        </w:rPr>
      </w:pPr>
    </w:p>
    <w:p w:rsidR="004B427B" w:rsidRDefault="00D25C0B" w:rsidP="004B427B">
      <w:pPr>
        <w:pStyle w:val="Heading3"/>
        <w:rPr>
          <w:lang w:val="en-US"/>
        </w:rPr>
      </w:pPr>
      <w:r>
        <w:rPr>
          <w:lang w:val="en-US"/>
        </w:rPr>
        <w:t>Character attacks on the</w:t>
      </w:r>
      <w:r w:rsidR="008E58E4">
        <w:rPr>
          <w:lang w:val="en-US"/>
        </w:rPr>
        <w:t xml:space="preserve"> CEO </w:t>
      </w:r>
      <w:r w:rsidR="004B427B">
        <w:rPr>
          <w:lang w:val="en-US"/>
        </w:rPr>
        <w:t>in corporate crises</w:t>
      </w:r>
    </w:p>
    <w:p w:rsidR="004B427B" w:rsidRDefault="004B427B" w:rsidP="004B427B">
      <w:pPr>
        <w:rPr>
          <w:lang w:val="en-US"/>
        </w:rPr>
      </w:pPr>
      <w:r>
        <w:rPr>
          <w:lang w:val="en-US"/>
        </w:rPr>
        <w:t xml:space="preserve">A crisis provides an almost ideal setting for character attacks as it constitutes a situation when </w:t>
      </w:r>
      <w:r w:rsidRPr="002F6B57">
        <w:rPr>
          <w:lang w:val="en-US"/>
        </w:rPr>
        <w:t>a critical and intense issue threatens the existence of an organization in terms of its basic assumptions, values and ways of operating (Weick, 1988). The</w:t>
      </w:r>
      <w:r>
        <w:rPr>
          <w:lang w:val="en-US"/>
        </w:rPr>
        <w:t xml:space="preserve"> crisis itself leads to the questioning of the responsibility of those atop of the organization. It is thus in times of crises that challenges to leadership arise.</w:t>
      </w:r>
    </w:p>
    <w:p w:rsidR="004B427B" w:rsidRDefault="004B427B" w:rsidP="004B427B">
      <w:pPr>
        <w:rPr>
          <w:lang w:val="en-US"/>
        </w:rPr>
      </w:pPr>
      <w:r>
        <w:rPr>
          <w:lang w:val="en-US"/>
        </w:rPr>
        <w:t>The CEO is the most senior manager of a company, meaning that he or she is on top of the executive branch of an organization – sometimes more, sometimes less powerful, depending on the constitution of the organization. However, he or she is atop of the organizational hierarchy, meaning that organizational legitimacy is to some extent embodied in the CEO (Pincus et al. 1991; Men 2015). Even though the reality of organization is much more complex, it is widely accepted that CEOs serve an important function with regard to organizational image, and public representation of the organization (Park &amp; Berger 2004). Consequently, in the struggle for power in times of crises, the CEO is at the center of events. This seems to be especially the case, when the perceived crisis responsibility on the side of the organization is high, for example in an intentional crisis (see Coombs 2012). Thus, the emergence of a rift between the internal and external supporters of an organization and the person(s) in charge becomes likely.</w:t>
      </w:r>
    </w:p>
    <w:p w:rsidR="004B427B" w:rsidRDefault="004B427B" w:rsidP="004B427B">
      <w:pPr>
        <w:rPr>
          <w:lang w:val="en-US"/>
        </w:rPr>
      </w:pPr>
      <w:r>
        <w:rPr>
          <w:lang w:val="en-US"/>
        </w:rPr>
        <w:t>Crises reveal differences in opinion about possible trajectories of organizational development. Opponents of the current trajectory might therefore use a crisis situation to employ character attacks in order to change the organizational trajectory by replacing the person at the helm. This is the moment, when character traits and value concepts of CEOs come into play. According to Max Weber, there are three distinct types of legitimate leadership: legal, traditional and charismatic rule (2005, pp. 157-181) – all of which are inseparably connected to values and character traits in one way or another. In order to replace a CEO, character attacks target the CEOs value system, his integrity and therefore his personal suitability for the job. By attacking the consistency of perceived values and traits, CA tries to dissolve the social glue that connects organizational members and stakeholders with the CEO. With these ties weakening in the onslaught, the CEO is in danger to lose the support necessary for him to maintain his position in the company.</w:t>
      </w:r>
    </w:p>
    <w:p w:rsidR="00DA7782" w:rsidRDefault="00E56E1F" w:rsidP="00D25C0B">
      <w:r w:rsidRPr="008E58E4">
        <w:rPr>
          <w:lang w:val="en-US"/>
        </w:rPr>
        <w:t>Dramatic events</w:t>
      </w:r>
      <w:r>
        <w:rPr>
          <w:lang w:val="en-US"/>
        </w:rPr>
        <w:t>, like crises,</w:t>
      </w:r>
      <w:r w:rsidRPr="008E58E4">
        <w:rPr>
          <w:lang w:val="en-US"/>
        </w:rPr>
        <w:t xml:space="preserve"> </w:t>
      </w:r>
      <w:r>
        <w:rPr>
          <w:lang w:val="en-US"/>
        </w:rPr>
        <w:t xml:space="preserve">attract the </w:t>
      </w:r>
      <w:r w:rsidRPr="008E58E4">
        <w:rPr>
          <w:lang w:val="en-US"/>
        </w:rPr>
        <w:t xml:space="preserve">attention of </w:t>
      </w:r>
      <w:r w:rsidR="008C58BE">
        <w:rPr>
          <w:lang w:val="en-US"/>
        </w:rPr>
        <w:t xml:space="preserve">the media as they contain news value, especially in the form of the deviance factors </w:t>
      </w:r>
      <w:r w:rsidR="008C58BE">
        <w:rPr>
          <w:sz w:val="23"/>
          <w:szCs w:val="23"/>
        </w:rPr>
        <w:t>conflict</w:t>
      </w:r>
      <w:r w:rsidR="008C58BE">
        <w:rPr>
          <w:rFonts w:ascii="Arial" w:hAnsi="Arial" w:cs="Arial"/>
          <w:sz w:val="23"/>
          <w:szCs w:val="23"/>
        </w:rPr>
        <w:t xml:space="preserve">, </w:t>
      </w:r>
      <w:r w:rsidR="008C58BE">
        <w:rPr>
          <w:sz w:val="23"/>
          <w:szCs w:val="23"/>
        </w:rPr>
        <w:t>controversy</w:t>
      </w:r>
      <w:r w:rsidR="008C58BE">
        <w:rPr>
          <w:rFonts w:ascii="Arial" w:hAnsi="Arial" w:cs="Arial"/>
          <w:sz w:val="23"/>
          <w:szCs w:val="23"/>
        </w:rPr>
        <w:t xml:space="preserve">, </w:t>
      </w:r>
      <w:r w:rsidR="008C58BE">
        <w:rPr>
          <w:sz w:val="23"/>
          <w:szCs w:val="23"/>
        </w:rPr>
        <w:t>and personification (</w:t>
      </w:r>
      <w:r w:rsidR="008C58BE">
        <w:t xml:space="preserve">Shoemaker &amp; Cohen, 2006). </w:t>
      </w:r>
      <w:r w:rsidR="008C58BE">
        <w:rPr>
          <w:lang w:val="en-US"/>
        </w:rPr>
        <w:t>Thus,</w:t>
      </w:r>
      <w:r w:rsidRPr="008E58E4">
        <w:rPr>
          <w:lang w:val="en-US"/>
        </w:rPr>
        <w:t xml:space="preserve"> </w:t>
      </w:r>
      <w:r w:rsidR="008C58BE">
        <w:rPr>
          <w:lang w:val="en-US"/>
        </w:rPr>
        <w:t>c</w:t>
      </w:r>
      <w:r w:rsidR="008E58E4" w:rsidRPr="008E58E4">
        <w:rPr>
          <w:lang w:val="en-US"/>
        </w:rPr>
        <w:t xml:space="preserve">rises </w:t>
      </w:r>
      <w:r w:rsidR="008C58BE">
        <w:rPr>
          <w:lang w:val="en-US"/>
        </w:rPr>
        <w:t>are</w:t>
      </w:r>
      <w:r w:rsidR="008E58E4" w:rsidRPr="008E58E4">
        <w:rPr>
          <w:lang w:val="en-US"/>
        </w:rPr>
        <w:t xml:space="preserve"> a</w:t>
      </w:r>
      <w:r w:rsidR="008C58BE">
        <w:rPr>
          <w:lang w:val="en-US"/>
        </w:rPr>
        <w:t>n</w:t>
      </w:r>
      <w:r w:rsidR="008E58E4" w:rsidRPr="008E58E4">
        <w:rPr>
          <w:lang w:val="en-US"/>
        </w:rPr>
        <w:t xml:space="preserve"> excellent source for news material</w:t>
      </w:r>
      <w:r w:rsidR="008C58BE">
        <w:rPr>
          <w:lang w:val="en-US"/>
        </w:rPr>
        <w:t>, and “character assassination</w:t>
      </w:r>
      <w:r w:rsidR="008E58E4" w:rsidRPr="008E58E4">
        <w:rPr>
          <w:lang w:val="en-US"/>
        </w:rPr>
        <w:t xml:space="preserve"> techniques are becoming a regular practice in</w:t>
      </w:r>
      <w:r w:rsidR="00D25C0B">
        <w:rPr>
          <w:lang w:val="en-US"/>
        </w:rPr>
        <w:t xml:space="preserve"> </w:t>
      </w:r>
      <w:r w:rsidR="008E58E4">
        <w:t>arsenal of the news media</w:t>
      </w:r>
      <w:r w:rsidR="008C58BE">
        <w:t xml:space="preserve">” </w:t>
      </w:r>
      <w:r w:rsidR="008C58BE">
        <w:rPr>
          <w:lang w:val="en-US"/>
        </w:rPr>
        <w:t xml:space="preserve">(Samoilenko et al., </w:t>
      </w:r>
      <w:r w:rsidR="00FA6AEF">
        <w:rPr>
          <w:lang w:val="en-US"/>
        </w:rPr>
        <w:t>forthcoming</w:t>
      </w:r>
      <w:r w:rsidR="008C58BE">
        <w:rPr>
          <w:lang w:val="en-US"/>
        </w:rPr>
        <w:t>).</w:t>
      </w:r>
      <w:r w:rsidR="00D97591">
        <w:rPr>
          <w:lang w:val="en-US"/>
        </w:rPr>
        <w:t xml:space="preserve"> </w:t>
      </w:r>
      <w:r w:rsidR="009C37F7">
        <w:rPr>
          <w:lang w:val="en-US"/>
        </w:rPr>
        <w:t xml:space="preserve">In </w:t>
      </w:r>
      <w:r w:rsidR="00DA7782">
        <w:rPr>
          <w:lang w:val="en-US"/>
        </w:rPr>
        <w:t>their</w:t>
      </w:r>
      <w:r w:rsidR="009C37F7">
        <w:rPr>
          <w:lang w:val="en-US"/>
        </w:rPr>
        <w:t xml:space="preserve"> </w:t>
      </w:r>
      <w:r w:rsidR="00DA7782">
        <w:rPr>
          <w:lang w:val="en-US"/>
        </w:rPr>
        <w:t xml:space="preserve">media </w:t>
      </w:r>
      <w:r w:rsidR="009C37F7">
        <w:rPr>
          <w:lang w:val="en-US"/>
        </w:rPr>
        <w:t xml:space="preserve">analysis of the </w:t>
      </w:r>
      <w:r w:rsidR="00DA7782">
        <w:t xml:space="preserve">Ukrainian crisis, Samoilenko </w:t>
      </w:r>
      <w:r w:rsidR="00160A32">
        <w:t>and colleagues</w:t>
      </w:r>
      <w:r w:rsidR="00DA7782">
        <w:t xml:space="preserve"> (2015) found that both Russian and U.S. media employed CA techniques in their news coverage</w:t>
      </w:r>
      <w:r w:rsidR="009C37F7">
        <w:t xml:space="preserve">. </w:t>
      </w:r>
      <w:r w:rsidR="002069EA">
        <w:t>W</w:t>
      </w:r>
      <w:r w:rsidR="00914B73">
        <w:t xml:space="preserve">e can assume that CA is also likely to happen </w:t>
      </w:r>
      <w:r w:rsidR="002069EA">
        <w:t xml:space="preserve">in corporate crisis situations. </w:t>
      </w:r>
      <w:r w:rsidR="002069EA">
        <w:rPr>
          <w:lang w:val="en-US"/>
        </w:rPr>
        <w:t>As the most powerful representative, the CEO is particularly in the spotlight and his/her character and values likely</w:t>
      </w:r>
      <w:r w:rsidR="000978CC">
        <w:rPr>
          <w:lang w:val="en-US"/>
        </w:rPr>
        <w:t xml:space="preserve"> to be attacked</w:t>
      </w:r>
      <w:r w:rsidR="006C4181">
        <w:rPr>
          <w:lang w:val="en-US"/>
        </w:rPr>
        <w:t xml:space="preserve"> in journalistic coverage</w:t>
      </w:r>
      <w:r w:rsidR="000978CC">
        <w:rPr>
          <w:lang w:val="en-US"/>
        </w:rPr>
        <w:t>.</w:t>
      </w:r>
      <w:r w:rsidR="002069EA">
        <w:rPr>
          <w:lang w:val="en-US"/>
        </w:rPr>
        <w:t xml:space="preserve"> </w:t>
      </w:r>
    </w:p>
    <w:p w:rsidR="008E58E4" w:rsidRPr="00CC2EFD" w:rsidRDefault="008E58E4" w:rsidP="00CC2EFD">
      <w:pPr>
        <w:rPr>
          <w:lang w:val="en-US"/>
        </w:rPr>
      </w:pPr>
    </w:p>
    <w:p w:rsidR="00CC2EFD" w:rsidRDefault="004867F3" w:rsidP="00CC2EFD">
      <w:pPr>
        <w:pStyle w:val="Heading2"/>
        <w:rPr>
          <w:lang w:val="en-US"/>
        </w:rPr>
      </w:pPr>
      <w:r>
        <w:rPr>
          <w:lang w:val="en-US"/>
        </w:rPr>
        <w:t>EMPIRICAL STUDY</w:t>
      </w:r>
    </w:p>
    <w:p w:rsidR="004867F3" w:rsidRDefault="004867F3" w:rsidP="004867F3">
      <w:pPr>
        <w:pStyle w:val="Heading3"/>
        <w:rPr>
          <w:lang w:val="en-US"/>
        </w:rPr>
      </w:pPr>
      <w:r>
        <w:rPr>
          <w:lang w:val="en-US"/>
        </w:rPr>
        <w:t>Sample and procedure</w:t>
      </w:r>
    </w:p>
    <w:p w:rsidR="00AF4F67" w:rsidRPr="00551E47" w:rsidRDefault="00BA324C" w:rsidP="00BA324C">
      <w:pPr>
        <w:rPr>
          <w:lang w:val="de-AT"/>
        </w:rPr>
      </w:pPr>
      <w:r>
        <w:rPr>
          <w:lang w:val="en-US"/>
        </w:rPr>
        <w:t xml:space="preserve">In order to answer the research questions, media content analysis </w:t>
      </w:r>
      <w:r w:rsidR="00BD1840">
        <w:rPr>
          <w:lang w:val="en-US"/>
        </w:rPr>
        <w:t xml:space="preserve">was conducted </w:t>
      </w:r>
      <w:r>
        <w:rPr>
          <w:lang w:val="en-US"/>
        </w:rPr>
        <w:t xml:space="preserve">of the coverage of corporate crises </w:t>
      </w:r>
      <w:r w:rsidR="00BD1840">
        <w:rPr>
          <w:lang w:val="en-US"/>
        </w:rPr>
        <w:t xml:space="preserve">in </w:t>
      </w:r>
      <w:r>
        <w:rPr>
          <w:lang w:val="en-US"/>
        </w:rPr>
        <w:t xml:space="preserve">four German and four Austrian </w:t>
      </w:r>
      <w:r w:rsidRPr="00BD1840">
        <w:rPr>
          <w:lang w:val="en-US"/>
        </w:rPr>
        <w:t>daily</w:t>
      </w:r>
      <w:r>
        <w:rPr>
          <w:lang w:val="en-US"/>
        </w:rPr>
        <w:t xml:space="preserve"> newspapers between January 1, 2010 and March 1, 2016. </w:t>
      </w:r>
      <w:r w:rsidR="00AF4F67">
        <w:rPr>
          <w:lang w:val="de-AT"/>
        </w:rPr>
        <w:t>The</w:t>
      </w:r>
      <w:r w:rsidR="003B660C">
        <w:rPr>
          <w:lang w:val="de-AT"/>
        </w:rPr>
        <w:t xml:space="preserve"> </w:t>
      </w:r>
      <w:r w:rsidR="003B660C" w:rsidRPr="00551E47">
        <w:rPr>
          <w:lang w:val="de-AT"/>
        </w:rPr>
        <w:t xml:space="preserve">German media sample </w:t>
      </w:r>
      <w:r w:rsidR="004A3DF9" w:rsidRPr="00551E47">
        <w:rPr>
          <w:lang w:val="de-AT"/>
        </w:rPr>
        <w:t>is</w:t>
      </w:r>
      <w:r w:rsidR="003B660C" w:rsidRPr="00551E47">
        <w:rPr>
          <w:lang w:val="de-AT"/>
        </w:rPr>
        <w:t xml:space="preserve"> composed of </w:t>
      </w:r>
      <w:r w:rsidR="00AF4F67" w:rsidRPr="00551E47">
        <w:rPr>
          <w:lang w:val="de-AT"/>
        </w:rPr>
        <w:t>Frankfurter Allgemeine Zeitung, Süddeutsche</w:t>
      </w:r>
      <w:r w:rsidR="003B660C" w:rsidRPr="00551E47">
        <w:rPr>
          <w:lang w:val="de-AT"/>
        </w:rPr>
        <w:t xml:space="preserve"> Zeitung, Handelsblatt and Bild, the </w:t>
      </w:r>
      <w:r w:rsidR="00AF4F67" w:rsidRPr="00551E47">
        <w:rPr>
          <w:lang w:val="de-AT"/>
        </w:rPr>
        <w:t>Austria</w:t>
      </w:r>
      <w:r w:rsidR="003B660C" w:rsidRPr="00551E47">
        <w:rPr>
          <w:lang w:val="de-AT"/>
        </w:rPr>
        <w:t>n sample contain</w:t>
      </w:r>
      <w:r w:rsidR="004A3DF9" w:rsidRPr="00551E47">
        <w:rPr>
          <w:lang w:val="de-AT"/>
        </w:rPr>
        <w:t>s</w:t>
      </w:r>
      <w:r w:rsidR="00AF4F67" w:rsidRPr="00551E47">
        <w:rPr>
          <w:lang w:val="de-AT"/>
        </w:rPr>
        <w:t xml:space="preserve"> Der Standard, Die Presse, Wirtschaftsblatt and Kronenzeitung.</w:t>
      </w:r>
    </w:p>
    <w:p w:rsidR="00311A33" w:rsidRDefault="00BA324C" w:rsidP="00BA324C">
      <w:pPr>
        <w:rPr>
          <w:lang w:val="en-US"/>
        </w:rPr>
      </w:pPr>
      <w:r w:rsidRPr="004A3DF9">
        <w:rPr>
          <w:lang w:val="en-US"/>
        </w:rPr>
        <w:t xml:space="preserve">In a first step, we searched for relevant crisis situations </w:t>
      </w:r>
      <w:r>
        <w:rPr>
          <w:lang w:val="en-US"/>
        </w:rPr>
        <w:t xml:space="preserve">of the 100 largest companies in Germany </w:t>
      </w:r>
      <w:r w:rsidR="009F5923">
        <w:rPr>
          <w:lang w:val="en-US"/>
        </w:rPr>
        <w:t xml:space="preserve">(according to Forbes Global 2000) </w:t>
      </w:r>
      <w:r>
        <w:rPr>
          <w:lang w:val="en-US"/>
        </w:rPr>
        <w:t xml:space="preserve">and </w:t>
      </w:r>
      <w:r w:rsidR="009F5923">
        <w:rPr>
          <w:lang w:val="en-US"/>
        </w:rPr>
        <w:t xml:space="preserve">in </w:t>
      </w:r>
      <w:r>
        <w:rPr>
          <w:lang w:val="en-US"/>
        </w:rPr>
        <w:t xml:space="preserve">Austria </w:t>
      </w:r>
      <w:r w:rsidR="009F5923">
        <w:rPr>
          <w:lang w:val="en-US"/>
        </w:rPr>
        <w:t xml:space="preserve">(according to trend-Top-500-Ranking) </w:t>
      </w:r>
      <w:r>
        <w:rPr>
          <w:lang w:val="en-US"/>
        </w:rPr>
        <w:t xml:space="preserve">respectively </w:t>
      </w:r>
      <w:r w:rsidR="009F5923">
        <w:rPr>
          <w:lang w:val="en-US"/>
        </w:rPr>
        <w:t xml:space="preserve">that had happened </w:t>
      </w:r>
      <w:r>
        <w:rPr>
          <w:lang w:val="en-US"/>
        </w:rPr>
        <w:t>during the research period. To identify the corporate crises we conducted an in-depth search within the APA</w:t>
      </w:r>
      <w:r w:rsidR="00BD1840">
        <w:rPr>
          <w:lang w:val="en-US"/>
        </w:rPr>
        <w:t>-Defacto</w:t>
      </w:r>
      <w:r>
        <w:rPr>
          <w:lang w:val="en-US"/>
        </w:rPr>
        <w:t xml:space="preserve"> online</w:t>
      </w:r>
      <w:r w:rsidR="00BD1840">
        <w:rPr>
          <w:lang w:val="en-US"/>
        </w:rPr>
        <w:t xml:space="preserve"> </w:t>
      </w:r>
      <w:r>
        <w:rPr>
          <w:lang w:val="en-US"/>
        </w:rPr>
        <w:t xml:space="preserve">manager library (APA-Defacto 2016) by applying the respective company name plus the </w:t>
      </w:r>
      <w:r w:rsidR="009F5923">
        <w:rPr>
          <w:lang w:val="en-US"/>
        </w:rPr>
        <w:t xml:space="preserve">search </w:t>
      </w:r>
      <w:r>
        <w:rPr>
          <w:lang w:val="en-US"/>
        </w:rPr>
        <w:t>terms “crisis,</w:t>
      </w:r>
      <w:r w:rsidR="009F5923">
        <w:rPr>
          <w:lang w:val="en-US"/>
        </w:rPr>
        <w:t>”</w:t>
      </w:r>
      <w:r>
        <w:rPr>
          <w:lang w:val="en-US"/>
        </w:rPr>
        <w:t xml:space="preserve"> </w:t>
      </w:r>
      <w:r w:rsidR="009F5923">
        <w:rPr>
          <w:lang w:val="en-US"/>
        </w:rPr>
        <w:t>“</w:t>
      </w:r>
      <w:r>
        <w:rPr>
          <w:lang w:val="en-US"/>
        </w:rPr>
        <w:t>scandal,</w:t>
      </w:r>
      <w:r w:rsidR="009F5923">
        <w:rPr>
          <w:lang w:val="en-US"/>
        </w:rPr>
        <w:t>”</w:t>
      </w:r>
      <w:r>
        <w:rPr>
          <w:lang w:val="en-US"/>
        </w:rPr>
        <w:t xml:space="preserve"> </w:t>
      </w:r>
      <w:r w:rsidR="009F5923">
        <w:rPr>
          <w:lang w:val="en-US"/>
        </w:rPr>
        <w:t>“</w:t>
      </w:r>
      <w:r w:rsidRPr="00526488">
        <w:rPr>
          <w:lang w:val="en-US"/>
        </w:rPr>
        <w:t>affai</w:t>
      </w:r>
      <w:r w:rsidRPr="009F5923">
        <w:rPr>
          <w:lang w:val="en-US"/>
        </w:rPr>
        <w:t>r,</w:t>
      </w:r>
      <w:r w:rsidR="009F5923" w:rsidRPr="009F5923">
        <w:rPr>
          <w:lang w:val="en-US"/>
        </w:rPr>
        <w:t>”</w:t>
      </w:r>
      <w:r w:rsidRPr="009F5923">
        <w:rPr>
          <w:lang w:val="en-US"/>
        </w:rPr>
        <w:t xml:space="preserve"> </w:t>
      </w:r>
      <w:r w:rsidR="009F5923">
        <w:rPr>
          <w:lang w:val="en-US"/>
        </w:rPr>
        <w:t>and “</w:t>
      </w:r>
      <w:r w:rsidR="009F5923" w:rsidRPr="009F5923">
        <w:rPr>
          <w:lang w:val="en-US"/>
        </w:rPr>
        <w:t>bankruptcy</w:t>
      </w:r>
      <w:r w:rsidR="009F5923">
        <w:rPr>
          <w:lang w:val="en-US"/>
        </w:rPr>
        <w:t>.</w:t>
      </w:r>
      <w:r w:rsidRPr="00526488">
        <w:rPr>
          <w:lang w:val="en-US"/>
        </w:rPr>
        <w:t>”</w:t>
      </w:r>
      <w:r>
        <w:rPr>
          <w:lang w:val="en-US"/>
        </w:rPr>
        <w:t xml:space="preserve"> After identifying the crises, we collected all articles that appeared on the crisis </w:t>
      </w:r>
      <w:r w:rsidR="00BD1840">
        <w:rPr>
          <w:lang w:val="en-US"/>
        </w:rPr>
        <w:t>in</w:t>
      </w:r>
      <w:r>
        <w:rPr>
          <w:lang w:val="en-US"/>
        </w:rPr>
        <w:t xml:space="preserve"> </w:t>
      </w:r>
      <w:r w:rsidR="009F5923">
        <w:rPr>
          <w:lang w:val="en-US"/>
        </w:rPr>
        <w:t xml:space="preserve">the printed issues of </w:t>
      </w:r>
      <w:r w:rsidR="00311A33">
        <w:rPr>
          <w:lang w:val="en-US"/>
        </w:rPr>
        <w:t>the</w:t>
      </w:r>
      <w:r>
        <w:rPr>
          <w:lang w:val="en-US"/>
        </w:rPr>
        <w:t xml:space="preserve"> </w:t>
      </w:r>
      <w:r w:rsidR="00311A33">
        <w:rPr>
          <w:lang w:val="en-US"/>
        </w:rPr>
        <w:t xml:space="preserve">selected </w:t>
      </w:r>
      <w:r>
        <w:rPr>
          <w:lang w:val="en-US"/>
        </w:rPr>
        <w:t>media.</w:t>
      </w:r>
    </w:p>
    <w:p w:rsidR="00311A33" w:rsidRDefault="00BA324C" w:rsidP="00BA324C">
      <w:pPr>
        <w:rPr>
          <w:lang w:val="en-US"/>
        </w:rPr>
      </w:pPr>
      <w:r>
        <w:rPr>
          <w:lang w:val="en-US"/>
        </w:rPr>
        <w:t xml:space="preserve">We included all articles </w:t>
      </w:r>
      <w:r w:rsidR="00BD1840">
        <w:rPr>
          <w:lang w:val="en-US"/>
        </w:rPr>
        <w:t xml:space="preserve">that contained (a) the </w:t>
      </w:r>
      <w:r>
        <w:rPr>
          <w:lang w:val="en-US"/>
        </w:rPr>
        <w:t xml:space="preserve">respective company </w:t>
      </w:r>
      <w:r w:rsidR="00BD1840">
        <w:rPr>
          <w:lang w:val="en-US"/>
        </w:rPr>
        <w:t>as</w:t>
      </w:r>
      <w:r>
        <w:rPr>
          <w:lang w:val="en-US"/>
        </w:rPr>
        <w:t xml:space="preserve"> </w:t>
      </w:r>
      <w:r w:rsidR="00BD1840">
        <w:rPr>
          <w:lang w:val="en-US"/>
        </w:rPr>
        <w:t>the</w:t>
      </w:r>
      <w:r>
        <w:rPr>
          <w:lang w:val="en-US"/>
        </w:rPr>
        <w:t xml:space="preserve"> main subject, (b) </w:t>
      </w:r>
      <w:r w:rsidR="00311A33">
        <w:rPr>
          <w:lang w:val="en-US"/>
        </w:rPr>
        <w:t>one or more of the search terms</w:t>
      </w:r>
      <w:r>
        <w:rPr>
          <w:lang w:val="en-US"/>
        </w:rPr>
        <w:t xml:space="preserve">, and </w:t>
      </w:r>
      <w:r w:rsidR="00BD1840">
        <w:rPr>
          <w:lang w:val="en-US"/>
        </w:rPr>
        <w:t xml:space="preserve">that mentioned </w:t>
      </w:r>
      <w:r>
        <w:rPr>
          <w:lang w:val="en-US"/>
        </w:rPr>
        <w:t xml:space="preserve">(c) a current and/or former CEO who is or was in office during the research period. After the collection of articles, we excluded all crises that generated ten or less articles per CEO, in order to limit bottom outliers. This selection process rendered four corporate crises of Austrian companies including nine CEOs and nine German companies with 19 CEOs </w:t>
      </w:r>
      <w:r w:rsidR="00311A33">
        <w:rPr>
          <w:lang w:val="en-US"/>
        </w:rPr>
        <w:t>who</w:t>
      </w:r>
      <w:r>
        <w:rPr>
          <w:lang w:val="en-US"/>
        </w:rPr>
        <w:t xml:space="preserve"> were in office during the respective crises.</w:t>
      </w:r>
      <w:r w:rsidR="00311A33">
        <w:rPr>
          <w:lang w:val="en-US"/>
        </w:rPr>
        <w:t xml:space="preserve"> Media content analysis on German corporate crises and CEOs was limited to the four German newspapers, and media analysis of the Austrian crises and CEOs was limited to the Austrian media sample.</w:t>
      </w:r>
    </w:p>
    <w:p w:rsidR="004B7C04" w:rsidRPr="004B7C04" w:rsidRDefault="00BA324C" w:rsidP="00B227FB">
      <w:pPr>
        <w:rPr>
          <w:rFonts w:ascii="Times New Roman" w:hAnsi="Times New Roman" w:cs="Times New Roman"/>
          <w:sz w:val="24"/>
          <w:szCs w:val="24"/>
          <w:lang w:val="en-US"/>
        </w:rPr>
      </w:pPr>
      <w:r w:rsidRPr="00311A33">
        <w:rPr>
          <w:lang w:val="en-US"/>
        </w:rPr>
        <w:t xml:space="preserve">A comprehensive codebook was developed to code </w:t>
      </w:r>
      <w:r w:rsidR="00BD1840">
        <w:rPr>
          <w:lang w:val="en-US"/>
        </w:rPr>
        <w:t>the different</w:t>
      </w:r>
      <w:r w:rsidR="00750DB9">
        <w:rPr>
          <w:lang w:val="en-US"/>
        </w:rPr>
        <w:t xml:space="preserve"> </w:t>
      </w:r>
      <w:r w:rsidRPr="00311A33">
        <w:rPr>
          <w:lang w:val="en-US"/>
        </w:rPr>
        <w:t xml:space="preserve">manifest and </w:t>
      </w:r>
      <w:r w:rsidR="00750DB9">
        <w:rPr>
          <w:lang w:val="en-US"/>
        </w:rPr>
        <w:t>latent variables (see Appendix A</w:t>
      </w:r>
      <w:r w:rsidRPr="00311A33">
        <w:rPr>
          <w:lang w:val="en-US"/>
        </w:rPr>
        <w:t>).</w:t>
      </w:r>
      <w:r w:rsidR="00FA6C65">
        <w:rPr>
          <w:lang w:val="en-US"/>
        </w:rPr>
        <w:t xml:space="preserve"> Coding was done on two levels: </w:t>
      </w:r>
      <w:r w:rsidR="00BD1840">
        <w:rPr>
          <w:lang w:val="en-US"/>
        </w:rPr>
        <w:t xml:space="preserve">(1) </w:t>
      </w:r>
      <w:r w:rsidR="00C94515" w:rsidRPr="00FA6C65">
        <w:rPr>
          <w:lang w:val="en-US"/>
        </w:rPr>
        <w:t xml:space="preserve">On the article level </w:t>
      </w:r>
      <w:r w:rsidR="00FA6C65">
        <w:rPr>
          <w:lang w:val="en-US"/>
        </w:rPr>
        <w:t xml:space="preserve">we coded those variables that refer to the article as a whole </w:t>
      </w:r>
      <w:r w:rsidR="00BD1840">
        <w:rPr>
          <w:lang w:val="en-US"/>
        </w:rPr>
        <w:t xml:space="preserve">as </w:t>
      </w:r>
      <w:r w:rsidR="00FA6C65">
        <w:rPr>
          <w:lang w:val="en-US"/>
        </w:rPr>
        <w:t>unit of analysis</w:t>
      </w:r>
      <w:r w:rsidR="00BD1840">
        <w:rPr>
          <w:lang w:val="en-US"/>
        </w:rPr>
        <w:t>, like medium, date, and CEO referred to most prominently in the whole article</w:t>
      </w:r>
      <w:r w:rsidR="00FA6C65">
        <w:rPr>
          <w:lang w:val="en-US"/>
        </w:rPr>
        <w:t xml:space="preserve">. </w:t>
      </w:r>
      <w:r w:rsidR="00BD1840">
        <w:rPr>
          <w:lang w:val="en-US"/>
        </w:rPr>
        <w:t xml:space="preserve">(2) </w:t>
      </w:r>
      <w:r w:rsidR="004B7C04" w:rsidRPr="00B227FB">
        <w:t>On the content level, individual statements within</w:t>
      </w:r>
      <w:r w:rsidR="00BD1840" w:rsidRPr="00B227FB">
        <w:t xml:space="preserve"> each</w:t>
      </w:r>
      <w:r w:rsidR="004B7C04" w:rsidRPr="00B227FB">
        <w:t xml:space="preserve"> article were first identified and then coded. A statement </w:t>
      </w:r>
      <w:r w:rsidR="00BD1840" w:rsidRPr="00B227FB">
        <w:t>was considered</w:t>
      </w:r>
      <w:r w:rsidR="004B7C04" w:rsidRPr="00B227FB">
        <w:t xml:space="preserve"> present when a CEO </w:t>
      </w:r>
      <w:r w:rsidR="00BD1840" w:rsidRPr="00B227FB">
        <w:t>was</w:t>
      </w:r>
      <w:r w:rsidR="004B7C04" w:rsidRPr="00B227FB">
        <w:t xml:space="preserve"> attributed a </w:t>
      </w:r>
      <w:r w:rsidR="00BD1840" w:rsidRPr="00B227FB">
        <w:t>personality trait</w:t>
      </w:r>
      <w:r w:rsidR="004B7C04" w:rsidRPr="00B227FB">
        <w:t xml:space="preserve"> or value (explicit appraisal) or when a topic </w:t>
      </w:r>
      <w:r w:rsidR="00BD1840" w:rsidRPr="00B227FB">
        <w:t>was</w:t>
      </w:r>
      <w:r w:rsidR="004B7C04" w:rsidRPr="00B227FB">
        <w:t xml:space="preserve"> described that implie</w:t>
      </w:r>
      <w:r w:rsidR="00BD1840" w:rsidRPr="00B227FB">
        <w:t>d</w:t>
      </w:r>
      <w:r w:rsidR="004B7C04" w:rsidRPr="00B227FB">
        <w:t xml:space="preserve"> an assessment (implicit appraisal). Each statement was coded regarding the CEO referred to most prominently </w:t>
      </w:r>
      <w:r w:rsidR="00BD1840" w:rsidRPr="00B227FB">
        <w:t xml:space="preserve">in the statement, </w:t>
      </w:r>
      <w:r w:rsidR="004B7C04" w:rsidRPr="00B227FB">
        <w:t>and the personality and value aspect</w:t>
      </w:r>
      <w:r w:rsidR="00BD1840" w:rsidRPr="00B227FB">
        <w:t>s</w:t>
      </w:r>
      <w:r w:rsidR="004B7C04" w:rsidRPr="00B227FB">
        <w:t xml:space="preserve"> attributed to the CEO. Personality was operationalized </w:t>
      </w:r>
      <w:r w:rsidR="00C303F4" w:rsidRPr="00B227FB">
        <w:t>following</w:t>
      </w:r>
      <w:r w:rsidR="004B7C04" w:rsidRPr="00B227FB">
        <w:t xml:space="preserve"> the research by Park and Berger (2004)</w:t>
      </w:r>
      <w:r w:rsidR="00C303F4" w:rsidRPr="00B227FB">
        <w:t xml:space="preserve"> who </w:t>
      </w:r>
      <w:r w:rsidR="00935EF1" w:rsidRPr="00B227FB">
        <w:t>in turn</w:t>
      </w:r>
      <w:r w:rsidR="00C303F4" w:rsidRPr="00B227FB">
        <w:t xml:space="preserve"> drew on Miller et al. (1986).</w:t>
      </w:r>
      <w:r w:rsidR="00C303F4">
        <w:rPr>
          <w:lang w:val="en-US"/>
        </w:rPr>
        <w:t xml:space="preserve"> </w:t>
      </w:r>
      <w:r w:rsidR="00C303F4" w:rsidRPr="00B227FB">
        <w:t xml:space="preserve">In their </w:t>
      </w:r>
      <w:r w:rsidR="00551E47">
        <w:t>study</w:t>
      </w:r>
      <w:r w:rsidR="00C303F4" w:rsidRPr="00B227FB">
        <w:t xml:space="preserve"> on </w:t>
      </w:r>
      <w:r w:rsidR="004B7C04" w:rsidRPr="00B227FB">
        <w:t xml:space="preserve">character traits of </w:t>
      </w:r>
      <w:r w:rsidR="00C303F4" w:rsidRPr="00B227FB">
        <w:t>C</w:t>
      </w:r>
      <w:r w:rsidR="004B7C04" w:rsidRPr="00B227FB">
        <w:t>EOs</w:t>
      </w:r>
      <w:r w:rsidR="00C303F4" w:rsidRPr="00B227FB">
        <w:t xml:space="preserve"> in US media Park and Berger distinguished five dimensions of the publicly perceived CEO image: </w:t>
      </w:r>
      <w:r w:rsidR="002674A2" w:rsidRPr="00B227FB">
        <w:t xml:space="preserve">competence, charisma, integrity, reliability, and </w:t>
      </w:r>
      <w:r w:rsidR="00C303F4" w:rsidRPr="00B227FB">
        <w:t xml:space="preserve">personal. </w:t>
      </w:r>
      <w:r w:rsidR="004B7C04" w:rsidRPr="00B227FB">
        <w:t>For the analysis of attributed values we adopted various scales based on Schwartz’ theory of basic human values (Boer 2014; Schwartz et al. 2012; Schmidt et al. 2007). Since in these studies the values concept was operationalized for questionnaire based surveys, we adapt</w:t>
      </w:r>
      <w:r w:rsidR="00C303F4" w:rsidRPr="00B227FB">
        <w:t>ed</w:t>
      </w:r>
      <w:r w:rsidR="004B7C04" w:rsidRPr="00B227FB">
        <w:t xml:space="preserve"> the measures to </w:t>
      </w:r>
      <w:r w:rsidR="00C303F4" w:rsidRPr="00B227FB">
        <w:t>suit</w:t>
      </w:r>
      <w:r w:rsidR="004B7C04" w:rsidRPr="00B227FB">
        <w:t xml:space="preserve"> media content analysis.</w:t>
      </w:r>
      <w:r w:rsidR="00C303F4" w:rsidRPr="00B227FB">
        <w:t xml:space="preserve"> </w:t>
      </w:r>
      <w:r w:rsidR="00935EF1" w:rsidRPr="00B227FB">
        <w:t>E</w:t>
      </w:r>
      <w:r w:rsidR="00C303F4" w:rsidRPr="00B227FB">
        <w:t>ach personality and value aspect</w:t>
      </w:r>
      <w:r w:rsidR="00935EF1" w:rsidRPr="00B227FB">
        <w:t xml:space="preserve"> was then coded on three </w:t>
      </w:r>
      <w:r w:rsidR="00C303F4" w:rsidRPr="00B227FB">
        <w:t>appraisal</w:t>
      </w:r>
      <w:r w:rsidR="00935EF1" w:rsidRPr="00B227FB">
        <w:t xml:space="preserve"> l</w:t>
      </w:r>
      <w:r w:rsidR="00C303F4" w:rsidRPr="00B227FB">
        <w:t>evels</w:t>
      </w:r>
      <w:r w:rsidR="00935EF1" w:rsidRPr="00B227FB">
        <w:t xml:space="preserve"> (tone)</w:t>
      </w:r>
      <w:r w:rsidR="00C303F4" w:rsidRPr="00B227FB">
        <w:t>: positive, neutral/ ambivalent or negative.</w:t>
      </w:r>
      <w:r w:rsidR="00C303F4">
        <w:rPr>
          <w:rFonts w:ascii="Times New Roman" w:hAnsi="Times New Roman" w:cs="Times New Roman"/>
          <w:sz w:val="24"/>
          <w:szCs w:val="24"/>
        </w:rPr>
        <w:t xml:space="preserve"> </w:t>
      </w:r>
    </w:p>
    <w:p w:rsidR="00FA6C65" w:rsidRPr="00FA6C65" w:rsidRDefault="004B7C04" w:rsidP="00BA324C">
      <w:pPr>
        <w:rPr>
          <w:lang w:val="en-US"/>
        </w:rPr>
      </w:pPr>
      <w:r>
        <w:rPr>
          <w:lang w:val="en-US"/>
        </w:rPr>
        <w:t>For each of the CEOs, w</w:t>
      </w:r>
      <w:r w:rsidR="00C94515" w:rsidRPr="00FA6C65">
        <w:rPr>
          <w:lang w:val="en-US"/>
        </w:rPr>
        <w:t xml:space="preserve">e </w:t>
      </w:r>
      <w:r w:rsidR="00FA6C65" w:rsidRPr="00FA6C65">
        <w:rPr>
          <w:lang w:val="en-US"/>
        </w:rPr>
        <w:t>included the</w:t>
      </w:r>
      <w:r w:rsidR="00C94515" w:rsidRPr="00FA6C65">
        <w:rPr>
          <w:lang w:val="en-US"/>
        </w:rPr>
        <w:t xml:space="preserve"> </w:t>
      </w:r>
      <w:r w:rsidR="00FA6C65">
        <w:rPr>
          <w:lang w:val="en-US"/>
        </w:rPr>
        <w:t xml:space="preserve">central </w:t>
      </w:r>
      <w:r w:rsidR="00C94515" w:rsidRPr="00FA6C65">
        <w:rPr>
          <w:lang w:val="en-US"/>
        </w:rPr>
        <w:t>variable “</w:t>
      </w:r>
      <w:r w:rsidR="00FA6C65" w:rsidRPr="00FA6C65">
        <w:rPr>
          <w:lang w:val="en-US"/>
        </w:rPr>
        <w:t>retention</w:t>
      </w:r>
      <w:r w:rsidR="00212A9F">
        <w:rPr>
          <w:lang w:val="en-US"/>
        </w:rPr>
        <w:t>.</w:t>
      </w:r>
      <w:r w:rsidR="00C94515" w:rsidRPr="00FA6C65">
        <w:rPr>
          <w:lang w:val="en-US"/>
        </w:rPr>
        <w:t>”</w:t>
      </w:r>
      <w:r w:rsidR="00FA6C65">
        <w:rPr>
          <w:lang w:val="en-US"/>
        </w:rPr>
        <w:t xml:space="preserve"> Negative retention was coded when </w:t>
      </w:r>
      <w:r w:rsidR="00C94515" w:rsidRPr="00FA6C65">
        <w:rPr>
          <w:lang w:val="en-US"/>
        </w:rPr>
        <w:t xml:space="preserve">the CEO </w:t>
      </w:r>
      <w:r w:rsidR="00FA6C65" w:rsidRPr="00FA6C65">
        <w:rPr>
          <w:lang w:val="en-US"/>
        </w:rPr>
        <w:t>was dismissed from office o</w:t>
      </w:r>
      <w:r w:rsidR="00FA6C65">
        <w:rPr>
          <w:lang w:val="en-US"/>
        </w:rPr>
        <w:t>r</w:t>
      </w:r>
      <w:r w:rsidR="00FA6C65" w:rsidRPr="00FA6C65">
        <w:rPr>
          <w:lang w:val="en-US"/>
        </w:rPr>
        <w:t xml:space="preserve"> resigned voluntarily as a result of the crisis</w:t>
      </w:r>
      <w:r w:rsidR="00FA6C65">
        <w:rPr>
          <w:lang w:val="en-US"/>
        </w:rPr>
        <w:t xml:space="preserve">; it was coded </w:t>
      </w:r>
      <w:r w:rsidR="00AE4B46">
        <w:rPr>
          <w:lang w:val="en-US"/>
        </w:rPr>
        <w:t xml:space="preserve">as </w:t>
      </w:r>
      <w:r w:rsidR="00FA6C65">
        <w:rPr>
          <w:lang w:val="en-US"/>
        </w:rPr>
        <w:t xml:space="preserve">positive when he still remains or remained in office during the crisis. </w:t>
      </w:r>
      <w:r w:rsidR="00FA6C65" w:rsidRPr="00FA6C65">
        <w:rPr>
          <w:lang w:val="en-US"/>
        </w:rPr>
        <w:t xml:space="preserve">Retention was also considered positive when the CEO left but not </w:t>
      </w:r>
      <w:r w:rsidR="00AE4B46">
        <w:rPr>
          <w:lang w:val="en-US"/>
        </w:rPr>
        <w:t>due to</w:t>
      </w:r>
      <w:r w:rsidR="00FA6C65" w:rsidRPr="00FA6C65">
        <w:rPr>
          <w:lang w:val="en-US"/>
        </w:rPr>
        <w:t xml:space="preserve"> the crisis but because of “natural” reasons like age or </w:t>
      </w:r>
      <w:r w:rsidR="00AE4B46">
        <w:rPr>
          <w:lang w:val="en-US"/>
        </w:rPr>
        <w:t>expiration</w:t>
      </w:r>
      <w:r w:rsidR="00FA6C65" w:rsidRPr="00FA6C65">
        <w:rPr>
          <w:lang w:val="en-US"/>
        </w:rPr>
        <w:t xml:space="preserve"> of contract. </w:t>
      </w:r>
      <w:r w:rsidR="00C17FBB">
        <w:rPr>
          <w:lang w:val="en-US"/>
        </w:rPr>
        <w:t>Appendix B gives an overview of the CEOs, their status and whether they persevered in office</w:t>
      </w:r>
      <w:r w:rsidR="00FD15D8">
        <w:rPr>
          <w:lang w:val="en-US"/>
        </w:rPr>
        <w:t xml:space="preserve"> or not.</w:t>
      </w:r>
    </w:p>
    <w:p w:rsidR="00C303F4" w:rsidRPr="00C95D18" w:rsidRDefault="00311A33" w:rsidP="00311A33">
      <w:pPr>
        <w:rPr>
          <w:lang w:val="en-US"/>
        </w:rPr>
      </w:pPr>
      <w:r w:rsidRPr="00C95D18">
        <w:rPr>
          <w:lang w:val="en-US"/>
        </w:rPr>
        <w:t>Twenty</w:t>
      </w:r>
      <w:r w:rsidR="004574BF">
        <w:rPr>
          <w:lang w:val="en-US"/>
        </w:rPr>
        <w:t>-</w:t>
      </w:r>
      <w:r w:rsidRPr="00C95D18">
        <w:rPr>
          <w:lang w:val="en-US"/>
        </w:rPr>
        <w:t xml:space="preserve">one coders received </w:t>
      </w:r>
      <w:r w:rsidR="00C303F4" w:rsidRPr="00C95D18">
        <w:rPr>
          <w:lang w:val="en-US"/>
        </w:rPr>
        <w:t>extensive training to code the variables on the article and content level. After two rounds of pretesting,</w:t>
      </w:r>
      <w:r w:rsidR="00C95D18">
        <w:rPr>
          <w:lang w:val="en-US"/>
        </w:rPr>
        <w:t xml:space="preserve"> intercoder </w:t>
      </w:r>
      <w:r w:rsidR="00C303F4" w:rsidRPr="00C95D18">
        <w:rPr>
          <w:lang w:val="en-US"/>
        </w:rPr>
        <w:t xml:space="preserve">reliability was assessed using a subsample of </w:t>
      </w:r>
      <w:r w:rsidR="00841ED3">
        <w:rPr>
          <w:lang w:val="en-US"/>
        </w:rPr>
        <w:t>8</w:t>
      </w:r>
      <w:r w:rsidR="00C303F4" w:rsidRPr="00C95D18">
        <w:rPr>
          <w:lang w:val="en-US"/>
        </w:rPr>
        <w:t>0 articles, reaching satisfactory res</w:t>
      </w:r>
      <w:r w:rsidR="00386876">
        <w:rPr>
          <w:lang w:val="en-US"/>
        </w:rPr>
        <w:t>ults (Holsti coefficient = 90.1;</w:t>
      </w:r>
      <w:r w:rsidR="00C303F4" w:rsidRPr="00C95D18">
        <w:rPr>
          <w:lang w:val="en-US"/>
        </w:rPr>
        <w:t xml:space="preserve"> </w:t>
      </w:r>
      <w:r w:rsidR="00386876">
        <w:rPr>
          <w:lang w:val="en-US"/>
        </w:rPr>
        <w:t>see Holsti 1969</w:t>
      </w:r>
      <w:r w:rsidR="00C303F4" w:rsidRPr="00C95D18">
        <w:rPr>
          <w:lang w:val="en-US"/>
        </w:rPr>
        <w:t xml:space="preserve">). </w:t>
      </w:r>
      <w:r w:rsidR="00C95D18">
        <w:rPr>
          <w:lang w:val="en-US"/>
        </w:rPr>
        <w:t xml:space="preserve">Data analysis was conducted using </w:t>
      </w:r>
      <w:r w:rsidR="00C303F4" w:rsidRPr="00C95D18">
        <w:rPr>
          <w:lang w:val="en-US"/>
        </w:rPr>
        <w:t>IBM SPSS Statistic</w:t>
      </w:r>
      <w:r w:rsidR="00C95D18">
        <w:rPr>
          <w:lang w:val="en-US"/>
        </w:rPr>
        <w:t>s</w:t>
      </w:r>
      <w:r w:rsidR="00241FDF">
        <w:rPr>
          <w:lang w:val="en-US"/>
        </w:rPr>
        <w:t xml:space="preserve"> 22</w:t>
      </w:r>
      <w:r w:rsidR="00C303F4" w:rsidRPr="00C95D18">
        <w:rPr>
          <w:lang w:val="en-US"/>
        </w:rPr>
        <w:t>.</w:t>
      </w:r>
    </w:p>
    <w:p w:rsidR="00BA324C" w:rsidRDefault="00BA324C" w:rsidP="006B366E">
      <w:pPr>
        <w:rPr>
          <w:lang w:val="en-US"/>
        </w:rPr>
      </w:pPr>
    </w:p>
    <w:p w:rsidR="006B366E" w:rsidRDefault="006B366E" w:rsidP="004867F3">
      <w:pPr>
        <w:pStyle w:val="Heading3"/>
        <w:rPr>
          <w:lang w:val="en-US"/>
        </w:rPr>
      </w:pPr>
      <w:r>
        <w:rPr>
          <w:lang w:val="en-US"/>
        </w:rPr>
        <w:t>Results</w:t>
      </w:r>
    </w:p>
    <w:p w:rsidR="006B366E" w:rsidRDefault="007E7E8B" w:rsidP="006B366E">
      <w:pPr>
        <w:rPr>
          <w:lang w:val="en-US"/>
        </w:rPr>
      </w:pPr>
      <w:r>
        <w:rPr>
          <w:lang w:val="en-US"/>
        </w:rPr>
        <w:t>The 28 CEOs in our sample</w:t>
      </w:r>
      <w:r w:rsidR="004574BF">
        <w:rPr>
          <w:lang w:val="en-US"/>
        </w:rPr>
        <w:t>,</w:t>
      </w:r>
      <w:r>
        <w:rPr>
          <w:lang w:val="en-US"/>
        </w:rPr>
        <w:t xml:space="preserve"> </w:t>
      </w:r>
      <w:r w:rsidR="00CD08F4">
        <w:rPr>
          <w:lang w:val="en-US"/>
        </w:rPr>
        <w:t>who</w:t>
      </w:r>
      <w:r>
        <w:rPr>
          <w:lang w:val="en-US"/>
        </w:rPr>
        <w:t xml:space="preserve"> were leaders during the selected corporate crises</w:t>
      </w:r>
      <w:r w:rsidR="004574BF">
        <w:rPr>
          <w:lang w:val="en-US"/>
        </w:rPr>
        <w:t>,</w:t>
      </w:r>
      <w:r>
        <w:rPr>
          <w:lang w:val="en-US"/>
        </w:rPr>
        <w:t xml:space="preserve"> were covered in </w:t>
      </w:r>
      <w:r w:rsidR="00897FAB">
        <w:rPr>
          <w:lang w:val="en-US"/>
        </w:rPr>
        <w:t>N</w:t>
      </w:r>
      <w:r w:rsidR="00CD08F4">
        <w:rPr>
          <w:lang w:val="en-US"/>
        </w:rPr>
        <w:t xml:space="preserve"> = </w:t>
      </w:r>
      <w:r w:rsidR="00D0103A">
        <w:rPr>
          <w:lang w:val="en-US"/>
        </w:rPr>
        <w:t>881</w:t>
      </w:r>
      <w:r w:rsidR="00CD08F4">
        <w:rPr>
          <w:lang w:val="en-US"/>
        </w:rPr>
        <w:t xml:space="preserve"> articles</w:t>
      </w:r>
      <w:r w:rsidR="0093264B">
        <w:rPr>
          <w:lang w:val="en-US"/>
        </w:rPr>
        <w:t xml:space="preserve"> (German = 8</w:t>
      </w:r>
      <w:r w:rsidR="00D0103A">
        <w:rPr>
          <w:lang w:val="en-US"/>
        </w:rPr>
        <w:t>06</w:t>
      </w:r>
      <w:r w:rsidR="00202F7A">
        <w:rPr>
          <w:lang w:val="en-US"/>
        </w:rPr>
        <w:t>, Austrian = 75)</w:t>
      </w:r>
      <w:r w:rsidR="009E24EE">
        <w:rPr>
          <w:lang w:val="en-US"/>
        </w:rPr>
        <w:t>.</w:t>
      </w:r>
      <w:r w:rsidR="009E24EE" w:rsidRPr="009E24EE">
        <w:rPr>
          <w:lang w:val="en-US"/>
        </w:rPr>
        <w:t xml:space="preserve"> </w:t>
      </w:r>
      <w:r w:rsidR="009E24EE">
        <w:rPr>
          <w:lang w:val="en-US"/>
        </w:rPr>
        <w:t xml:space="preserve">Within each of the articles </w:t>
      </w:r>
      <w:r w:rsidR="00D0103A">
        <w:rPr>
          <w:lang w:val="en-US"/>
        </w:rPr>
        <w:t>up to</w:t>
      </w:r>
      <w:r w:rsidR="009E24EE">
        <w:rPr>
          <w:lang w:val="en-US"/>
        </w:rPr>
        <w:t xml:space="preserve"> 32 content level statements were identified and coded</w:t>
      </w:r>
      <w:r w:rsidR="00551E47">
        <w:rPr>
          <w:lang w:val="en-US"/>
        </w:rPr>
        <w:t xml:space="preserve">; this </w:t>
      </w:r>
      <w:r w:rsidR="009E24EE">
        <w:rPr>
          <w:lang w:val="en-US"/>
        </w:rPr>
        <w:t>amounted to a total of N = 2</w:t>
      </w:r>
      <w:r w:rsidR="00D0103A">
        <w:rPr>
          <w:lang w:val="en-US"/>
        </w:rPr>
        <w:t>376</w:t>
      </w:r>
      <w:r w:rsidR="009E24EE">
        <w:rPr>
          <w:lang w:val="en-US"/>
        </w:rPr>
        <w:t xml:space="preserve"> content level units of analysis (German = 2</w:t>
      </w:r>
      <w:r w:rsidR="00D0103A">
        <w:rPr>
          <w:lang w:val="en-US"/>
        </w:rPr>
        <w:t>2</w:t>
      </w:r>
      <w:r w:rsidR="009E24EE">
        <w:rPr>
          <w:lang w:val="en-US"/>
        </w:rPr>
        <w:t>6</w:t>
      </w:r>
      <w:r w:rsidR="00D0103A">
        <w:rPr>
          <w:lang w:val="en-US"/>
        </w:rPr>
        <w:t>2</w:t>
      </w:r>
      <w:r w:rsidR="009E24EE">
        <w:rPr>
          <w:lang w:val="en-US"/>
        </w:rPr>
        <w:t>, Austrian = 1</w:t>
      </w:r>
      <w:r w:rsidR="00D0103A">
        <w:rPr>
          <w:lang w:val="en-US"/>
        </w:rPr>
        <w:t>14</w:t>
      </w:r>
      <w:r w:rsidR="009E24EE">
        <w:rPr>
          <w:lang w:val="en-US"/>
        </w:rPr>
        <w:t>).</w:t>
      </w:r>
      <w:r w:rsidR="00EF3B41">
        <w:rPr>
          <w:lang w:val="en-US"/>
        </w:rPr>
        <w:t xml:space="preserve"> T</w:t>
      </w:r>
      <w:r w:rsidR="00202F7A">
        <w:rPr>
          <w:lang w:val="en-US"/>
        </w:rPr>
        <w:t xml:space="preserve">he corporate crises that received the most news coverage </w:t>
      </w:r>
      <w:r w:rsidR="00EF3B41">
        <w:rPr>
          <w:lang w:val="en-US"/>
        </w:rPr>
        <w:t xml:space="preserve">(articles) </w:t>
      </w:r>
      <w:r w:rsidR="00202F7A">
        <w:rPr>
          <w:lang w:val="en-US"/>
        </w:rPr>
        <w:t xml:space="preserve">were </w:t>
      </w:r>
      <w:r w:rsidR="00D0103A">
        <w:rPr>
          <w:lang w:val="en-US"/>
        </w:rPr>
        <w:t xml:space="preserve">VW (n = 192), </w:t>
      </w:r>
      <w:r w:rsidR="00202F7A">
        <w:rPr>
          <w:lang w:val="en-US"/>
        </w:rPr>
        <w:t xml:space="preserve">Deutsche Bank (n = </w:t>
      </w:r>
      <w:r w:rsidR="00677A29">
        <w:rPr>
          <w:lang w:val="en-US"/>
        </w:rPr>
        <w:t>1</w:t>
      </w:r>
      <w:r w:rsidR="00D0103A">
        <w:rPr>
          <w:lang w:val="en-US"/>
        </w:rPr>
        <w:t>83)</w:t>
      </w:r>
      <w:r w:rsidR="00202F7A">
        <w:rPr>
          <w:lang w:val="en-US"/>
        </w:rPr>
        <w:t xml:space="preserve"> </w:t>
      </w:r>
      <w:r w:rsidR="00D0103A">
        <w:rPr>
          <w:lang w:val="en-US"/>
        </w:rPr>
        <w:t>and Siemens (n = 107</w:t>
      </w:r>
      <w:r w:rsidR="00202F7A">
        <w:rPr>
          <w:lang w:val="en-US"/>
        </w:rPr>
        <w:t xml:space="preserve">). </w:t>
      </w:r>
      <w:r w:rsidR="002F2C87">
        <w:rPr>
          <w:lang w:val="en-US"/>
        </w:rPr>
        <w:t xml:space="preserve">In the Austrian sample, the oil and gas company OMV received most media attention (n = 35). </w:t>
      </w:r>
      <w:r w:rsidR="008A1EBC">
        <w:rPr>
          <w:lang w:val="en-US"/>
        </w:rPr>
        <w:t xml:space="preserve">The topics </w:t>
      </w:r>
      <w:r w:rsidR="00E0317D">
        <w:rPr>
          <w:lang w:val="en-US"/>
        </w:rPr>
        <w:t xml:space="preserve">that were </w:t>
      </w:r>
      <w:r w:rsidR="008A1EBC">
        <w:rPr>
          <w:lang w:val="en-US"/>
        </w:rPr>
        <w:t xml:space="preserve">covered most frequently </w:t>
      </w:r>
      <w:r w:rsidR="00E0317D">
        <w:rPr>
          <w:lang w:val="en-US"/>
        </w:rPr>
        <w:t xml:space="preserve">in the articles </w:t>
      </w:r>
      <w:r w:rsidR="008A1EBC">
        <w:rPr>
          <w:lang w:val="en-US"/>
        </w:rPr>
        <w:t xml:space="preserve">were corporate performance, corporate strategy, HR decisions / CEO change and legal affairs (see Table 1). </w:t>
      </w:r>
    </w:p>
    <w:p w:rsidR="00327109" w:rsidRDefault="00327109" w:rsidP="00327109">
      <w:pPr>
        <w:jc w:val="center"/>
        <w:rPr>
          <w:lang w:val="en-US"/>
        </w:rPr>
      </w:pPr>
      <w:r>
        <w:rPr>
          <w:lang w:val="en-US"/>
        </w:rPr>
        <w:t>TABLE 1 ABOUT HERE</w:t>
      </w:r>
    </w:p>
    <w:p w:rsidR="008A1EBC" w:rsidRDefault="00FB049D" w:rsidP="008A1EBC">
      <w:pPr>
        <w:rPr>
          <w:lang w:val="en-US"/>
        </w:rPr>
      </w:pPr>
      <w:r>
        <w:rPr>
          <w:lang w:val="en-US"/>
        </w:rPr>
        <w:t>Accordingly, t</w:t>
      </w:r>
      <w:r w:rsidR="008A1EBC">
        <w:rPr>
          <w:lang w:val="en-US"/>
        </w:rPr>
        <w:t xml:space="preserve">he CEOs </w:t>
      </w:r>
      <w:r w:rsidR="00B9564A">
        <w:rPr>
          <w:lang w:val="en-US"/>
        </w:rPr>
        <w:t xml:space="preserve">involved in the more frequently covered </w:t>
      </w:r>
      <w:r w:rsidR="008A1EBC">
        <w:rPr>
          <w:lang w:val="en-US"/>
        </w:rPr>
        <w:t>c</w:t>
      </w:r>
      <w:r w:rsidR="00B9564A">
        <w:rPr>
          <w:lang w:val="en-US"/>
        </w:rPr>
        <w:t>rises</w:t>
      </w:r>
      <w:r w:rsidR="008A1EBC">
        <w:rPr>
          <w:lang w:val="en-US"/>
        </w:rPr>
        <w:t xml:space="preserve"> </w:t>
      </w:r>
      <w:r>
        <w:rPr>
          <w:lang w:val="en-US"/>
        </w:rPr>
        <w:t xml:space="preserve">generally </w:t>
      </w:r>
      <w:r w:rsidR="00B9564A">
        <w:rPr>
          <w:lang w:val="en-US"/>
        </w:rPr>
        <w:t>received most media attention</w:t>
      </w:r>
      <w:r w:rsidR="00A26CB6">
        <w:rPr>
          <w:lang w:val="en-US"/>
        </w:rPr>
        <w:t>. On the content level</w:t>
      </w:r>
      <w:r w:rsidR="008A1EBC">
        <w:rPr>
          <w:lang w:val="en-US"/>
        </w:rPr>
        <w:t xml:space="preserve">, </w:t>
      </w:r>
      <w:r w:rsidR="00A26CB6">
        <w:rPr>
          <w:lang w:val="en-US"/>
        </w:rPr>
        <w:t xml:space="preserve">most statements referred to </w:t>
      </w:r>
      <w:r w:rsidR="008A1EBC">
        <w:rPr>
          <w:lang w:val="en-US"/>
        </w:rPr>
        <w:t>the former CEO of VW, Martin Winterkorn</w:t>
      </w:r>
      <w:r w:rsidR="00A26CB6">
        <w:rPr>
          <w:lang w:val="en-US"/>
        </w:rPr>
        <w:t xml:space="preserve"> (n = 2</w:t>
      </w:r>
      <w:r w:rsidR="00E1659C">
        <w:rPr>
          <w:lang w:val="en-US"/>
        </w:rPr>
        <w:t>41</w:t>
      </w:r>
      <w:r w:rsidR="00A26CB6">
        <w:rPr>
          <w:lang w:val="en-US"/>
        </w:rPr>
        <w:t>)</w:t>
      </w:r>
      <w:r w:rsidR="008A1EBC">
        <w:rPr>
          <w:lang w:val="en-US"/>
        </w:rPr>
        <w:t>, who resigned in September 2015 after the emissions scandal broke</w:t>
      </w:r>
      <w:r w:rsidR="00982339">
        <w:rPr>
          <w:lang w:val="en-US"/>
        </w:rPr>
        <w:t>,</w:t>
      </w:r>
      <w:r w:rsidR="008A1EBC">
        <w:rPr>
          <w:lang w:val="en-US"/>
        </w:rPr>
        <w:t xml:space="preserve"> and </w:t>
      </w:r>
      <w:r w:rsidR="00982339">
        <w:rPr>
          <w:lang w:val="en-US"/>
        </w:rPr>
        <w:t xml:space="preserve">to </w:t>
      </w:r>
      <w:r w:rsidR="008A1EBC">
        <w:rPr>
          <w:lang w:val="en-US"/>
        </w:rPr>
        <w:t xml:space="preserve">his successor Matthias Müller (n= </w:t>
      </w:r>
      <w:r w:rsidR="00E1659C">
        <w:rPr>
          <w:lang w:val="en-US"/>
        </w:rPr>
        <w:t>165</w:t>
      </w:r>
      <w:r w:rsidR="008A1EBC">
        <w:rPr>
          <w:lang w:val="en-US"/>
        </w:rPr>
        <w:t>). Of the four CEOs of Deutsche Bank, the leadership duo Jürgen Fitschen (n =</w:t>
      </w:r>
      <w:r w:rsidR="006123FB">
        <w:rPr>
          <w:lang w:val="en-US"/>
        </w:rPr>
        <w:t>172</w:t>
      </w:r>
      <w:r w:rsidR="008A1EBC">
        <w:rPr>
          <w:lang w:val="en-US"/>
        </w:rPr>
        <w:t xml:space="preserve">) and Anshu Jain (n = </w:t>
      </w:r>
      <w:r w:rsidR="006123FB">
        <w:rPr>
          <w:lang w:val="en-US"/>
        </w:rPr>
        <w:t>31</w:t>
      </w:r>
      <w:r w:rsidR="00E1659C">
        <w:rPr>
          <w:lang w:val="en-US"/>
        </w:rPr>
        <w:t>0</w:t>
      </w:r>
      <w:r w:rsidR="008A1EBC">
        <w:rPr>
          <w:lang w:val="en-US"/>
        </w:rPr>
        <w:t xml:space="preserve">), who were dismissed from their positions as CEOs, and the prior CEO Josef Ackermann (n = </w:t>
      </w:r>
      <w:r w:rsidR="00E1659C">
        <w:rPr>
          <w:lang w:val="en-US"/>
        </w:rPr>
        <w:t>2</w:t>
      </w:r>
      <w:r w:rsidR="006123FB">
        <w:rPr>
          <w:lang w:val="en-US"/>
        </w:rPr>
        <w:t>38</w:t>
      </w:r>
      <w:r w:rsidR="008A1EBC">
        <w:rPr>
          <w:lang w:val="en-US"/>
        </w:rPr>
        <w:t xml:space="preserve">) as well as the new one John Cryan (n = </w:t>
      </w:r>
      <w:r w:rsidR="00E1659C">
        <w:rPr>
          <w:lang w:val="en-US"/>
        </w:rPr>
        <w:t>9</w:t>
      </w:r>
      <w:r w:rsidR="006123FB">
        <w:rPr>
          <w:lang w:val="en-US"/>
        </w:rPr>
        <w:t>1</w:t>
      </w:r>
      <w:r w:rsidR="008A1EBC">
        <w:rPr>
          <w:lang w:val="en-US"/>
        </w:rPr>
        <w:t xml:space="preserve">) were intensely covered by the media. </w:t>
      </w:r>
      <w:r w:rsidR="009B0AEB">
        <w:rPr>
          <w:lang w:val="en-US"/>
        </w:rPr>
        <w:t>A lot of media attention was also give</w:t>
      </w:r>
      <w:r w:rsidR="000966BD">
        <w:rPr>
          <w:lang w:val="en-US"/>
        </w:rPr>
        <w:t>n</w:t>
      </w:r>
      <w:r w:rsidR="009B0AEB">
        <w:rPr>
          <w:lang w:val="en-US"/>
        </w:rPr>
        <w:t xml:space="preserve"> to Dieter Zetsche (n = </w:t>
      </w:r>
      <w:r w:rsidR="00E1659C">
        <w:rPr>
          <w:lang w:val="en-US"/>
        </w:rPr>
        <w:t>185</w:t>
      </w:r>
      <w:r w:rsidR="009B0AEB">
        <w:rPr>
          <w:lang w:val="en-US"/>
        </w:rPr>
        <w:t xml:space="preserve">), the CEO of Daimler, </w:t>
      </w:r>
      <w:r w:rsidR="00982339">
        <w:rPr>
          <w:lang w:val="en-US"/>
        </w:rPr>
        <w:t>and</w:t>
      </w:r>
      <w:r w:rsidR="009B0AEB">
        <w:rPr>
          <w:lang w:val="en-US"/>
        </w:rPr>
        <w:t xml:space="preserve"> </w:t>
      </w:r>
      <w:r w:rsidR="000966BD">
        <w:rPr>
          <w:lang w:val="en-US"/>
        </w:rPr>
        <w:t xml:space="preserve">to </w:t>
      </w:r>
      <w:r w:rsidR="009B0AEB">
        <w:rPr>
          <w:lang w:val="en-US"/>
        </w:rPr>
        <w:t>the former Siemens CEO Peter Löscher (n =</w:t>
      </w:r>
      <w:r w:rsidR="00E1659C">
        <w:rPr>
          <w:lang w:val="en-US"/>
        </w:rPr>
        <w:t>159</w:t>
      </w:r>
      <w:r w:rsidR="009B0AEB">
        <w:rPr>
          <w:lang w:val="en-US"/>
        </w:rPr>
        <w:t>)</w:t>
      </w:r>
      <w:r w:rsidR="000966BD">
        <w:rPr>
          <w:lang w:val="en-US"/>
        </w:rPr>
        <w:t xml:space="preserve">, who was </w:t>
      </w:r>
      <w:r w:rsidR="00D657AA">
        <w:rPr>
          <w:lang w:val="en-US"/>
        </w:rPr>
        <w:t>let go because of bad performance</w:t>
      </w:r>
      <w:r w:rsidR="000966BD">
        <w:rPr>
          <w:lang w:val="en-US"/>
        </w:rPr>
        <w:t>,</w:t>
      </w:r>
      <w:r w:rsidR="00982339">
        <w:rPr>
          <w:lang w:val="en-US"/>
        </w:rPr>
        <w:t xml:space="preserve"> as well as</w:t>
      </w:r>
      <w:r w:rsidR="009B0AEB">
        <w:rPr>
          <w:lang w:val="en-US"/>
        </w:rPr>
        <w:t xml:space="preserve"> </w:t>
      </w:r>
      <w:r w:rsidR="00982339">
        <w:rPr>
          <w:lang w:val="en-US"/>
        </w:rPr>
        <w:t xml:space="preserve">to </w:t>
      </w:r>
      <w:r w:rsidR="009B0AEB">
        <w:rPr>
          <w:lang w:val="en-US"/>
        </w:rPr>
        <w:t>his successor Jo</w:t>
      </w:r>
      <w:r w:rsidR="000966BD">
        <w:rPr>
          <w:lang w:val="en-US"/>
        </w:rPr>
        <w:t>e</w:t>
      </w:r>
      <w:r w:rsidR="009B0AEB">
        <w:rPr>
          <w:lang w:val="en-US"/>
        </w:rPr>
        <w:t xml:space="preserve"> Kaeser (n = </w:t>
      </w:r>
      <w:r w:rsidR="00E1659C">
        <w:rPr>
          <w:lang w:val="en-US"/>
        </w:rPr>
        <w:t>106</w:t>
      </w:r>
      <w:r w:rsidR="009B0AEB">
        <w:rPr>
          <w:lang w:val="en-US"/>
        </w:rPr>
        <w:t xml:space="preserve">). </w:t>
      </w:r>
      <w:r w:rsidR="00B843C2">
        <w:rPr>
          <w:lang w:val="en-US"/>
        </w:rPr>
        <w:t>Georg Pfeiffer</w:t>
      </w:r>
      <w:r w:rsidR="00D47E6C">
        <w:rPr>
          <w:lang w:val="en-US"/>
        </w:rPr>
        <w:t xml:space="preserve"> (n = 47)</w:t>
      </w:r>
      <w:r w:rsidR="00B843C2">
        <w:rPr>
          <w:lang w:val="en-US"/>
        </w:rPr>
        <w:t xml:space="preserve">, owner </w:t>
      </w:r>
      <w:r w:rsidR="00D47E6C">
        <w:rPr>
          <w:lang w:val="en-US"/>
        </w:rPr>
        <w:t>of the family business</w:t>
      </w:r>
      <w:r w:rsidR="00B843C2">
        <w:rPr>
          <w:lang w:val="en-US"/>
        </w:rPr>
        <w:t xml:space="preserve"> </w:t>
      </w:r>
      <w:r w:rsidR="00D47E6C">
        <w:rPr>
          <w:lang w:val="en-US"/>
        </w:rPr>
        <w:t xml:space="preserve">Pfeiffer Group that owned the </w:t>
      </w:r>
      <w:r w:rsidR="00B843C2">
        <w:rPr>
          <w:lang w:val="en-US"/>
        </w:rPr>
        <w:t>retail</w:t>
      </w:r>
      <w:r w:rsidR="00D47E6C">
        <w:rPr>
          <w:lang w:val="en-US"/>
        </w:rPr>
        <w:t>er</w:t>
      </w:r>
      <w:r w:rsidR="00B843C2">
        <w:rPr>
          <w:lang w:val="en-US"/>
        </w:rPr>
        <w:t xml:space="preserve"> Zielpunkt</w:t>
      </w:r>
      <w:r w:rsidR="00D47E6C">
        <w:rPr>
          <w:lang w:val="en-US"/>
        </w:rPr>
        <w:t>,</w:t>
      </w:r>
      <w:r w:rsidR="00B843C2">
        <w:rPr>
          <w:lang w:val="en-US"/>
        </w:rPr>
        <w:t xml:space="preserve"> </w:t>
      </w:r>
      <w:r>
        <w:rPr>
          <w:lang w:val="en-US"/>
        </w:rPr>
        <w:t>was</w:t>
      </w:r>
      <w:r w:rsidR="00D47E6C">
        <w:rPr>
          <w:lang w:val="en-US"/>
        </w:rPr>
        <w:t xml:space="preserve"> </w:t>
      </w:r>
      <w:r w:rsidR="00B843C2">
        <w:rPr>
          <w:lang w:val="en-US"/>
        </w:rPr>
        <w:t xml:space="preserve">covered </w:t>
      </w:r>
      <w:r w:rsidR="0042330A">
        <w:rPr>
          <w:lang w:val="en-US"/>
        </w:rPr>
        <w:t>most intensely by Austrian media</w:t>
      </w:r>
      <w:r w:rsidR="00B843C2">
        <w:rPr>
          <w:lang w:val="en-US"/>
        </w:rPr>
        <w:t xml:space="preserve"> when </w:t>
      </w:r>
      <w:r w:rsidR="00D47E6C">
        <w:rPr>
          <w:lang w:val="en-US"/>
        </w:rPr>
        <w:t>Zielpunkt</w:t>
      </w:r>
      <w:r w:rsidR="00B843C2">
        <w:rPr>
          <w:lang w:val="en-US"/>
        </w:rPr>
        <w:t xml:space="preserve"> </w:t>
      </w:r>
      <w:r w:rsidR="00D47E6C">
        <w:rPr>
          <w:lang w:val="en-US"/>
        </w:rPr>
        <w:t xml:space="preserve">became insolvent in 2015. </w:t>
      </w:r>
    </w:p>
    <w:p w:rsidR="00B11ED9" w:rsidRDefault="002106C7" w:rsidP="006B366E">
      <w:pPr>
        <w:rPr>
          <w:lang w:val="en-US"/>
        </w:rPr>
      </w:pPr>
      <w:r>
        <w:rPr>
          <w:lang w:val="en-US"/>
        </w:rPr>
        <w:t xml:space="preserve">To </w:t>
      </w:r>
      <w:r w:rsidR="004A3DF9">
        <w:rPr>
          <w:lang w:val="en-US"/>
        </w:rPr>
        <w:t>gain</w:t>
      </w:r>
      <w:r w:rsidR="00615B5E">
        <w:rPr>
          <w:lang w:val="en-US"/>
        </w:rPr>
        <w:t xml:space="preserve"> insights regarding </w:t>
      </w:r>
      <w:r w:rsidR="00B11ED9">
        <w:rPr>
          <w:lang w:val="en-US"/>
        </w:rPr>
        <w:t xml:space="preserve">the </w:t>
      </w:r>
      <w:r>
        <w:rPr>
          <w:lang w:val="en-US"/>
        </w:rPr>
        <w:t xml:space="preserve">research questions, we analyzed how the CEOs were portrayed </w:t>
      </w:r>
      <w:r w:rsidR="00477087">
        <w:rPr>
          <w:lang w:val="en-US"/>
        </w:rPr>
        <w:t>with respect to</w:t>
      </w:r>
      <w:r w:rsidR="00316071">
        <w:rPr>
          <w:lang w:val="en-US"/>
        </w:rPr>
        <w:t xml:space="preserve"> their character traits and values</w:t>
      </w:r>
      <w:r w:rsidR="00623DC7">
        <w:rPr>
          <w:lang w:val="en-US"/>
        </w:rPr>
        <w:t xml:space="preserve"> on the content level</w:t>
      </w:r>
      <w:r w:rsidR="00615B5E">
        <w:rPr>
          <w:lang w:val="en-US"/>
        </w:rPr>
        <w:t xml:space="preserve">. </w:t>
      </w:r>
      <w:r w:rsidR="004574BF">
        <w:rPr>
          <w:lang w:val="en-US"/>
        </w:rPr>
        <w:t>To answer RQ1, how the news media portray the character and values of CEOs of companies that undergo a crisis</w:t>
      </w:r>
      <w:r w:rsidR="007B44FB">
        <w:rPr>
          <w:lang w:val="en-US"/>
        </w:rPr>
        <w:t xml:space="preserve">, </w:t>
      </w:r>
      <w:r w:rsidR="00B11ED9">
        <w:rPr>
          <w:lang w:val="en-US"/>
        </w:rPr>
        <w:t xml:space="preserve">we analyzed how often the different character </w:t>
      </w:r>
      <w:r w:rsidR="00B11F8D">
        <w:rPr>
          <w:lang w:val="en-US"/>
        </w:rPr>
        <w:t xml:space="preserve">and value </w:t>
      </w:r>
      <w:r w:rsidR="00B11ED9">
        <w:rPr>
          <w:lang w:val="en-US"/>
        </w:rPr>
        <w:t xml:space="preserve">aspects were attributed to the CEOs (see Table </w:t>
      </w:r>
      <w:r w:rsidR="00A03FC9">
        <w:rPr>
          <w:lang w:val="en-US"/>
        </w:rPr>
        <w:t>2</w:t>
      </w:r>
      <w:r w:rsidR="00B11ED9">
        <w:rPr>
          <w:lang w:val="en-US"/>
        </w:rPr>
        <w:t>).</w:t>
      </w:r>
      <w:r w:rsidR="00B11F8D">
        <w:rPr>
          <w:lang w:val="en-US"/>
        </w:rPr>
        <w:t xml:space="preserve"> Following Schwartz’ classification of values, we classified the ten value types into four broader dimensions (for classification see Appendix A).</w:t>
      </w:r>
    </w:p>
    <w:p w:rsidR="00593B40" w:rsidRDefault="00593B40" w:rsidP="00593B40">
      <w:pPr>
        <w:jc w:val="center"/>
        <w:rPr>
          <w:lang w:val="en-US"/>
        </w:rPr>
      </w:pPr>
      <w:r>
        <w:rPr>
          <w:lang w:val="en-US"/>
        </w:rPr>
        <w:t>TABLE 2 ABOUT HERE</w:t>
      </w:r>
    </w:p>
    <w:p w:rsidR="002674A2" w:rsidRDefault="00C07E10" w:rsidP="006B366E">
      <w:pPr>
        <w:rPr>
          <w:lang w:val="en-US"/>
        </w:rPr>
      </w:pPr>
      <w:r>
        <w:rPr>
          <w:lang w:val="en-US"/>
        </w:rPr>
        <w:t xml:space="preserve">The results show that </w:t>
      </w:r>
      <w:r w:rsidR="00E1381E">
        <w:rPr>
          <w:lang w:val="en-US"/>
        </w:rPr>
        <w:t xml:space="preserve">the </w:t>
      </w:r>
      <w:r>
        <w:rPr>
          <w:lang w:val="en-US"/>
        </w:rPr>
        <w:t xml:space="preserve">media </w:t>
      </w:r>
      <w:r w:rsidR="00E1381E">
        <w:rPr>
          <w:lang w:val="en-US"/>
        </w:rPr>
        <w:t>predominantly attribute</w:t>
      </w:r>
      <w:r>
        <w:rPr>
          <w:lang w:val="en-US"/>
        </w:rPr>
        <w:t xml:space="preserve"> aspects of competence and self-enhancement (achievement, power) to CEOs during </w:t>
      </w:r>
      <w:r w:rsidR="00254B6D">
        <w:rPr>
          <w:lang w:val="en-US"/>
        </w:rPr>
        <w:t xml:space="preserve">the selected </w:t>
      </w:r>
      <w:r>
        <w:rPr>
          <w:lang w:val="en-US"/>
        </w:rPr>
        <w:t xml:space="preserve">crisis situations. Regarding tone, the appraisals are mainly positive and neutral or ambivalent. </w:t>
      </w:r>
      <w:r w:rsidR="00E1381E">
        <w:rPr>
          <w:lang w:val="en-US"/>
        </w:rPr>
        <w:t>Character attacks, i.e. w</w:t>
      </w:r>
      <w:r>
        <w:rPr>
          <w:lang w:val="en-US"/>
        </w:rPr>
        <w:t xml:space="preserve">hen the CEO character is portrayed </w:t>
      </w:r>
      <w:r w:rsidR="00E1381E">
        <w:rPr>
          <w:lang w:val="en-US"/>
        </w:rPr>
        <w:t>in a negative tone, mainly occur with respect to a CEOs’ integrity. Value attacks, accordingly, mainly regard the dimensions self-enhancement and conservation.</w:t>
      </w:r>
      <w:r w:rsidR="004D590A">
        <w:rPr>
          <w:lang w:val="en-US"/>
        </w:rPr>
        <w:t xml:space="preserve"> However</w:t>
      </w:r>
      <w:r w:rsidR="0042330A">
        <w:rPr>
          <w:lang w:val="en-US"/>
        </w:rPr>
        <w:t>, CEOs were</w:t>
      </w:r>
      <w:r w:rsidR="004D590A">
        <w:rPr>
          <w:lang w:val="en-US"/>
        </w:rPr>
        <w:t xml:space="preserve"> not under equal </w:t>
      </w:r>
      <w:r w:rsidR="0042330A">
        <w:rPr>
          <w:lang w:val="en-US"/>
        </w:rPr>
        <w:t xml:space="preserve">scrutiny by the media. </w:t>
      </w:r>
      <w:r w:rsidR="00254B6D">
        <w:rPr>
          <w:lang w:val="en-US"/>
        </w:rPr>
        <w:t xml:space="preserve">Table 3 gives an overview of which CEOs were attacked but also praised most (&gt; </w:t>
      </w:r>
      <w:r w:rsidR="004D590A">
        <w:rPr>
          <w:lang w:val="en-US"/>
        </w:rPr>
        <w:t>4</w:t>
      </w:r>
      <w:r w:rsidR="00254B6D">
        <w:rPr>
          <w:lang w:val="en-US"/>
        </w:rPr>
        <w:t xml:space="preserve">0 statements with character attributions). </w:t>
      </w:r>
    </w:p>
    <w:p w:rsidR="00593B40" w:rsidRDefault="00593B40" w:rsidP="00593B40">
      <w:pPr>
        <w:jc w:val="center"/>
        <w:rPr>
          <w:lang w:val="en-US"/>
        </w:rPr>
      </w:pPr>
      <w:r>
        <w:rPr>
          <w:lang w:val="en-US"/>
        </w:rPr>
        <w:t>TABLE 3 ABOUT HERE</w:t>
      </w:r>
    </w:p>
    <w:p w:rsidR="00A03FC9" w:rsidRDefault="00484396" w:rsidP="006B366E">
      <w:pPr>
        <w:rPr>
          <w:lang w:val="en-US"/>
        </w:rPr>
      </w:pPr>
      <w:r>
        <w:rPr>
          <w:lang w:val="en-US"/>
        </w:rPr>
        <w:t xml:space="preserve">Interestingly, the </w:t>
      </w:r>
      <w:r w:rsidR="00254B6D">
        <w:rPr>
          <w:lang w:val="en-US"/>
        </w:rPr>
        <w:t>Deutsch</w:t>
      </w:r>
      <w:r w:rsidR="007F012A">
        <w:rPr>
          <w:lang w:val="en-US"/>
        </w:rPr>
        <w:t>e</w:t>
      </w:r>
      <w:r w:rsidR="00254B6D">
        <w:rPr>
          <w:lang w:val="en-US"/>
        </w:rPr>
        <w:t xml:space="preserve"> Bank</w:t>
      </w:r>
      <w:r>
        <w:rPr>
          <w:lang w:val="en-US"/>
        </w:rPr>
        <w:t xml:space="preserve"> CEOs who navigated Germany’s largest bank though various crises, are all considered rather competent. Yet, Ackermann and Jain are clearly assessed negatively regarding their integrity, while the new bearer of hope, John Cryan, receives quite some praise </w:t>
      </w:r>
      <w:r w:rsidR="002A7001">
        <w:rPr>
          <w:lang w:val="en-US"/>
        </w:rPr>
        <w:t>in this</w:t>
      </w:r>
      <w:r>
        <w:rPr>
          <w:lang w:val="en-US"/>
        </w:rPr>
        <w:t xml:space="preserve"> respect. </w:t>
      </w:r>
      <w:r w:rsidR="00DF6C8F">
        <w:rPr>
          <w:lang w:val="en-US"/>
        </w:rPr>
        <w:t xml:space="preserve">Looking at the proportion between negative and positive character assessments, we find that few of the CEOs </w:t>
      </w:r>
      <w:r w:rsidR="00AA5EBA">
        <w:rPr>
          <w:lang w:val="en-US"/>
        </w:rPr>
        <w:t>even</w:t>
      </w:r>
      <w:r w:rsidR="00DF6C8F">
        <w:rPr>
          <w:lang w:val="en-US"/>
        </w:rPr>
        <w:t xml:space="preserve"> show a negative balance. Above all, Georg Pfeiffer, who maneuvered one of Austria’s retailers into insolvency which lead to a significant loss of jobs, especially for women. </w:t>
      </w:r>
      <w:r w:rsidR="00253360">
        <w:rPr>
          <w:lang w:val="en-US"/>
        </w:rPr>
        <w:t xml:space="preserve">A negative balance indicating considerable character attacks </w:t>
      </w:r>
      <w:r w:rsidR="004A182A">
        <w:rPr>
          <w:lang w:val="en-US"/>
        </w:rPr>
        <w:t>particularly</w:t>
      </w:r>
      <w:r w:rsidR="00253360">
        <w:rPr>
          <w:lang w:val="en-US"/>
        </w:rPr>
        <w:t xml:space="preserve"> regarding his competence and integrity can also be observed in the case of Peter Löscher, the former CEO of Siemens who </w:t>
      </w:r>
      <w:r w:rsidR="00D657AA">
        <w:rPr>
          <w:lang w:val="en-US"/>
        </w:rPr>
        <w:t>was dismissed by the board of directors after two profit warnings.</w:t>
      </w:r>
      <w:r w:rsidR="002A7001">
        <w:rPr>
          <w:lang w:val="en-US"/>
        </w:rPr>
        <w:t xml:space="preserve"> These qualitative observations of character attacks and praises indicate that there may be a relationship between the appraisal of a CEO’s character and his retention in office, which leads us to RQ2.</w:t>
      </w:r>
    </w:p>
    <w:p w:rsidR="00CD7908" w:rsidRDefault="003F0896" w:rsidP="00CD7908">
      <w:pPr>
        <w:rPr>
          <w:lang w:val="en-US"/>
        </w:rPr>
      </w:pPr>
      <w:r>
        <w:rPr>
          <w:lang w:val="en-US"/>
        </w:rPr>
        <w:t xml:space="preserve">To answer </w:t>
      </w:r>
      <w:r w:rsidR="004574BF">
        <w:rPr>
          <w:lang w:val="en-US"/>
        </w:rPr>
        <w:t>RQ2</w:t>
      </w:r>
      <w:r>
        <w:rPr>
          <w:lang w:val="en-US"/>
        </w:rPr>
        <w:t xml:space="preserve">, whether there is </w:t>
      </w:r>
      <w:r w:rsidR="004574BF">
        <w:rPr>
          <w:lang w:val="en-US"/>
        </w:rPr>
        <w:t xml:space="preserve">a link between the media’s attribution of specific character </w:t>
      </w:r>
      <w:r w:rsidR="00CD7908">
        <w:rPr>
          <w:lang w:val="en-US"/>
        </w:rPr>
        <w:t>and value</w:t>
      </w:r>
      <w:r w:rsidR="004574BF">
        <w:rPr>
          <w:lang w:val="en-US"/>
        </w:rPr>
        <w:t xml:space="preserve"> </w:t>
      </w:r>
      <w:r w:rsidR="00CD7908">
        <w:rPr>
          <w:lang w:val="en-US"/>
        </w:rPr>
        <w:t xml:space="preserve">aspects </w:t>
      </w:r>
      <w:r w:rsidR="004574BF">
        <w:rPr>
          <w:lang w:val="en-US"/>
        </w:rPr>
        <w:t>to CEOs and their perseverance in power during and after a crisis</w:t>
      </w:r>
      <w:r w:rsidR="00CD7908">
        <w:rPr>
          <w:lang w:val="en-US"/>
        </w:rPr>
        <w:t xml:space="preserve"> (retention)</w:t>
      </w:r>
      <w:r>
        <w:rPr>
          <w:lang w:val="en-US"/>
        </w:rPr>
        <w:t xml:space="preserve">, we </w:t>
      </w:r>
      <w:r w:rsidR="001D4228">
        <w:t xml:space="preserve">applied the chi-square test of association. </w:t>
      </w:r>
      <w:r w:rsidR="00CD7908">
        <w:rPr>
          <w:lang w:val="en-US"/>
        </w:rPr>
        <w:t>The five character aspects and f</w:t>
      </w:r>
      <w:r w:rsidR="001D4228">
        <w:rPr>
          <w:lang w:val="en-US"/>
        </w:rPr>
        <w:t xml:space="preserve">our value dimensions were tested for their potential relationship with CEO retention. </w:t>
      </w:r>
      <w:r w:rsidR="000C20C3">
        <w:rPr>
          <w:lang w:val="en-US"/>
        </w:rPr>
        <w:t xml:space="preserve">To work out the effect of character attacks versus character praises we </w:t>
      </w:r>
      <w:r w:rsidR="0032689C">
        <w:rPr>
          <w:lang w:val="en-US"/>
        </w:rPr>
        <w:t xml:space="preserve">eliminated the neutral/ambivalent middle category </w:t>
      </w:r>
      <w:r w:rsidR="003B6797">
        <w:rPr>
          <w:lang w:val="en-US"/>
        </w:rPr>
        <w:t xml:space="preserve">for these analyses </w:t>
      </w:r>
      <w:r w:rsidR="0032689C">
        <w:rPr>
          <w:lang w:val="en-US"/>
        </w:rPr>
        <w:t xml:space="preserve">and </w:t>
      </w:r>
      <w:r w:rsidR="000C20C3">
        <w:rPr>
          <w:lang w:val="en-US"/>
        </w:rPr>
        <w:t xml:space="preserve">focused on </w:t>
      </w:r>
      <w:r w:rsidR="0032689C">
        <w:rPr>
          <w:lang w:val="en-US"/>
        </w:rPr>
        <w:t xml:space="preserve">the </w:t>
      </w:r>
      <w:r w:rsidR="000C20C3">
        <w:rPr>
          <w:lang w:val="en-US"/>
        </w:rPr>
        <w:t xml:space="preserve">negative and positive </w:t>
      </w:r>
      <w:r w:rsidR="0032689C">
        <w:rPr>
          <w:lang w:val="en-US"/>
        </w:rPr>
        <w:t>assessments</w:t>
      </w:r>
      <w:r w:rsidR="000C20C3">
        <w:rPr>
          <w:lang w:val="en-US"/>
        </w:rPr>
        <w:t xml:space="preserve"> of character and values. </w:t>
      </w:r>
    </w:p>
    <w:p w:rsidR="002442E7" w:rsidRDefault="00B31344" w:rsidP="002442E7">
      <w:pPr>
        <w:rPr>
          <w:lang w:val="en-US"/>
        </w:rPr>
      </w:pPr>
      <w:r>
        <w:rPr>
          <w:lang w:val="en-US"/>
        </w:rPr>
        <w:t xml:space="preserve">While the chi-square test revealed no </w:t>
      </w:r>
      <w:r w:rsidR="005E1B54">
        <w:rPr>
          <w:lang w:val="en-US"/>
        </w:rPr>
        <w:t xml:space="preserve">significant relationship between the character aspects competence, </w:t>
      </w:r>
      <w:r w:rsidR="00995076">
        <w:rPr>
          <w:lang w:val="en-US"/>
        </w:rPr>
        <w:t>reliability</w:t>
      </w:r>
      <w:r w:rsidR="0032689C">
        <w:rPr>
          <w:lang w:val="en-US"/>
        </w:rPr>
        <w:t xml:space="preserve"> and</w:t>
      </w:r>
      <w:r w:rsidR="00995076">
        <w:rPr>
          <w:lang w:val="en-US"/>
        </w:rPr>
        <w:t xml:space="preserve"> personal </w:t>
      </w:r>
      <w:r w:rsidR="00B637AD">
        <w:rPr>
          <w:lang w:val="en-US"/>
        </w:rPr>
        <w:t xml:space="preserve">and </w:t>
      </w:r>
      <w:r w:rsidR="0032689C">
        <w:rPr>
          <w:lang w:val="en-US"/>
        </w:rPr>
        <w:t>C</w:t>
      </w:r>
      <w:r w:rsidR="00B637AD">
        <w:rPr>
          <w:lang w:val="en-US"/>
        </w:rPr>
        <w:t>EO re</w:t>
      </w:r>
      <w:r w:rsidR="0032689C">
        <w:rPr>
          <w:lang w:val="en-US"/>
        </w:rPr>
        <w:t>tention</w:t>
      </w:r>
      <w:r>
        <w:rPr>
          <w:lang w:val="en-US"/>
        </w:rPr>
        <w:t>, it showed that integrity and charisma appraisals are indeed linked to a CEO’s perseverance in office during a crisis</w:t>
      </w:r>
      <w:r w:rsidR="00B637AD">
        <w:rPr>
          <w:lang w:val="en-US"/>
        </w:rPr>
        <w:t>.</w:t>
      </w:r>
      <w:r w:rsidR="00566642">
        <w:rPr>
          <w:lang w:val="en-US"/>
        </w:rPr>
        <w:t xml:space="preserve"> </w:t>
      </w:r>
      <w:r w:rsidR="00E85ACE">
        <w:rPr>
          <w:lang w:val="en-US"/>
        </w:rPr>
        <w:t>Among those, whose integrity was portrayed negatively in the media, i.e. who experienced character attacks against their integrity, 66 percent did not retain in office versus 34 percent who retained. The chi-square test rendered significant (χ</w:t>
      </w:r>
      <w:r w:rsidR="00E85ACE" w:rsidRPr="00E85ACE">
        <w:rPr>
          <w:vertAlign w:val="superscript"/>
          <w:lang w:val="en-US"/>
        </w:rPr>
        <w:t>2</w:t>
      </w:r>
      <w:r w:rsidR="00851AA4">
        <w:rPr>
          <w:lang w:val="en-US"/>
        </w:rPr>
        <w:t xml:space="preserve"> = 5.57</w:t>
      </w:r>
      <w:r w:rsidR="00E85ACE">
        <w:rPr>
          <w:lang w:val="en-US"/>
        </w:rPr>
        <w:t>, p &lt;</w:t>
      </w:r>
      <w:r w:rsidR="003B6797">
        <w:rPr>
          <w:lang w:val="en-US"/>
        </w:rPr>
        <w:t xml:space="preserve"> .02</w:t>
      </w:r>
      <w:r w:rsidR="00E85ACE">
        <w:rPr>
          <w:lang w:val="en-US"/>
        </w:rPr>
        <w:t>)</w:t>
      </w:r>
      <w:r w:rsidR="00995076">
        <w:rPr>
          <w:lang w:val="en-US"/>
        </w:rPr>
        <w:t xml:space="preserve">, </w:t>
      </w:r>
      <w:r w:rsidR="009915C6">
        <w:rPr>
          <w:lang w:val="en-US"/>
        </w:rPr>
        <w:t>yet</w:t>
      </w:r>
      <w:r w:rsidR="00995076">
        <w:rPr>
          <w:lang w:val="en-US"/>
        </w:rPr>
        <w:t xml:space="preserve"> the strength of the association </w:t>
      </w:r>
      <w:r w:rsidR="003B6797">
        <w:rPr>
          <w:lang w:val="en-US"/>
        </w:rPr>
        <w:t>is rather weak (Cramér’s V = .15</w:t>
      </w:r>
      <w:r w:rsidR="00995076">
        <w:rPr>
          <w:lang w:val="en-US"/>
        </w:rPr>
        <w:t xml:space="preserve">). </w:t>
      </w:r>
      <w:r w:rsidR="003B6797">
        <w:rPr>
          <w:lang w:val="en-US"/>
        </w:rPr>
        <w:t>Interestingly, f</w:t>
      </w:r>
      <w:r w:rsidR="002442E7">
        <w:rPr>
          <w:lang w:val="en-US"/>
        </w:rPr>
        <w:t>or charisma</w:t>
      </w:r>
      <w:r w:rsidR="003B6797">
        <w:rPr>
          <w:lang w:val="en-US"/>
        </w:rPr>
        <w:t xml:space="preserve"> we found an effect of character praise. R</w:t>
      </w:r>
      <w:r w:rsidR="002442E7">
        <w:rPr>
          <w:lang w:val="en-US"/>
        </w:rPr>
        <w:t>esults reveal that</w:t>
      </w:r>
      <w:r w:rsidR="00167CB6">
        <w:rPr>
          <w:lang w:val="en-US"/>
        </w:rPr>
        <w:t xml:space="preserve"> of</w:t>
      </w:r>
      <w:r w:rsidR="002442E7">
        <w:rPr>
          <w:lang w:val="en-US"/>
        </w:rPr>
        <w:t xml:space="preserve"> those CEOs whose charisma </w:t>
      </w:r>
      <w:r w:rsidR="003B6797">
        <w:rPr>
          <w:lang w:val="en-US"/>
        </w:rPr>
        <w:t>wa</w:t>
      </w:r>
      <w:r w:rsidR="002442E7">
        <w:rPr>
          <w:lang w:val="en-US"/>
        </w:rPr>
        <w:t>s portrayed positively in the media 6</w:t>
      </w:r>
      <w:r w:rsidR="00851AA4">
        <w:rPr>
          <w:lang w:val="en-US"/>
        </w:rPr>
        <w:t>3</w:t>
      </w:r>
      <w:r w:rsidR="002442E7">
        <w:rPr>
          <w:lang w:val="en-US"/>
        </w:rPr>
        <w:t xml:space="preserve"> percent retain</w:t>
      </w:r>
      <w:r w:rsidR="003B6797">
        <w:rPr>
          <w:lang w:val="en-US"/>
        </w:rPr>
        <w:t>ed</w:t>
      </w:r>
      <w:r w:rsidR="002442E7">
        <w:rPr>
          <w:lang w:val="en-US"/>
        </w:rPr>
        <w:t xml:space="preserve"> in office versus 39 percent who did not. The chi-square test rendered significant (χ</w:t>
      </w:r>
      <w:r w:rsidR="002442E7" w:rsidRPr="00E85ACE">
        <w:rPr>
          <w:vertAlign w:val="superscript"/>
          <w:lang w:val="en-US"/>
        </w:rPr>
        <w:t>2</w:t>
      </w:r>
      <w:r w:rsidR="002442E7">
        <w:rPr>
          <w:lang w:val="en-US"/>
        </w:rPr>
        <w:t xml:space="preserve"> = </w:t>
      </w:r>
      <w:r w:rsidR="00851AA4">
        <w:rPr>
          <w:lang w:val="en-US"/>
        </w:rPr>
        <w:t>4</w:t>
      </w:r>
      <w:r w:rsidR="002442E7">
        <w:rPr>
          <w:lang w:val="en-US"/>
        </w:rPr>
        <w:t>.2</w:t>
      </w:r>
      <w:r w:rsidR="00851AA4">
        <w:rPr>
          <w:lang w:val="en-US"/>
        </w:rPr>
        <w:t>1</w:t>
      </w:r>
      <w:r w:rsidR="002442E7">
        <w:rPr>
          <w:lang w:val="en-US"/>
        </w:rPr>
        <w:t>, p &lt; .0</w:t>
      </w:r>
      <w:r w:rsidR="00851AA4">
        <w:rPr>
          <w:lang w:val="en-US"/>
        </w:rPr>
        <w:t>5</w:t>
      </w:r>
      <w:r w:rsidR="002442E7">
        <w:rPr>
          <w:lang w:val="en-US"/>
        </w:rPr>
        <w:t>); again, the strength of the association is weak (Cramér’s V = .</w:t>
      </w:r>
      <w:r w:rsidR="00851AA4">
        <w:rPr>
          <w:lang w:val="en-US"/>
        </w:rPr>
        <w:t>12</w:t>
      </w:r>
      <w:r w:rsidR="002442E7">
        <w:rPr>
          <w:lang w:val="en-US"/>
        </w:rPr>
        <w:t xml:space="preserve">). </w:t>
      </w:r>
      <w:r w:rsidR="00566642">
        <w:rPr>
          <w:lang w:val="en-US"/>
        </w:rPr>
        <w:t>The results are graphically depicted in figure 1.</w:t>
      </w:r>
    </w:p>
    <w:p w:rsidR="005A5D9E" w:rsidRDefault="005A5D9E" w:rsidP="005A5D9E">
      <w:pPr>
        <w:jc w:val="center"/>
        <w:rPr>
          <w:lang w:val="en-US"/>
        </w:rPr>
      </w:pPr>
      <w:r>
        <w:rPr>
          <w:lang w:val="en-US"/>
        </w:rPr>
        <w:t>FIGURE 1 ABOUT HERE</w:t>
      </w:r>
    </w:p>
    <w:p w:rsidR="00C718F7" w:rsidRDefault="00C30FB0" w:rsidP="00573B17">
      <w:pPr>
        <w:rPr>
          <w:rFonts w:ascii="Times New Roman" w:hAnsi="Times New Roman" w:cs="Times New Roman"/>
          <w:sz w:val="24"/>
          <w:szCs w:val="24"/>
          <w:lang w:val="en-US"/>
        </w:rPr>
      </w:pPr>
      <w:r w:rsidRPr="00C30FB0">
        <w:rPr>
          <w:lang w:val="en-US"/>
        </w:rPr>
        <w:t xml:space="preserve">The </w:t>
      </w:r>
      <w:r>
        <w:t>chi-square test of association</w:t>
      </w:r>
      <w:r w:rsidRPr="00C30FB0">
        <w:rPr>
          <w:lang w:val="en-US"/>
        </w:rPr>
        <w:t xml:space="preserve"> </w:t>
      </w:r>
      <w:r w:rsidR="00E63DCE">
        <w:rPr>
          <w:lang w:val="en-US"/>
        </w:rPr>
        <w:t xml:space="preserve">testing the </w:t>
      </w:r>
      <w:r w:rsidRPr="00C30FB0">
        <w:rPr>
          <w:lang w:val="en-US"/>
        </w:rPr>
        <w:t>relationship between value attack</w:t>
      </w:r>
      <w:r w:rsidR="00E63DCE">
        <w:rPr>
          <w:lang w:val="en-US"/>
        </w:rPr>
        <w:t>s</w:t>
      </w:r>
      <w:r w:rsidRPr="00C30FB0">
        <w:rPr>
          <w:lang w:val="en-US"/>
        </w:rPr>
        <w:t xml:space="preserve">, or value praises respectively, </w:t>
      </w:r>
      <w:r w:rsidR="00E63DCE">
        <w:rPr>
          <w:lang w:val="en-US"/>
        </w:rPr>
        <w:t>and CEO reten</w:t>
      </w:r>
      <w:r w:rsidR="004C01B0">
        <w:rPr>
          <w:lang w:val="en-US"/>
        </w:rPr>
        <w:t>tion revealed more insights for RQ2</w:t>
      </w:r>
      <w:r w:rsidR="00E63DCE">
        <w:rPr>
          <w:lang w:val="en-US"/>
        </w:rPr>
        <w:t xml:space="preserve">. </w:t>
      </w:r>
      <w:r w:rsidR="00C33946">
        <w:rPr>
          <w:lang w:val="en-US"/>
        </w:rPr>
        <w:t xml:space="preserve">Overall, the data reveal, that </w:t>
      </w:r>
      <w:r w:rsidR="007A388C">
        <w:rPr>
          <w:lang w:val="en-US"/>
        </w:rPr>
        <w:t xml:space="preserve">values of </w:t>
      </w:r>
      <w:r w:rsidR="00C33946">
        <w:rPr>
          <w:lang w:val="en-US"/>
        </w:rPr>
        <w:t>CEOs who did not retain in office were assessed more often</w:t>
      </w:r>
      <w:r w:rsidR="00167CB6">
        <w:rPr>
          <w:lang w:val="en-US"/>
        </w:rPr>
        <w:t xml:space="preserve"> by the media</w:t>
      </w:r>
      <w:r w:rsidR="00C33946">
        <w:rPr>
          <w:lang w:val="en-US"/>
        </w:rPr>
        <w:t xml:space="preserve"> (60%, n = 445) compared to those who retained (40%, n = 299), no matter whether the assessments were positive or negative. Looking at the specific value</w:t>
      </w:r>
      <w:r w:rsidR="00DD5664">
        <w:rPr>
          <w:lang w:val="en-US"/>
        </w:rPr>
        <w:t xml:space="preserve"> dimensions</w:t>
      </w:r>
      <w:r w:rsidR="00C33946">
        <w:rPr>
          <w:lang w:val="en-US"/>
        </w:rPr>
        <w:t xml:space="preserve">, we find </w:t>
      </w:r>
      <w:r w:rsidR="00DD5664">
        <w:rPr>
          <w:lang w:val="en-US"/>
        </w:rPr>
        <w:t xml:space="preserve">that this effect is particularly pronounced for self-enhancement (power, achievement) and </w:t>
      </w:r>
      <w:r w:rsidR="00573B17">
        <w:rPr>
          <w:lang w:val="en-US"/>
        </w:rPr>
        <w:t>self-transcende</w:t>
      </w:r>
      <w:r w:rsidR="00DD5664">
        <w:rPr>
          <w:lang w:val="en-US"/>
        </w:rPr>
        <w:t xml:space="preserve">nce (benevolence, universalism). </w:t>
      </w:r>
      <w:r w:rsidR="00573B17">
        <w:rPr>
          <w:lang w:val="en-US"/>
        </w:rPr>
        <w:t>Results show</w:t>
      </w:r>
      <w:r w:rsidR="002123F3">
        <w:rPr>
          <w:lang w:val="en-US"/>
        </w:rPr>
        <w:t xml:space="preserve"> that CEOs who did not retain in office were portrayed generally more often with respect to their </w:t>
      </w:r>
      <w:r w:rsidR="007A388C">
        <w:rPr>
          <w:lang w:val="en-US"/>
        </w:rPr>
        <w:t xml:space="preserve">self-enhancement values (retain = </w:t>
      </w:r>
      <w:r w:rsidR="00CC7693">
        <w:rPr>
          <w:lang w:val="en-US"/>
        </w:rPr>
        <w:t>38</w:t>
      </w:r>
      <w:r w:rsidR="007A388C">
        <w:rPr>
          <w:lang w:val="en-US"/>
        </w:rPr>
        <w:t>% vs leave = 6</w:t>
      </w:r>
      <w:r w:rsidR="00CC7693">
        <w:rPr>
          <w:lang w:val="en-US"/>
        </w:rPr>
        <w:t>2</w:t>
      </w:r>
      <w:r w:rsidR="007A388C">
        <w:rPr>
          <w:lang w:val="en-US"/>
        </w:rPr>
        <w:t xml:space="preserve">%) and their </w:t>
      </w:r>
      <w:r w:rsidR="002123F3">
        <w:rPr>
          <w:lang w:val="en-US"/>
        </w:rPr>
        <w:t xml:space="preserve">self-transcendence values (retain = </w:t>
      </w:r>
      <w:r w:rsidR="00CC7693">
        <w:rPr>
          <w:lang w:val="en-US"/>
        </w:rPr>
        <w:t>39</w:t>
      </w:r>
      <w:r w:rsidR="00DD5664">
        <w:rPr>
          <w:lang w:val="en-US"/>
        </w:rPr>
        <w:t>%</w:t>
      </w:r>
      <w:r w:rsidR="002123F3">
        <w:rPr>
          <w:lang w:val="en-US"/>
        </w:rPr>
        <w:t xml:space="preserve"> vs leave = </w:t>
      </w:r>
      <w:r w:rsidR="00CC7693">
        <w:rPr>
          <w:lang w:val="en-US"/>
        </w:rPr>
        <w:t>61</w:t>
      </w:r>
      <w:r w:rsidR="00DD5664">
        <w:rPr>
          <w:lang w:val="en-US"/>
        </w:rPr>
        <w:t>%</w:t>
      </w:r>
      <w:r w:rsidR="002123F3">
        <w:rPr>
          <w:lang w:val="en-US"/>
        </w:rPr>
        <w:t>) compared to th</w:t>
      </w:r>
      <w:r w:rsidR="00194071">
        <w:rPr>
          <w:lang w:val="en-US"/>
        </w:rPr>
        <w:t xml:space="preserve">ose </w:t>
      </w:r>
      <w:r w:rsidR="002123F3">
        <w:rPr>
          <w:lang w:val="en-US"/>
        </w:rPr>
        <w:t xml:space="preserve">who retained in office. </w:t>
      </w:r>
      <w:r w:rsidR="007A388C">
        <w:rPr>
          <w:lang w:val="en-US"/>
        </w:rPr>
        <w:t>Figure 2 depicts these effects.</w:t>
      </w:r>
    </w:p>
    <w:p w:rsidR="00F624C4" w:rsidRDefault="00F624C4" w:rsidP="00F624C4">
      <w:pPr>
        <w:jc w:val="center"/>
        <w:rPr>
          <w:lang w:val="en-US"/>
        </w:rPr>
      </w:pPr>
      <w:r>
        <w:rPr>
          <w:lang w:val="en-US"/>
        </w:rPr>
        <w:t>FIGURE 2 ABOUT HERE</w:t>
      </w:r>
    </w:p>
    <w:p w:rsidR="00F3611D" w:rsidRPr="002442E7" w:rsidRDefault="00F3611D" w:rsidP="002442E7">
      <w:pPr>
        <w:rPr>
          <w:lang w:val="en-US"/>
        </w:rPr>
      </w:pPr>
    </w:p>
    <w:p w:rsidR="006B366E" w:rsidRDefault="000E2DE2" w:rsidP="006B366E">
      <w:pPr>
        <w:pStyle w:val="Heading2"/>
        <w:rPr>
          <w:lang w:val="en-US"/>
        </w:rPr>
      </w:pPr>
      <w:r>
        <w:rPr>
          <w:lang w:val="en-US"/>
        </w:rPr>
        <w:t>DISCUSSION</w:t>
      </w:r>
    </w:p>
    <w:p w:rsidR="00026B21" w:rsidRDefault="00026B21" w:rsidP="00026B21">
      <w:pPr>
        <w:pStyle w:val="Heading3"/>
        <w:rPr>
          <w:lang w:val="en-US"/>
        </w:rPr>
      </w:pPr>
      <w:r>
        <w:rPr>
          <w:lang w:val="en-US"/>
        </w:rPr>
        <w:t>Discussion of key findings</w:t>
      </w:r>
    </w:p>
    <w:p w:rsidR="002D7059" w:rsidRDefault="00026B21" w:rsidP="00026B21">
      <w:pPr>
        <w:rPr>
          <w:lang w:val="en-US"/>
        </w:rPr>
      </w:pPr>
      <w:r>
        <w:rPr>
          <w:lang w:val="en-US"/>
        </w:rPr>
        <w:t>The study explored character assassination in the context of corporate communication. To address the research questions we put forward at the beginning of the paper, we conceptualized and operationalized character assassination with regard to the concepts of personal values and character traits as essentials in corporate leadership. We have argued, that it is those dimensions of a CEOs personality that come under attack during the process of character assassination. The findings show that among personal character traits integrity and charisma are linked, albeit rather weak, with a CEOs remainder in office. The results suggest, that a CEOs integrity is the foremost target for character attacks and that negative attributions of integrity are related to a CEOs forced demise. This finding is in line with Samoilenko and colleagues’ (2016) argument that deliberate attacks focus on public image, morals and integrity of the person in question. Contrariwise, positive attributions of charisma seem to bolster a CEOs position, making him less prone to attempts of character assassination.</w:t>
      </w:r>
      <w:r w:rsidR="00A02B5C">
        <w:rPr>
          <w:lang w:val="en-US"/>
        </w:rPr>
        <w:t xml:space="preserve"> </w:t>
      </w:r>
      <w:r>
        <w:rPr>
          <w:lang w:val="en-US"/>
        </w:rPr>
        <w:t>Those CEOs who were positively attributed with charisma were more likely to stay in office during a crisis.</w:t>
      </w:r>
      <w:r w:rsidR="00A02B5C">
        <w:rPr>
          <w:lang w:val="en-US"/>
        </w:rPr>
        <w:t xml:space="preserve"> Park and Berger already showed the importance of the charisma dimension in their study back in 2004 (ibid.). Additionally, a</w:t>
      </w:r>
      <w:r>
        <w:rPr>
          <w:lang w:val="en-US"/>
        </w:rPr>
        <w:t xml:space="preserve">s suggested by Bass (1990), charisma seems to be critical for transformational leaders whose companies are in crises. </w:t>
      </w:r>
      <w:r w:rsidR="00A02B5C">
        <w:rPr>
          <w:lang w:val="en-US"/>
        </w:rPr>
        <w:br/>
      </w:r>
      <w:r>
        <w:rPr>
          <w:lang w:val="en-US"/>
        </w:rPr>
        <w:t xml:space="preserve">Regarding the role of values, the analysis showed that the personal values of CEOs who had to leave office, were under closer scrutiny than of those who retained. This points to another argument brought forward by Samoilenko et al., who suggested that in the court of public opinion values and beliefs would be judged more thoroughly, when a leader’s organization is in a state of crisis. The strong focus on the dimension of self-enhancement, which includes power and achievement, furthermore indicates that character assassination applies as well in the field of corporate communications as in political communication. Since character assassination is a method used in the struggle for power, it seems only consequent that the value itself is broached in the public arena. </w:t>
      </w:r>
      <w:r w:rsidR="00A02B5C">
        <w:rPr>
          <w:lang w:val="en-US"/>
        </w:rPr>
        <w:t>The focus on achievement seems to be self-evident, too. After all, CEOs are measured by the success their company has during their tenure.</w:t>
      </w:r>
    </w:p>
    <w:p w:rsidR="00026B21" w:rsidRDefault="00026B21" w:rsidP="00026B21">
      <w:pPr>
        <w:rPr>
          <w:lang w:val="en-US"/>
        </w:rPr>
      </w:pPr>
    </w:p>
    <w:p w:rsidR="00026B21" w:rsidRDefault="00026B21" w:rsidP="00026B21">
      <w:pPr>
        <w:pStyle w:val="Heading3"/>
        <w:rPr>
          <w:lang w:val="en-US"/>
        </w:rPr>
      </w:pPr>
      <w:r>
        <w:rPr>
          <w:lang w:val="en-US"/>
        </w:rPr>
        <w:t>Limitations</w:t>
      </w:r>
      <w:r w:rsidR="00481686">
        <w:rPr>
          <w:lang w:val="en-US"/>
        </w:rPr>
        <w:t xml:space="preserve"> and future research</w:t>
      </w:r>
    </w:p>
    <w:p w:rsidR="006B366E" w:rsidRDefault="00026B21" w:rsidP="00026B21">
      <w:pPr>
        <w:rPr>
          <w:lang w:val="en-US"/>
        </w:rPr>
      </w:pPr>
      <w:r>
        <w:rPr>
          <w:lang w:val="en-US"/>
        </w:rPr>
        <w:t>The present study has several limitations. First, by using content analysis, we were only able to analyze character attacks – and subsequently character assassination – indirectly. It cannot be stated by using content analysis whether the negative attribution of character traits and personal values was deliberate and sustained, or not – a key element of character assassination by definition (Samoilenko et al. 2016).</w:t>
      </w:r>
      <w:r w:rsidR="00725BDE">
        <w:rPr>
          <w:lang w:val="en-US"/>
        </w:rPr>
        <w:t xml:space="preserve"> </w:t>
      </w:r>
      <w:r w:rsidR="0075719D">
        <w:rPr>
          <w:lang w:val="en-US"/>
        </w:rPr>
        <w:t>For example: The data suggests that former Siemens CEO Peter Löscher was the target of sustained and deliberate character attacks. However, by analyzing media coverage it cannot be stated whether the negative attributions towards Löscher were created deliberately by internal sources or not.</w:t>
      </w:r>
      <w:r>
        <w:rPr>
          <w:lang w:val="en-US"/>
        </w:rPr>
        <w:t xml:space="preserve"> Second, the negative assessment of traits and values are not character attacks per se. Negative attributions can be grounded on facts, e.g. the negative assessment of a CEOs competence can coincide with a bad company performance. Therefore, negative attributions may well be a fair journalistic assessment of a CEOs personal performance. Third, the analysis of character assassination is in the field of business is naturally more difficult than in the field of politics. Unlike in politics, where election campaigns provide a natural basis for (attempts of) character assassination and where the public generally plays a much bigger role, corporate politics happen much more behind closed doors. Politicians get elected by the general public, CEOs are chosen by the board and approved by a company’s shareholders or owners. Even though reputation is vital in both fields, it is more critical in politics than in business, where coverage is usually less frequent. Finally, the database for our analysis contains just a few valid cases. Many crisis situations of the companies under scrutiny were short and featured only few character and value attributions towards </w:t>
      </w:r>
      <w:r w:rsidR="00C102FF">
        <w:rPr>
          <w:lang w:val="en-US"/>
        </w:rPr>
        <w:t xml:space="preserve">their </w:t>
      </w:r>
      <w:r>
        <w:rPr>
          <w:lang w:val="en-US"/>
        </w:rPr>
        <w:t>CEOs. It seems that only major corporations such as Volkswagen, Siemens or Deutsche Bank get a necessary critical mass of public coverage in order to enable a meaningful analysis. Even though coverage on CEOs is quite frequent, the attribution of character traits and personal values is quite less so.</w:t>
      </w:r>
      <w:r w:rsidR="00C102FF">
        <w:rPr>
          <w:lang w:val="en-US"/>
        </w:rPr>
        <w:t xml:space="preserve"> </w:t>
      </w:r>
      <w:r w:rsidR="00654535">
        <w:rPr>
          <w:lang w:val="en-US"/>
        </w:rPr>
        <w:t>Unlike in politics, where struggles for power in parties are much more fought in the open, character assassination in corporate politics.</w:t>
      </w:r>
    </w:p>
    <w:p w:rsidR="00481686" w:rsidRDefault="00481686" w:rsidP="00026B21">
      <w:pPr>
        <w:rPr>
          <w:lang w:val="en-US"/>
        </w:rPr>
      </w:pPr>
      <w:r>
        <w:rPr>
          <w:lang w:val="en-US"/>
        </w:rPr>
        <w:t xml:space="preserve">Future research </w:t>
      </w:r>
      <w:r w:rsidR="00C102FF">
        <w:rPr>
          <w:lang w:val="en-US"/>
        </w:rPr>
        <w:t xml:space="preserve">should therefore address character assassination with regard to social media, </w:t>
      </w:r>
      <w:r w:rsidR="007D3E08">
        <w:rPr>
          <w:lang w:val="en-US"/>
        </w:rPr>
        <w:t>too.</w:t>
      </w:r>
      <w:r w:rsidR="00082FFF">
        <w:rPr>
          <w:lang w:val="en-US"/>
        </w:rPr>
        <w:t xml:space="preserve"> </w:t>
      </w:r>
      <w:r w:rsidR="007D3E08">
        <w:rPr>
          <w:lang w:val="en-US"/>
        </w:rPr>
        <w:t>In social media, c</w:t>
      </w:r>
      <w:r w:rsidR="00C102FF">
        <w:rPr>
          <w:lang w:val="en-US"/>
        </w:rPr>
        <w:t>haracter attacks</w:t>
      </w:r>
      <w:r w:rsidR="007D3E08">
        <w:rPr>
          <w:lang w:val="en-US"/>
        </w:rPr>
        <w:t xml:space="preserve"> could be analyzed on a grander scale and more directly</w:t>
      </w:r>
      <w:r w:rsidR="00C102FF">
        <w:rPr>
          <w:lang w:val="en-US"/>
        </w:rPr>
        <w:t xml:space="preserve">. </w:t>
      </w:r>
      <w:r w:rsidR="007D3E08">
        <w:rPr>
          <w:lang w:val="en-US"/>
        </w:rPr>
        <w:t>While newspapers mediate character attacks (mostly) through journalists, on social media attacks could be staged by players themselves</w:t>
      </w:r>
      <w:r w:rsidR="002C2417">
        <w:rPr>
          <w:lang w:val="en-US"/>
        </w:rPr>
        <w:t xml:space="preserve"> using platforms like Facebook and Twitter</w:t>
      </w:r>
      <w:r w:rsidR="007D3E08">
        <w:rPr>
          <w:lang w:val="en-US"/>
        </w:rPr>
        <w:t xml:space="preserve">, and thus be observed first hand. Furthermore, </w:t>
      </w:r>
      <w:r w:rsidR="00C102FF">
        <w:rPr>
          <w:lang w:val="en-US"/>
        </w:rPr>
        <w:t xml:space="preserve">the study of CA should also </w:t>
      </w:r>
      <w:r w:rsidR="00082FFF">
        <w:rPr>
          <w:lang w:val="en-US"/>
        </w:rPr>
        <w:t xml:space="preserve">focus on </w:t>
      </w:r>
      <w:r w:rsidR="00C102FF">
        <w:rPr>
          <w:lang w:val="en-US"/>
        </w:rPr>
        <w:t>research</w:t>
      </w:r>
      <w:r w:rsidR="00082FFF">
        <w:rPr>
          <w:lang w:val="en-US"/>
        </w:rPr>
        <w:t>ing</w:t>
      </w:r>
      <w:r w:rsidR="00C102FF">
        <w:rPr>
          <w:lang w:val="en-US"/>
        </w:rPr>
        <w:t xml:space="preserve"> effects by using experimental designs</w:t>
      </w:r>
      <w:r w:rsidR="00082FFF">
        <w:rPr>
          <w:lang w:val="en-US"/>
        </w:rPr>
        <w:t xml:space="preserve">. Our results demonstrate that certain character traits and personal values might play a key role when it comes to </w:t>
      </w:r>
      <w:r w:rsidR="007D3E08">
        <w:rPr>
          <w:lang w:val="en-US"/>
        </w:rPr>
        <w:t>attempts of character assassination</w:t>
      </w:r>
      <w:r w:rsidR="00082FFF">
        <w:rPr>
          <w:lang w:val="en-US"/>
        </w:rPr>
        <w:t xml:space="preserve"> </w:t>
      </w:r>
      <w:r w:rsidR="002C2417">
        <w:rPr>
          <w:lang w:val="en-US"/>
        </w:rPr>
        <w:t xml:space="preserve">– e.g. integrity, charisma and self-enhancement – </w:t>
      </w:r>
      <w:r w:rsidR="00082FFF">
        <w:rPr>
          <w:lang w:val="en-US"/>
        </w:rPr>
        <w:t>during or in the aftermath of an organizational crisis.</w:t>
      </w:r>
      <w:r w:rsidR="000235AC">
        <w:rPr>
          <w:lang w:val="en-US"/>
        </w:rPr>
        <w:t xml:space="preserve"> </w:t>
      </w:r>
      <w:r w:rsidR="00082FFF">
        <w:rPr>
          <w:lang w:val="en-US"/>
        </w:rPr>
        <w:t>Thus, it would be important to further enhance the understanding of the role perceived character traits and perceived values play among key stakeholders, such as employees</w:t>
      </w:r>
      <w:r w:rsidR="00636290">
        <w:rPr>
          <w:lang w:val="en-US"/>
        </w:rPr>
        <w:t>, customers</w:t>
      </w:r>
      <w:r w:rsidR="00082FFF">
        <w:rPr>
          <w:lang w:val="en-US"/>
        </w:rPr>
        <w:t xml:space="preserve"> or investors.</w:t>
      </w:r>
      <w:r w:rsidR="00DB5D14">
        <w:rPr>
          <w:lang w:val="en-US"/>
        </w:rPr>
        <w:t xml:space="preserve"> </w:t>
      </w:r>
      <w:r w:rsidR="000235AC">
        <w:rPr>
          <w:lang w:val="en-US"/>
        </w:rPr>
        <w:t xml:space="preserve">Apart from the question, whether an attempted CA was successful and thus led to the demise of the individual CEO, the effects on </w:t>
      </w:r>
      <w:r w:rsidR="00636290">
        <w:rPr>
          <w:lang w:val="en-US"/>
        </w:rPr>
        <w:t>the groups mentioned above</w:t>
      </w:r>
      <w:r w:rsidR="000235AC">
        <w:rPr>
          <w:lang w:val="en-US"/>
        </w:rPr>
        <w:t xml:space="preserve"> </w:t>
      </w:r>
      <w:r w:rsidR="00636290">
        <w:rPr>
          <w:lang w:val="en-US"/>
        </w:rPr>
        <w:t xml:space="preserve">– such as changes in purchase behavior, identification or self-perception – </w:t>
      </w:r>
      <w:r w:rsidR="000235AC">
        <w:rPr>
          <w:lang w:val="en-US"/>
        </w:rPr>
        <w:t xml:space="preserve">are unknown. Hence, a deeper knowledge of </w:t>
      </w:r>
      <w:r w:rsidR="00636290">
        <w:rPr>
          <w:lang w:val="en-US"/>
        </w:rPr>
        <w:t xml:space="preserve">and insights on </w:t>
      </w:r>
      <w:r w:rsidR="000235AC">
        <w:rPr>
          <w:lang w:val="en-US"/>
        </w:rPr>
        <w:t>the mechanisms that govern the process of CA in corporate communications and its implications for the entire organization</w:t>
      </w:r>
      <w:r w:rsidR="00636290">
        <w:rPr>
          <w:lang w:val="en-US"/>
        </w:rPr>
        <w:t xml:space="preserve"> should be in the focus of future research.</w:t>
      </w:r>
    </w:p>
    <w:p w:rsidR="00026B21" w:rsidRDefault="00026B21" w:rsidP="00026B21">
      <w:pPr>
        <w:rPr>
          <w:lang w:val="en-US"/>
        </w:rPr>
      </w:pPr>
    </w:p>
    <w:p w:rsidR="006B366E" w:rsidRDefault="00293160" w:rsidP="00293160">
      <w:pPr>
        <w:pStyle w:val="Heading2"/>
        <w:rPr>
          <w:lang w:val="en-US"/>
        </w:rPr>
      </w:pPr>
      <w:r>
        <w:rPr>
          <w:lang w:val="en-US"/>
        </w:rPr>
        <w:t>CONCLUSION</w:t>
      </w:r>
    </w:p>
    <w:p w:rsidR="00293160" w:rsidRPr="002D7059" w:rsidRDefault="00293160" w:rsidP="00293160">
      <w:pPr>
        <w:rPr>
          <w:lang w:val="en-US"/>
        </w:rPr>
      </w:pPr>
      <w:r>
        <w:rPr>
          <w:lang w:val="en-US"/>
        </w:rPr>
        <w:t>The presented results highlight the importance of social capital in the field of corporate communications, especially during a crisis. Unlike in politics, attempts of character assassin</w:t>
      </w:r>
      <w:r w:rsidR="000235AC">
        <w:rPr>
          <w:lang w:val="en-US"/>
        </w:rPr>
        <w:t>ation might not be as fierce,</w:t>
      </w:r>
      <w:r>
        <w:rPr>
          <w:lang w:val="en-US"/>
        </w:rPr>
        <w:t xml:space="preserve"> intense</w:t>
      </w:r>
      <w:r w:rsidR="000235AC">
        <w:rPr>
          <w:lang w:val="en-US"/>
        </w:rPr>
        <w:t xml:space="preserve"> and publicly visible</w:t>
      </w:r>
      <w:r>
        <w:rPr>
          <w:lang w:val="en-US"/>
        </w:rPr>
        <w:t xml:space="preserve"> as for example in </w:t>
      </w:r>
      <w:r w:rsidR="000235AC">
        <w:rPr>
          <w:lang w:val="en-US"/>
        </w:rPr>
        <w:t>election campaigns</w:t>
      </w:r>
      <w:r>
        <w:rPr>
          <w:lang w:val="en-US"/>
        </w:rPr>
        <w:t xml:space="preserve">. But in the fight for market shares, in internal power struggles or during crises, character assassination in corporate communication is as much an option as in politics. Among others, Dodd, Brummette and Hazleton have argued that intangible assets such as reputation could transform into organizational outcomes (2015). Following that logic, the positive perception of character traits and personal values could shield CEOs from character attacks and thus shield the entire organization. Given the CEOs prominent position at the top of the corporate hierarchy, </w:t>
      </w:r>
      <w:r w:rsidR="00636290">
        <w:rPr>
          <w:lang w:val="en-US"/>
        </w:rPr>
        <w:t>CA</w:t>
      </w:r>
      <w:r>
        <w:rPr>
          <w:lang w:val="en-US"/>
        </w:rPr>
        <w:t xml:space="preserve"> might well reach beyond the individual and encroach upon the company itself. </w:t>
      </w:r>
      <w:r w:rsidR="00636290">
        <w:rPr>
          <w:lang w:val="en-US"/>
        </w:rPr>
        <w:t>The concept of CA, and thus research on the topic, is still in its early stages and constantly evolving.</w:t>
      </w:r>
      <w:r w:rsidR="00E74196">
        <w:rPr>
          <w:lang w:val="en-US"/>
        </w:rPr>
        <w:t xml:space="preserve"> Therefore, empirical research, especially with regard to corporate communication, is </w:t>
      </w:r>
      <w:r w:rsidR="006D70E9">
        <w:rPr>
          <w:lang w:val="en-US"/>
        </w:rPr>
        <w:t xml:space="preserve">still </w:t>
      </w:r>
      <w:r w:rsidR="00E74196">
        <w:rPr>
          <w:lang w:val="en-US"/>
        </w:rPr>
        <w:t>scarce.</w:t>
      </w:r>
      <w:r w:rsidR="00636290">
        <w:rPr>
          <w:lang w:val="en-US"/>
        </w:rPr>
        <w:t xml:space="preserve"> </w:t>
      </w:r>
      <w:r w:rsidR="006D70E9">
        <w:rPr>
          <w:lang w:val="en-US"/>
        </w:rPr>
        <w:t xml:space="preserve">The presented study tried to explore the concept of CA in the field of corporate communication by analyzing character attacks during corporate crises. </w:t>
      </w:r>
      <w:r w:rsidR="00E74196">
        <w:rPr>
          <w:lang w:val="en-US"/>
        </w:rPr>
        <w:t>We believe that t</w:t>
      </w:r>
      <w:r w:rsidR="00636290">
        <w:rPr>
          <w:lang w:val="en-US"/>
        </w:rPr>
        <w:t xml:space="preserve">he </w:t>
      </w:r>
      <w:r w:rsidR="00E74196">
        <w:rPr>
          <w:lang w:val="en-US"/>
        </w:rPr>
        <w:t xml:space="preserve">presented </w:t>
      </w:r>
      <w:r w:rsidR="00636290">
        <w:rPr>
          <w:lang w:val="en-US"/>
        </w:rPr>
        <w:t>study</w:t>
      </w:r>
      <w:r w:rsidR="00E74196">
        <w:rPr>
          <w:lang w:val="en-US"/>
        </w:rPr>
        <w:t xml:space="preserve"> provides valuable insights for scholars and practitioners.</w:t>
      </w:r>
      <w:r w:rsidR="00636290">
        <w:rPr>
          <w:lang w:val="en-US"/>
        </w:rPr>
        <w:t xml:space="preserve"> </w:t>
      </w:r>
      <w:r w:rsidR="006D70E9">
        <w:rPr>
          <w:lang w:val="en-US"/>
        </w:rPr>
        <w:t>Therefore, we suggest</w:t>
      </w:r>
      <w:r w:rsidR="00636290">
        <w:rPr>
          <w:lang w:val="en-US"/>
        </w:rPr>
        <w:t xml:space="preserve"> that certain character traits and personal values are antecedents that influence the outcomes of attempts of character assassination. </w:t>
      </w:r>
    </w:p>
    <w:p w:rsidR="00293160" w:rsidRDefault="00293160" w:rsidP="00293160">
      <w:pPr>
        <w:rPr>
          <w:lang w:val="en-US"/>
        </w:rPr>
      </w:pPr>
    </w:p>
    <w:p w:rsidR="00293160" w:rsidRDefault="00293160">
      <w:pPr>
        <w:spacing w:after="160" w:line="259" w:lineRule="auto"/>
        <w:rPr>
          <w:rFonts w:eastAsiaTheme="majorEastAsia" w:cstheme="majorBidi"/>
          <w:color w:val="000000" w:themeColor="text1"/>
          <w:sz w:val="24"/>
          <w:szCs w:val="26"/>
          <w:lang w:val="en-US"/>
        </w:rPr>
      </w:pPr>
      <w:r>
        <w:rPr>
          <w:lang w:val="en-US"/>
        </w:rPr>
        <w:br w:type="page"/>
      </w:r>
    </w:p>
    <w:p w:rsidR="008B684B" w:rsidRPr="00C204A2" w:rsidRDefault="004867F3" w:rsidP="004867F3">
      <w:pPr>
        <w:pStyle w:val="Heading2"/>
        <w:rPr>
          <w:lang w:val="en-US"/>
        </w:rPr>
      </w:pPr>
      <w:r>
        <w:rPr>
          <w:lang w:val="en-US"/>
        </w:rPr>
        <w:t>REFERENCES</w:t>
      </w:r>
    </w:p>
    <w:p w:rsidR="00D02126" w:rsidRPr="00D02126" w:rsidRDefault="00D02126" w:rsidP="00D02126">
      <w:pPr>
        <w:spacing w:after="60"/>
        <w:ind w:left="283" w:hanging="283"/>
        <w:rPr>
          <w:rFonts w:eastAsia="Times New Roman" w:cs="Constantia"/>
          <w:lang w:val="en-US"/>
        </w:rPr>
      </w:pPr>
      <w:r w:rsidRPr="00D02126">
        <w:rPr>
          <w:rFonts w:eastAsia="Times New Roman" w:cs="Constantia"/>
          <w:lang w:val="en-US"/>
        </w:rPr>
        <w:t xml:space="preserve">Aktaş, E., Çiçek, I., &amp; Kıyak, M. (2011). The Effect Of Organizational Culture On Organizational Efficiency: The Moderating Role Of Organizational Environment and CEO Values. </w:t>
      </w:r>
      <w:r w:rsidRPr="00D02126">
        <w:rPr>
          <w:rFonts w:eastAsia="Times New Roman" w:cs="Constantia"/>
          <w:i/>
          <w:iCs/>
          <w:lang w:val="en-US"/>
        </w:rPr>
        <w:t xml:space="preserve">Procedia - Social and Behavioral Sciences, 24, </w:t>
      </w:r>
      <w:r w:rsidRPr="00D02126">
        <w:rPr>
          <w:rFonts w:eastAsia="Times New Roman" w:cs="Constantia"/>
          <w:lang w:val="en-US"/>
        </w:rPr>
        <w:t xml:space="preserve">1560–1573. doi:10.1016/j.sbspro.2011.09.092 </w:t>
      </w:r>
    </w:p>
    <w:p w:rsidR="00996DDC" w:rsidRDefault="00996DDC" w:rsidP="00996DDC">
      <w:pPr>
        <w:spacing w:after="60"/>
        <w:ind w:left="283" w:hanging="283"/>
        <w:rPr>
          <w:rFonts w:eastAsia="Times New Roman" w:cs="Constantia"/>
          <w:lang w:val="en-US"/>
        </w:rPr>
      </w:pPr>
      <w:r w:rsidRPr="00996DDC">
        <w:rPr>
          <w:rFonts w:eastAsia="Times New Roman" w:cs="Constantia"/>
          <w:lang w:val="en-US"/>
        </w:rPr>
        <w:t xml:space="preserve">APA-DeFacto GmbH. (2016). </w:t>
      </w:r>
      <w:r w:rsidRPr="00996DDC">
        <w:rPr>
          <w:rFonts w:eastAsia="Times New Roman" w:cs="Constantia"/>
          <w:i/>
          <w:lang w:val="en-US"/>
        </w:rPr>
        <w:t>APA onlinemanager library</w:t>
      </w:r>
      <w:r w:rsidRPr="00996DDC">
        <w:rPr>
          <w:rFonts w:eastAsia="Times New Roman" w:cs="Constantia"/>
          <w:lang w:val="en-US"/>
        </w:rPr>
        <w:t xml:space="preserve">. Retrieved from </w:t>
      </w:r>
      <w:hyperlink r:id="rId8" w:history="1">
        <w:r w:rsidR="007D6F1E" w:rsidRPr="00425417">
          <w:rPr>
            <w:rStyle w:val="Hyperlink"/>
            <w:rFonts w:eastAsia="Times New Roman" w:cs="Constantia"/>
            <w:lang w:val="en-US"/>
          </w:rPr>
          <w:t>https://aomlibrary.apa.at/aom67/content/contact.jsp</w:t>
        </w:r>
      </w:hyperlink>
      <w:r w:rsidRPr="00996DDC">
        <w:rPr>
          <w:rFonts w:eastAsia="Times New Roman" w:cs="Constantia"/>
          <w:lang w:val="en-US"/>
        </w:rPr>
        <w:t xml:space="preserve"> </w:t>
      </w:r>
    </w:p>
    <w:p w:rsidR="00914222" w:rsidRPr="00DD529B" w:rsidRDefault="00914222" w:rsidP="00914222">
      <w:pPr>
        <w:spacing w:after="60"/>
        <w:ind w:left="283" w:hanging="283"/>
        <w:rPr>
          <w:rFonts w:eastAsia="Times New Roman" w:cs="Constantia"/>
          <w:lang w:val="en-US"/>
        </w:rPr>
      </w:pPr>
      <w:r w:rsidRPr="00914222">
        <w:rPr>
          <w:rFonts w:eastAsia="Times New Roman" w:cs="Constantia"/>
          <w:lang w:val="en-US"/>
        </w:rPr>
        <w:t xml:space="preserve">Bauman, D. C. (2013). Leadership and the three faces of integrity. </w:t>
      </w:r>
      <w:r w:rsidRPr="00DD529B">
        <w:rPr>
          <w:rFonts w:eastAsia="Times New Roman" w:cs="Constantia"/>
          <w:i/>
          <w:iCs/>
          <w:lang w:val="en-US"/>
        </w:rPr>
        <w:t>The Leadership Quarterly, 24</w:t>
      </w:r>
      <w:r w:rsidRPr="00DD529B">
        <w:rPr>
          <w:rFonts w:eastAsia="Times New Roman" w:cs="Constantia"/>
          <w:lang w:val="en-US"/>
        </w:rPr>
        <w:t xml:space="preserve">(3), 414–426. doi:10.1016/j.leaqua.2013.01.005 </w:t>
      </w:r>
    </w:p>
    <w:p w:rsidR="00AB149D" w:rsidRPr="00DA1ADF" w:rsidRDefault="00AB149D" w:rsidP="00AB149D">
      <w:pPr>
        <w:spacing w:after="60"/>
        <w:ind w:left="283" w:hanging="283"/>
        <w:rPr>
          <w:rFonts w:eastAsia="Times New Roman" w:cs="Constantia"/>
          <w:lang w:val="en-US"/>
        </w:rPr>
      </w:pPr>
      <w:r w:rsidRPr="00AB149D">
        <w:rPr>
          <w:rFonts w:eastAsia="Times New Roman" w:cs="Constantia"/>
          <w:lang w:val="en-US"/>
        </w:rPr>
        <w:t xml:space="preserve">Bernays, E. L. (1976). Needed: An Ombudsman For Public Relations. </w:t>
      </w:r>
      <w:r w:rsidRPr="00DA1ADF">
        <w:rPr>
          <w:rFonts w:eastAsia="Times New Roman" w:cs="Constantia"/>
          <w:i/>
          <w:iCs/>
          <w:lang w:val="en-US"/>
        </w:rPr>
        <w:t>Public Relations Quarterly, 21</w:t>
      </w:r>
      <w:r w:rsidRPr="00DA1ADF">
        <w:rPr>
          <w:rFonts w:eastAsia="Times New Roman" w:cs="Constantia"/>
          <w:lang w:val="en-US"/>
        </w:rPr>
        <w:t>(4), 8.</w:t>
      </w:r>
    </w:p>
    <w:p w:rsidR="007D6F1E" w:rsidRDefault="007D6F1E" w:rsidP="007D6F1E">
      <w:pPr>
        <w:spacing w:after="60"/>
        <w:ind w:left="283" w:hanging="283"/>
        <w:rPr>
          <w:rFonts w:eastAsia="Times New Roman" w:cs="Constantia"/>
          <w:lang w:val="de-AT"/>
        </w:rPr>
      </w:pPr>
      <w:r w:rsidRPr="007D6F1E">
        <w:rPr>
          <w:rFonts w:eastAsia="Times New Roman" w:cs="Constantia"/>
          <w:lang w:val="en-US"/>
        </w:rPr>
        <w:t xml:space="preserve">Boer, D. (2014). SSVS-G. Short Schwartz's Value Survey - German. </w:t>
      </w:r>
      <w:r w:rsidRPr="007D6F1E">
        <w:rPr>
          <w:rFonts w:eastAsia="Times New Roman" w:cs="Constantia"/>
          <w:lang w:val="de-AT"/>
        </w:rPr>
        <w:t xml:space="preserve">In C. J. Kemper, E. Brähler, M. Zenger, &amp; A. E. Abele (Eds.), </w:t>
      </w:r>
      <w:r w:rsidRPr="007D6F1E">
        <w:rPr>
          <w:rFonts w:eastAsia="Times New Roman" w:cs="Constantia"/>
          <w:i/>
          <w:iCs/>
          <w:lang w:val="de-AT"/>
        </w:rPr>
        <w:t xml:space="preserve">Psychologische und sozialwissenschaftliche Kurzskalen. Standardisierte Erhebungsinstrumente für Wissenschaft und Praxis </w:t>
      </w:r>
      <w:r w:rsidRPr="007D6F1E">
        <w:rPr>
          <w:rFonts w:eastAsia="Times New Roman" w:cs="Constantia"/>
          <w:lang w:val="de-AT"/>
        </w:rPr>
        <w:t>(pp. 299–302). Berlin: Medizinisch-Wissenschaftliche Verlagsgesellschaft.</w:t>
      </w:r>
    </w:p>
    <w:p w:rsidR="002973CE" w:rsidRPr="002973CE" w:rsidRDefault="002973CE" w:rsidP="002973CE">
      <w:pPr>
        <w:spacing w:after="60"/>
        <w:ind w:left="283" w:hanging="283"/>
        <w:rPr>
          <w:rFonts w:eastAsia="Times New Roman" w:cs="Constantia"/>
          <w:lang w:val="en-US"/>
        </w:rPr>
      </w:pPr>
      <w:r w:rsidRPr="002973CE">
        <w:rPr>
          <w:rFonts w:eastAsia="Times New Roman" w:cs="Constantia"/>
          <w:lang w:val="en-US"/>
        </w:rPr>
        <w:t xml:space="preserve">Cismas, S. C., Dona, I., &amp; Andreiasu, G. I. (2016). Responsible Leadership. </w:t>
      </w:r>
      <w:r w:rsidRPr="002973CE">
        <w:rPr>
          <w:rFonts w:eastAsia="Times New Roman" w:cs="Constantia"/>
          <w:i/>
          <w:iCs/>
          <w:lang w:val="en-US"/>
        </w:rPr>
        <w:t xml:space="preserve">Procedia - Social and Behavioral Sciences, 221, </w:t>
      </w:r>
      <w:r w:rsidRPr="002973CE">
        <w:rPr>
          <w:rFonts w:eastAsia="Times New Roman" w:cs="Constantia"/>
          <w:lang w:val="en-US"/>
        </w:rPr>
        <w:t xml:space="preserve">111–118. doi:10.1016/j.sbspro.2016.05.096 </w:t>
      </w:r>
    </w:p>
    <w:p w:rsidR="0059190B" w:rsidRDefault="008B684B" w:rsidP="0059190B">
      <w:pPr>
        <w:ind w:left="567" w:hanging="567"/>
        <w:rPr>
          <w:lang w:val="en-US"/>
        </w:rPr>
      </w:pPr>
      <w:r w:rsidRPr="00C204A2">
        <w:rPr>
          <w:lang w:val="en-US"/>
        </w:rPr>
        <w:t xml:space="preserve">Coombs, W. T. (2006). The Protective Powers of Crisis Response Strategies. </w:t>
      </w:r>
      <w:r w:rsidRPr="00C204A2">
        <w:rPr>
          <w:i/>
          <w:iCs/>
          <w:lang w:val="en-US"/>
        </w:rPr>
        <w:t>Journal of Promotion Management, 12</w:t>
      </w:r>
      <w:r w:rsidRPr="00C204A2">
        <w:rPr>
          <w:lang w:val="en-US"/>
        </w:rPr>
        <w:t>(3-4), 241</w:t>
      </w:r>
      <w:r w:rsidR="00C711BA" w:rsidRPr="00C204A2">
        <w:rPr>
          <w:lang w:val="en-US"/>
        </w:rPr>
        <w:t>–260. doi:10.1300/J057v12n03_13</w:t>
      </w:r>
    </w:p>
    <w:p w:rsidR="0059190B" w:rsidRDefault="0059190B" w:rsidP="0059190B">
      <w:pPr>
        <w:ind w:left="567" w:hanging="567"/>
        <w:rPr>
          <w:rFonts w:ascii="Times New Roman" w:hAnsi="Times New Roman"/>
          <w:lang w:val="en"/>
        </w:rPr>
      </w:pPr>
      <w:r w:rsidRPr="00C204A2">
        <w:rPr>
          <w:lang w:val="en-US"/>
        </w:rPr>
        <w:t>Coombs, W. T. (200</w:t>
      </w:r>
      <w:r>
        <w:rPr>
          <w:lang w:val="en-US"/>
        </w:rPr>
        <w:t>7</w:t>
      </w:r>
      <w:r w:rsidRPr="00C204A2">
        <w:rPr>
          <w:lang w:val="en-US"/>
        </w:rPr>
        <w:t xml:space="preserve">). </w:t>
      </w:r>
      <w:r>
        <w:rPr>
          <w:lang w:val="en"/>
        </w:rPr>
        <w:t xml:space="preserve">Protecting Organization Reputations During a Crisis: The Development and Application of Situational Crisis Communication Theory. </w:t>
      </w:r>
      <w:r w:rsidRPr="0059190B">
        <w:rPr>
          <w:i/>
          <w:lang w:val="en"/>
        </w:rPr>
        <w:t>Corporate Reputation Review, 10</w:t>
      </w:r>
      <w:r>
        <w:rPr>
          <w:lang w:val="en"/>
        </w:rPr>
        <w:t xml:space="preserve">(3), </w:t>
      </w:r>
      <w:r>
        <w:rPr>
          <w:rStyle w:val="articlecitationpages"/>
        </w:rPr>
        <w:t xml:space="preserve">163–176. </w:t>
      </w:r>
      <w:r w:rsidRPr="00C204A2">
        <w:rPr>
          <w:lang w:val="en-US"/>
        </w:rPr>
        <w:t>doi:</w:t>
      </w:r>
      <w:r>
        <w:t>10.1057/palgrave.crr.1550049</w:t>
      </w:r>
    </w:p>
    <w:p w:rsidR="00C711BA" w:rsidRDefault="00C711BA" w:rsidP="00C711BA">
      <w:pPr>
        <w:spacing w:after="60"/>
        <w:ind w:left="283" w:hanging="283"/>
        <w:rPr>
          <w:rFonts w:eastAsia="Times New Roman" w:cs="Times New Roman"/>
          <w:lang w:val="en-US"/>
        </w:rPr>
      </w:pPr>
      <w:r w:rsidRPr="00C204A2">
        <w:rPr>
          <w:rFonts w:eastAsia="Times New Roman" w:cs="Times New Roman"/>
          <w:lang w:val="en-US"/>
        </w:rPr>
        <w:t xml:space="preserve">Coombs, W. T. (2010). Conceptualizing Crisis Communication. In R. L. Heath &amp; D. O'Hair (Eds.), </w:t>
      </w:r>
      <w:r w:rsidRPr="00C204A2">
        <w:rPr>
          <w:rFonts w:eastAsia="Times New Roman" w:cs="Times New Roman"/>
          <w:i/>
          <w:iCs/>
          <w:lang w:val="en-US"/>
        </w:rPr>
        <w:t xml:space="preserve">Routledge communication series. Handbook of risk and crisis communication </w:t>
      </w:r>
      <w:r w:rsidRPr="00C204A2">
        <w:rPr>
          <w:rFonts w:eastAsia="Times New Roman" w:cs="Times New Roman"/>
          <w:lang w:val="en-US"/>
        </w:rPr>
        <w:t>(pp. 99–118). Routledge.</w:t>
      </w:r>
    </w:p>
    <w:p w:rsidR="00D67C40" w:rsidRDefault="00D67C40" w:rsidP="00D67C40">
      <w:pPr>
        <w:spacing w:after="60"/>
        <w:ind w:left="283" w:hanging="283"/>
        <w:rPr>
          <w:rFonts w:eastAsia="Times New Roman" w:cs="Constantia"/>
          <w:lang w:val="en-US"/>
        </w:rPr>
      </w:pPr>
      <w:r w:rsidRPr="00D67C40">
        <w:rPr>
          <w:rFonts w:eastAsia="Times New Roman" w:cs="Constantia"/>
          <w:lang w:val="en-US"/>
        </w:rPr>
        <w:t xml:space="preserve">Cravens, K., Oliver, E. G., &amp; Ramamoorti, S. (2003). The Reputation Index. </w:t>
      </w:r>
      <w:r w:rsidRPr="00D67C40">
        <w:rPr>
          <w:rFonts w:eastAsia="Times New Roman" w:cs="Constantia"/>
          <w:i/>
          <w:iCs/>
          <w:lang w:val="en-US"/>
        </w:rPr>
        <w:t>European Management Journal, 21</w:t>
      </w:r>
      <w:r w:rsidRPr="00D67C40">
        <w:rPr>
          <w:rFonts w:eastAsia="Times New Roman" w:cs="Constantia"/>
          <w:lang w:val="en-US"/>
        </w:rPr>
        <w:t xml:space="preserve">(2), 201–212. doi:10.1016/S0263-2373(03)00015-X </w:t>
      </w:r>
    </w:p>
    <w:p w:rsidR="006D70E9" w:rsidRDefault="006D70E9" w:rsidP="006D70E9">
      <w:pPr>
        <w:spacing w:after="60" w:line="360" w:lineRule="atLeast"/>
        <w:ind w:left="283" w:hanging="283"/>
        <w:rPr>
          <w:rFonts w:eastAsia="Times New Roman" w:cs="Constantia"/>
          <w:lang w:val="de-AT"/>
        </w:rPr>
      </w:pPr>
      <w:r w:rsidRPr="006D70E9">
        <w:rPr>
          <w:rFonts w:eastAsia="Times New Roman" w:cs="Constantia"/>
          <w:lang w:val="de-AT"/>
        </w:rPr>
        <w:t xml:space="preserve">Dodd, M. D., Brummette, J., &amp; Hazleton, V. (2015). </w:t>
      </w:r>
      <w:r w:rsidRPr="006D70E9">
        <w:rPr>
          <w:rFonts w:eastAsia="Times New Roman" w:cs="Constantia"/>
          <w:lang w:val="en-US"/>
        </w:rPr>
        <w:t xml:space="preserve">A social capital approach: An examination of Putnam’s civic engagement and public relations roles. </w:t>
      </w:r>
      <w:r w:rsidRPr="006D70E9">
        <w:rPr>
          <w:rFonts w:eastAsia="Times New Roman" w:cs="Constantia"/>
          <w:i/>
          <w:iCs/>
          <w:lang w:val="de-AT"/>
        </w:rPr>
        <w:t>Public Relations Review, 41</w:t>
      </w:r>
      <w:r w:rsidRPr="006D70E9">
        <w:rPr>
          <w:rFonts w:eastAsia="Times New Roman" w:cs="Constantia"/>
          <w:lang w:val="de-AT"/>
        </w:rPr>
        <w:t xml:space="preserve">(4), 472–479. doi:10.1016/j.pubrev.2015.05.001 </w:t>
      </w:r>
    </w:p>
    <w:p w:rsidR="00623443" w:rsidRPr="006D70E9" w:rsidRDefault="00623443" w:rsidP="006D70E9">
      <w:pPr>
        <w:spacing w:after="60" w:line="360" w:lineRule="atLeast"/>
        <w:ind w:left="283" w:hanging="283"/>
        <w:rPr>
          <w:rFonts w:eastAsia="Times New Roman" w:cs="Constantia"/>
          <w:lang w:val="de-AT"/>
        </w:rPr>
      </w:pPr>
      <w:r w:rsidRPr="00623443">
        <w:rPr>
          <w:rFonts w:eastAsia="Times New Roman" w:cs="Constantia"/>
          <w:lang w:val="de-AT"/>
        </w:rPr>
        <w:t xml:space="preserve">Ehrhart, M. G., &amp; Klein, K. J. (2001). </w:t>
      </w:r>
      <w:r w:rsidRPr="00623443">
        <w:rPr>
          <w:rFonts w:eastAsia="Times New Roman" w:cs="Constantia"/>
          <w:lang w:val="en-US"/>
        </w:rPr>
        <w:t xml:space="preserve">Predicting followers' preferences for charismatic leadership: the influence of follower values and personality. </w:t>
      </w:r>
      <w:r w:rsidRPr="00623443">
        <w:rPr>
          <w:rFonts w:eastAsia="Times New Roman" w:cs="Constantia"/>
          <w:i/>
          <w:iCs/>
          <w:lang w:val="en-US"/>
        </w:rPr>
        <w:t xml:space="preserve">The Leadership Quarterly, 12, </w:t>
      </w:r>
      <w:r w:rsidRPr="00623443">
        <w:rPr>
          <w:rFonts w:eastAsia="Times New Roman" w:cs="Constantia"/>
          <w:lang w:val="en-US"/>
        </w:rPr>
        <w:t>153–179.</w:t>
      </w:r>
    </w:p>
    <w:p w:rsidR="00B85BAF" w:rsidRPr="00B85BAF" w:rsidRDefault="00B85BAF" w:rsidP="00B85BAF">
      <w:pPr>
        <w:spacing w:after="60"/>
        <w:ind w:left="283" w:hanging="283"/>
        <w:rPr>
          <w:rFonts w:eastAsia="Times New Roman" w:cs="Constantia"/>
          <w:lang w:val="en-US"/>
        </w:rPr>
      </w:pPr>
      <w:r w:rsidRPr="00B85BAF">
        <w:rPr>
          <w:rFonts w:eastAsia="Times New Roman" w:cs="Constantia"/>
          <w:lang w:val="en-US"/>
        </w:rPr>
        <w:t xml:space="preserve">Elbedweihy, A. M., Jayawardhena, C., Elsharnouby, M. H., &amp; Elsharnouby, T. H. (2016). Customer relationship building: The role of brand attractiveness and consumer–brand identification. </w:t>
      </w:r>
      <w:r w:rsidRPr="00B85BAF">
        <w:rPr>
          <w:rFonts w:eastAsia="Times New Roman" w:cs="Constantia"/>
          <w:i/>
          <w:iCs/>
          <w:lang w:val="en-US"/>
        </w:rPr>
        <w:t>Journal of Business Research, 69</w:t>
      </w:r>
      <w:r w:rsidRPr="00B85BAF">
        <w:rPr>
          <w:rFonts w:eastAsia="Times New Roman" w:cs="Constantia"/>
          <w:lang w:val="en-US"/>
        </w:rPr>
        <w:t xml:space="preserve">(8), 2901–2910. doi:10.1016/j.jbusres.2015.12.059 </w:t>
      </w:r>
    </w:p>
    <w:p w:rsidR="002D7BD4" w:rsidRPr="00C204A2" w:rsidRDefault="002D7BD4" w:rsidP="006A436C">
      <w:pPr>
        <w:ind w:left="567" w:hanging="567"/>
        <w:rPr>
          <w:lang w:val="en-US"/>
        </w:rPr>
      </w:pPr>
      <w:r w:rsidRPr="00C204A2">
        <w:rPr>
          <w:lang w:val="en-US"/>
        </w:rPr>
        <w:t xml:space="preserve">Fishman, D. A. (1999). ValuJet Flight 592: Crisis communication theory blended and extended. </w:t>
      </w:r>
      <w:r w:rsidRPr="00C204A2">
        <w:rPr>
          <w:i/>
          <w:iCs/>
          <w:lang w:val="en-US"/>
        </w:rPr>
        <w:t>Communication Quarterly, 47</w:t>
      </w:r>
      <w:r w:rsidRPr="00C204A2">
        <w:rPr>
          <w:lang w:val="en-US"/>
        </w:rPr>
        <w:t>(4), 345–375.</w:t>
      </w:r>
    </w:p>
    <w:p w:rsidR="008B684B" w:rsidRPr="00C204A2" w:rsidRDefault="008B684B" w:rsidP="006A436C">
      <w:pPr>
        <w:ind w:left="567" w:hanging="567"/>
        <w:rPr>
          <w:lang w:val="en-US"/>
        </w:rPr>
      </w:pPr>
      <w:r w:rsidRPr="00C204A2">
        <w:rPr>
          <w:lang w:val="en-US"/>
        </w:rPr>
        <w:t xml:space="preserve">Garzia, D. (2011). The personalization of politics in Western democracies: Causes and consequences on leader–follower relationships. </w:t>
      </w:r>
      <w:r w:rsidRPr="00C204A2">
        <w:rPr>
          <w:i/>
          <w:iCs/>
          <w:lang w:val="en-US"/>
        </w:rPr>
        <w:t>The Leadership Quarterly, 22</w:t>
      </w:r>
      <w:r w:rsidRPr="00C204A2">
        <w:rPr>
          <w:lang w:val="en-US"/>
        </w:rPr>
        <w:t>(4), 697–709. d</w:t>
      </w:r>
      <w:r w:rsidR="00E704FC" w:rsidRPr="00C204A2">
        <w:rPr>
          <w:lang w:val="en-US"/>
        </w:rPr>
        <w:t>oi:10.1016/j.leaqua.2011.05.010</w:t>
      </w:r>
    </w:p>
    <w:p w:rsidR="00C204A2" w:rsidRPr="00C204A2" w:rsidRDefault="00C204A2" w:rsidP="00C204A2">
      <w:pPr>
        <w:spacing w:after="60"/>
        <w:ind w:left="283" w:hanging="283"/>
        <w:rPr>
          <w:rFonts w:eastAsia="Times New Roman" w:cs="Times New Roman"/>
          <w:lang w:val="en-US"/>
        </w:rPr>
      </w:pPr>
      <w:r w:rsidRPr="00C204A2">
        <w:rPr>
          <w:rFonts w:eastAsia="Times New Roman" w:cs="Times New Roman"/>
          <w:lang w:val="en-US"/>
        </w:rPr>
        <w:t xml:space="preserve">Hearit, K. M. (2001). Corporate apologia: When an organization speaks in defense of itself. In R. L. Heath &amp; G. Vasquez (Eds.), </w:t>
      </w:r>
      <w:r w:rsidRPr="00C204A2">
        <w:rPr>
          <w:rFonts w:eastAsia="Times New Roman" w:cs="Times New Roman"/>
          <w:i/>
          <w:iCs/>
          <w:lang w:val="en-US"/>
        </w:rPr>
        <w:t xml:space="preserve">Handbook of public relations </w:t>
      </w:r>
      <w:r w:rsidRPr="00C204A2">
        <w:rPr>
          <w:rFonts w:eastAsia="Times New Roman" w:cs="Times New Roman"/>
          <w:lang w:val="en-US"/>
        </w:rPr>
        <w:t>(pp. 501–511). Thousand Oaks, Calif.: Sage Publications.</w:t>
      </w:r>
    </w:p>
    <w:p w:rsidR="00386876" w:rsidRDefault="00C204A2" w:rsidP="00386876">
      <w:pPr>
        <w:spacing w:after="60"/>
        <w:ind w:left="283" w:hanging="283"/>
        <w:rPr>
          <w:rFonts w:eastAsia="Times New Roman" w:cs="Constantia"/>
          <w:lang w:val="en-US"/>
        </w:rPr>
      </w:pPr>
      <w:r w:rsidRPr="00C204A2">
        <w:rPr>
          <w:rFonts w:eastAsia="Times New Roman" w:cs="Constantia"/>
          <w:lang w:val="en-US"/>
        </w:rPr>
        <w:t xml:space="preserve">Hearit, K. M. (2006). </w:t>
      </w:r>
      <w:r w:rsidRPr="00C204A2">
        <w:rPr>
          <w:rFonts w:eastAsia="Times New Roman" w:cs="Constantia"/>
          <w:i/>
          <w:iCs/>
          <w:lang w:val="en-US"/>
        </w:rPr>
        <w:t>Crisis management by apology: Corporate responses to allegations of wrongdoing</w:t>
      </w:r>
      <w:r w:rsidRPr="00C204A2">
        <w:rPr>
          <w:rFonts w:eastAsia="Times New Roman" w:cs="Constantia"/>
          <w:lang w:val="en-US"/>
        </w:rPr>
        <w:t xml:space="preserve">. </w:t>
      </w:r>
      <w:r w:rsidRPr="00C204A2">
        <w:rPr>
          <w:rFonts w:eastAsia="Times New Roman" w:cs="Constantia"/>
          <w:i/>
          <w:iCs/>
          <w:lang w:val="en-US"/>
        </w:rPr>
        <w:t>LEA's communication series</w:t>
      </w:r>
      <w:r w:rsidRPr="00C204A2">
        <w:rPr>
          <w:rFonts w:eastAsia="Times New Roman" w:cs="Constantia"/>
          <w:lang w:val="en-US"/>
        </w:rPr>
        <w:t>. Mahwah, N.J.: Lawrence Erlbaum Associates.</w:t>
      </w:r>
    </w:p>
    <w:p w:rsidR="00386876" w:rsidRDefault="00386876" w:rsidP="00386876">
      <w:pPr>
        <w:spacing w:after="60"/>
        <w:ind w:left="283" w:hanging="283"/>
        <w:rPr>
          <w:color w:val="000000"/>
          <w:lang w:val="en-US"/>
        </w:rPr>
      </w:pPr>
      <w:r w:rsidRPr="00386876">
        <w:rPr>
          <w:lang w:val="en-US" w:eastAsia="de-AT"/>
        </w:rPr>
        <w:t>Holsti, O. R. (1969).</w:t>
      </w:r>
      <w:r>
        <w:rPr>
          <w:lang w:val="en-US" w:eastAsia="de-AT"/>
        </w:rPr>
        <w:t xml:space="preserve"> </w:t>
      </w:r>
      <w:r w:rsidRPr="00386876">
        <w:rPr>
          <w:i/>
          <w:lang w:val="en-US" w:eastAsia="de-AT"/>
        </w:rPr>
        <w:t>Content analysis for the social sciences and humanities</w:t>
      </w:r>
      <w:r w:rsidRPr="00386876">
        <w:rPr>
          <w:lang w:val="en-US" w:eastAsia="de-AT"/>
        </w:rPr>
        <w:t>. Reading, MA: Addison-Wesley.</w:t>
      </w:r>
    </w:p>
    <w:p w:rsidR="00E704FC" w:rsidRDefault="00E704FC" w:rsidP="006A436C">
      <w:pPr>
        <w:ind w:left="567" w:hanging="567"/>
        <w:rPr>
          <w:color w:val="000000"/>
          <w:lang w:val="en-US"/>
        </w:rPr>
      </w:pPr>
      <w:r w:rsidRPr="00C204A2">
        <w:rPr>
          <w:color w:val="000000"/>
          <w:lang w:val="en-US"/>
        </w:rPr>
        <w:t xml:space="preserve">Icks, M., &amp; Shiraev, E.B. (2014). </w:t>
      </w:r>
      <w:r w:rsidRPr="00C204A2">
        <w:rPr>
          <w:rStyle w:val="Emphasis"/>
          <w:rFonts w:eastAsia="Times New Roman" w:cs="Times New Roman"/>
          <w:lang w:val="en-US"/>
        </w:rPr>
        <w:t xml:space="preserve">Character assassination throughout the ages. </w:t>
      </w:r>
      <w:r w:rsidRPr="00C204A2">
        <w:rPr>
          <w:color w:val="000000"/>
          <w:lang w:val="en-US"/>
        </w:rPr>
        <w:t>Palgrave Macmillan.</w:t>
      </w:r>
    </w:p>
    <w:p w:rsidR="00BD39DD" w:rsidRPr="00BD39DD" w:rsidRDefault="00BD39DD" w:rsidP="00BD39DD">
      <w:pPr>
        <w:spacing w:after="60"/>
        <w:ind w:left="283" w:hanging="283"/>
        <w:rPr>
          <w:rFonts w:eastAsia="Times New Roman" w:cs="Constantia"/>
          <w:lang w:val="en-US"/>
        </w:rPr>
      </w:pPr>
      <w:r w:rsidRPr="00BD39DD">
        <w:rPr>
          <w:rFonts w:eastAsia="Times New Roman" w:cs="Constantia"/>
          <w:lang w:val="en-US"/>
        </w:rPr>
        <w:t xml:space="preserve">King, A. J., Johnson, Dominic D P, &amp; van Vugt, M. (2009). The origins and evolution of leadership. </w:t>
      </w:r>
      <w:r>
        <w:rPr>
          <w:rFonts w:eastAsia="Times New Roman" w:cs="Constantia"/>
          <w:i/>
          <w:iCs/>
          <w:lang w:val="en-US"/>
        </w:rPr>
        <w:t>Current biology</w:t>
      </w:r>
      <w:r w:rsidRPr="00BD39DD">
        <w:rPr>
          <w:rFonts w:eastAsia="Times New Roman" w:cs="Constantia"/>
          <w:i/>
          <w:iCs/>
          <w:lang w:val="en-US"/>
        </w:rPr>
        <w:t>: CB, 19</w:t>
      </w:r>
      <w:r w:rsidRPr="00BD39DD">
        <w:rPr>
          <w:rFonts w:eastAsia="Times New Roman" w:cs="Constantia"/>
          <w:lang w:val="en-US"/>
        </w:rPr>
        <w:t xml:space="preserve">(19), R911-R916. doi:10.1016/j.cub.2009.07.027 </w:t>
      </w:r>
    </w:p>
    <w:p w:rsidR="008B684B" w:rsidRDefault="008B684B" w:rsidP="006A436C">
      <w:pPr>
        <w:ind w:left="567" w:hanging="567"/>
        <w:rPr>
          <w:lang w:val="en-US"/>
        </w:rPr>
      </w:pPr>
      <w:r w:rsidRPr="00C204A2">
        <w:rPr>
          <w:lang w:val="en-US"/>
        </w:rPr>
        <w:t xml:space="preserve">Johansen, Helene P. M. (2005). Political Marketing. </w:t>
      </w:r>
      <w:r w:rsidRPr="00C204A2">
        <w:rPr>
          <w:i/>
          <w:iCs/>
          <w:lang w:val="en-US"/>
        </w:rPr>
        <w:t>Journal of Political Marketing, 4</w:t>
      </w:r>
      <w:r w:rsidRPr="00C204A2">
        <w:rPr>
          <w:lang w:val="en-US"/>
        </w:rPr>
        <w:t>(4), 85</w:t>
      </w:r>
      <w:r w:rsidR="00E81CFE" w:rsidRPr="00C204A2">
        <w:rPr>
          <w:lang w:val="en-US"/>
        </w:rPr>
        <w:t>–105. doi:10.1300/J199v04n04_05</w:t>
      </w:r>
    </w:p>
    <w:p w:rsidR="00B85BAF" w:rsidRPr="00DD529B" w:rsidRDefault="00B85BAF" w:rsidP="00B85BAF">
      <w:pPr>
        <w:spacing w:after="60"/>
        <w:ind w:left="283" w:hanging="283"/>
        <w:rPr>
          <w:rFonts w:eastAsia="Times New Roman" w:cs="Constantia"/>
          <w:lang w:val="en-US"/>
        </w:rPr>
      </w:pPr>
      <w:r w:rsidRPr="00B85BAF">
        <w:rPr>
          <w:rFonts w:eastAsia="Times New Roman" w:cs="Constantia"/>
          <w:lang w:val="en-US"/>
        </w:rPr>
        <w:t xml:space="preserve">Lee, E. M., Park, S.-Y., Rapert, M. I., &amp; Newman, C. L. (2012). Does perceived consumer fit matter in corporate social responsibility issues? </w:t>
      </w:r>
      <w:r w:rsidRPr="00DD529B">
        <w:rPr>
          <w:rFonts w:eastAsia="Times New Roman" w:cs="Constantia"/>
          <w:i/>
          <w:iCs/>
          <w:lang w:val="en-US"/>
        </w:rPr>
        <w:t>Journal of Business Research, 65</w:t>
      </w:r>
      <w:r w:rsidRPr="00DD529B">
        <w:rPr>
          <w:rFonts w:eastAsia="Times New Roman" w:cs="Constantia"/>
          <w:lang w:val="en-US"/>
        </w:rPr>
        <w:t xml:space="preserve">(11), 1558–1564. doi:10.1016/j.jbusres.2011.02.040 </w:t>
      </w:r>
    </w:p>
    <w:p w:rsidR="00AD5EE1" w:rsidRPr="00AD5EE1" w:rsidRDefault="00AD5EE1" w:rsidP="00AD5EE1">
      <w:pPr>
        <w:spacing w:after="60"/>
        <w:ind w:left="283" w:hanging="283"/>
        <w:rPr>
          <w:rFonts w:eastAsia="Times New Roman" w:cs="Constantia"/>
          <w:lang w:val="de-AT"/>
        </w:rPr>
      </w:pPr>
      <w:r w:rsidRPr="00AD5EE1">
        <w:rPr>
          <w:rFonts w:eastAsia="Times New Roman" w:cs="Constantia"/>
          <w:lang w:val="en-US"/>
        </w:rPr>
        <w:t xml:space="preserve">Lord, R. G., &amp; Brown, D. J. (2001). Leadership, values, and subordinate self-concepts. </w:t>
      </w:r>
      <w:r w:rsidRPr="00AD5EE1">
        <w:rPr>
          <w:rFonts w:eastAsia="Times New Roman" w:cs="Constantia"/>
          <w:i/>
          <w:iCs/>
          <w:lang w:val="de-AT"/>
        </w:rPr>
        <w:t xml:space="preserve">The Leadership Quarterly, 12, </w:t>
      </w:r>
      <w:r w:rsidRPr="00AD5EE1">
        <w:rPr>
          <w:rFonts w:eastAsia="Times New Roman" w:cs="Constantia"/>
          <w:lang w:val="de-AT"/>
        </w:rPr>
        <w:t>133–152.</w:t>
      </w:r>
    </w:p>
    <w:p w:rsidR="00E81CFE" w:rsidRPr="00C204A2" w:rsidRDefault="00E81CFE" w:rsidP="00E81CFE">
      <w:pPr>
        <w:spacing w:after="60"/>
        <w:ind w:left="283" w:hanging="283"/>
        <w:rPr>
          <w:rFonts w:eastAsia="Times New Roman" w:cs="Times New Roman"/>
          <w:lang w:val="de-AT"/>
        </w:rPr>
      </w:pPr>
      <w:r w:rsidRPr="00C204A2">
        <w:rPr>
          <w:rFonts w:eastAsia="Times New Roman" w:cs="Times New Roman"/>
          <w:lang w:val="de-AT"/>
        </w:rPr>
        <w:t xml:space="preserve">Luhmann, N. (2002). </w:t>
      </w:r>
      <w:r w:rsidRPr="00C204A2">
        <w:rPr>
          <w:rFonts w:eastAsia="Times New Roman" w:cs="Times New Roman"/>
          <w:i/>
          <w:iCs/>
          <w:lang w:val="de-AT"/>
        </w:rPr>
        <w:t>Die Politik der Gesellschaft</w:t>
      </w:r>
      <w:r w:rsidRPr="00C204A2">
        <w:rPr>
          <w:rFonts w:eastAsia="Times New Roman" w:cs="Times New Roman"/>
          <w:lang w:val="de-AT"/>
        </w:rPr>
        <w:t xml:space="preserve">. </w:t>
      </w:r>
      <w:r w:rsidRPr="00C204A2">
        <w:rPr>
          <w:rFonts w:eastAsia="Times New Roman" w:cs="Times New Roman"/>
          <w:i/>
          <w:iCs/>
          <w:lang w:val="de-AT"/>
        </w:rPr>
        <w:t>Suhrkamp Taschenbuch. Wissenschaft: Vol. 1582</w:t>
      </w:r>
      <w:r w:rsidRPr="00C204A2">
        <w:rPr>
          <w:rFonts w:eastAsia="Times New Roman" w:cs="Times New Roman"/>
          <w:lang w:val="de-AT"/>
        </w:rPr>
        <w:t>. Frankfurt am Main: Suhrkamp.</w:t>
      </w:r>
    </w:p>
    <w:p w:rsidR="00D37547" w:rsidRDefault="00E81CFE" w:rsidP="00D37547">
      <w:pPr>
        <w:spacing w:after="60"/>
        <w:ind w:left="283" w:hanging="283"/>
        <w:rPr>
          <w:rFonts w:eastAsia="Times New Roman" w:cs="Times New Roman"/>
          <w:lang w:val="de-AT"/>
        </w:rPr>
      </w:pPr>
      <w:r w:rsidRPr="00C204A2">
        <w:rPr>
          <w:rFonts w:eastAsia="Times New Roman" w:cs="Times New Roman"/>
          <w:lang w:val="de-AT"/>
        </w:rPr>
        <w:t xml:space="preserve">Luhmann, N. (2003). </w:t>
      </w:r>
      <w:r w:rsidRPr="00C204A2">
        <w:rPr>
          <w:rFonts w:eastAsia="Times New Roman" w:cs="Times New Roman"/>
          <w:i/>
          <w:iCs/>
          <w:lang w:val="de-AT"/>
        </w:rPr>
        <w:t xml:space="preserve">Macht </w:t>
      </w:r>
      <w:r w:rsidRPr="00C204A2">
        <w:rPr>
          <w:rFonts w:eastAsia="Times New Roman" w:cs="Times New Roman"/>
          <w:lang w:val="de-AT"/>
        </w:rPr>
        <w:t xml:space="preserve">(3. Aufl.). </w:t>
      </w:r>
      <w:r w:rsidRPr="00C204A2">
        <w:rPr>
          <w:rFonts w:eastAsia="Times New Roman" w:cs="Times New Roman"/>
          <w:i/>
          <w:iCs/>
          <w:lang w:val="de-AT"/>
        </w:rPr>
        <w:t>UTB: 2377 : Soziologie</w:t>
      </w:r>
      <w:r w:rsidRPr="00C204A2">
        <w:rPr>
          <w:rFonts w:eastAsia="Times New Roman" w:cs="Times New Roman"/>
          <w:lang w:val="de-AT"/>
        </w:rPr>
        <w:t xml:space="preserve">. </w:t>
      </w:r>
      <w:r w:rsidRPr="00DD529B">
        <w:rPr>
          <w:rFonts w:eastAsia="Times New Roman" w:cs="Times New Roman"/>
          <w:lang w:val="de-AT"/>
        </w:rPr>
        <w:t>Stuttgart: Lucius &amp; Lucius.</w:t>
      </w:r>
    </w:p>
    <w:p w:rsidR="00D37547" w:rsidRDefault="00D37547" w:rsidP="00D37547">
      <w:pPr>
        <w:spacing w:after="60"/>
        <w:ind w:left="283" w:hanging="283"/>
        <w:rPr>
          <w:rFonts w:eastAsia="Times New Roman" w:cs="Constantia"/>
          <w:lang w:val="en-US"/>
        </w:rPr>
      </w:pPr>
      <w:r w:rsidRPr="00D37547">
        <w:t>Lucero</w:t>
      </w:r>
      <w:r>
        <w:t xml:space="preserve">, M., Kwang, A. T. T., Pang, </w:t>
      </w:r>
      <w:hyperlink r:id="rId9" w:history="1">
        <w:r w:rsidRPr="00D37547">
          <w:t>A</w:t>
        </w:r>
      </w:hyperlink>
      <w:r>
        <w:t>.</w:t>
      </w:r>
      <w:r w:rsidRPr="00D37547">
        <w:t xml:space="preserve"> </w:t>
      </w:r>
      <w:r>
        <w:t xml:space="preserve">(2009). Crisis leadership: when should the CEO step up? </w:t>
      </w:r>
      <w:r w:rsidRPr="00D37547">
        <w:rPr>
          <w:i/>
        </w:rPr>
        <w:t>Corporate Communications: An International Journal, 14</w:t>
      </w:r>
      <w:r>
        <w:t xml:space="preserve">(3), 234 – 248. </w:t>
      </w:r>
      <w:r w:rsidRPr="00D37547">
        <w:t>http://dx.doi.org/10.1108/13563280910980032</w:t>
      </w:r>
    </w:p>
    <w:p w:rsidR="00D07BD6" w:rsidRDefault="00D07BD6" w:rsidP="00D07BD6">
      <w:pPr>
        <w:spacing w:after="60"/>
        <w:ind w:left="283" w:hanging="283"/>
        <w:rPr>
          <w:rFonts w:eastAsia="Times New Roman" w:cs="Constantia"/>
          <w:lang w:val="en-US"/>
        </w:rPr>
      </w:pPr>
      <w:r w:rsidRPr="00D07BD6">
        <w:rPr>
          <w:rFonts w:eastAsia="Times New Roman" w:cs="Constantia"/>
          <w:lang w:val="en-US"/>
        </w:rPr>
        <w:t xml:space="preserve">Men, L. R. (2015). The internal communication role of the chief executive officer: Communication channels, style, and effectiveness. </w:t>
      </w:r>
      <w:r w:rsidRPr="00D07BD6">
        <w:rPr>
          <w:rFonts w:eastAsia="Times New Roman" w:cs="Constantia"/>
          <w:i/>
          <w:iCs/>
          <w:lang w:val="en-US"/>
        </w:rPr>
        <w:t>Public Relations Review, 41</w:t>
      </w:r>
      <w:r w:rsidRPr="00D07BD6">
        <w:rPr>
          <w:rFonts w:eastAsia="Times New Roman" w:cs="Constantia"/>
          <w:lang w:val="en-US"/>
        </w:rPr>
        <w:t xml:space="preserve">(4), 461–471. doi:10.1016/j.pubrev.2015.06.021 </w:t>
      </w:r>
    </w:p>
    <w:p w:rsidR="00567F6F" w:rsidRDefault="00567F6F" w:rsidP="00567F6F">
      <w:pPr>
        <w:spacing w:after="60"/>
        <w:ind w:left="283" w:hanging="283"/>
        <w:rPr>
          <w:rFonts w:eastAsia="Times New Roman" w:cs="Constantia"/>
          <w:lang w:val="en-US"/>
        </w:rPr>
      </w:pPr>
      <w:r w:rsidRPr="00B32AD1">
        <w:rPr>
          <w:rFonts w:eastAsia="Times New Roman" w:cs="Constantia"/>
          <w:lang w:val="en-US"/>
        </w:rPr>
        <w:t xml:space="preserve">Miller, A. H., Wattenberg, M. P., &amp; Malanchuk, O. (1986). </w:t>
      </w:r>
      <w:r w:rsidRPr="00567F6F">
        <w:rPr>
          <w:rFonts w:eastAsia="Times New Roman" w:cs="Constantia"/>
          <w:lang w:val="en-US"/>
        </w:rPr>
        <w:t xml:space="preserve">Schematic Assessments of Presidential Candidates. </w:t>
      </w:r>
      <w:r w:rsidRPr="00567F6F">
        <w:rPr>
          <w:rFonts w:eastAsia="Times New Roman" w:cs="Constantia"/>
          <w:i/>
          <w:iCs/>
          <w:lang w:val="en-US"/>
        </w:rPr>
        <w:t>The American Political Science Review, 80</w:t>
      </w:r>
      <w:r w:rsidRPr="00567F6F">
        <w:rPr>
          <w:rFonts w:eastAsia="Times New Roman" w:cs="Constantia"/>
          <w:lang w:val="en-US"/>
        </w:rPr>
        <w:t>(2), 521–540.</w:t>
      </w:r>
    </w:p>
    <w:p w:rsidR="006571C2" w:rsidRPr="00DD529B" w:rsidRDefault="006571C2" w:rsidP="006571C2">
      <w:pPr>
        <w:spacing w:after="60"/>
        <w:ind w:left="283" w:hanging="283"/>
        <w:rPr>
          <w:rFonts w:eastAsia="Times New Roman" w:cs="Constantia"/>
          <w:lang w:val="en-US"/>
        </w:rPr>
      </w:pPr>
      <w:r w:rsidRPr="006571C2">
        <w:rPr>
          <w:rFonts w:eastAsia="Times New Roman" w:cs="Constantia"/>
          <w:lang w:val="en-US"/>
        </w:rPr>
        <w:t xml:space="preserve">Moorman, R. H., Darnold, T. C., &amp; Priesemuth, M. (2013). Perceived leader integrity: Supporting the construct validity and utility of a multi-dimensional measure in two samples. </w:t>
      </w:r>
      <w:r w:rsidRPr="00DD529B">
        <w:rPr>
          <w:rFonts w:eastAsia="Times New Roman" w:cs="Constantia"/>
          <w:i/>
          <w:iCs/>
          <w:lang w:val="en-US"/>
        </w:rPr>
        <w:t>The Leadership Quarterly, 24</w:t>
      </w:r>
      <w:r w:rsidRPr="00DD529B">
        <w:rPr>
          <w:rFonts w:eastAsia="Times New Roman" w:cs="Constantia"/>
          <w:lang w:val="en-US"/>
        </w:rPr>
        <w:t xml:space="preserve">(3), 427–444. doi:10.1016/j.leaqua.2013.02.003 </w:t>
      </w:r>
    </w:p>
    <w:p w:rsidR="00D83EF7" w:rsidRPr="00D83EF7" w:rsidRDefault="00D83EF7" w:rsidP="00D83EF7">
      <w:pPr>
        <w:spacing w:after="60"/>
        <w:ind w:left="283" w:hanging="283"/>
        <w:rPr>
          <w:rFonts w:eastAsia="Times New Roman" w:cs="Constantia"/>
          <w:lang w:val="en-US"/>
        </w:rPr>
      </w:pPr>
      <w:r w:rsidRPr="00D83EF7">
        <w:rPr>
          <w:rFonts w:eastAsia="Times New Roman" w:cs="Constantia"/>
          <w:lang w:val="en-US"/>
        </w:rPr>
        <w:t xml:space="preserve">Ogunfowora, B. (2014). The impact of ethical leadership within the recruitment context: The roles of organizational reputation, applicant personality, and value congruence. </w:t>
      </w:r>
      <w:r w:rsidRPr="00D83EF7">
        <w:rPr>
          <w:rFonts w:eastAsia="Times New Roman" w:cs="Constantia"/>
          <w:i/>
          <w:iCs/>
          <w:lang w:val="en-US"/>
        </w:rPr>
        <w:t>The Leadership Quarterly, 25</w:t>
      </w:r>
      <w:r w:rsidRPr="00D83EF7">
        <w:rPr>
          <w:rFonts w:eastAsia="Times New Roman" w:cs="Constantia"/>
          <w:lang w:val="en-US"/>
        </w:rPr>
        <w:t xml:space="preserve">(3), 528–543. doi:10.1016/j.leaqua.2013.11.013 </w:t>
      </w:r>
    </w:p>
    <w:p w:rsidR="00016F2F" w:rsidRPr="00016F2F" w:rsidRDefault="00016F2F" w:rsidP="00016F2F">
      <w:pPr>
        <w:spacing w:after="60"/>
        <w:ind w:left="283" w:hanging="283"/>
        <w:rPr>
          <w:rFonts w:eastAsia="Times New Roman" w:cs="Constantia"/>
          <w:lang w:val="en-US"/>
        </w:rPr>
      </w:pPr>
      <w:r w:rsidRPr="00016F2F">
        <w:rPr>
          <w:rFonts w:eastAsia="Times New Roman" w:cs="Constantia"/>
          <w:lang w:val="en-US"/>
        </w:rPr>
        <w:t xml:space="preserve">O'Reilly, C. A., Chatman, J., &amp; Caldwell, D. F. (1991). People and Organizational Culture: A Profile Comparison Approach to Assessing Person-Organization Fit. </w:t>
      </w:r>
      <w:r w:rsidRPr="00016F2F">
        <w:rPr>
          <w:rFonts w:eastAsia="Times New Roman" w:cs="Constantia"/>
          <w:i/>
          <w:iCs/>
          <w:lang w:val="en-US"/>
        </w:rPr>
        <w:t>Academy of Management Journal, 34</w:t>
      </w:r>
      <w:r w:rsidRPr="00016F2F">
        <w:rPr>
          <w:rFonts w:eastAsia="Times New Roman" w:cs="Constantia"/>
          <w:lang w:val="en-US"/>
        </w:rPr>
        <w:t>(3), 487–516.</w:t>
      </w:r>
    </w:p>
    <w:p w:rsidR="003448F8" w:rsidRPr="003448F8" w:rsidRDefault="003448F8" w:rsidP="003448F8">
      <w:pPr>
        <w:spacing w:after="60"/>
        <w:ind w:left="283" w:hanging="283"/>
        <w:rPr>
          <w:rFonts w:eastAsia="Times New Roman" w:cs="Constantia"/>
          <w:lang w:val="en-US"/>
        </w:rPr>
      </w:pPr>
      <w:r w:rsidRPr="003448F8">
        <w:rPr>
          <w:rFonts w:eastAsia="Times New Roman" w:cs="Constantia"/>
          <w:lang w:val="en-US"/>
        </w:rPr>
        <w:t xml:space="preserve">Park, D.-J., &amp; Berger, B. K. (2004). The Presentation of CEOs in the Press, 1990-2000: Increasing Salience, Positive Valence, and a Focus on Competency and Personal Dimensions of Image. </w:t>
      </w:r>
      <w:r w:rsidRPr="003448F8">
        <w:rPr>
          <w:rFonts w:eastAsia="Times New Roman" w:cs="Constantia"/>
          <w:i/>
          <w:iCs/>
          <w:lang w:val="en-US"/>
        </w:rPr>
        <w:t>Journal of Public Relations Research, 16</w:t>
      </w:r>
      <w:r w:rsidRPr="003448F8">
        <w:rPr>
          <w:rFonts w:eastAsia="Times New Roman" w:cs="Constantia"/>
          <w:lang w:val="en-US"/>
        </w:rPr>
        <w:t>(1), 93–125.</w:t>
      </w:r>
    </w:p>
    <w:p w:rsidR="00454864" w:rsidRPr="00144C75" w:rsidRDefault="00D07BD6" w:rsidP="00747804">
      <w:pPr>
        <w:spacing w:after="60"/>
        <w:ind w:left="283" w:hanging="283"/>
        <w:rPr>
          <w:rFonts w:eastAsia="Times New Roman" w:cs="Constantia"/>
          <w:lang w:val="en-US"/>
        </w:rPr>
      </w:pPr>
      <w:r w:rsidRPr="00D07BD6">
        <w:rPr>
          <w:rFonts w:eastAsia="Times New Roman" w:cs="Constantia"/>
          <w:lang w:val="en-US"/>
        </w:rPr>
        <w:t xml:space="preserve">Pincus, J. D., Rayfield, R. E., &amp; Cozzens, M. D. (1991). The Chief Executive Officer's Internal Communication Role: A Benchmark Program of Research. </w:t>
      </w:r>
      <w:r w:rsidRPr="00144C75">
        <w:rPr>
          <w:rFonts w:eastAsia="Times New Roman" w:cs="Constantia"/>
          <w:i/>
          <w:iCs/>
          <w:lang w:val="en-US"/>
        </w:rPr>
        <w:t>Public Relations Research Annual, 3</w:t>
      </w:r>
      <w:r w:rsidRPr="00144C75">
        <w:rPr>
          <w:rFonts w:eastAsia="Times New Roman" w:cs="Constantia"/>
          <w:lang w:val="en-US"/>
        </w:rPr>
        <w:t xml:space="preserve">(1-4), 1–35. doi:10.1207/s1532754xjprr0301-4_1 </w:t>
      </w:r>
    </w:p>
    <w:p w:rsidR="00D67C40" w:rsidRDefault="00D67C40" w:rsidP="00D67C40">
      <w:pPr>
        <w:spacing w:after="60"/>
        <w:ind w:left="283" w:hanging="283"/>
        <w:rPr>
          <w:rFonts w:eastAsia="Times New Roman" w:cs="Constantia"/>
          <w:lang w:val="en-US"/>
        </w:rPr>
      </w:pPr>
      <w:r w:rsidRPr="00D67C40">
        <w:rPr>
          <w:rFonts w:eastAsia="Times New Roman" w:cs="Constantia"/>
          <w:lang w:val="en-US"/>
        </w:rPr>
        <w:t xml:space="preserve">Pollach, I., &amp; Kerbler, E. (2011). Appearing Competent: A Study of Impression Management in U.S. and European CEO Profiles. </w:t>
      </w:r>
      <w:r w:rsidRPr="00D67C40">
        <w:rPr>
          <w:rFonts w:eastAsia="Times New Roman" w:cs="Constantia"/>
          <w:i/>
          <w:iCs/>
          <w:lang w:val="en-US"/>
        </w:rPr>
        <w:t>Journal of Business Communication, 48</w:t>
      </w:r>
      <w:r w:rsidRPr="00D67C40">
        <w:rPr>
          <w:rFonts w:eastAsia="Times New Roman" w:cs="Constantia"/>
          <w:lang w:val="en-US"/>
        </w:rPr>
        <w:t xml:space="preserve">(4), 355–372. doi:10.1177/0021943611414687 </w:t>
      </w:r>
    </w:p>
    <w:p w:rsidR="00D67C40" w:rsidRPr="00D67C40" w:rsidRDefault="00D67C40" w:rsidP="00D67C40">
      <w:pPr>
        <w:spacing w:after="60"/>
        <w:ind w:left="283" w:hanging="283"/>
        <w:rPr>
          <w:rFonts w:eastAsia="Times New Roman" w:cs="Constantia"/>
          <w:lang w:val="en-US"/>
        </w:rPr>
      </w:pPr>
      <w:r w:rsidRPr="00DD529B">
        <w:rPr>
          <w:rFonts w:eastAsia="Times New Roman" w:cs="Constantia"/>
          <w:lang w:val="en-US"/>
        </w:rPr>
        <w:t xml:space="preserve">Rajagopalan, N., &amp; Datfa, D. K. (1996). </w:t>
      </w:r>
      <w:r w:rsidRPr="00D67C40">
        <w:rPr>
          <w:rFonts w:eastAsia="Times New Roman" w:cs="Constantia"/>
          <w:lang w:val="en-US"/>
        </w:rPr>
        <w:t xml:space="preserve">CEO characteristics: Does industry matter? </w:t>
      </w:r>
      <w:r w:rsidRPr="00D67C40">
        <w:rPr>
          <w:rFonts w:eastAsia="Times New Roman" w:cs="Constantia"/>
          <w:i/>
          <w:iCs/>
          <w:lang w:val="en-US"/>
        </w:rPr>
        <w:t>Academy of Management Journal, 39</w:t>
      </w:r>
      <w:r w:rsidRPr="00D67C40">
        <w:rPr>
          <w:rFonts w:eastAsia="Times New Roman" w:cs="Constantia"/>
          <w:lang w:val="en-US"/>
        </w:rPr>
        <w:t xml:space="preserve">(1), 197–215. doi:10.2307/256636 </w:t>
      </w:r>
    </w:p>
    <w:p w:rsidR="00747804" w:rsidRPr="00747804" w:rsidRDefault="00747804" w:rsidP="00747804">
      <w:pPr>
        <w:spacing w:after="60"/>
        <w:ind w:left="283" w:hanging="283"/>
        <w:rPr>
          <w:rFonts w:eastAsia="Times New Roman" w:cs="Constantia"/>
          <w:lang w:val="en-US"/>
        </w:rPr>
      </w:pPr>
      <w:r w:rsidRPr="00747804">
        <w:rPr>
          <w:rFonts w:eastAsia="Times New Roman" w:cs="Constantia"/>
          <w:lang w:val="en-US"/>
        </w:rPr>
        <w:t>Samoilenko, S.</w:t>
      </w:r>
      <w:r>
        <w:rPr>
          <w:rFonts w:eastAsia="Times New Roman" w:cs="Constantia"/>
          <w:lang w:val="en-US"/>
        </w:rPr>
        <w:t xml:space="preserve"> A.</w:t>
      </w:r>
      <w:r w:rsidRPr="00747804">
        <w:rPr>
          <w:rFonts w:eastAsia="Times New Roman" w:cs="Constantia"/>
          <w:lang w:val="en-US"/>
        </w:rPr>
        <w:t xml:space="preserve">, Erzikova, E., Laskin, A. V., &amp; Davydoc, S. G. (2015, May). </w:t>
      </w:r>
      <w:r w:rsidRPr="00747804">
        <w:rPr>
          <w:rFonts w:eastAsia="Times New Roman" w:cs="Constantia"/>
          <w:i/>
          <w:iCs/>
          <w:lang w:val="en-US"/>
        </w:rPr>
        <w:t xml:space="preserve">Different Mediums, Same Messages: Character Assassination Practices During the Ukrainian Crisis. </w:t>
      </w:r>
      <w:r w:rsidRPr="00747804">
        <w:rPr>
          <w:rFonts w:eastAsia="Times New Roman" w:cs="Constantia"/>
          <w:lang w:val="en-US"/>
        </w:rPr>
        <w:t>International Communication Association. 65th ICA Annual Conference, San Juan, Puerto Rico.</w:t>
      </w:r>
    </w:p>
    <w:p w:rsidR="00336D47" w:rsidRDefault="00336D47" w:rsidP="00336D47">
      <w:pPr>
        <w:spacing w:after="60"/>
        <w:ind w:left="283" w:hanging="283"/>
        <w:rPr>
          <w:rFonts w:eastAsia="Times New Roman" w:cs="Constantia"/>
          <w:lang w:val="en-US"/>
        </w:rPr>
      </w:pPr>
      <w:r w:rsidRPr="00747804">
        <w:rPr>
          <w:rFonts w:eastAsia="Times New Roman" w:cs="Constantia"/>
          <w:lang w:val="en-US"/>
        </w:rPr>
        <w:t>Samoilenko, S.</w:t>
      </w:r>
      <w:r>
        <w:rPr>
          <w:rFonts w:eastAsia="Times New Roman" w:cs="Constantia"/>
          <w:lang w:val="en-US"/>
        </w:rPr>
        <w:t xml:space="preserve"> A.</w:t>
      </w:r>
      <w:r w:rsidRPr="00747804">
        <w:rPr>
          <w:rFonts w:eastAsia="Times New Roman" w:cs="Constantia"/>
          <w:lang w:val="en-US"/>
        </w:rPr>
        <w:t xml:space="preserve">, </w:t>
      </w:r>
      <w:r>
        <w:rPr>
          <w:rFonts w:eastAsia="Times New Roman" w:cs="Constantia"/>
          <w:lang w:val="en-US"/>
        </w:rPr>
        <w:t>Icks, M., Shiraev, E., &amp; Keohane, J.</w:t>
      </w:r>
      <w:r w:rsidRPr="00747804">
        <w:rPr>
          <w:rFonts w:eastAsia="Times New Roman" w:cs="Constantia"/>
          <w:lang w:val="en-US"/>
        </w:rPr>
        <w:t xml:space="preserve"> (</w:t>
      </w:r>
      <w:r>
        <w:rPr>
          <w:rFonts w:eastAsia="Times New Roman" w:cs="Constantia"/>
          <w:lang w:val="en-US"/>
        </w:rPr>
        <w:t>forthcoming</w:t>
      </w:r>
      <w:r w:rsidRPr="00747804">
        <w:rPr>
          <w:rFonts w:eastAsia="Times New Roman" w:cs="Constantia"/>
          <w:lang w:val="en-US"/>
        </w:rPr>
        <w:t xml:space="preserve">). </w:t>
      </w:r>
      <w:r>
        <w:t>Character a</w:t>
      </w:r>
      <w:r w:rsidRPr="00336D47">
        <w:t>ssassination.</w:t>
      </w:r>
      <w:r w:rsidRPr="00747804">
        <w:rPr>
          <w:rFonts w:eastAsia="Times New Roman" w:cs="Constantia"/>
          <w:i/>
          <w:iCs/>
          <w:lang w:val="en-US"/>
        </w:rPr>
        <w:t xml:space="preserve"> </w:t>
      </w:r>
      <w:r w:rsidRPr="00336D47">
        <w:rPr>
          <w:rFonts w:eastAsia="Times New Roman" w:cs="Constantia"/>
          <w:iCs/>
          <w:lang w:val="en-US"/>
        </w:rPr>
        <w:t xml:space="preserve">In </w:t>
      </w:r>
      <w:r>
        <w:rPr>
          <w:rFonts w:eastAsia="Times New Roman" w:cs="Constantia"/>
          <w:lang w:val="en-US"/>
        </w:rPr>
        <w:t xml:space="preserve">A. V. Ledeneva (Ed.), </w:t>
      </w:r>
      <w:r w:rsidRPr="00336D47">
        <w:rPr>
          <w:rFonts w:eastAsia="Times New Roman" w:cs="Constantia"/>
          <w:i/>
          <w:lang w:val="en-US"/>
        </w:rPr>
        <w:t>Global Encyclopedia of Informality</w:t>
      </w:r>
      <w:r>
        <w:rPr>
          <w:rFonts w:eastAsia="Times New Roman" w:cs="Constantia"/>
          <w:lang w:val="en-US"/>
        </w:rPr>
        <w:t>.</w:t>
      </w:r>
    </w:p>
    <w:p w:rsidR="00747804" w:rsidRPr="00DA1ADF" w:rsidRDefault="00747804" w:rsidP="00336D47">
      <w:pPr>
        <w:spacing w:after="60"/>
        <w:ind w:left="283" w:hanging="283"/>
        <w:rPr>
          <w:rStyle w:val="A10"/>
          <w:rFonts w:cs="Myriad Pro"/>
          <w:color w:val="00000A"/>
          <w:lang w:val="de-AT"/>
        </w:rPr>
      </w:pPr>
      <w:r w:rsidRPr="00C204A2">
        <w:rPr>
          <w:rStyle w:val="A10"/>
          <w:rFonts w:cs="Myriad Pro"/>
          <w:color w:val="00000A"/>
          <w:lang w:val="en-US"/>
        </w:rPr>
        <w:t xml:space="preserve">Samoilenko, S. A. </w:t>
      </w:r>
      <w:r>
        <w:rPr>
          <w:rStyle w:val="A10"/>
          <w:rFonts w:cs="Myriad Pro"/>
          <w:color w:val="00000A"/>
          <w:lang w:val="en-US"/>
        </w:rPr>
        <w:t>(2016</w:t>
      </w:r>
      <w:r w:rsidRPr="00C204A2">
        <w:rPr>
          <w:rStyle w:val="A10"/>
          <w:rFonts w:cs="Myriad Pro"/>
          <w:color w:val="00000A"/>
          <w:lang w:val="en-US"/>
        </w:rPr>
        <w:t xml:space="preserve">). Character assassination. In C. Carroll (Ed.), </w:t>
      </w:r>
      <w:r w:rsidRPr="00C204A2">
        <w:rPr>
          <w:rStyle w:val="A10"/>
          <w:rFonts w:cs="Myriad Pro"/>
          <w:i/>
          <w:iCs/>
          <w:color w:val="00000A"/>
          <w:lang w:val="en-US"/>
        </w:rPr>
        <w:t xml:space="preserve">The SAGE Encyclopedia of Corporate Reputation. </w:t>
      </w:r>
      <w:r w:rsidRPr="007E7E8B">
        <w:rPr>
          <w:rStyle w:val="A10"/>
          <w:rFonts w:cs="Myriad Pro"/>
          <w:color w:val="00000A"/>
          <w:lang w:val="de-AT"/>
        </w:rPr>
        <w:t>(pp</w:t>
      </w:r>
      <w:r w:rsidRPr="00DA1ADF">
        <w:rPr>
          <w:rStyle w:val="A10"/>
          <w:rFonts w:cs="Myriad Pro"/>
          <w:color w:val="00000A"/>
          <w:lang w:val="de-AT"/>
        </w:rPr>
        <w:t>. 115-118). Thousand Oaks, CA: SAGE Publications, Inc.</w:t>
      </w:r>
    </w:p>
    <w:p w:rsidR="007D6F1E" w:rsidRPr="00144C75" w:rsidRDefault="007D6F1E" w:rsidP="00747804">
      <w:pPr>
        <w:ind w:left="567" w:hanging="567"/>
        <w:rPr>
          <w:rFonts w:eastAsia="Times New Roman" w:cs="Constantia"/>
          <w:lang w:val="en-US"/>
        </w:rPr>
      </w:pPr>
      <w:r w:rsidRPr="007D6F1E">
        <w:rPr>
          <w:rFonts w:eastAsia="Times New Roman" w:cs="Constantia"/>
          <w:lang w:val="de-AT"/>
        </w:rPr>
        <w:t xml:space="preserve">Schmidt, P., Bamberg, S., Davidov, E., Herrmann, J., &amp; Schwartz, S. H. (2007). Die Messung von Werten mit dem “Portraits Value Questionnaire”. </w:t>
      </w:r>
      <w:r w:rsidRPr="00144C75">
        <w:rPr>
          <w:rFonts w:eastAsia="Times New Roman" w:cs="Constantia"/>
          <w:i/>
          <w:iCs/>
          <w:lang w:val="en-US"/>
        </w:rPr>
        <w:t>Zeitschrift für Sozialpsychologie, 38</w:t>
      </w:r>
      <w:r w:rsidRPr="00144C75">
        <w:rPr>
          <w:rFonts w:eastAsia="Times New Roman" w:cs="Constantia"/>
          <w:lang w:val="en-US"/>
        </w:rPr>
        <w:t xml:space="preserve">(4), 261–275. doi:10.1024/0044-3514.38.4.261 </w:t>
      </w:r>
    </w:p>
    <w:p w:rsidR="002D7BD4" w:rsidRDefault="008B684B" w:rsidP="006A436C">
      <w:pPr>
        <w:ind w:left="567" w:hanging="567"/>
        <w:rPr>
          <w:rFonts w:cs="Constantia"/>
          <w:lang w:val="en-US"/>
        </w:rPr>
      </w:pPr>
      <w:r w:rsidRPr="00C204A2">
        <w:rPr>
          <w:rFonts w:cs="Constantia"/>
          <w:lang w:val="en-US"/>
        </w:rPr>
        <w:t xml:space="preserve">Schwartz, S. H. (1992). Universals in the Content and Structure of Values: Theoretical Advances and Empirical Tests in 20 Countries. </w:t>
      </w:r>
      <w:r w:rsidRPr="00C204A2">
        <w:rPr>
          <w:rFonts w:cs="Constantia"/>
          <w:i/>
          <w:iCs/>
          <w:lang w:val="en-US"/>
        </w:rPr>
        <w:t>Advances in Experimental Social Psychology, 25</w:t>
      </w:r>
      <w:r w:rsidRPr="00C204A2">
        <w:rPr>
          <w:rFonts w:cs="Constantia"/>
          <w:lang w:val="en-US"/>
        </w:rPr>
        <w:t>(1), 1–65. do</w:t>
      </w:r>
      <w:r w:rsidR="00B85BAF">
        <w:rPr>
          <w:rFonts w:cs="Constantia"/>
          <w:lang w:val="en-US"/>
        </w:rPr>
        <w:t>i:10.1016/S0065-2601(08)60281-6</w:t>
      </w:r>
    </w:p>
    <w:p w:rsidR="00B85BAF" w:rsidRPr="00144C75" w:rsidRDefault="00B85BAF" w:rsidP="00B85BAF">
      <w:pPr>
        <w:spacing w:after="60"/>
        <w:ind w:left="283" w:hanging="283"/>
        <w:rPr>
          <w:rFonts w:eastAsia="Times New Roman" w:cs="Constantia"/>
          <w:lang w:val="de-AT"/>
        </w:rPr>
      </w:pPr>
      <w:r w:rsidRPr="00B85BAF">
        <w:rPr>
          <w:rFonts w:eastAsia="Times New Roman" w:cs="Constantia"/>
          <w:lang w:val="en-US"/>
        </w:rPr>
        <w:t xml:space="preserve">Schwartz, S. H. (2012). An Overview of the Schwartz Theory of Basic Values. </w:t>
      </w:r>
      <w:r w:rsidRPr="00144C75">
        <w:rPr>
          <w:rFonts w:eastAsia="Times New Roman" w:cs="Constantia"/>
          <w:i/>
          <w:iCs/>
          <w:lang w:val="de-AT"/>
        </w:rPr>
        <w:t>Online Readings in Psychology and Culture, 2</w:t>
      </w:r>
      <w:r w:rsidRPr="00144C75">
        <w:rPr>
          <w:rFonts w:eastAsia="Times New Roman" w:cs="Constantia"/>
          <w:lang w:val="de-AT"/>
        </w:rPr>
        <w:t xml:space="preserve">(1). doi:10.9707/2307-0919.1116 </w:t>
      </w:r>
    </w:p>
    <w:p w:rsidR="007D6F1E" w:rsidRDefault="007D6F1E" w:rsidP="007D6F1E">
      <w:pPr>
        <w:spacing w:after="60"/>
        <w:ind w:left="283" w:hanging="283"/>
        <w:rPr>
          <w:rFonts w:eastAsia="Times New Roman" w:cs="Constantia"/>
          <w:lang w:val="en-US"/>
        </w:rPr>
      </w:pPr>
      <w:r w:rsidRPr="007D6F1E">
        <w:rPr>
          <w:rFonts w:eastAsia="Times New Roman" w:cs="Constantia"/>
          <w:lang w:val="de-AT"/>
        </w:rPr>
        <w:t xml:space="preserve">Schwartz, S. H., Cieciuch, J., Vecchione, M., Davidov, E., Fischer, R., Beierlein, C., . . . </w:t>
      </w:r>
      <w:r w:rsidRPr="007D6F1E">
        <w:rPr>
          <w:rFonts w:eastAsia="Times New Roman" w:cs="Constantia"/>
          <w:lang w:val="en-US"/>
        </w:rPr>
        <w:t xml:space="preserve">Konty, M. (2012). Refining the theory of basic individual values. </w:t>
      </w:r>
      <w:r w:rsidRPr="007D6F1E">
        <w:rPr>
          <w:rFonts w:eastAsia="Times New Roman" w:cs="Constantia"/>
          <w:i/>
          <w:iCs/>
          <w:lang w:val="en-US"/>
        </w:rPr>
        <w:t>Journal of personality and social psychology, 103</w:t>
      </w:r>
      <w:r w:rsidRPr="007D6F1E">
        <w:rPr>
          <w:rFonts w:eastAsia="Times New Roman" w:cs="Constantia"/>
          <w:lang w:val="en-US"/>
        </w:rPr>
        <w:t xml:space="preserve">(4), 663–688. doi:10.1037/a0029393 </w:t>
      </w:r>
    </w:p>
    <w:p w:rsidR="006A07AE" w:rsidRDefault="006A07AE" w:rsidP="00A87122">
      <w:pPr>
        <w:spacing w:after="60"/>
        <w:ind w:left="283" w:hanging="283"/>
        <w:rPr>
          <w:rFonts w:eastAsia="Times New Roman" w:cs="Constantia"/>
          <w:lang w:val="en-US"/>
        </w:rPr>
      </w:pPr>
      <w:r>
        <w:rPr>
          <w:sz w:val="23"/>
          <w:szCs w:val="23"/>
        </w:rPr>
        <w:t xml:space="preserve">Shoemaker, P. J., &amp; Cohen, A. A. (Eds.). (2006). </w:t>
      </w:r>
      <w:r>
        <w:rPr>
          <w:i/>
          <w:iCs/>
          <w:sz w:val="23"/>
          <w:szCs w:val="23"/>
        </w:rPr>
        <w:t>News around the world. Content, practitioners, and the public</w:t>
      </w:r>
      <w:r>
        <w:rPr>
          <w:sz w:val="23"/>
          <w:szCs w:val="23"/>
        </w:rPr>
        <w:t>. New York: Routledge.</w:t>
      </w:r>
    </w:p>
    <w:p w:rsidR="00A87122" w:rsidRPr="00A87122" w:rsidRDefault="00A87122" w:rsidP="00A87122">
      <w:pPr>
        <w:spacing w:after="60"/>
        <w:ind w:left="283" w:hanging="283"/>
        <w:rPr>
          <w:rFonts w:eastAsia="Times New Roman" w:cs="Constantia"/>
          <w:lang w:val="en-US"/>
        </w:rPr>
      </w:pPr>
      <w:r w:rsidRPr="00A87122">
        <w:rPr>
          <w:rFonts w:eastAsia="Times New Roman" w:cs="Constantia"/>
          <w:lang w:val="en-US"/>
        </w:rPr>
        <w:t xml:space="preserve">Sosik, J. J. (2005). The role of personal values in the charismatic leadership of corporate managers: A model and preliminary field study. </w:t>
      </w:r>
      <w:r w:rsidRPr="00A87122">
        <w:rPr>
          <w:rFonts w:eastAsia="Times New Roman" w:cs="Constantia"/>
          <w:i/>
          <w:iCs/>
          <w:lang w:val="en-US"/>
        </w:rPr>
        <w:t>The Leadership Quarterly, 16</w:t>
      </w:r>
      <w:r w:rsidRPr="00A87122">
        <w:rPr>
          <w:rFonts w:eastAsia="Times New Roman" w:cs="Constantia"/>
          <w:lang w:val="en-US"/>
        </w:rPr>
        <w:t xml:space="preserve">(2), 221–244. doi:10.1016/j.leaqua.2005.01.002 </w:t>
      </w:r>
    </w:p>
    <w:p w:rsidR="00914222" w:rsidRPr="00914222" w:rsidRDefault="00914222" w:rsidP="00914222">
      <w:pPr>
        <w:spacing w:after="60"/>
        <w:ind w:left="283" w:hanging="283"/>
        <w:rPr>
          <w:rFonts w:eastAsia="Times New Roman" w:cs="Constantia"/>
          <w:lang w:val="en-US"/>
        </w:rPr>
      </w:pPr>
      <w:r w:rsidRPr="00914222">
        <w:rPr>
          <w:rFonts w:eastAsia="Times New Roman" w:cs="Constantia"/>
          <w:lang w:val="en-US"/>
        </w:rPr>
        <w:t xml:space="preserve">Tosi, H. L., Misangyi, V. F., Fanelli, A., Waldman, D. A., &amp; Yammarino, F. J. (2004). CEO charisma, compensation, and firm performance. </w:t>
      </w:r>
      <w:r w:rsidRPr="00914222">
        <w:rPr>
          <w:rFonts w:eastAsia="Times New Roman" w:cs="Constantia"/>
          <w:i/>
          <w:iCs/>
          <w:lang w:val="en-US"/>
        </w:rPr>
        <w:t>The Leadership Quarterly, 15</w:t>
      </w:r>
      <w:r w:rsidRPr="00914222">
        <w:rPr>
          <w:rFonts w:eastAsia="Times New Roman" w:cs="Constantia"/>
          <w:lang w:val="en-US"/>
        </w:rPr>
        <w:t xml:space="preserve">(3), 405–420. doi:10.1016/j.leaqua.2004.02.010 </w:t>
      </w:r>
    </w:p>
    <w:p w:rsidR="001641B0" w:rsidRPr="00DD529B" w:rsidRDefault="00AA2CDA" w:rsidP="00AA2CDA">
      <w:pPr>
        <w:spacing w:after="60"/>
        <w:ind w:left="283" w:hanging="283"/>
        <w:rPr>
          <w:rFonts w:eastAsia="Times New Roman" w:cs="Constantia"/>
          <w:lang w:val="en-US"/>
        </w:rPr>
      </w:pPr>
      <w:r w:rsidRPr="00AA2CDA">
        <w:rPr>
          <w:rFonts w:eastAsia="Times New Roman" w:cs="Constantia"/>
          <w:lang w:val="en-US"/>
        </w:rPr>
        <w:t xml:space="preserve">Uhl-Bien, M., Riggio, R. E., Lowe, K. B., &amp; Carsten, M. K. (2014). Followership theory: A review and research agenda. </w:t>
      </w:r>
      <w:r w:rsidRPr="00DD529B">
        <w:rPr>
          <w:rFonts w:eastAsia="Times New Roman" w:cs="Constantia"/>
          <w:i/>
          <w:iCs/>
          <w:lang w:val="en-US"/>
        </w:rPr>
        <w:t>The Leadership Quarterly, 25</w:t>
      </w:r>
      <w:r w:rsidRPr="00DD529B">
        <w:rPr>
          <w:rFonts w:eastAsia="Times New Roman" w:cs="Constantia"/>
          <w:lang w:val="en-US"/>
        </w:rPr>
        <w:t>(1), 83–104. doi:10.1016/j.leaqua.2013.11.007</w:t>
      </w:r>
    </w:p>
    <w:p w:rsidR="001641B0" w:rsidRPr="001641B0" w:rsidRDefault="001641B0" w:rsidP="001641B0">
      <w:pPr>
        <w:spacing w:after="60"/>
        <w:ind w:left="283" w:hanging="283"/>
        <w:rPr>
          <w:rFonts w:eastAsia="Times New Roman" w:cs="Constantia"/>
          <w:lang w:val="en-US"/>
        </w:rPr>
      </w:pPr>
      <w:r w:rsidRPr="00026B21">
        <w:rPr>
          <w:rFonts w:eastAsia="Times New Roman" w:cs="Constantia"/>
          <w:lang w:val="en-US"/>
        </w:rPr>
        <w:t xml:space="preserve">van Vugt, M., &amp; Hart, C. M. (2004). </w:t>
      </w:r>
      <w:r w:rsidRPr="001641B0">
        <w:rPr>
          <w:rFonts w:eastAsia="Times New Roman" w:cs="Constantia"/>
          <w:lang w:val="en-US"/>
        </w:rPr>
        <w:t xml:space="preserve">Social identity as social glue: the origins of group loyalty. </w:t>
      </w:r>
      <w:r w:rsidRPr="001641B0">
        <w:rPr>
          <w:rFonts w:eastAsia="Times New Roman" w:cs="Constantia"/>
          <w:i/>
          <w:iCs/>
          <w:lang w:val="en-US"/>
        </w:rPr>
        <w:t>Journal of personality and social psychology, 86</w:t>
      </w:r>
      <w:r w:rsidRPr="001641B0">
        <w:rPr>
          <w:rFonts w:eastAsia="Times New Roman" w:cs="Constantia"/>
          <w:lang w:val="en-US"/>
        </w:rPr>
        <w:t xml:space="preserve">(4), 585–598. doi:10.1037/0022-3514.86.4.585 </w:t>
      </w:r>
    </w:p>
    <w:p w:rsidR="00CF0BC4" w:rsidRDefault="00CF0BC4" w:rsidP="006A436C">
      <w:pPr>
        <w:ind w:left="567" w:hanging="567"/>
        <w:rPr>
          <w:rFonts w:cs="Constantia"/>
          <w:lang w:val="en-US"/>
        </w:rPr>
      </w:pPr>
      <w:r w:rsidRPr="00C204A2">
        <w:rPr>
          <w:rFonts w:cs="Constantia"/>
          <w:lang w:val="en-US"/>
        </w:rPr>
        <w:t xml:space="preserve">Weick, K. E. (1988). Enacted sensemaking in crisis situations. </w:t>
      </w:r>
      <w:r w:rsidRPr="00C204A2">
        <w:rPr>
          <w:rFonts w:cs="Constantia"/>
          <w:i/>
          <w:lang w:val="en-US"/>
        </w:rPr>
        <w:t>Journal of Management Studies, 25</w:t>
      </w:r>
      <w:r w:rsidRPr="00C204A2">
        <w:rPr>
          <w:rFonts w:cs="Constantia"/>
          <w:lang w:val="en-US"/>
        </w:rPr>
        <w:t>(4), 305-317.</w:t>
      </w:r>
    </w:p>
    <w:p w:rsidR="0059190B" w:rsidRDefault="0059190B" w:rsidP="006A436C">
      <w:pPr>
        <w:ind w:left="567" w:hanging="567"/>
      </w:pPr>
      <w:r>
        <w:t xml:space="preserve">Weiner, B. (1985) An attributional theory of achievement motivation and emotion. </w:t>
      </w:r>
      <w:r w:rsidRPr="0059190B">
        <w:rPr>
          <w:i/>
        </w:rPr>
        <w:t>Psychology Review, 92</w:t>
      </w:r>
      <w:r w:rsidRPr="0059190B">
        <w:t>(4)</w:t>
      </w:r>
      <w:r>
        <w:t>, 548–573.</w:t>
      </w:r>
    </w:p>
    <w:p w:rsidR="00635A30" w:rsidRDefault="00635A30" w:rsidP="006A436C">
      <w:pPr>
        <w:ind w:left="567" w:hanging="567"/>
      </w:pPr>
    </w:p>
    <w:p w:rsidR="00635A30" w:rsidRDefault="00635A30">
      <w:pPr>
        <w:spacing w:after="160" w:line="259" w:lineRule="auto"/>
      </w:pPr>
      <w:r>
        <w:br w:type="page"/>
      </w:r>
    </w:p>
    <w:p w:rsidR="00635A30" w:rsidRPr="00344215" w:rsidRDefault="00635A30" w:rsidP="00212A9F">
      <w:pPr>
        <w:pStyle w:val="Heading2"/>
        <w:rPr>
          <w:u w:val="single"/>
        </w:rPr>
      </w:pPr>
      <w:r>
        <w:t>APPENDIX A: Coding</w:t>
      </w:r>
      <w:r w:rsidRPr="003F13A1">
        <w:t xml:space="preserve"> scheme</w:t>
      </w:r>
    </w:p>
    <w:tbl>
      <w:tblPr>
        <w:tblStyle w:val="TableGrid"/>
        <w:tblpPr w:leftFromText="141" w:rightFromText="141" w:vertAnchor="text" w:horzAnchor="margin" w:tblpY="134"/>
        <w:tblW w:w="9291" w:type="dxa"/>
        <w:tblBorders>
          <w:left w:val="none" w:sz="0" w:space="0" w:color="auto"/>
          <w:right w:val="none" w:sz="0" w:space="0" w:color="auto"/>
        </w:tblBorders>
        <w:tblLook w:val="04A0" w:firstRow="1" w:lastRow="0" w:firstColumn="1" w:lastColumn="0" w:noHBand="0" w:noVBand="1"/>
      </w:tblPr>
      <w:tblGrid>
        <w:gridCol w:w="3119"/>
        <w:gridCol w:w="6172"/>
      </w:tblGrid>
      <w:tr w:rsidR="00635A30" w:rsidRPr="006B7F94" w:rsidTr="00635A30">
        <w:trPr>
          <w:trHeight w:val="367"/>
        </w:trPr>
        <w:tc>
          <w:tcPr>
            <w:tcW w:w="3119" w:type="dxa"/>
            <w:tcBorders>
              <w:top w:val="single" w:sz="18" w:space="0" w:color="auto"/>
              <w:bottom w:val="single" w:sz="4" w:space="0" w:color="auto"/>
            </w:tcBorders>
          </w:tcPr>
          <w:p w:rsidR="00635A30" w:rsidRPr="003F13A1" w:rsidRDefault="00635A30" w:rsidP="00635A30">
            <w:pPr>
              <w:rPr>
                <w:rFonts w:ascii="Times New Roman" w:hAnsi="Times New Roman" w:cs="Times New Roman"/>
                <w:sz w:val="24"/>
                <w:szCs w:val="24"/>
              </w:rPr>
            </w:pPr>
            <w:r w:rsidRPr="003F13A1">
              <w:rPr>
                <w:rFonts w:ascii="Times New Roman" w:hAnsi="Times New Roman" w:cs="Times New Roman"/>
                <w:sz w:val="24"/>
                <w:szCs w:val="24"/>
              </w:rPr>
              <w:t>Category</w:t>
            </w:r>
            <w:r w:rsidR="00983BBE">
              <w:rPr>
                <w:rFonts w:ascii="Times New Roman" w:hAnsi="Times New Roman" w:cs="Times New Roman"/>
                <w:sz w:val="24"/>
                <w:szCs w:val="24"/>
              </w:rPr>
              <w:t xml:space="preserve"> </w:t>
            </w:r>
            <w:r w:rsidRPr="007567D5">
              <w:rPr>
                <w:rFonts w:ascii="Times New Roman" w:hAnsi="Times New Roman" w:cs="Times New Roman"/>
                <w:i/>
                <w:sz w:val="24"/>
                <w:szCs w:val="24"/>
              </w:rPr>
              <w:t>(source)</w:t>
            </w:r>
          </w:p>
        </w:tc>
        <w:tc>
          <w:tcPr>
            <w:tcW w:w="6172" w:type="dxa"/>
            <w:tcBorders>
              <w:top w:val="single" w:sz="18" w:space="0" w:color="auto"/>
              <w:bottom w:val="single" w:sz="4" w:space="0" w:color="auto"/>
            </w:tcBorders>
          </w:tcPr>
          <w:p w:rsidR="00635A30" w:rsidRPr="003F13A1" w:rsidRDefault="00635A30" w:rsidP="00635A30">
            <w:pPr>
              <w:rPr>
                <w:rFonts w:ascii="Times New Roman" w:hAnsi="Times New Roman" w:cs="Times New Roman"/>
                <w:sz w:val="24"/>
                <w:szCs w:val="24"/>
              </w:rPr>
            </w:pPr>
            <w:r w:rsidRPr="003F13A1">
              <w:rPr>
                <w:rFonts w:ascii="Times New Roman" w:hAnsi="Times New Roman" w:cs="Times New Roman"/>
                <w:sz w:val="24"/>
                <w:szCs w:val="24"/>
              </w:rPr>
              <w:t>Indicators</w:t>
            </w:r>
          </w:p>
        </w:tc>
      </w:tr>
      <w:tr w:rsidR="00635A30" w:rsidRPr="006B7F94" w:rsidTr="00635A30">
        <w:trPr>
          <w:trHeight w:val="367"/>
        </w:trPr>
        <w:tc>
          <w:tcPr>
            <w:tcW w:w="3119" w:type="dxa"/>
            <w:tcBorders>
              <w:top w:val="single" w:sz="4" w:space="0" w:color="auto"/>
              <w:bottom w:val="single" w:sz="4" w:space="0" w:color="auto"/>
              <w:right w:val="nil"/>
            </w:tcBorders>
          </w:tcPr>
          <w:p w:rsidR="00635A30" w:rsidRPr="003F13A1" w:rsidRDefault="00635A30" w:rsidP="00983BBE">
            <w:pPr>
              <w:pStyle w:val="Tabelle"/>
            </w:pPr>
            <w:r w:rsidRPr="003F13A1">
              <w:t xml:space="preserve">(1) </w:t>
            </w:r>
            <w:r>
              <w:t>L</w:t>
            </w:r>
            <w:r w:rsidRPr="003F13A1">
              <w:t>evel</w:t>
            </w:r>
            <w:r>
              <w:t xml:space="preserve"> of the whole article</w:t>
            </w:r>
          </w:p>
        </w:tc>
        <w:tc>
          <w:tcPr>
            <w:tcW w:w="6172" w:type="dxa"/>
            <w:tcBorders>
              <w:top w:val="single" w:sz="4" w:space="0" w:color="auto"/>
              <w:left w:val="nil"/>
              <w:bottom w:val="single" w:sz="4" w:space="0" w:color="auto"/>
            </w:tcBorders>
          </w:tcPr>
          <w:p w:rsidR="00635A30" w:rsidRPr="003F13A1" w:rsidRDefault="00635A30" w:rsidP="00983BBE">
            <w:pPr>
              <w:pStyle w:val="Tabelle"/>
            </w:pPr>
          </w:p>
        </w:tc>
      </w:tr>
      <w:tr w:rsidR="00635A30" w:rsidRPr="006B7F94" w:rsidTr="00635A30">
        <w:trPr>
          <w:trHeight w:val="367"/>
        </w:trPr>
        <w:tc>
          <w:tcPr>
            <w:tcW w:w="3119" w:type="dxa"/>
          </w:tcPr>
          <w:p w:rsidR="00635A30" w:rsidRPr="003F13A1" w:rsidRDefault="00635A30" w:rsidP="00983BBE">
            <w:pPr>
              <w:pStyle w:val="Tabelle"/>
            </w:pPr>
            <w:r w:rsidRPr="003F13A1">
              <w:t xml:space="preserve">Date </w:t>
            </w:r>
          </w:p>
        </w:tc>
        <w:tc>
          <w:tcPr>
            <w:tcW w:w="6172" w:type="dxa"/>
          </w:tcPr>
          <w:p w:rsidR="00635A30" w:rsidRPr="008351B9" w:rsidRDefault="00635A30" w:rsidP="00983BBE">
            <w:pPr>
              <w:pStyle w:val="Tabelle"/>
            </w:pPr>
            <w:r>
              <w:t>Exact date between January 1, 2010 and March 30, 2016</w:t>
            </w:r>
          </w:p>
        </w:tc>
      </w:tr>
      <w:tr w:rsidR="00635A30" w:rsidRPr="006B7F94" w:rsidTr="00635A30">
        <w:trPr>
          <w:trHeight w:val="367"/>
        </w:trPr>
        <w:tc>
          <w:tcPr>
            <w:tcW w:w="3119" w:type="dxa"/>
          </w:tcPr>
          <w:p w:rsidR="00635A30" w:rsidRPr="003F13A1" w:rsidRDefault="00635A30" w:rsidP="00983BBE">
            <w:pPr>
              <w:pStyle w:val="Tabelle"/>
            </w:pPr>
            <w:r w:rsidRPr="003F13A1">
              <w:t>Headline</w:t>
            </w:r>
          </w:p>
        </w:tc>
        <w:tc>
          <w:tcPr>
            <w:tcW w:w="6172" w:type="dxa"/>
          </w:tcPr>
          <w:p w:rsidR="00635A30" w:rsidRPr="003F13A1" w:rsidRDefault="00635A30" w:rsidP="00983BBE">
            <w:pPr>
              <w:pStyle w:val="Tabelle"/>
            </w:pPr>
            <w:r>
              <w:t>Word for word</w:t>
            </w:r>
          </w:p>
        </w:tc>
      </w:tr>
      <w:tr w:rsidR="00635A30" w:rsidRPr="00026B21" w:rsidTr="00635A30">
        <w:trPr>
          <w:trHeight w:val="367"/>
        </w:trPr>
        <w:tc>
          <w:tcPr>
            <w:tcW w:w="3119" w:type="dxa"/>
          </w:tcPr>
          <w:p w:rsidR="00635A30" w:rsidRPr="003F13A1" w:rsidRDefault="00635A30" w:rsidP="00983BBE">
            <w:pPr>
              <w:pStyle w:val="Tabelle"/>
            </w:pPr>
            <w:r w:rsidRPr="003F13A1">
              <w:t>Medium</w:t>
            </w:r>
          </w:p>
        </w:tc>
        <w:tc>
          <w:tcPr>
            <w:tcW w:w="6172" w:type="dxa"/>
          </w:tcPr>
          <w:p w:rsidR="00635A30" w:rsidRDefault="00635A30" w:rsidP="00983BBE">
            <w:pPr>
              <w:pStyle w:val="Tabelle"/>
              <w:rPr>
                <w:lang w:val="de-AT"/>
              </w:rPr>
            </w:pPr>
            <w:r w:rsidRPr="00ED24F8">
              <w:rPr>
                <w:i/>
                <w:lang w:val="de-AT"/>
              </w:rPr>
              <w:t>Aus</w:t>
            </w:r>
            <w:r w:rsidRPr="007567D5">
              <w:rPr>
                <w:i/>
                <w:lang w:val="de-AT"/>
              </w:rPr>
              <w:t>tria</w:t>
            </w:r>
            <w:r>
              <w:rPr>
                <w:lang w:val="de-AT"/>
              </w:rPr>
              <w:t xml:space="preserve">: </w:t>
            </w:r>
            <w:r w:rsidRPr="008351B9">
              <w:rPr>
                <w:lang w:val="de-AT"/>
              </w:rPr>
              <w:t>Die Presse | Der Standard |</w:t>
            </w:r>
            <w:r>
              <w:rPr>
                <w:lang w:val="de-AT"/>
              </w:rPr>
              <w:t xml:space="preserve"> </w:t>
            </w:r>
            <w:r w:rsidRPr="008351B9">
              <w:rPr>
                <w:lang w:val="de-AT"/>
              </w:rPr>
              <w:t>Wirt</w:t>
            </w:r>
            <w:r>
              <w:rPr>
                <w:lang w:val="de-AT"/>
              </w:rPr>
              <w:t>schaftsblatt | Kronenzeitung</w:t>
            </w:r>
          </w:p>
          <w:p w:rsidR="00635A30" w:rsidRPr="008351B9" w:rsidRDefault="00635A30" w:rsidP="00983BBE">
            <w:pPr>
              <w:pStyle w:val="Tabelle"/>
              <w:rPr>
                <w:lang w:val="de-AT"/>
              </w:rPr>
            </w:pPr>
            <w:r w:rsidRPr="007567D5">
              <w:rPr>
                <w:i/>
                <w:lang w:val="de-AT"/>
              </w:rPr>
              <w:t>Germany</w:t>
            </w:r>
            <w:r>
              <w:rPr>
                <w:lang w:val="de-AT"/>
              </w:rPr>
              <w:t xml:space="preserve">: </w:t>
            </w:r>
            <w:r w:rsidRPr="008351B9">
              <w:rPr>
                <w:lang w:val="de-AT"/>
              </w:rPr>
              <w:t xml:space="preserve">Frankfurter Allgemeine Zeitung | Süddeutsche Zeitung | Handelsblatt | Bild </w:t>
            </w:r>
          </w:p>
        </w:tc>
      </w:tr>
      <w:tr w:rsidR="00635A30" w:rsidRPr="008351B9" w:rsidTr="00635A30">
        <w:trPr>
          <w:trHeight w:val="367"/>
        </w:trPr>
        <w:tc>
          <w:tcPr>
            <w:tcW w:w="3119" w:type="dxa"/>
          </w:tcPr>
          <w:p w:rsidR="00635A30" w:rsidRPr="003F13A1" w:rsidRDefault="00635A30" w:rsidP="00983BBE">
            <w:pPr>
              <w:pStyle w:val="Tabelle"/>
            </w:pPr>
            <w:r>
              <w:t>CEO appearing most prominently in the whole article</w:t>
            </w:r>
          </w:p>
        </w:tc>
        <w:tc>
          <w:tcPr>
            <w:tcW w:w="6172" w:type="dxa"/>
          </w:tcPr>
          <w:p w:rsidR="00635A30" w:rsidRDefault="00635A30" w:rsidP="00983BBE">
            <w:pPr>
              <w:pStyle w:val="Tabelle"/>
            </w:pPr>
            <w:r w:rsidRPr="007567D5">
              <w:rPr>
                <w:i/>
              </w:rPr>
              <w:t>Austria</w:t>
            </w:r>
            <w:r>
              <w:t>: Roiss OMV | Seele OMV | Ruttenstorfer  OMV | Cernko Bank Austria | Haselsteiner Strabag | Biertel Strabag | Pfeiffer Zielpunkt | Schönleitner Zielpunkt | Satek Zielpunkt</w:t>
            </w:r>
          </w:p>
          <w:p w:rsidR="00635A30" w:rsidRPr="008351B9" w:rsidRDefault="00635A30" w:rsidP="00983BBE">
            <w:pPr>
              <w:pStyle w:val="Tabelle"/>
            </w:pPr>
            <w:r w:rsidRPr="007567D5">
              <w:rPr>
                <w:i/>
              </w:rPr>
              <w:t>Germany</w:t>
            </w:r>
            <w:r>
              <w:t xml:space="preserve">: Zetsche Daimler | Spohr Lufthansa | Franz Lufthansa | Mayerhuber Lufthansa | Teyssen EON | Bernotat EON | Terium RWE | Großmann RWE | Grube Deutsche Bahn | Kaeser Siemens | Löscher Siemens| Winterkorn VW | Müller VW| Cryan Deutsche Bank| Fitschen Deutsche Bank| Ackermann Deutsche Bank| Jain Deutsche Bank| Jennings Karstadt | Fanderl Karstadt </w:t>
            </w:r>
          </w:p>
        </w:tc>
      </w:tr>
      <w:tr w:rsidR="00635A30" w:rsidRPr="008351B9" w:rsidTr="00635A30">
        <w:trPr>
          <w:trHeight w:val="881"/>
        </w:trPr>
        <w:tc>
          <w:tcPr>
            <w:tcW w:w="3119" w:type="dxa"/>
          </w:tcPr>
          <w:p w:rsidR="00635A30" w:rsidRPr="003F13A1" w:rsidRDefault="00635A30" w:rsidP="00983BBE">
            <w:pPr>
              <w:pStyle w:val="Tabelle"/>
            </w:pPr>
            <w:r>
              <w:t>Main t</w:t>
            </w:r>
            <w:r w:rsidRPr="003F13A1">
              <w:t xml:space="preserve">opic </w:t>
            </w:r>
            <w:r>
              <w:t>of the ar</w:t>
            </w:r>
            <w:r w:rsidRPr="003F13A1">
              <w:t>ticle</w:t>
            </w:r>
            <w:r>
              <w:t xml:space="preserve"> </w:t>
            </w:r>
            <w:r w:rsidRPr="00A53081">
              <w:rPr>
                <w:rFonts w:ascii="Century" w:hAnsi="Century"/>
                <w:i/>
              </w:rPr>
              <w:t xml:space="preserve"> </w:t>
            </w:r>
            <w:r>
              <w:rPr>
                <w:rFonts w:ascii="Century" w:hAnsi="Century"/>
                <w:i/>
              </w:rPr>
              <w:t>(</w:t>
            </w:r>
            <w:r w:rsidRPr="00A53081">
              <w:rPr>
                <w:rFonts w:ascii="Century" w:hAnsi="Century"/>
                <w:i/>
              </w:rPr>
              <w:t>Bentele &amp; Zerfaß 2008)</w:t>
            </w:r>
          </w:p>
        </w:tc>
        <w:tc>
          <w:tcPr>
            <w:tcW w:w="6172" w:type="dxa"/>
          </w:tcPr>
          <w:p w:rsidR="00635A30" w:rsidRPr="008351B9" w:rsidRDefault="00635A30" w:rsidP="005C6343">
            <w:pPr>
              <w:pStyle w:val="Tabelle"/>
            </w:pPr>
            <w:r w:rsidRPr="00DE76B3">
              <w:t xml:space="preserve">CEO change / HR decisions </w:t>
            </w:r>
            <w:r w:rsidR="005C6343">
              <w:t xml:space="preserve">(management level) </w:t>
            </w:r>
            <w:r w:rsidRPr="00DE76B3">
              <w:t xml:space="preserve">| personal information | corporate performance | corporate strategy | salary and benefits | corporate restructuring | legal </w:t>
            </w:r>
            <w:r w:rsidR="00306D82">
              <w:t>affairs</w:t>
            </w:r>
            <w:r w:rsidRPr="00DE76B3">
              <w:t xml:space="preserve"> | economic / industry topics | employees | brand | stock price | PR / marketing | CSR</w:t>
            </w:r>
            <w:r>
              <w:t xml:space="preserve"> </w:t>
            </w:r>
          </w:p>
        </w:tc>
      </w:tr>
      <w:tr w:rsidR="00635A30" w:rsidRPr="00400B64" w:rsidTr="00635A30">
        <w:trPr>
          <w:trHeight w:val="367"/>
        </w:trPr>
        <w:tc>
          <w:tcPr>
            <w:tcW w:w="3119" w:type="dxa"/>
            <w:tcBorders>
              <w:bottom w:val="single" w:sz="4" w:space="0" w:color="auto"/>
            </w:tcBorders>
          </w:tcPr>
          <w:p w:rsidR="00635A30" w:rsidRPr="003F13A1" w:rsidRDefault="009F243A" w:rsidP="00983BBE">
            <w:pPr>
              <w:pStyle w:val="Tabelle"/>
            </w:pPr>
            <w:r>
              <w:t>Retention</w:t>
            </w:r>
          </w:p>
        </w:tc>
        <w:tc>
          <w:tcPr>
            <w:tcW w:w="6172" w:type="dxa"/>
            <w:tcBorders>
              <w:bottom w:val="single" w:sz="4" w:space="0" w:color="auto"/>
            </w:tcBorders>
          </w:tcPr>
          <w:p w:rsidR="00635A30" w:rsidRPr="003F13A1" w:rsidRDefault="009F243A" w:rsidP="00983BBE">
            <w:pPr>
              <w:pStyle w:val="Tabelle"/>
            </w:pPr>
            <w:r>
              <w:t>Yes</w:t>
            </w:r>
            <w:r w:rsidR="00635A30">
              <w:t xml:space="preserve">: CEO still in office </w:t>
            </w:r>
            <w:r w:rsidR="00212A9F">
              <w:t>or</w:t>
            </w:r>
            <w:r w:rsidR="00635A30">
              <w:t xml:space="preserve"> CEO left for reasons of age or because contract ended</w:t>
            </w:r>
            <w:r w:rsidR="00212A9F">
              <w:t xml:space="preserve"> |</w:t>
            </w:r>
            <w:r w:rsidR="006911E0">
              <w:t xml:space="preserve"> </w:t>
            </w:r>
            <w:r>
              <w:t>No</w:t>
            </w:r>
            <w:r w:rsidR="00635A30">
              <w:t xml:space="preserve">: CEO </w:t>
            </w:r>
            <w:r>
              <w:t>was dismissed or voluntarily resigned</w:t>
            </w:r>
            <w:r w:rsidR="007A2D5B">
              <w:t xml:space="preserve"> or withdrew from office</w:t>
            </w:r>
            <w:r>
              <w:t xml:space="preserve"> because of crisis</w:t>
            </w:r>
          </w:p>
        </w:tc>
      </w:tr>
      <w:tr w:rsidR="00635A30" w:rsidRPr="008416BF" w:rsidTr="00635A30">
        <w:trPr>
          <w:trHeight w:val="367"/>
        </w:trPr>
        <w:tc>
          <w:tcPr>
            <w:tcW w:w="3119" w:type="dxa"/>
            <w:tcBorders>
              <w:bottom w:val="single" w:sz="4" w:space="0" w:color="auto"/>
            </w:tcBorders>
          </w:tcPr>
          <w:p w:rsidR="00635A30" w:rsidRPr="00364910" w:rsidRDefault="00635A30" w:rsidP="00983BBE">
            <w:pPr>
              <w:pStyle w:val="Tabelle"/>
              <w:rPr>
                <w:highlight w:val="yellow"/>
              </w:rPr>
            </w:pPr>
            <w:r w:rsidRPr="002E0293">
              <w:t>Visibility</w:t>
            </w:r>
          </w:p>
        </w:tc>
        <w:tc>
          <w:tcPr>
            <w:tcW w:w="6172" w:type="dxa"/>
            <w:tcBorders>
              <w:bottom w:val="single" w:sz="4" w:space="0" w:color="auto"/>
            </w:tcBorders>
          </w:tcPr>
          <w:p w:rsidR="00635A30" w:rsidRPr="003F13A1" w:rsidRDefault="00635A30" w:rsidP="00983BBE">
            <w:pPr>
              <w:pStyle w:val="Tabelle"/>
            </w:pPr>
            <w:r>
              <w:t xml:space="preserve">Number of mentions (counts) of CEO | </w:t>
            </w:r>
            <w:r w:rsidR="009F243A">
              <w:t>c</w:t>
            </w:r>
            <w:r>
              <w:t>ompan</w:t>
            </w:r>
            <w:r w:rsidR="009F243A">
              <w:t xml:space="preserve">y </w:t>
            </w:r>
          </w:p>
        </w:tc>
      </w:tr>
      <w:tr w:rsidR="00635A30" w:rsidRPr="00400B64" w:rsidTr="00635A30">
        <w:trPr>
          <w:trHeight w:val="367"/>
        </w:trPr>
        <w:tc>
          <w:tcPr>
            <w:tcW w:w="9291" w:type="dxa"/>
            <w:gridSpan w:val="2"/>
            <w:tcBorders>
              <w:top w:val="single" w:sz="4" w:space="0" w:color="auto"/>
              <w:bottom w:val="single" w:sz="4" w:space="0" w:color="auto"/>
            </w:tcBorders>
          </w:tcPr>
          <w:p w:rsidR="00635A30" w:rsidRPr="003F13A1" w:rsidRDefault="00635A30" w:rsidP="00983BBE">
            <w:pPr>
              <w:pStyle w:val="Tabelle"/>
            </w:pPr>
            <w:r>
              <w:t>(2) Level of content, i.e. individual statements within article</w:t>
            </w:r>
          </w:p>
        </w:tc>
      </w:tr>
      <w:tr w:rsidR="00635A30" w:rsidRPr="00400B64" w:rsidTr="006911E0">
        <w:trPr>
          <w:trHeight w:val="342"/>
        </w:trPr>
        <w:tc>
          <w:tcPr>
            <w:tcW w:w="3119" w:type="dxa"/>
            <w:tcBorders>
              <w:top w:val="single" w:sz="4" w:space="0" w:color="auto"/>
            </w:tcBorders>
          </w:tcPr>
          <w:p w:rsidR="00635A30" w:rsidRPr="003F13A1" w:rsidRDefault="00635A30" w:rsidP="00983BBE">
            <w:pPr>
              <w:pStyle w:val="Tabelle"/>
            </w:pPr>
            <w:r>
              <w:t>Statement</w:t>
            </w:r>
          </w:p>
        </w:tc>
        <w:tc>
          <w:tcPr>
            <w:tcW w:w="6172" w:type="dxa"/>
            <w:tcBorders>
              <w:top w:val="single" w:sz="4" w:space="0" w:color="auto"/>
            </w:tcBorders>
          </w:tcPr>
          <w:p w:rsidR="00635A30" w:rsidRPr="003F13A1" w:rsidRDefault="00635A30" w:rsidP="00983BBE">
            <w:pPr>
              <w:pStyle w:val="Tabelle"/>
            </w:pPr>
            <w:r>
              <w:t>Word for word</w:t>
            </w:r>
          </w:p>
        </w:tc>
      </w:tr>
      <w:tr w:rsidR="00635A30" w:rsidRPr="00400B64" w:rsidTr="00635A30">
        <w:trPr>
          <w:trHeight w:val="334"/>
        </w:trPr>
        <w:tc>
          <w:tcPr>
            <w:tcW w:w="3119" w:type="dxa"/>
          </w:tcPr>
          <w:p w:rsidR="00635A30" w:rsidRPr="003F13A1" w:rsidRDefault="00635A30" w:rsidP="00983BBE">
            <w:pPr>
              <w:pStyle w:val="Tabelle"/>
            </w:pPr>
            <w:r>
              <w:t>CEO appearing most prominently in the statement</w:t>
            </w:r>
          </w:p>
        </w:tc>
        <w:tc>
          <w:tcPr>
            <w:tcW w:w="6172" w:type="dxa"/>
          </w:tcPr>
          <w:p w:rsidR="00635A30" w:rsidRPr="003F13A1" w:rsidRDefault="00635A30" w:rsidP="00983BBE">
            <w:pPr>
              <w:pStyle w:val="Tabelle"/>
            </w:pPr>
            <w:r>
              <w:t>see above (article level)</w:t>
            </w:r>
          </w:p>
        </w:tc>
      </w:tr>
      <w:tr w:rsidR="00635A30" w:rsidRPr="00400B64" w:rsidTr="006911E0">
        <w:trPr>
          <w:trHeight w:val="625"/>
        </w:trPr>
        <w:tc>
          <w:tcPr>
            <w:tcW w:w="3119" w:type="dxa"/>
          </w:tcPr>
          <w:p w:rsidR="00635A30" w:rsidRDefault="00C56C68" w:rsidP="00983BBE">
            <w:pPr>
              <w:pStyle w:val="Tabelle"/>
            </w:pPr>
            <w:r>
              <w:t>Character</w:t>
            </w:r>
            <w:r w:rsidR="00635A30">
              <w:t xml:space="preserve"> aspect</w:t>
            </w:r>
          </w:p>
          <w:p w:rsidR="00635A30" w:rsidRPr="003F13A1" w:rsidRDefault="00635A30" w:rsidP="00983BBE">
            <w:pPr>
              <w:pStyle w:val="Tabelle"/>
            </w:pPr>
            <w:r>
              <w:rPr>
                <w:i/>
              </w:rPr>
              <w:t>(</w:t>
            </w:r>
            <w:r w:rsidRPr="008351B9">
              <w:rPr>
                <w:rFonts w:ascii="Century" w:hAnsi="Century"/>
                <w:i/>
                <w:lang w:val="de-AT"/>
              </w:rPr>
              <w:t>Park &amp; Berger 2004)</w:t>
            </w:r>
            <w:r>
              <w:rPr>
                <w:rFonts w:ascii="Century" w:hAnsi="Century"/>
                <w:i/>
                <w:lang w:val="de-AT"/>
              </w:rPr>
              <w:t xml:space="preserve"> </w:t>
            </w:r>
          </w:p>
        </w:tc>
        <w:tc>
          <w:tcPr>
            <w:tcW w:w="6172" w:type="dxa"/>
          </w:tcPr>
          <w:p w:rsidR="00635A30" w:rsidRPr="003F13A1" w:rsidRDefault="00635A30" w:rsidP="00983BBE">
            <w:pPr>
              <w:pStyle w:val="Tabelle"/>
            </w:pPr>
            <w:r>
              <w:t>Competence | integrity | reliability | charisma | personal</w:t>
            </w:r>
          </w:p>
        </w:tc>
      </w:tr>
      <w:tr w:rsidR="00635A30" w:rsidRPr="003F13A1" w:rsidTr="00635A30">
        <w:trPr>
          <w:trHeight w:val="367"/>
        </w:trPr>
        <w:tc>
          <w:tcPr>
            <w:tcW w:w="3119" w:type="dxa"/>
          </w:tcPr>
          <w:p w:rsidR="00635A30" w:rsidRPr="003F13A1" w:rsidRDefault="00635A30" w:rsidP="006A3F8F">
            <w:pPr>
              <w:pStyle w:val="Tabelle"/>
            </w:pPr>
            <w:r>
              <w:t xml:space="preserve">Tone of </w:t>
            </w:r>
            <w:r w:rsidR="006A3F8F">
              <w:t>character</w:t>
            </w:r>
            <w:r>
              <w:t xml:space="preserve"> aspect</w:t>
            </w:r>
            <w:r w:rsidRPr="006B7F94">
              <w:rPr>
                <w:rFonts w:ascii="Century" w:hAnsi="Century"/>
                <w:i/>
              </w:rPr>
              <w:t xml:space="preserve"> </w:t>
            </w:r>
          </w:p>
        </w:tc>
        <w:tc>
          <w:tcPr>
            <w:tcW w:w="6172" w:type="dxa"/>
          </w:tcPr>
          <w:p w:rsidR="00635A30" w:rsidRPr="003F13A1" w:rsidRDefault="00635A30" w:rsidP="00983BBE">
            <w:pPr>
              <w:pStyle w:val="Tabelle"/>
            </w:pPr>
            <w:r>
              <w:t xml:space="preserve">positive | neutral/ambivalent | negative </w:t>
            </w:r>
          </w:p>
        </w:tc>
      </w:tr>
      <w:tr w:rsidR="00635A30" w:rsidRPr="003F13A1" w:rsidTr="00635A30">
        <w:trPr>
          <w:trHeight w:val="367"/>
        </w:trPr>
        <w:tc>
          <w:tcPr>
            <w:tcW w:w="3119" w:type="dxa"/>
          </w:tcPr>
          <w:p w:rsidR="00635A30" w:rsidRPr="00DE76B3" w:rsidRDefault="00635A30" w:rsidP="00983BBE">
            <w:pPr>
              <w:pStyle w:val="Tabelle"/>
            </w:pPr>
            <w:r w:rsidRPr="00DE76B3">
              <w:t>Values aspect</w:t>
            </w:r>
          </w:p>
          <w:p w:rsidR="00635A30" w:rsidRDefault="00635A30" w:rsidP="00983BBE">
            <w:pPr>
              <w:pStyle w:val="Tabelle"/>
            </w:pPr>
            <w:r w:rsidRPr="00DE76B3">
              <w:rPr>
                <w:rFonts w:ascii="Century" w:hAnsi="Century"/>
                <w:i/>
              </w:rPr>
              <w:t>(Schwartz et. al 2012)</w:t>
            </w:r>
          </w:p>
        </w:tc>
        <w:tc>
          <w:tcPr>
            <w:tcW w:w="6172" w:type="dxa"/>
          </w:tcPr>
          <w:p w:rsidR="00635A30" w:rsidRPr="003F13A1" w:rsidRDefault="00635A30" w:rsidP="00983BBE">
            <w:pPr>
              <w:pStyle w:val="Tabelle"/>
            </w:pPr>
            <w:r w:rsidRPr="00A53081">
              <w:rPr>
                <w:i/>
              </w:rPr>
              <w:t>Self-enhancement</w:t>
            </w:r>
            <w:r>
              <w:t>: power | achievement</w:t>
            </w:r>
            <w:r>
              <w:br/>
            </w:r>
            <w:r w:rsidRPr="00A53081">
              <w:rPr>
                <w:i/>
              </w:rPr>
              <w:t>Openness to change</w:t>
            </w:r>
            <w:r>
              <w:t>: hedonism | stimulation | self-direction</w:t>
            </w:r>
            <w:r>
              <w:br/>
            </w:r>
            <w:r w:rsidRPr="00A53081">
              <w:rPr>
                <w:i/>
              </w:rPr>
              <w:t>Self-transcendence</w:t>
            </w:r>
            <w:r>
              <w:t>: universalism | benevolence</w:t>
            </w:r>
            <w:r>
              <w:br/>
            </w:r>
            <w:r w:rsidRPr="00A53081">
              <w:rPr>
                <w:i/>
              </w:rPr>
              <w:t>Conservation</w:t>
            </w:r>
            <w:r>
              <w:t>: tradition | conformity | security</w:t>
            </w:r>
          </w:p>
        </w:tc>
      </w:tr>
      <w:tr w:rsidR="00635A30" w:rsidRPr="00400B64" w:rsidTr="00635A30">
        <w:trPr>
          <w:trHeight w:val="367"/>
        </w:trPr>
        <w:tc>
          <w:tcPr>
            <w:tcW w:w="3119" w:type="dxa"/>
          </w:tcPr>
          <w:p w:rsidR="00635A30" w:rsidRDefault="00635A30" w:rsidP="00983BBE">
            <w:pPr>
              <w:pStyle w:val="Tabelle"/>
            </w:pPr>
            <w:r>
              <w:t>Tone of value aspect</w:t>
            </w:r>
            <w:r w:rsidRPr="006B7F94">
              <w:rPr>
                <w:rFonts w:ascii="Century" w:hAnsi="Century"/>
                <w:i/>
              </w:rPr>
              <w:t xml:space="preserve"> </w:t>
            </w:r>
          </w:p>
        </w:tc>
        <w:tc>
          <w:tcPr>
            <w:tcW w:w="6172" w:type="dxa"/>
          </w:tcPr>
          <w:p w:rsidR="00635A30" w:rsidRPr="003F13A1" w:rsidRDefault="00635A30" w:rsidP="00983BBE">
            <w:pPr>
              <w:pStyle w:val="Tabelle"/>
            </w:pPr>
            <w:r>
              <w:t>positive | neutral/ambivalent | negative</w:t>
            </w:r>
          </w:p>
        </w:tc>
      </w:tr>
      <w:tr w:rsidR="00635A30" w:rsidRPr="003F13A1" w:rsidTr="00635A30">
        <w:trPr>
          <w:trHeight w:val="367"/>
        </w:trPr>
        <w:tc>
          <w:tcPr>
            <w:tcW w:w="3119" w:type="dxa"/>
            <w:tcBorders>
              <w:bottom w:val="single" w:sz="18" w:space="0" w:color="auto"/>
            </w:tcBorders>
          </w:tcPr>
          <w:p w:rsidR="00635A30" w:rsidRPr="00A53081" w:rsidRDefault="00635A30" w:rsidP="00983BBE">
            <w:pPr>
              <w:pStyle w:val="Tabelle"/>
            </w:pPr>
            <w:r w:rsidRPr="00A53081">
              <w:t xml:space="preserve">Main topic of the statement </w:t>
            </w:r>
          </w:p>
          <w:p w:rsidR="00635A30" w:rsidRDefault="00635A30" w:rsidP="00983BBE">
            <w:pPr>
              <w:pStyle w:val="Tabelle"/>
            </w:pPr>
            <w:r w:rsidRPr="00A53081">
              <w:rPr>
                <w:rFonts w:ascii="Century" w:hAnsi="Century"/>
                <w:i/>
              </w:rPr>
              <w:t>(Bentele &amp; Zerfaß 2008)</w:t>
            </w:r>
          </w:p>
        </w:tc>
        <w:tc>
          <w:tcPr>
            <w:tcW w:w="6172" w:type="dxa"/>
            <w:tcBorders>
              <w:bottom w:val="single" w:sz="18" w:space="0" w:color="auto"/>
            </w:tcBorders>
          </w:tcPr>
          <w:p w:rsidR="00635A30" w:rsidRPr="003F13A1" w:rsidRDefault="00635A30" w:rsidP="00983BBE">
            <w:pPr>
              <w:pStyle w:val="Tabelle"/>
            </w:pPr>
            <w:r>
              <w:t>see above (article level)</w:t>
            </w:r>
          </w:p>
        </w:tc>
      </w:tr>
    </w:tbl>
    <w:p w:rsidR="00635A30" w:rsidRDefault="00635A30" w:rsidP="006A436C">
      <w:pPr>
        <w:ind w:left="567" w:hanging="567"/>
        <w:rPr>
          <w:rFonts w:cs="Constantia"/>
          <w:lang w:val="en-US"/>
        </w:rPr>
      </w:pPr>
    </w:p>
    <w:p w:rsidR="00635A30" w:rsidRPr="00344215" w:rsidRDefault="00635A30" w:rsidP="00212A9F">
      <w:pPr>
        <w:pStyle w:val="Heading2"/>
        <w:rPr>
          <w:u w:val="single"/>
        </w:rPr>
      </w:pPr>
      <w:r>
        <w:rPr>
          <w:rFonts w:cs="Constantia"/>
          <w:lang w:val="en-US"/>
        </w:rPr>
        <w:br w:type="column"/>
      </w:r>
      <w:r>
        <w:t>APPENDIX B: CEOs</w:t>
      </w:r>
    </w:p>
    <w:tbl>
      <w:tblPr>
        <w:tblStyle w:val="TableGrid"/>
        <w:tblW w:w="0" w:type="auto"/>
        <w:tblLook w:val="04A0" w:firstRow="1" w:lastRow="0" w:firstColumn="1" w:lastColumn="0" w:noHBand="0" w:noVBand="1"/>
      </w:tblPr>
      <w:tblGrid>
        <w:gridCol w:w="1951"/>
        <w:gridCol w:w="1701"/>
        <w:gridCol w:w="4111"/>
        <w:gridCol w:w="1309"/>
      </w:tblGrid>
      <w:tr w:rsidR="00635A30" w:rsidTr="006F539F">
        <w:tc>
          <w:tcPr>
            <w:tcW w:w="1951" w:type="dxa"/>
            <w:tcBorders>
              <w:top w:val="single" w:sz="12" w:space="0" w:color="auto"/>
              <w:left w:val="nil"/>
              <w:bottom w:val="single" w:sz="12" w:space="0" w:color="auto"/>
              <w:right w:val="single" w:sz="4" w:space="0" w:color="auto"/>
            </w:tcBorders>
          </w:tcPr>
          <w:p w:rsidR="00635A30" w:rsidRDefault="00635A30" w:rsidP="00983BBE">
            <w:r>
              <w:t>Company</w:t>
            </w:r>
          </w:p>
        </w:tc>
        <w:tc>
          <w:tcPr>
            <w:tcW w:w="1701" w:type="dxa"/>
            <w:tcBorders>
              <w:top w:val="single" w:sz="12" w:space="0" w:color="auto"/>
              <w:left w:val="single" w:sz="4" w:space="0" w:color="auto"/>
              <w:bottom w:val="single" w:sz="12" w:space="0" w:color="auto"/>
              <w:right w:val="single" w:sz="4" w:space="0" w:color="auto"/>
            </w:tcBorders>
          </w:tcPr>
          <w:p w:rsidR="00635A30" w:rsidRDefault="00635A30" w:rsidP="00983BBE">
            <w:r>
              <w:t>CEO</w:t>
            </w:r>
          </w:p>
        </w:tc>
        <w:tc>
          <w:tcPr>
            <w:tcW w:w="4111" w:type="dxa"/>
            <w:tcBorders>
              <w:top w:val="single" w:sz="12" w:space="0" w:color="auto"/>
              <w:left w:val="single" w:sz="4" w:space="0" w:color="auto"/>
              <w:bottom w:val="single" w:sz="12" w:space="0" w:color="auto"/>
              <w:right w:val="single" w:sz="4" w:space="0" w:color="auto"/>
            </w:tcBorders>
          </w:tcPr>
          <w:p w:rsidR="00635A30" w:rsidRDefault="00635A30" w:rsidP="00983BBE">
            <w:r>
              <w:t>Status</w:t>
            </w:r>
            <w:r w:rsidR="00FA08A4">
              <w:t xml:space="preserve"> as CEO</w:t>
            </w:r>
          </w:p>
        </w:tc>
        <w:tc>
          <w:tcPr>
            <w:tcW w:w="1309" w:type="dxa"/>
            <w:tcBorders>
              <w:top w:val="single" w:sz="12" w:space="0" w:color="auto"/>
              <w:left w:val="single" w:sz="4" w:space="0" w:color="auto"/>
              <w:bottom w:val="single" w:sz="12" w:space="0" w:color="auto"/>
              <w:right w:val="nil"/>
            </w:tcBorders>
          </w:tcPr>
          <w:p w:rsidR="00635A30" w:rsidRPr="00703555" w:rsidRDefault="00915E93" w:rsidP="00983BBE">
            <w:r>
              <w:t>Retention</w:t>
            </w:r>
            <w:r w:rsidR="00635A30" w:rsidRPr="00703555">
              <w:t xml:space="preserve"> </w:t>
            </w:r>
          </w:p>
        </w:tc>
      </w:tr>
      <w:tr w:rsidR="00635A30" w:rsidTr="006F539F">
        <w:tc>
          <w:tcPr>
            <w:tcW w:w="1951" w:type="dxa"/>
            <w:tcBorders>
              <w:top w:val="single" w:sz="12" w:space="0" w:color="auto"/>
              <w:left w:val="nil"/>
            </w:tcBorders>
          </w:tcPr>
          <w:p w:rsidR="00635A30" w:rsidRDefault="00635A30" w:rsidP="00983BBE">
            <w:pPr>
              <w:pStyle w:val="Tabelle"/>
            </w:pPr>
            <w:r>
              <w:t>Daimler</w:t>
            </w:r>
          </w:p>
        </w:tc>
        <w:tc>
          <w:tcPr>
            <w:tcW w:w="1701" w:type="dxa"/>
            <w:tcBorders>
              <w:top w:val="single" w:sz="12" w:space="0" w:color="auto"/>
            </w:tcBorders>
          </w:tcPr>
          <w:p w:rsidR="00635A30" w:rsidRPr="00A70FCF" w:rsidRDefault="00635A30" w:rsidP="00983BBE">
            <w:pPr>
              <w:pStyle w:val="Tabelle"/>
              <w:rPr>
                <w:highlight w:val="yellow"/>
              </w:rPr>
            </w:pPr>
            <w:r w:rsidRPr="00B06E72">
              <w:t>Zetsche</w:t>
            </w:r>
          </w:p>
        </w:tc>
        <w:tc>
          <w:tcPr>
            <w:tcW w:w="4111" w:type="dxa"/>
            <w:tcBorders>
              <w:top w:val="single" w:sz="12" w:space="0" w:color="auto"/>
              <w:right w:val="nil"/>
            </w:tcBorders>
          </w:tcPr>
          <w:p w:rsidR="00635A30" w:rsidRDefault="00635A30" w:rsidP="00983BBE">
            <w:pPr>
              <w:pStyle w:val="Tabelle"/>
            </w:pPr>
            <w:r>
              <w:t>still in office</w:t>
            </w:r>
            <w:r w:rsidR="00B06E72">
              <w:t xml:space="preserve"> (since January 2006)</w:t>
            </w:r>
          </w:p>
        </w:tc>
        <w:tc>
          <w:tcPr>
            <w:tcW w:w="1309" w:type="dxa"/>
            <w:tcBorders>
              <w:top w:val="single" w:sz="12" w:space="0" w:color="auto"/>
              <w:right w:val="nil"/>
            </w:tcBorders>
          </w:tcPr>
          <w:p w:rsidR="00635A30" w:rsidRDefault="00B06E72" w:rsidP="00983BBE">
            <w:pPr>
              <w:pStyle w:val="Tabelle"/>
            </w:pPr>
            <w:r>
              <w:t>yes</w:t>
            </w:r>
          </w:p>
        </w:tc>
      </w:tr>
      <w:tr w:rsidR="00635A30" w:rsidTr="006F539F">
        <w:tc>
          <w:tcPr>
            <w:tcW w:w="1951" w:type="dxa"/>
            <w:tcBorders>
              <w:left w:val="nil"/>
              <w:bottom w:val="single" w:sz="4" w:space="0" w:color="auto"/>
            </w:tcBorders>
          </w:tcPr>
          <w:p w:rsidR="00635A30" w:rsidRDefault="00635A30" w:rsidP="00983BBE">
            <w:pPr>
              <w:pStyle w:val="Tabelle"/>
            </w:pPr>
            <w:r>
              <w:t>Deutsche Bahn</w:t>
            </w:r>
          </w:p>
        </w:tc>
        <w:tc>
          <w:tcPr>
            <w:tcW w:w="1701" w:type="dxa"/>
            <w:tcBorders>
              <w:bottom w:val="single" w:sz="4" w:space="0" w:color="auto"/>
            </w:tcBorders>
          </w:tcPr>
          <w:p w:rsidR="00635A30" w:rsidRPr="00A70FCF" w:rsidRDefault="00635A30" w:rsidP="00983BBE">
            <w:pPr>
              <w:pStyle w:val="Tabelle"/>
              <w:rPr>
                <w:highlight w:val="yellow"/>
              </w:rPr>
            </w:pPr>
            <w:r w:rsidRPr="003671FC">
              <w:t>Grube</w:t>
            </w:r>
          </w:p>
        </w:tc>
        <w:tc>
          <w:tcPr>
            <w:tcW w:w="4111" w:type="dxa"/>
            <w:tcBorders>
              <w:bottom w:val="single" w:sz="4" w:space="0" w:color="auto"/>
              <w:right w:val="nil"/>
            </w:tcBorders>
          </w:tcPr>
          <w:p w:rsidR="00635A30" w:rsidRDefault="00635A30" w:rsidP="00983BBE">
            <w:pPr>
              <w:pStyle w:val="Tabelle"/>
            </w:pPr>
            <w:r>
              <w:t>still in office</w:t>
            </w:r>
            <w:r w:rsidR="003671FC">
              <w:t xml:space="preserve"> (since May 2009)</w:t>
            </w:r>
          </w:p>
        </w:tc>
        <w:tc>
          <w:tcPr>
            <w:tcW w:w="1309" w:type="dxa"/>
            <w:tcBorders>
              <w:bottom w:val="single" w:sz="4" w:space="0" w:color="auto"/>
              <w:right w:val="nil"/>
            </w:tcBorders>
          </w:tcPr>
          <w:p w:rsidR="00635A30" w:rsidRDefault="003671FC" w:rsidP="00983BBE">
            <w:pPr>
              <w:pStyle w:val="Tabelle"/>
            </w:pPr>
            <w:r>
              <w:t>yes</w:t>
            </w:r>
          </w:p>
        </w:tc>
      </w:tr>
      <w:tr w:rsidR="00635A30" w:rsidTr="006F539F">
        <w:tc>
          <w:tcPr>
            <w:tcW w:w="1951" w:type="dxa"/>
            <w:tcBorders>
              <w:left w:val="nil"/>
              <w:bottom w:val="nil"/>
            </w:tcBorders>
          </w:tcPr>
          <w:p w:rsidR="00635A30" w:rsidRDefault="00635A30" w:rsidP="00983BBE">
            <w:pPr>
              <w:pStyle w:val="Tabelle"/>
            </w:pPr>
            <w:r>
              <w:t>Deutsche Bank</w:t>
            </w:r>
          </w:p>
        </w:tc>
        <w:tc>
          <w:tcPr>
            <w:tcW w:w="1701" w:type="dxa"/>
            <w:tcBorders>
              <w:bottom w:val="nil"/>
            </w:tcBorders>
          </w:tcPr>
          <w:p w:rsidR="00635A30" w:rsidRPr="00A70FCF" w:rsidRDefault="00635A30" w:rsidP="00983BBE">
            <w:pPr>
              <w:pStyle w:val="Tabelle"/>
              <w:rPr>
                <w:highlight w:val="yellow"/>
              </w:rPr>
            </w:pPr>
            <w:r w:rsidRPr="0048392D">
              <w:t xml:space="preserve">Cryan </w:t>
            </w:r>
          </w:p>
        </w:tc>
        <w:tc>
          <w:tcPr>
            <w:tcW w:w="4111" w:type="dxa"/>
            <w:tcBorders>
              <w:bottom w:val="nil"/>
              <w:right w:val="nil"/>
            </w:tcBorders>
          </w:tcPr>
          <w:p w:rsidR="00635A30" w:rsidRDefault="00635A30" w:rsidP="00983BBE">
            <w:pPr>
              <w:pStyle w:val="Tabelle"/>
            </w:pPr>
            <w:r>
              <w:t>still in office</w:t>
            </w:r>
            <w:r w:rsidR="00FA08A4">
              <w:t xml:space="preserve"> (since </w:t>
            </w:r>
            <w:r w:rsidR="0048392D">
              <w:t>July 2015)</w:t>
            </w:r>
          </w:p>
        </w:tc>
        <w:tc>
          <w:tcPr>
            <w:tcW w:w="1309" w:type="dxa"/>
            <w:tcBorders>
              <w:bottom w:val="nil"/>
              <w:right w:val="nil"/>
            </w:tcBorders>
          </w:tcPr>
          <w:p w:rsidR="00635A30" w:rsidRDefault="001B4A82" w:rsidP="00983BBE">
            <w:pPr>
              <w:pStyle w:val="Tabelle"/>
            </w:pPr>
            <w:r>
              <w:t>yes</w:t>
            </w:r>
          </w:p>
        </w:tc>
      </w:tr>
      <w:tr w:rsidR="00635A30" w:rsidTr="006F539F">
        <w:tc>
          <w:tcPr>
            <w:tcW w:w="1951" w:type="dxa"/>
            <w:tcBorders>
              <w:top w:val="nil"/>
              <w:left w:val="nil"/>
              <w:bottom w:val="nil"/>
            </w:tcBorders>
          </w:tcPr>
          <w:p w:rsidR="00635A30" w:rsidRDefault="00635A30" w:rsidP="00983BBE">
            <w:pPr>
              <w:pStyle w:val="Tabelle"/>
            </w:pPr>
          </w:p>
        </w:tc>
        <w:tc>
          <w:tcPr>
            <w:tcW w:w="1701" w:type="dxa"/>
            <w:tcBorders>
              <w:top w:val="nil"/>
              <w:bottom w:val="nil"/>
            </w:tcBorders>
          </w:tcPr>
          <w:p w:rsidR="00635A30" w:rsidRPr="003D1801" w:rsidRDefault="00635A30" w:rsidP="00983BBE">
            <w:pPr>
              <w:pStyle w:val="Tabelle"/>
            </w:pPr>
            <w:r w:rsidRPr="003D1801">
              <w:t>Fitschen</w:t>
            </w:r>
          </w:p>
        </w:tc>
        <w:tc>
          <w:tcPr>
            <w:tcW w:w="4111" w:type="dxa"/>
            <w:tcBorders>
              <w:top w:val="nil"/>
              <w:bottom w:val="nil"/>
              <w:right w:val="nil"/>
            </w:tcBorders>
          </w:tcPr>
          <w:p w:rsidR="00635A30" w:rsidRDefault="003D1801" w:rsidP="00983BBE">
            <w:pPr>
              <w:pStyle w:val="Tabelle"/>
            </w:pPr>
            <w:r>
              <w:t>had to resign early (stayed until May 2016)</w:t>
            </w:r>
          </w:p>
        </w:tc>
        <w:tc>
          <w:tcPr>
            <w:tcW w:w="1309" w:type="dxa"/>
            <w:tcBorders>
              <w:top w:val="nil"/>
              <w:bottom w:val="nil"/>
              <w:right w:val="nil"/>
            </w:tcBorders>
          </w:tcPr>
          <w:p w:rsidR="00635A30" w:rsidRDefault="001B4A82" w:rsidP="00983BBE">
            <w:pPr>
              <w:pStyle w:val="Tabelle"/>
            </w:pPr>
            <w:r>
              <w:t>no</w:t>
            </w:r>
          </w:p>
        </w:tc>
      </w:tr>
      <w:tr w:rsidR="00635A30" w:rsidTr="006F539F">
        <w:tc>
          <w:tcPr>
            <w:tcW w:w="1951" w:type="dxa"/>
            <w:tcBorders>
              <w:top w:val="nil"/>
              <w:left w:val="nil"/>
              <w:bottom w:val="nil"/>
            </w:tcBorders>
          </w:tcPr>
          <w:p w:rsidR="00635A30" w:rsidRDefault="00635A30" w:rsidP="00983BBE">
            <w:pPr>
              <w:pStyle w:val="Tabelle"/>
            </w:pPr>
          </w:p>
        </w:tc>
        <w:tc>
          <w:tcPr>
            <w:tcW w:w="1701" w:type="dxa"/>
            <w:tcBorders>
              <w:top w:val="nil"/>
              <w:bottom w:val="nil"/>
            </w:tcBorders>
          </w:tcPr>
          <w:p w:rsidR="00635A30" w:rsidRPr="003D1801" w:rsidRDefault="00635A30" w:rsidP="00983BBE">
            <w:pPr>
              <w:pStyle w:val="Tabelle"/>
            </w:pPr>
            <w:r w:rsidRPr="003D1801">
              <w:t>Jain</w:t>
            </w:r>
          </w:p>
        </w:tc>
        <w:tc>
          <w:tcPr>
            <w:tcW w:w="4111" w:type="dxa"/>
            <w:tcBorders>
              <w:top w:val="nil"/>
              <w:bottom w:val="nil"/>
              <w:right w:val="nil"/>
            </w:tcBorders>
          </w:tcPr>
          <w:p w:rsidR="00635A30" w:rsidRDefault="003D1801" w:rsidP="00983BBE">
            <w:pPr>
              <w:pStyle w:val="Tabelle"/>
            </w:pPr>
            <w:r>
              <w:t>had to resign early (June 2015)</w:t>
            </w:r>
          </w:p>
        </w:tc>
        <w:tc>
          <w:tcPr>
            <w:tcW w:w="1309" w:type="dxa"/>
            <w:tcBorders>
              <w:top w:val="nil"/>
              <w:bottom w:val="nil"/>
              <w:right w:val="nil"/>
            </w:tcBorders>
          </w:tcPr>
          <w:p w:rsidR="00635A30" w:rsidRDefault="001B4A82" w:rsidP="00983BBE">
            <w:pPr>
              <w:pStyle w:val="Tabelle"/>
            </w:pPr>
            <w:r>
              <w:t>no</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A70FCF" w:rsidRDefault="00635A30" w:rsidP="00983BBE">
            <w:pPr>
              <w:pStyle w:val="Tabelle"/>
              <w:rPr>
                <w:highlight w:val="yellow"/>
              </w:rPr>
            </w:pPr>
            <w:r w:rsidRPr="00203D04">
              <w:t>Ackermann</w:t>
            </w:r>
          </w:p>
        </w:tc>
        <w:tc>
          <w:tcPr>
            <w:tcW w:w="4111" w:type="dxa"/>
            <w:tcBorders>
              <w:top w:val="nil"/>
              <w:bottom w:val="single" w:sz="4" w:space="0" w:color="auto"/>
              <w:right w:val="nil"/>
            </w:tcBorders>
          </w:tcPr>
          <w:p w:rsidR="00635A30" w:rsidRDefault="00203D04" w:rsidP="00983BBE">
            <w:pPr>
              <w:pStyle w:val="Tabelle"/>
            </w:pPr>
            <w:r>
              <w:t>resigned early (May 2012) and dismisses controversial move to board of directors</w:t>
            </w:r>
          </w:p>
        </w:tc>
        <w:tc>
          <w:tcPr>
            <w:tcW w:w="1309" w:type="dxa"/>
            <w:tcBorders>
              <w:top w:val="nil"/>
              <w:bottom w:val="single" w:sz="4" w:space="0" w:color="auto"/>
              <w:right w:val="nil"/>
            </w:tcBorders>
          </w:tcPr>
          <w:p w:rsidR="00635A30" w:rsidRDefault="00AF498E" w:rsidP="00983BBE">
            <w:pPr>
              <w:pStyle w:val="Tabelle"/>
            </w:pPr>
            <w:r>
              <w:t>no</w:t>
            </w:r>
          </w:p>
        </w:tc>
      </w:tr>
      <w:tr w:rsidR="00635A30" w:rsidTr="006F539F">
        <w:tc>
          <w:tcPr>
            <w:tcW w:w="1951" w:type="dxa"/>
            <w:tcBorders>
              <w:left w:val="nil"/>
              <w:bottom w:val="nil"/>
            </w:tcBorders>
          </w:tcPr>
          <w:p w:rsidR="00635A30" w:rsidRDefault="00635A30" w:rsidP="00983BBE">
            <w:pPr>
              <w:pStyle w:val="Tabelle"/>
            </w:pPr>
            <w:r>
              <w:t>EON</w:t>
            </w:r>
          </w:p>
        </w:tc>
        <w:tc>
          <w:tcPr>
            <w:tcW w:w="1701" w:type="dxa"/>
            <w:tcBorders>
              <w:bottom w:val="nil"/>
            </w:tcBorders>
          </w:tcPr>
          <w:p w:rsidR="00635A30" w:rsidRPr="00C92D1F" w:rsidRDefault="00635A30" w:rsidP="00983BBE">
            <w:pPr>
              <w:pStyle w:val="Tabelle"/>
            </w:pPr>
            <w:r w:rsidRPr="00C92D1F">
              <w:t xml:space="preserve">Teyssen </w:t>
            </w:r>
          </w:p>
        </w:tc>
        <w:tc>
          <w:tcPr>
            <w:tcW w:w="4111" w:type="dxa"/>
            <w:tcBorders>
              <w:bottom w:val="nil"/>
              <w:right w:val="nil"/>
            </w:tcBorders>
          </w:tcPr>
          <w:p w:rsidR="00635A30" w:rsidRDefault="00635A30" w:rsidP="00983BBE">
            <w:pPr>
              <w:pStyle w:val="Tabelle"/>
            </w:pPr>
            <w:r>
              <w:t>still in office</w:t>
            </w:r>
            <w:r w:rsidR="00EA2C85">
              <w:t xml:space="preserve"> (since May 2010)</w:t>
            </w:r>
          </w:p>
        </w:tc>
        <w:tc>
          <w:tcPr>
            <w:tcW w:w="1309" w:type="dxa"/>
            <w:tcBorders>
              <w:bottom w:val="nil"/>
              <w:right w:val="nil"/>
            </w:tcBorders>
          </w:tcPr>
          <w:p w:rsidR="00635A30" w:rsidRDefault="00EA2C85"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C92D1F" w:rsidRDefault="00635A30" w:rsidP="00983BBE">
            <w:pPr>
              <w:pStyle w:val="Tabelle"/>
            </w:pPr>
            <w:r w:rsidRPr="00C92D1F">
              <w:t>Bernotat</w:t>
            </w:r>
          </w:p>
        </w:tc>
        <w:tc>
          <w:tcPr>
            <w:tcW w:w="4111" w:type="dxa"/>
            <w:tcBorders>
              <w:top w:val="nil"/>
              <w:bottom w:val="single" w:sz="4" w:space="0" w:color="auto"/>
              <w:right w:val="nil"/>
            </w:tcBorders>
          </w:tcPr>
          <w:p w:rsidR="00635A30" w:rsidRDefault="00C92D1F" w:rsidP="00983BBE">
            <w:pPr>
              <w:pStyle w:val="Tabelle"/>
            </w:pPr>
            <w:r>
              <w:t xml:space="preserve">contract ended (April 2010) </w:t>
            </w:r>
          </w:p>
        </w:tc>
        <w:tc>
          <w:tcPr>
            <w:tcW w:w="1309" w:type="dxa"/>
            <w:tcBorders>
              <w:top w:val="nil"/>
              <w:bottom w:val="single" w:sz="4" w:space="0" w:color="auto"/>
              <w:right w:val="nil"/>
            </w:tcBorders>
          </w:tcPr>
          <w:p w:rsidR="00635A30" w:rsidRDefault="00C92D1F" w:rsidP="00983BBE">
            <w:pPr>
              <w:pStyle w:val="Tabelle"/>
            </w:pPr>
            <w:r>
              <w:t>yes</w:t>
            </w:r>
          </w:p>
        </w:tc>
      </w:tr>
      <w:tr w:rsidR="00635A30" w:rsidTr="006F539F">
        <w:tc>
          <w:tcPr>
            <w:tcW w:w="1951" w:type="dxa"/>
            <w:tcBorders>
              <w:left w:val="nil"/>
              <w:bottom w:val="nil"/>
            </w:tcBorders>
          </w:tcPr>
          <w:p w:rsidR="00635A30" w:rsidRDefault="00635A30" w:rsidP="00983BBE">
            <w:pPr>
              <w:pStyle w:val="Tabelle"/>
            </w:pPr>
            <w:r>
              <w:t>Karstadt</w:t>
            </w:r>
          </w:p>
        </w:tc>
        <w:tc>
          <w:tcPr>
            <w:tcW w:w="1701" w:type="dxa"/>
            <w:tcBorders>
              <w:bottom w:val="nil"/>
            </w:tcBorders>
          </w:tcPr>
          <w:p w:rsidR="00635A30" w:rsidRPr="00A70FCF" w:rsidRDefault="00635A30" w:rsidP="00983BBE">
            <w:pPr>
              <w:pStyle w:val="Tabelle"/>
              <w:rPr>
                <w:highlight w:val="yellow"/>
              </w:rPr>
            </w:pPr>
            <w:r w:rsidRPr="00B11ED9">
              <w:t>Jennings</w:t>
            </w:r>
            <w:r w:rsidRPr="00CB2431">
              <w:t xml:space="preserve"> </w:t>
            </w:r>
          </w:p>
        </w:tc>
        <w:tc>
          <w:tcPr>
            <w:tcW w:w="4111" w:type="dxa"/>
            <w:tcBorders>
              <w:bottom w:val="nil"/>
              <w:right w:val="nil"/>
            </w:tcBorders>
          </w:tcPr>
          <w:p w:rsidR="00635A30" w:rsidRDefault="00CB2431" w:rsidP="00983BBE">
            <w:pPr>
              <w:pStyle w:val="Tabelle"/>
            </w:pPr>
            <w:r>
              <w:t xml:space="preserve">did not renew </w:t>
            </w:r>
            <w:r w:rsidR="00203D04">
              <w:t xml:space="preserve">contract </w:t>
            </w:r>
            <w:r>
              <w:t xml:space="preserve">in crisis </w:t>
            </w:r>
            <w:r w:rsidR="00203D04">
              <w:t>(</w:t>
            </w:r>
            <w:r>
              <w:t>Dec 2013)</w:t>
            </w:r>
          </w:p>
        </w:tc>
        <w:tc>
          <w:tcPr>
            <w:tcW w:w="1309" w:type="dxa"/>
            <w:tcBorders>
              <w:bottom w:val="nil"/>
              <w:right w:val="nil"/>
            </w:tcBorders>
          </w:tcPr>
          <w:p w:rsidR="00635A30" w:rsidRDefault="00CB2431" w:rsidP="00983BBE">
            <w:pPr>
              <w:pStyle w:val="Tabelle"/>
            </w:pPr>
            <w:r>
              <w:t>no</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A70FCF" w:rsidRDefault="00635A30" w:rsidP="00983BBE">
            <w:pPr>
              <w:pStyle w:val="Tabelle"/>
              <w:rPr>
                <w:highlight w:val="yellow"/>
              </w:rPr>
            </w:pPr>
            <w:r w:rsidRPr="00DE6524">
              <w:t>Fanderl</w:t>
            </w:r>
          </w:p>
        </w:tc>
        <w:tc>
          <w:tcPr>
            <w:tcW w:w="4111" w:type="dxa"/>
            <w:tcBorders>
              <w:top w:val="nil"/>
              <w:bottom w:val="single" w:sz="4" w:space="0" w:color="auto"/>
              <w:right w:val="nil"/>
            </w:tcBorders>
          </w:tcPr>
          <w:p w:rsidR="00635A30" w:rsidRDefault="00DE6524" w:rsidP="00983BBE">
            <w:pPr>
              <w:pStyle w:val="Tabelle"/>
            </w:pPr>
            <w:r>
              <w:t>still in office (since Oct 2014)</w:t>
            </w:r>
          </w:p>
        </w:tc>
        <w:tc>
          <w:tcPr>
            <w:tcW w:w="1309" w:type="dxa"/>
            <w:tcBorders>
              <w:top w:val="nil"/>
              <w:bottom w:val="single" w:sz="4" w:space="0" w:color="auto"/>
              <w:right w:val="nil"/>
            </w:tcBorders>
          </w:tcPr>
          <w:p w:rsidR="00635A30" w:rsidRDefault="00DE6524" w:rsidP="00983BBE">
            <w:pPr>
              <w:pStyle w:val="Tabelle"/>
            </w:pPr>
            <w:r>
              <w:t>yes</w:t>
            </w:r>
          </w:p>
        </w:tc>
      </w:tr>
      <w:tr w:rsidR="00635A30" w:rsidTr="006F539F">
        <w:tc>
          <w:tcPr>
            <w:tcW w:w="1951" w:type="dxa"/>
            <w:tcBorders>
              <w:left w:val="nil"/>
              <w:bottom w:val="nil"/>
            </w:tcBorders>
          </w:tcPr>
          <w:p w:rsidR="00635A30" w:rsidRDefault="00635A30" w:rsidP="00983BBE">
            <w:pPr>
              <w:pStyle w:val="Tabelle"/>
            </w:pPr>
            <w:r>
              <w:t>Lufthansa</w:t>
            </w:r>
          </w:p>
        </w:tc>
        <w:tc>
          <w:tcPr>
            <w:tcW w:w="1701" w:type="dxa"/>
            <w:tcBorders>
              <w:bottom w:val="nil"/>
            </w:tcBorders>
          </w:tcPr>
          <w:p w:rsidR="00635A30" w:rsidRPr="00FA08A4" w:rsidRDefault="00635A30" w:rsidP="00983BBE">
            <w:pPr>
              <w:pStyle w:val="Tabelle"/>
            </w:pPr>
            <w:r w:rsidRPr="00FA08A4">
              <w:t xml:space="preserve">Spohr </w:t>
            </w:r>
          </w:p>
        </w:tc>
        <w:tc>
          <w:tcPr>
            <w:tcW w:w="4111" w:type="dxa"/>
            <w:tcBorders>
              <w:bottom w:val="nil"/>
              <w:right w:val="nil"/>
            </w:tcBorders>
          </w:tcPr>
          <w:p w:rsidR="00635A30" w:rsidRDefault="00635A30" w:rsidP="00983BBE">
            <w:pPr>
              <w:pStyle w:val="Tabelle"/>
            </w:pPr>
            <w:r>
              <w:t>still in office</w:t>
            </w:r>
            <w:r w:rsidR="00FA08A4">
              <w:t xml:space="preserve"> (since May 2014)</w:t>
            </w:r>
          </w:p>
        </w:tc>
        <w:tc>
          <w:tcPr>
            <w:tcW w:w="1309" w:type="dxa"/>
            <w:tcBorders>
              <w:bottom w:val="nil"/>
              <w:right w:val="nil"/>
            </w:tcBorders>
          </w:tcPr>
          <w:p w:rsidR="00635A30" w:rsidRDefault="00FA08A4" w:rsidP="00983BBE">
            <w:pPr>
              <w:pStyle w:val="Tabelle"/>
            </w:pPr>
            <w:r>
              <w:t>yes</w:t>
            </w:r>
          </w:p>
        </w:tc>
      </w:tr>
      <w:tr w:rsidR="00635A30" w:rsidTr="006F539F">
        <w:tc>
          <w:tcPr>
            <w:tcW w:w="1951" w:type="dxa"/>
            <w:tcBorders>
              <w:top w:val="nil"/>
              <w:left w:val="nil"/>
              <w:bottom w:val="nil"/>
            </w:tcBorders>
          </w:tcPr>
          <w:p w:rsidR="00635A30" w:rsidRDefault="00635A30" w:rsidP="00983BBE">
            <w:pPr>
              <w:pStyle w:val="Tabelle"/>
            </w:pPr>
          </w:p>
        </w:tc>
        <w:tc>
          <w:tcPr>
            <w:tcW w:w="1701" w:type="dxa"/>
            <w:tcBorders>
              <w:top w:val="nil"/>
              <w:bottom w:val="nil"/>
            </w:tcBorders>
          </w:tcPr>
          <w:p w:rsidR="00635A30" w:rsidRPr="00FA08A4" w:rsidRDefault="00635A30" w:rsidP="00983BBE">
            <w:pPr>
              <w:pStyle w:val="Tabelle"/>
            </w:pPr>
            <w:r w:rsidRPr="00FA08A4">
              <w:t>Franz</w:t>
            </w:r>
          </w:p>
        </w:tc>
        <w:tc>
          <w:tcPr>
            <w:tcW w:w="4111" w:type="dxa"/>
            <w:tcBorders>
              <w:top w:val="nil"/>
              <w:bottom w:val="nil"/>
              <w:right w:val="nil"/>
            </w:tcBorders>
          </w:tcPr>
          <w:p w:rsidR="00635A30" w:rsidRDefault="001B4A82" w:rsidP="00983BBE">
            <w:pPr>
              <w:pStyle w:val="Tabelle"/>
            </w:pPr>
            <w:r>
              <w:t>contract ended (May 2014)</w:t>
            </w:r>
          </w:p>
        </w:tc>
        <w:tc>
          <w:tcPr>
            <w:tcW w:w="1309" w:type="dxa"/>
            <w:tcBorders>
              <w:top w:val="nil"/>
              <w:bottom w:val="nil"/>
              <w:right w:val="nil"/>
            </w:tcBorders>
          </w:tcPr>
          <w:p w:rsidR="00635A30" w:rsidRDefault="001B4A82"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FA08A4" w:rsidRDefault="00B248CE" w:rsidP="00983BBE">
            <w:pPr>
              <w:pStyle w:val="Tabelle"/>
            </w:pPr>
            <w:r>
              <w:t>May</w:t>
            </w:r>
            <w:r w:rsidR="00635A30" w:rsidRPr="00FA08A4">
              <w:t>rhuber</w:t>
            </w:r>
          </w:p>
        </w:tc>
        <w:tc>
          <w:tcPr>
            <w:tcW w:w="4111" w:type="dxa"/>
            <w:tcBorders>
              <w:top w:val="nil"/>
              <w:bottom w:val="single" w:sz="4" w:space="0" w:color="auto"/>
              <w:right w:val="nil"/>
            </w:tcBorders>
          </w:tcPr>
          <w:p w:rsidR="00635A30" w:rsidRDefault="00B248CE" w:rsidP="00983BBE">
            <w:pPr>
              <w:pStyle w:val="Tabelle"/>
            </w:pPr>
            <w:r>
              <w:t>contract ended (Dec 2010)</w:t>
            </w:r>
          </w:p>
        </w:tc>
        <w:tc>
          <w:tcPr>
            <w:tcW w:w="1309" w:type="dxa"/>
            <w:tcBorders>
              <w:top w:val="nil"/>
              <w:bottom w:val="single" w:sz="4" w:space="0" w:color="auto"/>
              <w:right w:val="nil"/>
            </w:tcBorders>
          </w:tcPr>
          <w:p w:rsidR="00635A30" w:rsidRDefault="00B248CE" w:rsidP="00983BBE">
            <w:pPr>
              <w:pStyle w:val="Tabelle"/>
            </w:pPr>
            <w:r>
              <w:t>yes</w:t>
            </w:r>
          </w:p>
        </w:tc>
      </w:tr>
      <w:tr w:rsidR="00635A30" w:rsidTr="006F539F">
        <w:tc>
          <w:tcPr>
            <w:tcW w:w="1951" w:type="dxa"/>
            <w:tcBorders>
              <w:left w:val="nil"/>
              <w:bottom w:val="nil"/>
            </w:tcBorders>
          </w:tcPr>
          <w:p w:rsidR="00635A30" w:rsidRDefault="00635A30" w:rsidP="00983BBE">
            <w:pPr>
              <w:pStyle w:val="Tabelle"/>
            </w:pPr>
            <w:r>
              <w:t>RWE</w:t>
            </w:r>
          </w:p>
        </w:tc>
        <w:tc>
          <w:tcPr>
            <w:tcW w:w="1701" w:type="dxa"/>
            <w:tcBorders>
              <w:bottom w:val="nil"/>
            </w:tcBorders>
          </w:tcPr>
          <w:p w:rsidR="00635A30" w:rsidRPr="00A70FCF" w:rsidRDefault="00635A30" w:rsidP="00983BBE">
            <w:pPr>
              <w:pStyle w:val="Tabelle"/>
              <w:rPr>
                <w:highlight w:val="yellow"/>
              </w:rPr>
            </w:pPr>
            <w:r w:rsidRPr="00C92D1F">
              <w:t xml:space="preserve">Terium </w:t>
            </w:r>
          </w:p>
        </w:tc>
        <w:tc>
          <w:tcPr>
            <w:tcW w:w="4111" w:type="dxa"/>
            <w:tcBorders>
              <w:bottom w:val="nil"/>
              <w:right w:val="nil"/>
            </w:tcBorders>
          </w:tcPr>
          <w:p w:rsidR="00635A30" w:rsidRDefault="00635A30" w:rsidP="00983BBE">
            <w:pPr>
              <w:pStyle w:val="Tabelle"/>
            </w:pPr>
            <w:r>
              <w:t>still in office</w:t>
            </w:r>
            <w:r w:rsidR="00C92D1F">
              <w:t xml:space="preserve"> (since July 2012)</w:t>
            </w:r>
          </w:p>
        </w:tc>
        <w:tc>
          <w:tcPr>
            <w:tcW w:w="1309" w:type="dxa"/>
            <w:tcBorders>
              <w:bottom w:val="nil"/>
              <w:right w:val="nil"/>
            </w:tcBorders>
          </w:tcPr>
          <w:p w:rsidR="00635A30" w:rsidRDefault="00C92D1F"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A70FCF" w:rsidRDefault="00635A30" w:rsidP="00983BBE">
            <w:pPr>
              <w:pStyle w:val="Tabelle"/>
              <w:rPr>
                <w:highlight w:val="yellow"/>
              </w:rPr>
            </w:pPr>
            <w:r w:rsidRPr="00C92D1F">
              <w:t>Großmann</w:t>
            </w:r>
          </w:p>
        </w:tc>
        <w:tc>
          <w:tcPr>
            <w:tcW w:w="4111" w:type="dxa"/>
            <w:tcBorders>
              <w:top w:val="nil"/>
              <w:bottom w:val="single" w:sz="4" w:space="0" w:color="auto"/>
              <w:right w:val="nil"/>
            </w:tcBorders>
          </w:tcPr>
          <w:p w:rsidR="00635A30" w:rsidRDefault="00C92D1F" w:rsidP="00983BBE">
            <w:pPr>
              <w:pStyle w:val="Tabelle"/>
            </w:pPr>
            <w:r>
              <w:t>resigned early (June 2012)</w:t>
            </w:r>
          </w:p>
        </w:tc>
        <w:tc>
          <w:tcPr>
            <w:tcW w:w="1309" w:type="dxa"/>
            <w:tcBorders>
              <w:top w:val="nil"/>
              <w:bottom w:val="single" w:sz="4" w:space="0" w:color="auto"/>
              <w:right w:val="nil"/>
            </w:tcBorders>
          </w:tcPr>
          <w:p w:rsidR="00635A30" w:rsidRDefault="00C92D1F" w:rsidP="00983BBE">
            <w:pPr>
              <w:pStyle w:val="Tabelle"/>
            </w:pPr>
            <w:r>
              <w:t>no</w:t>
            </w:r>
          </w:p>
        </w:tc>
      </w:tr>
      <w:tr w:rsidR="00635A30" w:rsidTr="006F539F">
        <w:tc>
          <w:tcPr>
            <w:tcW w:w="1951" w:type="dxa"/>
            <w:tcBorders>
              <w:left w:val="nil"/>
              <w:bottom w:val="nil"/>
            </w:tcBorders>
          </w:tcPr>
          <w:p w:rsidR="00635A30" w:rsidRDefault="00635A30" w:rsidP="00983BBE">
            <w:pPr>
              <w:pStyle w:val="Tabelle"/>
            </w:pPr>
            <w:r>
              <w:t>Siemens</w:t>
            </w:r>
          </w:p>
        </w:tc>
        <w:tc>
          <w:tcPr>
            <w:tcW w:w="1701" w:type="dxa"/>
            <w:tcBorders>
              <w:bottom w:val="nil"/>
            </w:tcBorders>
          </w:tcPr>
          <w:p w:rsidR="00635A30" w:rsidRPr="00A70FCF" w:rsidRDefault="00635A30" w:rsidP="00983BBE">
            <w:pPr>
              <w:pStyle w:val="Tabelle"/>
              <w:rPr>
                <w:highlight w:val="yellow"/>
              </w:rPr>
            </w:pPr>
            <w:r w:rsidRPr="00C92D1F">
              <w:t xml:space="preserve">Kaeser </w:t>
            </w:r>
          </w:p>
        </w:tc>
        <w:tc>
          <w:tcPr>
            <w:tcW w:w="4111" w:type="dxa"/>
            <w:tcBorders>
              <w:bottom w:val="nil"/>
              <w:right w:val="nil"/>
            </w:tcBorders>
          </w:tcPr>
          <w:p w:rsidR="00635A30" w:rsidRDefault="00635A30" w:rsidP="00983BBE">
            <w:pPr>
              <w:pStyle w:val="Tabelle"/>
            </w:pPr>
            <w:r>
              <w:t>still in office</w:t>
            </w:r>
            <w:r w:rsidR="00C92D1F">
              <w:t xml:space="preserve"> (since Aug 2013)</w:t>
            </w:r>
          </w:p>
        </w:tc>
        <w:tc>
          <w:tcPr>
            <w:tcW w:w="1309" w:type="dxa"/>
            <w:tcBorders>
              <w:bottom w:val="nil"/>
              <w:right w:val="nil"/>
            </w:tcBorders>
          </w:tcPr>
          <w:p w:rsidR="00635A30" w:rsidRDefault="00C92D1F"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A70FCF" w:rsidRDefault="00635A30" w:rsidP="00983BBE">
            <w:pPr>
              <w:pStyle w:val="Tabelle"/>
              <w:rPr>
                <w:highlight w:val="yellow"/>
              </w:rPr>
            </w:pPr>
            <w:r w:rsidRPr="00E45924">
              <w:t>Löscher</w:t>
            </w:r>
          </w:p>
        </w:tc>
        <w:tc>
          <w:tcPr>
            <w:tcW w:w="4111" w:type="dxa"/>
            <w:tcBorders>
              <w:top w:val="nil"/>
              <w:bottom w:val="single" w:sz="4" w:space="0" w:color="auto"/>
              <w:right w:val="nil"/>
            </w:tcBorders>
          </w:tcPr>
          <w:p w:rsidR="00635A30" w:rsidRDefault="00E45924" w:rsidP="00983BBE">
            <w:pPr>
              <w:pStyle w:val="Tabelle"/>
            </w:pPr>
            <w:r>
              <w:t>made to leave early (July 2013)</w:t>
            </w:r>
          </w:p>
        </w:tc>
        <w:tc>
          <w:tcPr>
            <w:tcW w:w="1309" w:type="dxa"/>
            <w:tcBorders>
              <w:top w:val="nil"/>
              <w:bottom w:val="single" w:sz="4" w:space="0" w:color="auto"/>
              <w:right w:val="nil"/>
            </w:tcBorders>
          </w:tcPr>
          <w:p w:rsidR="00635A30" w:rsidRDefault="00E45924" w:rsidP="00983BBE">
            <w:pPr>
              <w:pStyle w:val="Tabelle"/>
            </w:pPr>
            <w:r>
              <w:t>no</w:t>
            </w:r>
          </w:p>
        </w:tc>
      </w:tr>
      <w:tr w:rsidR="00635A30" w:rsidTr="006F539F">
        <w:tc>
          <w:tcPr>
            <w:tcW w:w="1951" w:type="dxa"/>
            <w:tcBorders>
              <w:left w:val="nil"/>
              <w:bottom w:val="nil"/>
            </w:tcBorders>
          </w:tcPr>
          <w:p w:rsidR="00635A30" w:rsidRDefault="00635A30" w:rsidP="00983BBE">
            <w:pPr>
              <w:pStyle w:val="Tabelle"/>
            </w:pPr>
            <w:r>
              <w:t>Volkswagen</w:t>
            </w:r>
          </w:p>
        </w:tc>
        <w:tc>
          <w:tcPr>
            <w:tcW w:w="1701" w:type="dxa"/>
            <w:tcBorders>
              <w:bottom w:val="nil"/>
            </w:tcBorders>
          </w:tcPr>
          <w:p w:rsidR="00635A30" w:rsidRPr="00FA08A4" w:rsidRDefault="00635A30" w:rsidP="00983BBE">
            <w:pPr>
              <w:pStyle w:val="Tabelle"/>
            </w:pPr>
            <w:r w:rsidRPr="00FA08A4">
              <w:t xml:space="preserve">Müller </w:t>
            </w:r>
          </w:p>
        </w:tc>
        <w:tc>
          <w:tcPr>
            <w:tcW w:w="4111" w:type="dxa"/>
            <w:tcBorders>
              <w:bottom w:val="nil"/>
              <w:right w:val="nil"/>
            </w:tcBorders>
          </w:tcPr>
          <w:p w:rsidR="00635A30" w:rsidRDefault="00635A30" w:rsidP="00983BBE">
            <w:pPr>
              <w:pStyle w:val="Tabelle"/>
            </w:pPr>
            <w:r>
              <w:t>still in office</w:t>
            </w:r>
            <w:r w:rsidR="00FA08A4">
              <w:t xml:space="preserve"> (since Sept 2015)</w:t>
            </w:r>
          </w:p>
        </w:tc>
        <w:tc>
          <w:tcPr>
            <w:tcW w:w="1309" w:type="dxa"/>
            <w:tcBorders>
              <w:bottom w:val="nil"/>
              <w:right w:val="nil"/>
            </w:tcBorders>
          </w:tcPr>
          <w:p w:rsidR="00635A30" w:rsidRDefault="00FA08A4"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FA08A4" w:rsidRDefault="00635A30" w:rsidP="00983BBE">
            <w:pPr>
              <w:pStyle w:val="Tabelle"/>
            </w:pPr>
            <w:r w:rsidRPr="00FA08A4">
              <w:t>Winterkorn</w:t>
            </w:r>
          </w:p>
        </w:tc>
        <w:tc>
          <w:tcPr>
            <w:tcW w:w="4111" w:type="dxa"/>
            <w:tcBorders>
              <w:top w:val="nil"/>
              <w:bottom w:val="single" w:sz="4" w:space="0" w:color="auto"/>
              <w:right w:val="nil"/>
            </w:tcBorders>
          </w:tcPr>
          <w:p w:rsidR="00635A30" w:rsidRDefault="00635A30" w:rsidP="00983BBE">
            <w:pPr>
              <w:pStyle w:val="Tabelle"/>
            </w:pPr>
            <w:r>
              <w:t xml:space="preserve">resigned </w:t>
            </w:r>
            <w:r w:rsidR="00FA08A4">
              <w:t xml:space="preserve">from office amid the </w:t>
            </w:r>
            <w:r w:rsidR="00AF498E">
              <w:t>emission</w:t>
            </w:r>
            <w:r w:rsidR="00FA08A4">
              <w:t>s</w:t>
            </w:r>
            <w:r w:rsidR="00AF498E">
              <w:t xml:space="preserve"> scandal</w:t>
            </w:r>
            <w:r w:rsidR="00FA08A4">
              <w:t xml:space="preserve"> (Sept 2015)</w:t>
            </w:r>
          </w:p>
        </w:tc>
        <w:tc>
          <w:tcPr>
            <w:tcW w:w="1309" w:type="dxa"/>
            <w:tcBorders>
              <w:top w:val="nil"/>
              <w:bottom w:val="single" w:sz="4" w:space="0" w:color="auto"/>
              <w:right w:val="nil"/>
            </w:tcBorders>
          </w:tcPr>
          <w:p w:rsidR="00635A30" w:rsidRDefault="00FA08A4" w:rsidP="00983BBE">
            <w:pPr>
              <w:pStyle w:val="Tabelle"/>
            </w:pPr>
            <w:r>
              <w:t>no</w:t>
            </w:r>
          </w:p>
        </w:tc>
      </w:tr>
      <w:tr w:rsidR="00635A30" w:rsidTr="006F539F">
        <w:tc>
          <w:tcPr>
            <w:tcW w:w="1951" w:type="dxa"/>
            <w:tcBorders>
              <w:left w:val="nil"/>
              <w:bottom w:val="nil"/>
            </w:tcBorders>
          </w:tcPr>
          <w:p w:rsidR="00635A30" w:rsidRDefault="00635A30" w:rsidP="00983BBE">
            <w:pPr>
              <w:pStyle w:val="Tabelle"/>
            </w:pPr>
            <w:r>
              <w:t>OMV</w:t>
            </w:r>
          </w:p>
        </w:tc>
        <w:tc>
          <w:tcPr>
            <w:tcW w:w="1701" w:type="dxa"/>
            <w:tcBorders>
              <w:bottom w:val="nil"/>
            </w:tcBorders>
          </w:tcPr>
          <w:p w:rsidR="00635A30" w:rsidRPr="00A70FCF" w:rsidRDefault="00635A30" w:rsidP="00983BBE">
            <w:pPr>
              <w:pStyle w:val="Tabelle"/>
              <w:rPr>
                <w:highlight w:val="yellow"/>
              </w:rPr>
            </w:pPr>
            <w:r w:rsidRPr="00A70FCF">
              <w:t xml:space="preserve">Roiss </w:t>
            </w:r>
          </w:p>
        </w:tc>
        <w:tc>
          <w:tcPr>
            <w:tcW w:w="4111" w:type="dxa"/>
            <w:tcBorders>
              <w:bottom w:val="nil"/>
              <w:right w:val="nil"/>
            </w:tcBorders>
          </w:tcPr>
          <w:p w:rsidR="00635A30" w:rsidRDefault="00FA08A4" w:rsidP="00983BBE">
            <w:pPr>
              <w:pStyle w:val="Tabelle"/>
            </w:pPr>
            <w:r>
              <w:t>r</w:t>
            </w:r>
            <w:r w:rsidR="00915E93">
              <w:t>esigned early (June 2015)</w:t>
            </w:r>
          </w:p>
        </w:tc>
        <w:tc>
          <w:tcPr>
            <w:tcW w:w="1309" w:type="dxa"/>
            <w:tcBorders>
              <w:bottom w:val="nil"/>
              <w:right w:val="nil"/>
            </w:tcBorders>
          </w:tcPr>
          <w:p w:rsidR="00635A30" w:rsidRDefault="00635A30" w:rsidP="00983BBE">
            <w:pPr>
              <w:pStyle w:val="Tabelle"/>
            </w:pPr>
            <w:r>
              <w:t>no</w:t>
            </w:r>
          </w:p>
        </w:tc>
      </w:tr>
      <w:tr w:rsidR="00635A30" w:rsidTr="006F539F">
        <w:tc>
          <w:tcPr>
            <w:tcW w:w="1951" w:type="dxa"/>
            <w:tcBorders>
              <w:top w:val="nil"/>
              <w:left w:val="nil"/>
              <w:bottom w:val="nil"/>
            </w:tcBorders>
          </w:tcPr>
          <w:p w:rsidR="00635A30" w:rsidRDefault="00635A30" w:rsidP="00983BBE">
            <w:pPr>
              <w:pStyle w:val="Tabelle"/>
            </w:pPr>
          </w:p>
        </w:tc>
        <w:tc>
          <w:tcPr>
            <w:tcW w:w="1701" w:type="dxa"/>
            <w:tcBorders>
              <w:top w:val="nil"/>
              <w:bottom w:val="nil"/>
            </w:tcBorders>
          </w:tcPr>
          <w:p w:rsidR="00635A30" w:rsidRPr="00A70FCF" w:rsidRDefault="00635A30" w:rsidP="00983BBE">
            <w:pPr>
              <w:pStyle w:val="Tabelle"/>
            </w:pPr>
            <w:r w:rsidRPr="00A70FCF">
              <w:t>Seele</w:t>
            </w:r>
          </w:p>
        </w:tc>
        <w:tc>
          <w:tcPr>
            <w:tcW w:w="4111" w:type="dxa"/>
            <w:tcBorders>
              <w:top w:val="nil"/>
              <w:bottom w:val="nil"/>
              <w:right w:val="nil"/>
            </w:tcBorders>
          </w:tcPr>
          <w:p w:rsidR="00635A30" w:rsidRDefault="00A70FCF" w:rsidP="00983BBE">
            <w:pPr>
              <w:pStyle w:val="Tabelle"/>
            </w:pPr>
            <w:r>
              <w:t>still in office (since July 2015)</w:t>
            </w:r>
          </w:p>
        </w:tc>
        <w:tc>
          <w:tcPr>
            <w:tcW w:w="1309" w:type="dxa"/>
            <w:tcBorders>
              <w:top w:val="nil"/>
              <w:bottom w:val="nil"/>
              <w:right w:val="nil"/>
            </w:tcBorders>
          </w:tcPr>
          <w:p w:rsidR="00635A30" w:rsidRDefault="00635A30" w:rsidP="00983BBE">
            <w:pPr>
              <w:pStyle w:val="Tabelle"/>
            </w:pPr>
            <w:r>
              <w:t>yes</w:t>
            </w:r>
          </w:p>
        </w:tc>
      </w:tr>
      <w:tr w:rsidR="00635A30" w:rsidTr="006F539F">
        <w:tc>
          <w:tcPr>
            <w:tcW w:w="1951" w:type="dxa"/>
            <w:tcBorders>
              <w:top w:val="nil"/>
              <w:left w:val="nil"/>
            </w:tcBorders>
          </w:tcPr>
          <w:p w:rsidR="00635A30" w:rsidRDefault="00635A30" w:rsidP="00983BBE">
            <w:pPr>
              <w:pStyle w:val="Tabelle"/>
            </w:pPr>
          </w:p>
        </w:tc>
        <w:tc>
          <w:tcPr>
            <w:tcW w:w="1701" w:type="dxa"/>
            <w:tcBorders>
              <w:top w:val="nil"/>
            </w:tcBorders>
          </w:tcPr>
          <w:p w:rsidR="001B71A3" w:rsidRPr="00A70FCF" w:rsidRDefault="00635A30" w:rsidP="00983BBE">
            <w:pPr>
              <w:pStyle w:val="Tabelle"/>
            </w:pPr>
            <w:r w:rsidRPr="00A70FCF">
              <w:t>Ruttenstorfer</w:t>
            </w:r>
          </w:p>
        </w:tc>
        <w:tc>
          <w:tcPr>
            <w:tcW w:w="4111" w:type="dxa"/>
            <w:tcBorders>
              <w:top w:val="nil"/>
              <w:right w:val="nil"/>
            </w:tcBorders>
          </w:tcPr>
          <w:p w:rsidR="00635A30" w:rsidRDefault="00CB2431" w:rsidP="00983BBE">
            <w:pPr>
              <w:pStyle w:val="Tabelle"/>
            </w:pPr>
            <w:r>
              <w:t>l</w:t>
            </w:r>
            <w:r w:rsidR="00A70FCF">
              <w:t>e</w:t>
            </w:r>
            <w:r w:rsidR="001B4A82">
              <w:t>ft</w:t>
            </w:r>
            <w:r>
              <w:t xml:space="preserve"> office</w:t>
            </w:r>
            <w:r w:rsidR="00A70FCF">
              <w:t xml:space="preserve"> </w:t>
            </w:r>
            <w:r>
              <w:t>regularly</w:t>
            </w:r>
            <w:r w:rsidR="003D1801">
              <w:t xml:space="preserve"> (</w:t>
            </w:r>
            <w:r>
              <w:t>March 2011</w:t>
            </w:r>
            <w:r w:rsidR="003D1801">
              <w:t>)</w:t>
            </w:r>
          </w:p>
        </w:tc>
        <w:tc>
          <w:tcPr>
            <w:tcW w:w="1309" w:type="dxa"/>
            <w:tcBorders>
              <w:top w:val="nil"/>
              <w:right w:val="nil"/>
            </w:tcBorders>
          </w:tcPr>
          <w:p w:rsidR="00635A30" w:rsidRDefault="00A70FCF" w:rsidP="00983BBE">
            <w:pPr>
              <w:pStyle w:val="Tabelle"/>
            </w:pPr>
            <w:r>
              <w:t>yes</w:t>
            </w:r>
          </w:p>
        </w:tc>
      </w:tr>
      <w:tr w:rsidR="00635A30" w:rsidTr="006F539F">
        <w:tc>
          <w:tcPr>
            <w:tcW w:w="1951" w:type="dxa"/>
            <w:tcBorders>
              <w:left w:val="nil"/>
              <w:bottom w:val="single" w:sz="4" w:space="0" w:color="auto"/>
            </w:tcBorders>
          </w:tcPr>
          <w:p w:rsidR="00635A30" w:rsidRDefault="00635A30" w:rsidP="00983BBE">
            <w:pPr>
              <w:pStyle w:val="Tabelle"/>
            </w:pPr>
            <w:r>
              <w:t>Bank Austria</w:t>
            </w:r>
          </w:p>
        </w:tc>
        <w:tc>
          <w:tcPr>
            <w:tcW w:w="1701" w:type="dxa"/>
            <w:tcBorders>
              <w:bottom w:val="single" w:sz="4" w:space="0" w:color="auto"/>
            </w:tcBorders>
          </w:tcPr>
          <w:p w:rsidR="00635A30" w:rsidRPr="00A70FCF" w:rsidRDefault="00635A30" w:rsidP="00983BBE">
            <w:pPr>
              <w:pStyle w:val="Tabelle"/>
              <w:rPr>
                <w:highlight w:val="yellow"/>
              </w:rPr>
            </w:pPr>
            <w:r w:rsidRPr="001B71A3">
              <w:t>Cernko</w:t>
            </w:r>
          </w:p>
        </w:tc>
        <w:tc>
          <w:tcPr>
            <w:tcW w:w="4111" w:type="dxa"/>
            <w:tcBorders>
              <w:bottom w:val="single" w:sz="4" w:space="0" w:color="auto"/>
              <w:right w:val="nil"/>
            </w:tcBorders>
          </w:tcPr>
          <w:p w:rsidR="00635A30" w:rsidRDefault="00C92D1F" w:rsidP="00983BBE">
            <w:pPr>
              <w:pStyle w:val="Tabelle"/>
            </w:pPr>
            <w:r>
              <w:t>p</w:t>
            </w:r>
            <w:r w:rsidR="001B71A3">
              <w:t>ushed out early (Feb 2016)</w:t>
            </w:r>
          </w:p>
        </w:tc>
        <w:tc>
          <w:tcPr>
            <w:tcW w:w="1309" w:type="dxa"/>
            <w:tcBorders>
              <w:bottom w:val="single" w:sz="4" w:space="0" w:color="auto"/>
              <w:right w:val="nil"/>
            </w:tcBorders>
          </w:tcPr>
          <w:p w:rsidR="00635A30" w:rsidRDefault="00635A30" w:rsidP="00983BBE">
            <w:pPr>
              <w:pStyle w:val="Tabelle"/>
            </w:pPr>
            <w:r>
              <w:t>no</w:t>
            </w:r>
          </w:p>
        </w:tc>
      </w:tr>
      <w:tr w:rsidR="00635A30" w:rsidTr="006F539F">
        <w:tc>
          <w:tcPr>
            <w:tcW w:w="1951" w:type="dxa"/>
            <w:tcBorders>
              <w:left w:val="nil"/>
              <w:bottom w:val="nil"/>
            </w:tcBorders>
          </w:tcPr>
          <w:p w:rsidR="00635A30" w:rsidRDefault="00635A30" w:rsidP="00983BBE">
            <w:pPr>
              <w:pStyle w:val="Tabelle"/>
            </w:pPr>
            <w:r>
              <w:t>Strabag</w:t>
            </w:r>
          </w:p>
        </w:tc>
        <w:tc>
          <w:tcPr>
            <w:tcW w:w="1701" w:type="dxa"/>
            <w:tcBorders>
              <w:bottom w:val="nil"/>
            </w:tcBorders>
          </w:tcPr>
          <w:p w:rsidR="00635A30" w:rsidRPr="00A70FCF" w:rsidRDefault="00635A30" w:rsidP="00983BBE">
            <w:pPr>
              <w:pStyle w:val="Tabelle"/>
              <w:rPr>
                <w:highlight w:val="yellow"/>
              </w:rPr>
            </w:pPr>
            <w:r w:rsidRPr="00845817">
              <w:t xml:space="preserve">Birtel </w:t>
            </w:r>
          </w:p>
        </w:tc>
        <w:tc>
          <w:tcPr>
            <w:tcW w:w="4111" w:type="dxa"/>
            <w:tcBorders>
              <w:bottom w:val="nil"/>
              <w:right w:val="nil"/>
            </w:tcBorders>
          </w:tcPr>
          <w:p w:rsidR="00635A30" w:rsidRDefault="00635A30" w:rsidP="00983BBE">
            <w:pPr>
              <w:pStyle w:val="Tabelle"/>
            </w:pPr>
            <w:r>
              <w:t>still in office</w:t>
            </w:r>
            <w:r w:rsidR="00845817">
              <w:t xml:space="preserve"> (since June 2013)</w:t>
            </w:r>
          </w:p>
        </w:tc>
        <w:tc>
          <w:tcPr>
            <w:tcW w:w="1309" w:type="dxa"/>
            <w:tcBorders>
              <w:bottom w:val="nil"/>
              <w:right w:val="nil"/>
            </w:tcBorders>
          </w:tcPr>
          <w:p w:rsidR="00635A30" w:rsidRDefault="007A2D5B" w:rsidP="00983BBE">
            <w:pPr>
              <w:pStyle w:val="Tabelle"/>
            </w:pPr>
            <w:r>
              <w:t>yes</w:t>
            </w:r>
          </w:p>
        </w:tc>
      </w:tr>
      <w:tr w:rsidR="00635A30" w:rsidTr="006F539F">
        <w:tc>
          <w:tcPr>
            <w:tcW w:w="1951" w:type="dxa"/>
            <w:tcBorders>
              <w:top w:val="nil"/>
              <w:left w:val="nil"/>
              <w:bottom w:val="single" w:sz="4" w:space="0" w:color="auto"/>
            </w:tcBorders>
          </w:tcPr>
          <w:p w:rsidR="00635A30" w:rsidRDefault="00635A30" w:rsidP="00983BBE">
            <w:pPr>
              <w:pStyle w:val="Tabelle"/>
            </w:pPr>
          </w:p>
        </w:tc>
        <w:tc>
          <w:tcPr>
            <w:tcW w:w="1701" w:type="dxa"/>
            <w:tcBorders>
              <w:top w:val="nil"/>
              <w:bottom w:val="single" w:sz="4" w:space="0" w:color="auto"/>
            </w:tcBorders>
          </w:tcPr>
          <w:p w:rsidR="00635A30" w:rsidRPr="00A70FCF" w:rsidRDefault="00635A30" w:rsidP="00983BBE">
            <w:pPr>
              <w:pStyle w:val="Tabelle"/>
              <w:rPr>
                <w:highlight w:val="yellow"/>
              </w:rPr>
            </w:pPr>
            <w:r w:rsidRPr="007A2D5B">
              <w:t>Haselsteiner</w:t>
            </w:r>
          </w:p>
        </w:tc>
        <w:tc>
          <w:tcPr>
            <w:tcW w:w="4111" w:type="dxa"/>
            <w:tcBorders>
              <w:top w:val="nil"/>
              <w:bottom w:val="single" w:sz="4" w:space="0" w:color="auto"/>
              <w:right w:val="nil"/>
            </w:tcBorders>
          </w:tcPr>
          <w:p w:rsidR="00635A30" w:rsidRDefault="0011258B" w:rsidP="00983BBE">
            <w:pPr>
              <w:pStyle w:val="Tabelle"/>
            </w:pPr>
            <w:r>
              <w:t xml:space="preserve">Resigned early </w:t>
            </w:r>
            <w:r w:rsidR="007A2D5B">
              <w:t xml:space="preserve">for age-reasons </w:t>
            </w:r>
            <w:r>
              <w:t xml:space="preserve">(June 2013) </w:t>
            </w:r>
          </w:p>
        </w:tc>
        <w:tc>
          <w:tcPr>
            <w:tcW w:w="1309" w:type="dxa"/>
            <w:tcBorders>
              <w:top w:val="nil"/>
              <w:bottom w:val="single" w:sz="4" w:space="0" w:color="auto"/>
              <w:right w:val="nil"/>
            </w:tcBorders>
          </w:tcPr>
          <w:p w:rsidR="00635A30" w:rsidRDefault="007A2D5B" w:rsidP="00983BBE">
            <w:pPr>
              <w:pStyle w:val="Tabelle"/>
            </w:pPr>
            <w:r>
              <w:t>yes</w:t>
            </w:r>
          </w:p>
        </w:tc>
      </w:tr>
      <w:tr w:rsidR="008318D7" w:rsidTr="006F539F">
        <w:tc>
          <w:tcPr>
            <w:tcW w:w="1951" w:type="dxa"/>
            <w:vMerge w:val="restart"/>
            <w:tcBorders>
              <w:left w:val="nil"/>
            </w:tcBorders>
          </w:tcPr>
          <w:p w:rsidR="008318D7" w:rsidRDefault="008318D7" w:rsidP="00983BBE">
            <w:pPr>
              <w:pStyle w:val="Tabelle"/>
            </w:pPr>
            <w:r>
              <w:t xml:space="preserve">Zielpunkt (former subsidiary </w:t>
            </w:r>
            <w:r w:rsidR="00D84427">
              <w:t>of Pfeiffer Group</w:t>
            </w:r>
            <w:r>
              <w:t>)</w:t>
            </w:r>
          </w:p>
        </w:tc>
        <w:tc>
          <w:tcPr>
            <w:tcW w:w="1701" w:type="dxa"/>
            <w:tcBorders>
              <w:bottom w:val="nil"/>
            </w:tcBorders>
          </w:tcPr>
          <w:p w:rsidR="008318D7" w:rsidRPr="00A70FCF" w:rsidRDefault="008318D7" w:rsidP="00983BBE">
            <w:pPr>
              <w:pStyle w:val="Tabelle"/>
              <w:rPr>
                <w:highlight w:val="yellow"/>
              </w:rPr>
            </w:pPr>
            <w:r w:rsidRPr="00C82082">
              <w:t>Pfeiffer</w:t>
            </w:r>
          </w:p>
        </w:tc>
        <w:tc>
          <w:tcPr>
            <w:tcW w:w="4111" w:type="dxa"/>
            <w:tcBorders>
              <w:bottom w:val="nil"/>
              <w:right w:val="nil"/>
            </w:tcBorders>
          </w:tcPr>
          <w:p w:rsidR="008318D7" w:rsidRDefault="00D84427" w:rsidP="00983BBE">
            <w:pPr>
              <w:pStyle w:val="Tabelle"/>
            </w:pPr>
            <w:r>
              <w:t>sold Zielpunkt after insolvency (</w:t>
            </w:r>
            <w:r w:rsidR="003671FC">
              <w:t>still</w:t>
            </w:r>
            <w:r>
              <w:t xml:space="preserve"> in office as owner of Pfeiffer Group)</w:t>
            </w:r>
          </w:p>
        </w:tc>
        <w:tc>
          <w:tcPr>
            <w:tcW w:w="1309" w:type="dxa"/>
            <w:tcBorders>
              <w:bottom w:val="nil"/>
              <w:right w:val="nil"/>
            </w:tcBorders>
          </w:tcPr>
          <w:p w:rsidR="008318D7" w:rsidRDefault="00D84427" w:rsidP="00983BBE">
            <w:pPr>
              <w:pStyle w:val="Tabelle"/>
            </w:pPr>
            <w:r>
              <w:t>no</w:t>
            </w:r>
          </w:p>
        </w:tc>
      </w:tr>
      <w:tr w:rsidR="00983BBE" w:rsidTr="00814CD4">
        <w:trPr>
          <w:trHeight w:val="610"/>
        </w:trPr>
        <w:tc>
          <w:tcPr>
            <w:tcW w:w="1951" w:type="dxa"/>
            <w:vMerge/>
            <w:tcBorders>
              <w:left w:val="nil"/>
            </w:tcBorders>
          </w:tcPr>
          <w:p w:rsidR="00983BBE" w:rsidRDefault="00983BBE" w:rsidP="00983BBE">
            <w:pPr>
              <w:pStyle w:val="Tabelle"/>
            </w:pPr>
          </w:p>
        </w:tc>
        <w:tc>
          <w:tcPr>
            <w:tcW w:w="1701" w:type="dxa"/>
            <w:tcBorders>
              <w:top w:val="nil"/>
            </w:tcBorders>
          </w:tcPr>
          <w:p w:rsidR="00983BBE" w:rsidRPr="008318D7" w:rsidRDefault="00983BBE" w:rsidP="00983BBE">
            <w:pPr>
              <w:pStyle w:val="Tabelle"/>
            </w:pPr>
            <w:r w:rsidRPr="008318D7">
              <w:t>Schönleitner</w:t>
            </w:r>
          </w:p>
        </w:tc>
        <w:tc>
          <w:tcPr>
            <w:tcW w:w="4111" w:type="dxa"/>
            <w:tcBorders>
              <w:top w:val="nil"/>
              <w:right w:val="nil"/>
            </w:tcBorders>
          </w:tcPr>
          <w:p w:rsidR="00983BBE" w:rsidRDefault="00983BBE" w:rsidP="00983BBE">
            <w:pPr>
              <w:pStyle w:val="Tabelle"/>
            </w:pPr>
            <w:r>
              <w:t>left Zielpunkt after insolvency (still in office at Pfeiffer Group)</w:t>
            </w:r>
          </w:p>
        </w:tc>
        <w:tc>
          <w:tcPr>
            <w:tcW w:w="1309" w:type="dxa"/>
            <w:tcBorders>
              <w:top w:val="nil"/>
              <w:right w:val="nil"/>
            </w:tcBorders>
          </w:tcPr>
          <w:p w:rsidR="00983BBE" w:rsidRDefault="00983BBE" w:rsidP="00983BBE">
            <w:pPr>
              <w:pStyle w:val="Tabelle"/>
            </w:pPr>
            <w:r>
              <w:t>no</w:t>
            </w:r>
          </w:p>
        </w:tc>
      </w:tr>
    </w:tbl>
    <w:p w:rsidR="00635A30" w:rsidRDefault="00635A30" w:rsidP="006A436C">
      <w:pPr>
        <w:ind w:left="567" w:hanging="567"/>
        <w:rPr>
          <w:rFonts w:cs="Constantia"/>
          <w:lang w:val="en-US"/>
        </w:rPr>
      </w:pPr>
    </w:p>
    <w:p w:rsidR="002E0293" w:rsidRDefault="002E0293" w:rsidP="006A436C">
      <w:pPr>
        <w:ind w:left="567" w:hanging="567"/>
        <w:rPr>
          <w:rFonts w:cs="Constantia"/>
          <w:lang w:val="en-US"/>
        </w:rPr>
      </w:pPr>
    </w:p>
    <w:p w:rsidR="002E0293" w:rsidRPr="0045753E" w:rsidRDefault="002E0293" w:rsidP="002E0293">
      <w:pPr>
        <w:rPr>
          <w:lang w:val="en-US"/>
        </w:rPr>
      </w:pPr>
      <w:r>
        <w:rPr>
          <w:rFonts w:cs="Constantia"/>
          <w:lang w:val="en-US"/>
        </w:rPr>
        <w:br w:type="column"/>
      </w:r>
      <w:r>
        <w:rPr>
          <w:lang w:val="en-US"/>
        </w:rPr>
        <w:t xml:space="preserve">TABLE 1 </w:t>
      </w:r>
      <w:r w:rsidRPr="0045753E">
        <w:rPr>
          <w:lang w:val="en-US"/>
        </w:rPr>
        <w:t xml:space="preserve"> </w:t>
      </w:r>
      <w:r>
        <w:rPr>
          <w:lang w:val="en-US"/>
        </w:rPr>
        <w:t>T</w:t>
      </w:r>
      <w:r w:rsidRPr="0045753E">
        <w:rPr>
          <w:lang w:val="en-US"/>
        </w:rPr>
        <w:t>opics</w:t>
      </w:r>
      <w:r>
        <w:rPr>
          <w:lang w:val="en-US"/>
        </w:rPr>
        <w:t xml:space="preserve"> covered most frequently in</w:t>
      </w:r>
      <w:r w:rsidRPr="0045753E">
        <w:rPr>
          <w:lang w:val="en-US"/>
        </w:rPr>
        <w:t xml:space="preserve"> articles</w:t>
      </w:r>
      <w:r>
        <w:rPr>
          <w:lang w:val="en-US"/>
        </w:rPr>
        <w:t xml:space="preserve"> (by company)</w:t>
      </w:r>
    </w:p>
    <w:tbl>
      <w:tblPr>
        <w:tblStyle w:val="TableGrid"/>
        <w:tblW w:w="907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07"/>
        <w:gridCol w:w="1766"/>
        <w:gridCol w:w="1766"/>
        <w:gridCol w:w="1766"/>
        <w:gridCol w:w="1767"/>
      </w:tblGrid>
      <w:tr w:rsidR="002E0293" w:rsidRPr="00394B0D" w:rsidTr="00551E47">
        <w:trPr>
          <w:trHeight w:hRule="exact" w:val="737"/>
        </w:trPr>
        <w:tc>
          <w:tcPr>
            <w:tcW w:w="2007" w:type="dxa"/>
            <w:tcBorders>
              <w:top w:val="single" w:sz="12" w:space="0" w:color="auto"/>
              <w:bottom w:val="single" w:sz="8" w:space="0" w:color="auto"/>
            </w:tcBorders>
          </w:tcPr>
          <w:p w:rsidR="002E0293" w:rsidRDefault="002E0293" w:rsidP="00983BBE">
            <w:pPr>
              <w:pStyle w:val="Tabelle"/>
            </w:pPr>
          </w:p>
          <w:p w:rsidR="002E0293" w:rsidRPr="0045753E" w:rsidRDefault="002E0293" w:rsidP="0007190B">
            <w:pPr>
              <w:pStyle w:val="Tabelle"/>
              <w:jc w:val="right"/>
            </w:pPr>
            <w:r w:rsidRPr="0045753E">
              <w:t>% (</w:t>
            </w:r>
            <w:r>
              <w:t>n</w:t>
            </w:r>
            <w:r w:rsidRPr="0045753E">
              <w:t>)</w:t>
            </w:r>
          </w:p>
        </w:tc>
        <w:tc>
          <w:tcPr>
            <w:tcW w:w="1766" w:type="dxa"/>
            <w:tcBorders>
              <w:top w:val="single" w:sz="12" w:space="0" w:color="auto"/>
              <w:bottom w:val="single" w:sz="8" w:space="0" w:color="auto"/>
            </w:tcBorders>
          </w:tcPr>
          <w:p w:rsidR="002E0293" w:rsidRPr="00394B0D" w:rsidRDefault="002E0293" w:rsidP="00983BBE">
            <w:pPr>
              <w:pStyle w:val="Tabelle"/>
              <w:jc w:val="center"/>
            </w:pPr>
            <w:r>
              <w:t>Corporate performance</w:t>
            </w:r>
          </w:p>
        </w:tc>
        <w:tc>
          <w:tcPr>
            <w:tcW w:w="1766" w:type="dxa"/>
            <w:tcBorders>
              <w:top w:val="single" w:sz="12" w:space="0" w:color="auto"/>
              <w:bottom w:val="single" w:sz="8" w:space="0" w:color="auto"/>
            </w:tcBorders>
          </w:tcPr>
          <w:p w:rsidR="002E0293" w:rsidRPr="00394B0D" w:rsidRDefault="002E0293" w:rsidP="00983BBE">
            <w:pPr>
              <w:pStyle w:val="Tabelle"/>
              <w:jc w:val="center"/>
            </w:pPr>
            <w:r>
              <w:t>Corporate strategy</w:t>
            </w:r>
          </w:p>
        </w:tc>
        <w:tc>
          <w:tcPr>
            <w:tcW w:w="1766" w:type="dxa"/>
            <w:tcBorders>
              <w:top w:val="single" w:sz="12" w:space="0" w:color="auto"/>
              <w:bottom w:val="single" w:sz="8" w:space="0" w:color="auto"/>
            </w:tcBorders>
          </w:tcPr>
          <w:p w:rsidR="002E0293" w:rsidRPr="00394B0D" w:rsidRDefault="002E0293" w:rsidP="00983BBE">
            <w:pPr>
              <w:pStyle w:val="Tabelle"/>
              <w:jc w:val="center"/>
            </w:pPr>
            <w:r>
              <w:t>HR decisions / CEO change</w:t>
            </w:r>
          </w:p>
        </w:tc>
        <w:tc>
          <w:tcPr>
            <w:tcW w:w="1767" w:type="dxa"/>
            <w:tcBorders>
              <w:top w:val="single" w:sz="12" w:space="0" w:color="auto"/>
              <w:bottom w:val="single" w:sz="8" w:space="0" w:color="auto"/>
            </w:tcBorders>
          </w:tcPr>
          <w:p w:rsidR="002E0293" w:rsidRPr="00394B0D" w:rsidRDefault="002E0293" w:rsidP="00983BBE">
            <w:pPr>
              <w:pStyle w:val="Tabelle"/>
              <w:jc w:val="center"/>
            </w:pPr>
            <w:r>
              <w:t>Legal affairs</w:t>
            </w:r>
          </w:p>
        </w:tc>
      </w:tr>
      <w:tr w:rsidR="002E0293" w:rsidRPr="00394B0D" w:rsidTr="00551E47">
        <w:trPr>
          <w:trHeight w:hRule="exact" w:val="397"/>
        </w:trPr>
        <w:tc>
          <w:tcPr>
            <w:tcW w:w="2007" w:type="dxa"/>
            <w:tcBorders>
              <w:top w:val="single" w:sz="8" w:space="0" w:color="auto"/>
            </w:tcBorders>
          </w:tcPr>
          <w:p w:rsidR="002E0293" w:rsidRDefault="002E0293" w:rsidP="00983BBE">
            <w:pPr>
              <w:pStyle w:val="Tabelle"/>
            </w:pPr>
            <w:r>
              <w:t>Deutsche Bank</w:t>
            </w:r>
          </w:p>
        </w:tc>
        <w:tc>
          <w:tcPr>
            <w:tcW w:w="1766" w:type="dxa"/>
            <w:tcBorders>
              <w:top w:val="single" w:sz="8" w:space="0" w:color="auto"/>
            </w:tcBorders>
          </w:tcPr>
          <w:p w:rsidR="002E0293" w:rsidRPr="00394B0D" w:rsidRDefault="002E0293" w:rsidP="001E6DC1">
            <w:pPr>
              <w:pStyle w:val="Tabelle"/>
              <w:jc w:val="center"/>
            </w:pPr>
            <w:r>
              <w:t>26 (</w:t>
            </w:r>
            <w:r w:rsidR="001E6DC1">
              <w:t>48</w:t>
            </w:r>
            <w:r>
              <w:t>)</w:t>
            </w:r>
          </w:p>
        </w:tc>
        <w:tc>
          <w:tcPr>
            <w:tcW w:w="1766" w:type="dxa"/>
            <w:tcBorders>
              <w:top w:val="single" w:sz="8" w:space="0" w:color="auto"/>
            </w:tcBorders>
          </w:tcPr>
          <w:p w:rsidR="002E0293" w:rsidRPr="00394B0D" w:rsidRDefault="001E6DC1" w:rsidP="001E6DC1">
            <w:pPr>
              <w:pStyle w:val="Tabelle"/>
              <w:jc w:val="center"/>
            </w:pPr>
            <w:r>
              <w:t>4</w:t>
            </w:r>
            <w:r w:rsidR="002E0293">
              <w:t xml:space="preserve"> (</w:t>
            </w:r>
            <w:r>
              <w:t>8</w:t>
            </w:r>
            <w:r w:rsidR="002E0293">
              <w:t>)</w:t>
            </w:r>
          </w:p>
        </w:tc>
        <w:tc>
          <w:tcPr>
            <w:tcW w:w="1766" w:type="dxa"/>
            <w:tcBorders>
              <w:top w:val="single" w:sz="8" w:space="0" w:color="auto"/>
            </w:tcBorders>
          </w:tcPr>
          <w:p w:rsidR="002E0293" w:rsidRPr="00394B0D" w:rsidRDefault="001E6DC1" w:rsidP="001E6DC1">
            <w:pPr>
              <w:pStyle w:val="Tabelle"/>
              <w:jc w:val="center"/>
            </w:pPr>
            <w:r>
              <w:t>9</w:t>
            </w:r>
            <w:r w:rsidR="002E0293">
              <w:t xml:space="preserve"> (</w:t>
            </w:r>
            <w:r>
              <w:t>17</w:t>
            </w:r>
            <w:r w:rsidR="002E0293">
              <w:t>)</w:t>
            </w:r>
          </w:p>
        </w:tc>
        <w:tc>
          <w:tcPr>
            <w:tcW w:w="1767" w:type="dxa"/>
            <w:tcBorders>
              <w:top w:val="single" w:sz="8" w:space="0" w:color="auto"/>
            </w:tcBorders>
          </w:tcPr>
          <w:p w:rsidR="002E0293" w:rsidRPr="00394B0D" w:rsidRDefault="002E0293" w:rsidP="001E6DC1">
            <w:pPr>
              <w:pStyle w:val="Tabelle"/>
              <w:jc w:val="center"/>
            </w:pPr>
            <w:r>
              <w:t>1</w:t>
            </w:r>
            <w:r w:rsidR="001E6DC1">
              <w:t>4</w:t>
            </w:r>
            <w:r>
              <w:t xml:space="preserve"> (</w:t>
            </w:r>
            <w:r w:rsidR="001E6DC1">
              <w:t>25</w:t>
            </w:r>
            <w:r>
              <w:t>)</w:t>
            </w:r>
          </w:p>
        </w:tc>
      </w:tr>
      <w:tr w:rsidR="002E0293" w:rsidRPr="00394B0D" w:rsidTr="00551E47">
        <w:trPr>
          <w:trHeight w:hRule="exact" w:val="397"/>
        </w:trPr>
        <w:tc>
          <w:tcPr>
            <w:tcW w:w="2007" w:type="dxa"/>
          </w:tcPr>
          <w:p w:rsidR="002E0293" w:rsidRDefault="002E0293" w:rsidP="00983BBE">
            <w:pPr>
              <w:pStyle w:val="Tabelle"/>
            </w:pPr>
            <w:r>
              <w:t>VW</w:t>
            </w:r>
          </w:p>
        </w:tc>
        <w:tc>
          <w:tcPr>
            <w:tcW w:w="1766" w:type="dxa"/>
          </w:tcPr>
          <w:p w:rsidR="002E0293" w:rsidRPr="00394B0D" w:rsidRDefault="002E0293" w:rsidP="001E6DC1">
            <w:pPr>
              <w:pStyle w:val="Tabelle"/>
              <w:jc w:val="center"/>
            </w:pPr>
            <w:r>
              <w:t>26 (5</w:t>
            </w:r>
            <w:r w:rsidR="001E6DC1">
              <w:t>0</w:t>
            </w:r>
            <w:r>
              <w:t>)</w:t>
            </w:r>
          </w:p>
        </w:tc>
        <w:tc>
          <w:tcPr>
            <w:tcW w:w="1766" w:type="dxa"/>
          </w:tcPr>
          <w:p w:rsidR="002E0293" w:rsidRPr="00394B0D" w:rsidRDefault="002E0293" w:rsidP="00983BBE">
            <w:pPr>
              <w:pStyle w:val="Tabelle"/>
              <w:jc w:val="center"/>
            </w:pPr>
            <w:r>
              <w:t>12 (23)</w:t>
            </w:r>
          </w:p>
        </w:tc>
        <w:tc>
          <w:tcPr>
            <w:tcW w:w="1766" w:type="dxa"/>
          </w:tcPr>
          <w:p w:rsidR="002E0293" w:rsidRPr="00394B0D" w:rsidRDefault="002E0293" w:rsidP="001E6DC1">
            <w:pPr>
              <w:pStyle w:val="Tabelle"/>
              <w:jc w:val="center"/>
            </w:pPr>
            <w:r>
              <w:t>1</w:t>
            </w:r>
            <w:r w:rsidR="001E6DC1">
              <w:t>5</w:t>
            </w:r>
            <w:r>
              <w:t xml:space="preserve"> (</w:t>
            </w:r>
            <w:r w:rsidR="001E6DC1">
              <w:t>28</w:t>
            </w:r>
            <w:r>
              <w:t>)</w:t>
            </w:r>
          </w:p>
        </w:tc>
        <w:tc>
          <w:tcPr>
            <w:tcW w:w="1767" w:type="dxa"/>
          </w:tcPr>
          <w:p w:rsidR="002E0293" w:rsidRPr="00394B0D" w:rsidRDefault="001E6DC1" w:rsidP="001E6DC1">
            <w:pPr>
              <w:pStyle w:val="Tabelle"/>
              <w:jc w:val="center"/>
            </w:pPr>
            <w:r>
              <w:t>9</w:t>
            </w:r>
            <w:r w:rsidR="002E0293">
              <w:t xml:space="preserve"> (1</w:t>
            </w:r>
            <w:r>
              <w:t>7</w:t>
            </w:r>
            <w:r w:rsidR="002E0293">
              <w:t>)</w:t>
            </w:r>
          </w:p>
        </w:tc>
      </w:tr>
      <w:tr w:rsidR="002E0293" w:rsidRPr="00394B0D" w:rsidTr="00551E47">
        <w:trPr>
          <w:trHeight w:hRule="exact" w:val="397"/>
        </w:trPr>
        <w:tc>
          <w:tcPr>
            <w:tcW w:w="2007" w:type="dxa"/>
          </w:tcPr>
          <w:p w:rsidR="002E0293" w:rsidRDefault="002E0293" w:rsidP="00983BBE">
            <w:pPr>
              <w:pStyle w:val="Tabelle"/>
            </w:pPr>
            <w:r>
              <w:t>Siemens</w:t>
            </w:r>
          </w:p>
        </w:tc>
        <w:tc>
          <w:tcPr>
            <w:tcW w:w="1766" w:type="dxa"/>
          </w:tcPr>
          <w:p w:rsidR="002E0293" w:rsidRPr="00394B0D" w:rsidRDefault="002E0293" w:rsidP="001E6DC1">
            <w:pPr>
              <w:pStyle w:val="Tabelle"/>
              <w:jc w:val="center"/>
            </w:pPr>
            <w:r>
              <w:t>4</w:t>
            </w:r>
            <w:r w:rsidR="001E6DC1">
              <w:t xml:space="preserve">8 </w:t>
            </w:r>
            <w:r>
              <w:t>(51)</w:t>
            </w:r>
          </w:p>
        </w:tc>
        <w:tc>
          <w:tcPr>
            <w:tcW w:w="1766" w:type="dxa"/>
          </w:tcPr>
          <w:p w:rsidR="002E0293" w:rsidRPr="00394B0D" w:rsidRDefault="002E0293" w:rsidP="00983BBE">
            <w:pPr>
              <w:pStyle w:val="Tabelle"/>
              <w:jc w:val="center"/>
            </w:pPr>
            <w:r>
              <w:t>6 (6)</w:t>
            </w:r>
          </w:p>
        </w:tc>
        <w:tc>
          <w:tcPr>
            <w:tcW w:w="1766" w:type="dxa"/>
          </w:tcPr>
          <w:p w:rsidR="002E0293" w:rsidRPr="00394B0D" w:rsidRDefault="002E0293" w:rsidP="00983BBE">
            <w:pPr>
              <w:pStyle w:val="Tabelle"/>
              <w:jc w:val="center"/>
            </w:pPr>
            <w:r>
              <w:t>18 (19)</w:t>
            </w:r>
          </w:p>
        </w:tc>
        <w:tc>
          <w:tcPr>
            <w:tcW w:w="1767" w:type="dxa"/>
          </w:tcPr>
          <w:p w:rsidR="002E0293" w:rsidRPr="00394B0D" w:rsidRDefault="001E6DC1" w:rsidP="001E6DC1">
            <w:pPr>
              <w:pStyle w:val="Tabelle"/>
              <w:jc w:val="center"/>
            </w:pPr>
            <w:r>
              <w:t>3</w:t>
            </w:r>
            <w:r w:rsidR="002E0293">
              <w:t xml:space="preserve"> (</w:t>
            </w:r>
            <w:r>
              <w:t>3</w:t>
            </w:r>
            <w:r w:rsidR="002E0293">
              <w:t>)</w:t>
            </w:r>
          </w:p>
        </w:tc>
      </w:tr>
      <w:tr w:rsidR="002E0293" w:rsidRPr="00394B0D" w:rsidTr="00551E47">
        <w:trPr>
          <w:trHeight w:hRule="exact" w:val="397"/>
        </w:trPr>
        <w:tc>
          <w:tcPr>
            <w:tcW w:w="2007" w:type="dxa"/>
          </w:tcPr>
          <w:p w:rsidR="002E0293" w:rsidRPr="00394B0D" w:rsidRDefault="002E0293" w:rsidP="00983BBE">
            <w:pPr>
              <w:pStyle w:val="Tabelle"/>
            </w:pPr>
            <w:r>
              <w:t>Daimler</w:t>
            </w:r>
          </w:p>
        </w:tc>
        <w:tc>
          <w:tcPr>
            <w:tcW w:w="1766" w:type="dxa"/>
          </w:tcPr>
          <w:p w:rsidR="002E0293" w:rsidRPr="00394B0D" w:rsidRDefault="002E0293" w:rsidP="001E6DC1">
            <w:pPr>
              <w:pStyle w:val="Tabelle"/>
              <w:jc w:val="center"/>
            </w:pPr>
            <w:r>
              <w:t>36 (</w:t>
            </w:r>
            <w:r w:rsidR="001E6DC1">
              <w:t>28</w:t>
            </w:r>
            <w:r>
              <w:t>)</w:t>
            </w:r>
          </w:p>
        </w:tc>
        <w:tc>
          <w:tcPr>
            <w:tcW w:w="1766" w:type="dxa"/>
          </w:tcPr>
          <w:p w:rsidR="002E0293" w:rsidRPr="00394B0D" w:rsidRDefault="002E0293" w:rsidP="00983BBE">
            <w:pPr>
              <w:pStyle w:val="Tabelle"/>
              <w:jc w:val="center"/>
            </w:pPr>
            <w:r>
              <w:t>24 (19)</w:t>
            </w:r>
          </w:p>
        </w:tc>
        <w:tc>
          <w:tcPr>
            <w:tcW w:w="1766" w:type="dxa"/>
          </w:tcPr>
          <w:p w:rsidR="002E0293" w:rsidRPr="00394B0D" w:rsidRDefault="002E0293" w:rsidP="00983BBE">
            <w:pPr>
              <w:pStyle w:val="Tabelle"/>
              <w:jc w:val="center"/>
            </w:pPr>
            <w:r>
              <w:t>5 (4)</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Default="002E0293" w:rsidP="00983BBE">
            <w:pPr>
              <w:pStyle w:val="Tabelle"/>
            </w:pPr>
            <w:r>
              <w:t>Eon</w:t>
            </w:r>
          </w:p>
        </w:tc>
        <w:tc>
          <w:tcPr>
            <w:tcW w:w="1766" w:type="dxa"/>
          </w:tcPr>
          <w:p w:rsidR="002E0293" w:rsidRPr="00394B0D" w:rsidRDefault="002E0293" w:rsidP="001E6DC1">
            <w:pPr>
              <w:pStyle w:val="Tabelle"/>
              <w:jc w:val="center"/>
            </w:pPr>
            <w:r>
              <w:t>3</w:t>
            </w:r>
            <w:r w:rsidR="001E6DC1">
              <w:t>7</w:t>
            </w:r>
            <w:r>
              <w:t xml:space="preserve"> (</w:t>
            </w:r>
            <w:r w:rsidR="001E6DC1">
              <w:t>26</w:t>
            </w:r>
            <w:r>
              <w:t>)</w:t>
            </w:r>
          </w:p>
        </w:tc>
        <w:tc>
          <w:tcPr>
            <w:tcW w:w="1766" w:type="dxa"/>
          </w:tcPr>
          <w:p w:rsidR="002E0293" w:rsidRPr="00394B0D" w:rsidRDefault="002E0293" w:rsidP="001E6DC1">
            <w:pPr>
              <w:pStyle w:val="Tabelle"/>
              <w:jc w:val="center"/>
            </w:pPr>
            <w:r>
              <w:t>21 (1</w:t>
            </w:r>
            <w:r w:rsidR="001E6DC1">
              <w:t>5</w:t>
            </w:r>
            <w:r>
              <w:t>)</w:t>
            </w:r>
          </w:p>
        </w:tc>
        <w:tc>
          <w:tcPr>
            <w:tcW w:w="1766" w:type="dxa"/>
          </w:tcPr>
          <w:p w:rsidR="002E0293" w:rsidRPr="00394B0D" w:rsidRDefault="002E0293" w:rsidP="00983BBE">
            <w:pPr>
              <w:pStyle w:val="Tabelle"/>
              <w:jc w:val="center"/>
            </w:pPr>
            <w:r>
              <w:t>0 (0)</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Default="002E0293" w:rsidP="00983BBE">
            <w:pPr>
              <w:pStyle w:val="Tabelle"/>
            </w:pPr>
            <w:r>
              <w:t>RWE</w:t>
            </w:r>
          </w:p>
        </w:tc>
        <w:tc>
          <w:tcPr>
            <w:tcW w:w="1766" w:type="dxa"/>
          </w:tcPr>
          <w:p w:rsidR="002E0293" w:rsidRPr="00394B0D" w:rsidRDefault="002E0293" w:rsidP="001E6DC1">
            <w:pPr>
              <w:pStyle w:val="Tabelle"/>
              <w:jc w:val="center"/>
            </w:pPr>
            <w:r>
              <w:t>3</w:t>
            </w:r>
            <w:r w:rsidR="001E6DC1">
              <w:t>9</w:t>
            </w:r>
            <w:r>
              <w:t xml:space="preserve"> (2</w:t>
            </w:r>
            <w:r w:rsidR="001E6DC1">
              <w:t>3</w:t>
            </w:r>
            <w:r>
              <w:t>)</w:t>
            </w:r>
          </w:p>
        </w:tc>
        <w:tc>
          <w:tcPr>
            <w:tcW w:w="1766" w:type="dxa"/>
          </w:tcPr>
          <w:p w:rsidR="002E0293" w:rsidRPr="00394B0D" w:rsidRDefault="001E6DC1" w:rsidP="001E6DC1">
            <w:pPr>
              <w:pStyle w:val="Tabelle"/>
              <w:jc w:val="center"/>
            </w:pPr>
            <w:r>
              <w:t>9</w:t>
            </w:r>
            <w:r w:rsidR="002E0293">
              <w:t xml:space="preserve"> (</w:t>
            </w:r>
            <w:r>
              <w:t>5</w:t>
            </w:r>
            <w:r w:rsidR="002E0293">
              <w:t>)</w:t>
            </w:r>
          </w:p>
        </w:tc>
        <w:tc>
          <w:tcPr>
            <w:tcW w:w="1766" w:type="dxa"/>
          </w:tcPr>
          <w:p w:rsidR="002E0293" w:rsidRPr="00394B0D" w:rsidRDefault="002E0293" w:rsidP="001E6DC1">
            <w:pPr>
              <w:pStyle w:val="Tabelle"/>
              <w:jc w:val="center"/>
            </w:pPr>
            <w:r>
              <w:t>12 (</w:t>
            </w:r>
            <w:r w:rsidR="001E6DC1">
              <w:t>7</w:t>
            </w:r>
            <w:r>
              <w:t>)</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Default="002E0293" w:rsidP="00983BBE">
            <w:pPr>
              <w:pStyle w:val="Tabelle"/>
            </w:pPr>
            <w:r>
              <w:t>Deutsche Bahn</w:t>
            </w:r>
          </w:p>
        </w:tc>
        <w:tc>
          <w:tcPr>
            <w:tcW w:w="1766" w:type="dxa"/>
          </w:tcPr>
          <w:p w:rsidR="002E0293" w:rsidRPr="00394B0D" w:rsidRDefault="002E0293" w:rsidP="001E6DC1">
            <w:pPr>
              <w:pStyle w:val="Tabelle"/>
              <w:jc w:val="center"/>
            </w:pPr>
            <w:r>
              <w:t>58 (</w:t>
            </w:r>
            <w:r w:rsidR="001E6DC1">
              <w:t>23</w:t>
            </w:r>
            <w:r>
              <w:t>)</w:t>
            </w:r>
          </w:p>
        </w:tc>
        <w:tc>
          <w:tcPr>
            <w:tcW w:w="1766" w:type="dxa"/>
          </w:tcPr>
          <w:p w:rsidR="002E0293" w:rsidRPr="00394B0D" w:rsidRDefault="001E6DC1" w:rsidP="00983BBE">
            <w:pPr>
              <w:pStyle w:val="Tabelle"/>
              <w:jc w:val="center"/>
            </w:pPr>
            <w:r>
              <w:t>8</w:t>
            </w:r>
            <w:r w:rsidR="002E0293">
              <w:t xml:space="preserve"> (3)</w:t>
            </w:r>
          </w:p>
        </w:tc>
        <w:tc>
          <w:tcPr>
            <w:tcW w:w="1766" w:type="dxa"/>
          </w:tcPr>
          <w:p w:rsidR="002E0293" w:rsidRPr="00394B0D" w:rsidRDefault="001E6DC1" w:rsidP="00983BBE">
            <w:pPr>
              <w:pStyle w:val="Tabelle"/>
              <w:jc w:val="center"/>
            </w:pPr>
            <w:r>
              <w:t>8</w:t>
            </w:r>
            <w:r w:rsidR="002E0293">
              <w:t xml:space="preserve"> (3)</w:t>
            </w:r>
          </w:p>
        </w:tc>
        <w:tc>
          <w:tcPr>
            <w:tcW w:w="1767" w:type="dxa"/>
          </w:tcPr>
          <w:p w:rsidR="002E0293" w:rsidRPr="00394B0D" w:rsidRDefault="002E0293" w:rsidP="00983BBE">
            <w:pPr>
              <w:pStyle w:val="Tabelle"/>
              <w:jc w:val="center"/>
            </w:pPr>
            <w:r>
              <w:t>12 (5)</w:t>
            </w:r>
          </w:p>
        </w:tc>
      </w:tr>
      <w:tr w:rsidR="002E0293" w:rsidRPr="00394B0D" w:rsidTr="00551E47">
        <w:trPr>
          <w:trHeight w:hRule="exact" w:val="397"/>
        </w:trPr>
        <w:tc>
          <w:tcPr>
            <w:tcW w:w="2007" w:type="dxa"/>
          </w:tcPr>
          <w:p w:rsidR="002E0293" w:rsidRPr="00394B0D" w:rsidRDefault="002E0293" w:rsidP="00983BBE">
            <w:pPr>
              <w:pStyle w:val="Tabelle"/>
            </w:pPr>
            <w:r>
              <w:t>Lufthansa</w:t>
            </w:r>
          </w:p>
        </w:tc>
        <w:tc>
          <w:tcPr>
            <w:tcW w:w="1766" w:type="dxa"/>
          </w:tcPr>
          <w:p w:rsidR="002E0293" w:rsidRPr="00394B0D" w:rsidRDefault="002E0293" w:rsidP="001E6DC1">
            <w:pPr>
              <w:pStyle w:val="Tabelle"/>
              <w:jc w:val="center"/>
            </w:pPr>
            <w:r>
              <w:t>3</w:t>
            </w:r>
            <w:r w:rsidR="001E6DC1">
              <w:t>7</w:t>
            </w:r>
            <w:r>
              <w:t xml:space="preserve"> (17)</w:t>
            </w:r>
          </w:p>
        </w:tc>
        <w:tc>
          <w:tcPr>
            <w:tcW w:w="1766" w:type="dxa"/>
          </w:tcPr>
          <w:p w:rsidR="002E0293" w:rsidRPr="00394B0D" w:rsidRDefault="002E0293" w:rsidP="00983BBE">
            <w:pPr>
              <w:pStyle w:val="Tabelle"/>
              <w:jc w:val="center"/>
            </w:pPr>
            <w:r>
              <w:t>17 (8)</w:t>
            </w:r>
          </w:p>
        </w:tc>
        <w:tc>
          <w:tcPr>
            <w:tcW w:w="1766" w:type="dxa"/>
          </w:tcPr>
          <w:p w:rsidR="002E0293" w:rsidRPr="00394B0D" w:rsidRDefault="002E0293" w:rsidP="00983BBE">
            <w:pPr>
              <w:pStyle w:val="Tabelle"/>
              <w:jc w:val="center"/>
            </w:pPr>
            <w:r>
              <w:t>13 (6)</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Pr="00394B0D" w:rsidRDefault="002E0293" w:rsidP="00983BBE">
            <w:pPr>
              <w:pStyle w:val="Tabelle"/>
            </w:pPr>
            <w:r>
              <w:t>Karstadt</w:t>
            </w:r>
          </w:p>
        </w:tc>
        <w:tc>
          <w:tcPr>
            <w:tcW w:w="1766" w:type="dxa"/>
          </w:tcPr>
          <w:p w:rsidR="002E0293" w:rsidRDefault="002E0293" w:rsidP="00983BBE">
            <w:pPr>
              <w:pStyle w:val="Tabelle"/>
              <w:jc w:val="center"/>
            </w:pPr>
            <w:r>
              <w:t>42 (13)</w:t>
            </w:r>
          </w:p>
        </w:tc>
        <w:tc>
          <w:tcPr>
            <w:tcW w:w="1766" w:type="dxa"/>
          </w:tcPr>
          <w:p w:rsidR="002E0293" w:rsidRPr="00394B0D" w:rsidRDefault="002E0293" w:rsidP="00983BBE">
            <w:pPr>
              <w:pStyle w:val="Tabelle"/>
              <w:jc w:val="center"/>
            </w:pPr>
            <w:r>
              <w:t>26 (8)</w:t>
            </w:r>
          </w:p>
        </w:tc>
        <w:tc>
          <w:tcPr>
            <w:tcW w:w="1766" w:type="dxa"/>
          </w:tcPr>
          <w:p w:rsidR="002E0293" w:rsidRPr="00394B0D" w:rsidRDefault="002E0293" w:rsidP="00983BBE">
            <w:pPr>
              <w:pStyle w:val="Tabelle"/>
              <w:jc w:val="center"/>
            </w:pPr>
            <w:r>
              <w:t>13 (4)</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Pr="00394B0D" w:rsidRDefault="002E0293" w:rsidP="00983BBE">
            <w:pPr>
              <w:pStyle w:val="Tabelle"/>
            </w:pPr>
            <w:r>
              <w:t>OMV</w:t>
            </w:r>
          </w:p>
        </w:tc>
        <w:tc>
          <w:tcPr>
            <w:tcW w:w="1766" w:type="dxa"/>
          </w:tcPr>
          <w:p w:rsidR="002E0293" w:rsidRPr="00394B0D" w:rsidRDefault="002E0293" w:rsidP="00983BBE">
            <w:pPr>
              <w:pStyle w:val="Tabelle"/>
              <w:jc w:val="center"/>
            </w:pPr>
            <w:r>
              <w:t>20 (7)</w:t>
            </w:r>
          </w:p>
        </w:tc>
        <w:tc>
          <w:tcPr>
            <w:tcW w:w="1766" w:type="dxa"/>
          </w:tcPr>
          <w:p w:rsidR="002E0293" w:rsidRPr="00394B0D" w:rsidRDefault="002E0293" w:rsidP="00983BBE">
            <w:pPr>
              <w:pStyle w:val="Tabelle"/>
              <w:jc w:val="center"/>
            </w:pPr>
            <w:r>
              <w:t>20 (7)</w:t>
            </w:r>
          </w:p>
        </w:tc>
        <w:tc>
          <w:tcPr>
            <w:tcW w:w="1766" w:type="dxa"/>
          </w:tcPr>
          <w:p w:rsidR="002E0293" w:rsidRPr="00394B0D" w:rsidRDefault="002E0293" w:rsidP="00983BBE">
            <w:pPr>
              <w:pStyle w:val="Tabelle"/>
              <w:jc w:val="center"/>
            </w:pPr>
            <w:r>
              <w:t>9 (3)</w:t>
            </w:r>
          </w:p>
        </w:tc>
        <w:tc>
          <w:tcPr>
            <w:tcW w:w="1767" w:type="dxa"/>
          </w:tcPr>
          <w:p w:rsidR="002E0293" w:rsidRPr="00394B0D" w:rsidRDefault="002E0293" w:rsidP="00983BBE">
            <w:pPr>
              <w:pStyle w:val="Tabelle"/>
              <w:jc w:val="center"/>
            </w:pPr>
            <w:r>
              <w:t>14 (5)</w:t>
            </w:r>
          </w:p>
        </w:tc>
      </w:tr>
      <w:tr w:rsidR="002E0293" w:rsidRPr="00394B0D" w:rsidTr="00551E47">
        <w:trPr>
          <w:trHeight w:hRule="exact" w:val="397"/>
        </w:trPr>
        <w:tc>
          <w:tcPr>
            <w:tcW w:w="2007" w:type="dxa"/>
          </w:tcPr>
          <w:p w:rsidR="002E0293" w:rsidRPr="00394B0D" w:rsidRDefault="002E0293" w:rsidP="00983BBE">
            <w:pPr>
              <w:pStyle w:val="Tabelle"/>
            </w:pPr>
            <w:r>
              <w:t>Zielpunkt</w:t>
            </w:r>
          </w:p>
        </w:tc>
        <w:tc>
          <w:tcPr>
            <w:tcW w:w="1766" w:type="dxa"/>
          </w:tcPr>
          <w:p w:rsidR="002E0293" w:rsidRPr="00394B0D" w:rsidRDefault="002E0293" w:rsidP="00983BBE">
            <w:pPr>
              <w:pStyle w:val="Tabelle"/>
              <w:jc w:val="center"/>
            </w:pPr>
            <w:r>
              <w:t>63 (10)</w:t>
            </w:r>
          </w:p>
        </w:tc>
        <w:tc>
          <w:tcPr>
            <w:tcW w:w="1766" w:type="dxa"/>
          </w:tcPr>
          <w:p w:rsidR="002E0293" w:rsidRPr="00394B0D" w:rsidRDefault="002E0293" w:rsidP="00983BBE">
            <w:pPr>
              <w:pStyle w:val="Tabelle"/>
              <w:jc w:val="center"/>
            </w:pPr>
            <w:r>
              <w:t>31 (5)</w:t>
            </w:r>
          </w:p>
        </w:tc>
        <w:tc>
          <w:tcPr>
            <w:tcW w:w="1766" w:type="dxa"/>
          </w:tcPr>
          <w:p w:rsidR="002E0293" w:rsidRPr="00394B0D" w:rsidRDefault="002E0293" w:rsidP="00983BBE">
            <w:pPr>
              <w:pStyle w:val="Tabelle"/>
              <w:jc w:val="center"/>
            </w:pPr>
            <w:r>
              <w:t>0 (0)</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Pr="00394B0D" w:rsidRDefault="002E0293" w:rsidP="00983BBE">
            <w:pPr>
              <w:pStyle w:val="Tabelle"/>
            </w:pPr>
            <w:r>
              <w:t>Strabag</w:t>
            </w:r>
          </w:p>
        </w:tc>
        <w:tc>
          <w:tcPr>
            <w:tcW w:w="1766" w:type="dxa"/>
          </w:tcPr>
          <w:p w:rsidR="002E0293" w:rsidRPr="00394B0D" w:rsidRDefault="002E0293" w:rsidP="00983BBE">
            <w:pPr>
              <w:pStyle w:val="Tabelle"/>
              <w:jc w:val="center"/>
            </w:pPr>
            <w:r>
              <w:t>30 (3)</w:t>
            </w:r>
          </w:p>
        </w:tc>
        <w:tc>
          <w:tcPr>
            <w:tcW w:w="1766" w:type="dxa"/>
          </w:tcPr>
          <w:p w:rsidR="002E0293" w:rsidRPr="00394B0D" w:rsidRDefault="002E0293" w:rsidP="00983BBE">
            <w:pPr>
              <w:pStyle w:val="Tabelle"/>
              <w:jc w:val="center"/>
            </w:pPr>
            <w:r>
              <w:t>40 (4)</w:t>
            </w:r>
          </w:p>
        </w:tc>
        <w:tc>
          <w:tcPr>
            <w:tcW w:w="1766" w:type="dxa"/>
          </w:tcPr>
          <w:p w:rsidR="002E0293" w:rsidRPr="00394B0D" w:rsidRDefault="002E0293" w:rsidP="00983BBE">
            <w:pPr>
              <w:pStyle w:val="Tabelle"/>
              <w:jc w:val="center"/>
            </w:pPr>
            <w:r>
              <w:t>10 (1)</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Pr="00394B0D" w:rsidRDefault="002E0293" w:rsidP="00983BBE">
            <w:pPr>
              <w:pStyle w:val="Tabelle"/>
            </w:pPr>
            <w:r>
              <w:t>Bank Austria</w:t>
            </w:r>
          </w:p>
        </w:tc>
        <w:tc>
          <w:tcPr>
            <w:tcW w:w="1766" w:type="dxa"/>
          </w:tcPr>
          <w:p w:rsidR="002E0293" w:rsidRPr="00394B0D" w:rsidRDefault="002E0293" w:rsidP="00983BBE">
            <w:pPr>
              <w:pStyle w:val="Tabelle"/>
              <w:jc w:val="center"/>
            </w:pPr>
            <w:r>
              <w:t>29 (4)</w:t>
            </w:r>
          </w:p>
        </w:tc>
        <w:tc>
          <w:tcPr>
            <w:tcW w:w="1766" w:type="dxa"/>
          </w:tcPr>
          <w:p w:rsidR="002E0293" w:rsidRPr="00394B0D" w:rsidRDefault="002E0293" w:rsidP="00983BBE">
            <w:pPr>
              <w:pStyle w:val="Tabelle"/>
              <w:jc w:val="center"/>
            </w:pPr>
            <w:r>
              <w:t>14 (2)</w:t>
            </w:r>
          </w:p>
        </w:tc>
        <w:tc>
          <w:tcPr>
            <w:tcW w:w="1766" w:type="dxa"/>
          </w:tcPr>
          <w:p w:rsidR="002E0293" w:rsidRPr="00394B0D" w:rsidRDefault="002E0293" w:rsidP="00983BBE">
            <w:pPr>
              <w:pStyle w:val="Tabelle"/>
              <w:jc w:val="center"/>
            </w:pPr>
            <w:r>
              <w:t>0 (0)</w:t>
            </w:r>
          </w:p>
        </w:tc>
        <w:tc>
          <w:tcPr>
            <w:tcW w:w="1767" w:type="dxa"/>
          </w:tcPr>
          <w:p w:rsidR="002E0293" w:rsidRPr="00394B0D" w:rsidRDefault="002E0293" w:rsidP="00983BBE">
            <w:pPr>
              <w:pStyle w:val="Tabelle"/>
              <w:jc w:val="center"/>
            </w:pPr>
            <w:r>
              <w:t>0 (0)</w:t>
            </w:r>
          </w:p>
        </w:tc>
      </w:tr>
      <w:tr w:rsidR="002E0293" w:rsidRPr="00394B0D" w:rsidTr="00551E47">
        <w:trPr>
          <w:trHeight w:hRule="exact" w:val="397"/>
        </w:trPr>
        <w:tc>
          <w:tcPr>
            <w:tcW w:w="2007" w:type="dxa"/>
          </w:tcPr>
          <w:p w:rsidR="002E0293" w:rsidRDefault="002E0293" w:rsidP="00983BBE">
            <w:pPr>
              <w:pStyle w:val="Tabelle"/>
            </w:pPr>
            <w:r>
              <w:t>Total</w:t>
            </w:r>
          </w:p>
        </w:tc>
        <w:tc>
          <w:tcPr>
            <w:tcW w:w="1766" w:type="dxa"/>
          </w:tcPr>
          <w:p w:rsidR="002E0293" w:rsidRDefault="002E0293" w:rsidP="001E6DC1">
            <w:pPr>
              <w:pStyle w:val="Tabelle"/>
              <w:jc w:val="center"/>
            </w:pPr>
            <w:r>
              <w:t>34 (3</w:t>
            </w:r>
            <w:r w:rsidR="001E6DC1">
              <w:t>03</w:t>
            </w:r>
            <w:r>
              <w:t>)</w:t>
            </w:r>
          </w:p>
        </w:tc>
        <w:tc>
          <w:tcPr>
            <w:tcW w:w="1766" w:type="dxa"/>
          </w:tcPr>
          <w:p w:rsidR="002E0293" w:rsidRDefault="002E0293" w:rsidP="001E6DC1">
            <w:pPr>
              <w:pStyle w:val="Tabelle"/>
              <w:jc w:val="center"/>
            </w:pPr>
            <w:r>
              <w:t>13(1</w:t>
            </w:r>
            <w:r w:rsidR="001E6DC1">
              <w:t>13</w:t>
            </w:r>
            <w:r>
              <w:t>)</w:t>
            </w:r>
          </w:p>
        </w:tc>
        <w:tc>
          <w:tcPr>
            <w:tcW w:w="1766" w:type="dxa"/>
          </w:tcPr>
          <w:p w:rsidR="002E0293" w:rsidRDefault="002E0293" w:rsidP="00983BBE">
            <w:pPr>
              <w:pStyle w:val="Tabelle"/>
              <w:jc w:val="center"/>
            </w:pPr>
            <w:r>
              <w:t>1</w:t>
            </w:r>
            <w:r w:rsidR="001E6DC1">
              <w:t>1 (9</w:t>
            </w:r>
            <w:r>
              <w:t>2)</w:t>
            </w:r>
          </w:p>
        </w:tc>
        <w:tc>
          <w:tcPr>
            <w:tcW w:w="1767" w:type="dxa"/>
          </w:tcPr>
          <w:p w:rsidR="002E0293" w:rsidRDefault="001E6DC1" w:rsidP="00983BBE">
            <w:pPr>
              <w:pStyle w:val="Tabelle"/>
              <w:jc w:val="center"/>
            </w:pPr>
            <w:r>
              <w:t>6 (55</w:t>
            </w:r>
            <w:r w:rsidR="002E0293">
              <w:t>)</w:t>
            </w:r>
          </w:p>
        </w:tc>
      </w:tr>
    </w:tbl>
    <w:p w:rsidR="002E0293" w:rsidRPr="0045753E" w:rsidRDefault="002E0293" w:rsidP="002E0293">
      <w:pPr>
        <w:rPr>
          <w:lang w:val="en-US"/>
        </w:rPr>
      </w:pPr>
      <w:r w:rsidRPr="0045753E">
        <w:rPr>
          <w:lang w:val="en-US"/>
        </w:rPr>
        <w:t xml:space="preserve">Note. </w:t>
      </w:r>
      <w:r>
        <w:rPr>
          <w:lang w:val="en-US"/>
        </w:rPr>
        <w:t>N</w:t>
      </w:r>
      <w:r w:rsidRPr="0045753E">
        <w:rPr>
          <w:vertAlign w:val="subscript"/>
          <w:lang w:val="en-US"/>
        </w:rPr>
        <w:t>main</w:t>
      </w:r>
      <w:r>
        <w:rPr>
          <w:vertAlign w:val="subscript"/>
          <w:lang w:val="en-US"/>
        </w:rPr>
        <w:t xml:space="preserve"> </w:t>
      </w:r>
      <w:r w:rsidRPr="0045753E">
        <w:rPr>
          <w:vertAlign w:val="subscript"/>
          <w:lang w:val="en-US"/>
        </w:rPr>
        <w:t>topics</w:t>
      </w:r>
      <w:r>
        <w:rPr>
          <w:lang w:val="en-US"/>
        </w:rPr>
        <w:t xml:space="preserve"> = </w:t>
      </w:r>
      <w:r w:rsidR="001E6DC1">
        <w:rPr>
          <w:lang w:val="en-US"/>
        </w:rPr>
        <w:t>563</w:t>
      </w:r>
      <w:r>
        <w:rPr>
          <w:lang w:val="en-US"/>
        </w:rPr>
        <w:t xml:space="preserve"> of N</w:t>
      </w:r>
      <w:r w:rsidRPr="0045753E">
        <w:rPr>
          <w:vertAlign w:val="subscript"/>
          <w:lang w:val="en-US"/>
        </w:rPr>
        <w:t>total</w:t>
      </w:r>
      <w:r>
        <w:rPr>
          <w:lang w:val="en-US"/>
        </w:rPr>
        <w:t xml:space="preserve"> = </w:t>
      </w:r>
      <w:r w:rsidR="001E6DC1">
        <w:rPr>
          <w:lang w:val="en-US"/>
        </w:rPr>
        <w:t>881</w:t>
      </w:r>
    </w:p>
    <w:p w:rsidR="002E0293" w:rsidRDefault="002E0293" w:rsidP="002E0293">
      <w:pPr>
        <w:rPr>
          <w:lang w:val="en-US"/>
        </w:rPr>
      </w:pPr>
      <w:r>
        <w:rPr>
          <w:rFonts w:cs="Constantia"/>
          <w:lang w:val="en-US"/>
        </w:rPr>
        <w:br w:type="column"/>
      </w:r>
      <w:r>
        <w:rPr>
          <w:lang w:val="en-US"/>
        </w:rPr>
        <w:t>TABLE 2  Frequency of character and value aspects attributed to CEOs in statements (by tone)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1633"/>
        <w:gridCol w:w="1644"/>
        <w:gridCol w:w="1656"/>
        <w:gridCol w:w="1646"/>
      </w:tblGrid>
      <w:tr w:rsidR="002E0293" w:rsidTr="00551E47">
        <w:tc>
          <w:tcPr>
            <w:tcW w:w="2518" w:type="dxa"/>
            <w:tcBorders>
              <w:top w:val="single" w:sz="12" w:space="0" w:color="auto"/>
              <w:bottom w:val="single" w:sz="2" w:space="0" w:color="auto"/>
            </w:tcBorders>
          </w:tcPr>
          <w:p w:rsidR="002E0293" w:rsidRDefault="002E0293" w:rsidP="00CF5F0B">
            <w:pPr>
              <w:pStyle w:val="Tabelle"/>
              <w:jc w:val="right"/>
            </w:pPr>
            <w:r>
              <w:br/>
              <w:t>% (n)</w:t>
            </w:r>
          </w:p>
        </w:tc>
        <w:tc>
          <w:tcPr>
            <w:tcW w:w="1673" w:type="dxa"/>
            <w:tcBorders>
              <w:top w:val="single" w:sz="12" w:space="0" w:color="auto"/>
              <w:bottom w:val="single" w:sz="2" w:space="0" w:color="auto"/>
            </w:tcBorders>
          </w:tcPr>
          <w:p w:rsidR="002E0293" w:rsidRDefault="002E0293" w:rsidP="00983BBE">
            <w:pPr>
              <w:pStyle w:val="Tabelle"/>
              <w:jc w:val="center"/>
            </w:pPr>
            <w:r>
              <w:t>total</w:t>
            </w:r>
          </w:p>
        </w:tc>
        <w:tc>
          <w:tcPr>
            <w:tcW w:w="1674" w:type="dxa"/>
            <w:tcBorders>
              <w:top w:val="single" w:sz="12" w:space="0" w:color="auto"/>
              <w:bottom w:val="single" w:sz="2" w:space="0" w:color="auto"/>
            </w:tcBorders>
          </w:tcPr>
          <w:p w:rsidR="002E0293" w:rsidRDefault="002E0293" w:rsidP="00983BBE">
            <w:pPr>
              <w:pStyle w:val="Tabelle"/>
              <w:jc w:val="center"/>
            </w:pPr>
            <w:r>
              <w:t>positive</w:t>
            </w:r>
          </w:p>
        </w:tc>
        <w:tc>
          <w:tcPr>
            <w:tcW w:w="1673" w:type="dxa"/>
            <w:tcBorders>
              <w:top w:val="single" w:sz="12" w:space="0" w:color="auto"/>
              <w:bottom w:val="single" w:sz="2" w:space="0" w:color="auto"/>
            </w:tcBorders>
          </w:tcPr>
          <w:p w:rsidR="002E0293" w:rsidRDefault="002E0293" w:rsidP="00983BBE">
            <w:pPr>
              <w:pStyle w:val="Tabelle"/>
              <w:jc w:val="center"/>
            </w:pPr>
            <w:r>
              <w:t>neutral/ ambivalent</w:t>
            </w:r>
          </w:p>
        </w:tc>
        <w:tc>
          <w:tcPr>
            <w:tcW w:w="1674" w:type="dxa"/>
            <w:tcBorders>
              <w:top w:val="single" w:sz="12" w:space="0" w:color="auto"/>
              <w:bottom w:val="single" w:sz="2" w:space="0" w:color="auto"/>
            </w:tcBorders>
          </w:tcPr>
          <w:p w:rsidR="002E0293" w:rsidRDefault="002E0293" w:rsidP="00983BBE">
            <w:pPr>
              <w:pStyle w:val="Tabelle"/>
              <w:jc w:val="center"/>
            </w:pPr>
            <w:r>
              <w:t>negative</w:t>
            </w:r>
          </w:p>
        </w:tc>
      </w:tr>
      <w:tr w:rsidR="002E0293" w:rsidTr="00551E47">
        <w:trPr>
          <w:trHeight w:val="397"/>
        </w:trPr>
        <w:tc>
          <w:tcPr>
            <w:tcW w:w="2518" w:type="dxa"/>
            <w:tcBorders>
              <w:top w:val="single" w:sz="2" w:space="0" w:color="auto"/>
              <w:bottom w:val="nil"/>
            </w:tcBorders>
          </w:tcPr>
          <w:p w:rsidR="002E0293" w:rsidRPr="00B11F8D" w:rsidRDefault="002E0293" w:rsidP="00983BBE">
            <w:pPr>
              <w:pStyle w:val="Tabelle"/>
              <w:rPr>
                <w:i/>
              </w:rPr>
            </w:pPr>
            <w:r w:rsidRPr="00B11F8D">
              <w:rPr>
                <w:i/>
              </w:rPr>
              <w:t xml:space="preserve">CEO character </w:t>
            </w:r>
          </w:p>
        </w:tc>
        <w:tc>
          <w:tcPr>
            <w:tcW w:w="1673" w:type="dxa"/>
            <w:tcBorders>
              <w:top w:val="single" w:sz="2" w:space="0" w:color="auto"/>
              <w:bottom w:val="nil"/>
            </w:tcBorders>
          </w:tcPr>
          <w:p w:rsidR="002E0293" w:rsidRDefault="002E0293" w:rsidP="00983BBE">
            <w:pPr>
              <w:pStyle w:val="Tabelle"/>
              <w:jc w:val="center"/>
            </w:pPr>
          </w:p>
        </w:tc>
        <w:tc>
          <w:tcPr>
            <w:tcW w:w="1674" w:type="dxa"/>
            <w:tcBorders>
              <w:top w:val="single" w:sz="2" w:space="0" w:color="auto"/>
              <w:bottom w:val="nil"/>
            </w:tcBorders>
          </w:tcPr>
          <w:p w:rsidR="002E0293" w:rsidRDefault="002E0293" w:rsidP="00983BBE">
            <w:pPr>
              <w:pStyle w:val="Tabelle"/>
              <w:jc w:val="center"/>
            </w:pPr>
          </w:p>
        </w:tc>
        <w:tc>
          <w:tcPr>
            <w:tcW w:w="1673" w:type="dxa"/>
            <w:tcBorders>
              <w:top w:val="single" w:sz="2" w:space="0" w:color="auto"/>
              <w:bottom w:val="nil"/>
            </w:tcBorders>
          </w:tcPr>
          <w:p w:rsidR="002E0293" w:rsidRDefault="002E0293" w:rsidP="00983BBE">
            <w:pPr>
              <w:pStyle w:val="Tabelle"/>
              <w:jc w:val="center"/>
            </w:pPr>
          </w:p>
        </w:tc>
        <w:tc>
          <w:tcPr>
            <w:tcW w:w="1674" w:type="dxa"/>
            <w:tcBorders>
              <w:top w:val="single" w:sz="2" w:space="0" w:color="auto"/>
              <w:bottom w:val="nil"/>
            </w:tcBorders>
          </w:tcPr>
          <w:p w:rsidR="002E0293" w:rsidRDefault="002E0293" w:rsidP="00983BBE">
            <w:pPr>
              <w:pStyle w:val="Tabelle"/>
              <w:jc w:val="center"/>
            </w:pPr>
          </w:p>
        </w:tc>
      </w:tr>
      <w:tr w:rsidR="002E0293" w:rsidTr="00551E47">
        <w:trPr>
          <w:trHeight w:val="397"/>
        </w:trPr>
        <w:tc>
          <w:tcPr>
            <w:tcW w:w="2518" w:type="dxa"/>
            <w:tcBorders>
              <w:top w:val="nil"/>
            </w:tcBorders>
          </w:tcPr>
          <w:p w:rsidR="002E0293" w:rsidRDefault="002E0293" w:rsidP="00983BBE">
            <w:pPr>
              <w:pStyle w:val="Tabelle"/>
              <w:ind w:left="318"/>
            </w:pPr>
            <w:r>
              <w:t>Competence</w:t>
            </w:r>
          </w:p>
        </w:tc>
        <w:tc>
          <w:tcPr>
            <w:tcW w:w="1673" w:type="dxa"/>
            <w:tcBorders>
              <w:top w:val="nil"/>
            </w:tcBorders>
          </w:tcPr>
          <w:p w:rsidR="002E0293" w:rsidRDefault="00496C76" w:rsidP="00983BBE">
            <w:pPr>
              <w:pStyle w:val="Tabelle"/>
              <w:jc w:val="center"/>
            </w:pPr>
            <w:r>
              <w:t>35 (622</w:t>
            </w:r>
            <w:r w:rsidR="002E0293">
              <w:t>)</w:t>
            </w:r>
          </w:p>
        </w:tc>
        <w:tc>
          <w:tcPr>
            <w:tcW w:w="1674" w:type="dxa"/>
            <w:tcBorders>
              <w:top w:val="nil"/>
            </w:tcBorders>
          </w:tcPr>
          <w:p w:rsidR="002E0293" w:rsidRDefault="002E0293" w:rsidP="00496C76">
            <w:pPr>
              <w:pStyle w:val="Tabelle"/>
              <w:jc w:val="center"/>
            </w:pPr>
            <w:r>
              <w:t>51 (3</w:t>
            </w:r>
            <w:r w:rsidR="00496C76">
              <w:t>16</w:t>
            </w:r>
            <w:r>
              <w:t>)</w:t>
            </w:r>
          </w:p>
        </w:tc>
        <w:tc>
          <w:tcPr>
            <w:tcW w:w="1673" w:type="dxa"/>
            <w:tcBorders>
              <w:top w:val="nil"/>
            </w:tcBorders>
          </w:tcPr>
          <w:p w:rsidR="002E0293" w:rsidRDefault="002E0293" w:rsidP="00496C76">
            <w:pPr>
              <w:pStyle w:val="Tabelle"/>
              <w:jc w:val="center"/>
            </w:pPr>
            <w:r>
              <w:t>17 (10</w:t>
            </w:r>
            <w:r w:rsidR="00496C76">
              <w:t>6</w:t>
            </w:r>
            <w:r>
              <w:t>)</w:t>
            </w:r>
          </w:p>
        </w:tc>
        <w:tc>
          <w:tcPr>
            <w:tcW w:w="1674" w:type="dxa"/>
            <w:tcBorders>
              <w:top w:val="nil"/>
            </w:tcBorders>
          </w:tcPr>
          <w:p w:rsidR="002E0293" w:rsidRDefault="002E0293" w:rsidP="00983BBE">
            <w:pPr>
              <w:pStyle w:val="Tabelle"/>
              <w:jc w:val="center"/>
            </w:pPr>
            <w:r>
              <w:t>32 (200)</w:t>
            </w:r>
          </w:p>
        </w:tc>
      </w:tr>
      <w:tr w:rsidR="002E0293" w:rsidTr="00551E47">
        <w:trPr>
          <w:trHeight w:val="397"/>
        </w:trPr>
        <w:tc>
          <w:tcPr>
            <w:tcW w:w="2518" w:type="dxa"/>
          </w:tcPr>
          <w:p w:rsidR="002E0293" w:rsidRDefault="002E0293" w:rsidP="00983BBE">
            <w:pPr>
              <w:pStyle w:val="Tabelle"/>
              <w:ind w:left="318"/>
            </w:pPr>
            <w:r>
              <w:t>Integrity</w:t>
            </w:r>
          </w:p>
        </w:tc>
        <w:tc>
          <w:tcPr>
            <w:tcW w:w="1673" w:type="dxa"/>
          </w:tcPr>
          <w:p w:rsidR="002E0293" w:rsidRDefault="002E0293" w:rsidP="00496C76">
            <w:pPr>
              <w:pStyle w:val="Tabelle"/>
              <w:jc w:val="center"/>
            </w:pPr>
            <w:r>
              <w:t>19 (3</w:t>
            </w:r>
            <w:r w:rsidR="00496C76">
              <w:t>48</w:t>
            </w:r>
            <w:r>
              <w:t>)</w:t>
            </w:r>
          </w:p>
        </w:tc>
        <w:tc>
          <w:tcPr>
            <w:tcW w:w="1674" w:type="dxa"/>
          </w:tcPr>
          <w:p w:rsidR="002E0293" w:rsidRDefault="002E0293" w:rsidP="00496C76">
            <w:pPr>
              <w:pStyle w:val="Tabelle"/>
              <w:jc w:val="center"/>
            </w:pPr>
            <w:r>
              <w:t>3</w:t>
            </w:r>
            <w:r w:rsidR="00496C76">
              <w:t>6</w:t>
            </w:r>
            <w:r>
              <w:t xml:space="preserve"> (125)</w:t>
            </w:r>
          </w:p>
        </w:tc>
        <w:tc>
          <w:tcPr>
            <w:tcW w:w="1673" w:type="dxa"/>
          </w:tcPr>
          <w:p w:rsidR="002E0293" w:rsidRDefault="002E0293" w:rsidP="00983BBE">
            <w:pPr>
              <w:pStyle w:val="Tabelle"/>
              <w:jc w:val="center"/>
            </w:pPr>
            <w:r>
              <w:t>28 (97)</w:t>
            </w:r>
          </w:p>
        </w:tc>
        <w:tc>
          <w:tcPr>
            <w:tcW w:w="1674" w:type="dxa"/>
          </w:tcPr>
          <w:p w:rsidR="002E0293" w:rsidRDefault="00496C76" w:rsidP="00496C76">
            <w:pPr>
              <w:pStyle w:val="Tabelle"/>
              <w:jc w:val="center"/>
            </w:pPr>
            <w:r>
              <w:t>36</w:t>
            </w:r>
            <w:r w:rsidR="002E0293">
              <w:t xml:space="preserve"> (1</w:t>
            </w:r>
            <w:r>
              <w:t>26</w:t>
            </w:r>
            <w:r w:rsidR="002E0293">
              <w:t>)</w:t>
            </w:r>
          </w:p>
        </w:tc>
      </w:tr>
      <w:tr w:rsidR="002E0293" w:rsidTr="00551E47">
        <w:trPr>
          <w:trHeight w:val="397"/>
        </w:trPr>
        <w:tc>
          <w:tcPr>
            <w:tcW w:w="2518" w:type="dxa"/>
          </w:tcPr>
          <w:p w:rsidR="002E0293" w:rsidRDefault="002E0293" w:rsidP="00983BBE">
            <w:pPr>
              <w:pStyle w:val="Tabelle"/>
              <w:ind w:left="318"/>
            </w:pPr>
            <w:r>
              <w:t>Charisma</w:t>
            </w:r>
          </w:p>
        </w:tc>
        <w:tc>
          <w:tcPr>
            <w:tcW w:w="1673" w:type="dxa"/>
          </w:tcPr>
          <w:p w:rsidR="002E0293" w:rsidRDefault="002E0293" w:rsidP="00496C76">
            <w:pPr>
              <w:pStyle w:val="Tabelle"/>
              <w:jc w:val="center"/>
            </w:pPr>
            <w:r>
              <w:t>2</w:t>
            </w:r>
            <w:r w:rsidR="00496C76">
              <w:t>3 (405</w:t>
            </w:r>
            <w:r>
              <w:t>)</w:t>
            </w:r>
          </w:p>
        </w:tc>
        <w:tc>
          <w:tcPr>
            <w:tcW w:w="1674" w:type="dxa"/>
          </w:tcPr>
          <w:p w:rsidR="002E0293" w:rsidRDefault="002E0293" w:rsidP="00496C76">
            <w:pPr>
              <w:pStyle w:val="Tabelle"/>
              <w:jc w:val="center"/>
            </w:pPr>
            <w:r>
              <w:t>42 (1</w:t>
            </w:r>
            <w:r w:rsidR="00496C76">
              <w:t>68</w:t>
            </w:r>
            <w:r>
              <w:t>)</w:t>
            </w:r>
          </w:p>
        </w:tc>
        <w:tc>
          <w:tcPr>
            <w:tcW w:w="1673" w:type="dxa"/>
          </w:tcPr>
          <w:p w:rsidR="002E0293" w:rsidRDefault="002E0293" w:rsidP="00496C76">
            <w:pPr>
              <w:pStyle w:val="Tabelle"/>
              <w:jc w:val="center"/>
            </w:pPr>
            <w:r>
              <w:t>32 (1</w:t>
            </w:r>
            <w:r w:rsidR="00496C76">
              <w:t>29</w:t>
            </w:r>
            <w:r>
              <w:t>)</w:t>
            </w:r>
          </w:p>
        </w:tc>
        <w:tc>
          <w:tcPr>
            <w:tcW w:w="1674" w:type="dxa"/>
          </w:tcPr>
          <w:p w:rsidR="002E0293" w:rsidRDefault="002E0293" w:rsidP="00496C76">
            <w:pPr>
              <w:pStyle w:val="Tabelle"/>
              <w:jc w:val="center"/>
            </w:pPr>
            <w:r>
              <w:t>26 (10</w:t>
            </w:r>
            <w:r w:rsidR="00496C76">
              <w:t>8</w:t>
            </w:r>
            <w:r>
              <w:t>)</w:t>
            </w:r>
          </w:p>
        </w:tc>
      </w:tr>
      <w:tr w:rsidR="002E0293" w:rsidTr="00551E47">
        <w:trPr>
          <w:trHeight w:val="397"/>
        </w:trPr>
        <w:tc>
          <w:tcPr>
            <w:tcW w:w="2518" w:type="dxa"/>
            <w:tcBorders>
              <w:bottom w:val="nil"/>
            </w:tcBorders>
          </w:tcPr>
          <w:p w:rsidR="002E0293" w:rsidRDefault="002E0293" w:rsidP="00983BBE">
            <w:pPr>
              <w:pStyle w:val="Tabelle"/>
              <w:ind w:left="318"/>
            </w:pPr>
            <w:r>
              <w:t>Personal</w:t>
            </w:r>
          </w:p>
        </w:tc>
        <w:tc>
          <w:tcPr>
            <w:tcW w:w="1673" w:type="dxa"/>
            <w:tcBorders>
              <w:bottom w:val="nil"/>
            </w:tcBorders>
          </w:tcPr>
          <w:p w:rsidR="002E0293" w:rsidRDefault="002E0293" w:rsidP="00496C76">
            <w:pPr>
              <w:pStyle w:val="Tabelle"/>
              <w:jc w:val="center"/>
            </w:pPr>
            <w:r>
              <w:t>13 (23</w:t>
            </w:r>
            <w:r w:rsidR="00496C76">
              <w:t>6</w:t>
            </w:r>
            <w:r>
              <w:t>)</w:t>
            </w:r>
          </w:p>
        </w:tc>
        <w:tc>
          <w:tcPr>
            <w:tcW w:w="1674" w:type="dxa"/>
            <w:tcBorders>
              <w:bottom w:val="nil"/>
            </w:tcBorders>
          </w:tcPr>
          <w:p w:rsidR="002E0293" w:rsidRDefault="002E0293" w:rsidP="00496C76">
            <w:pPr>
              <w:pStyle w:val="Tabelle"/>
              <w:jc w:val="center"/>
            </w:pPr>
            <w:r>
              <w:t>20 (4</w:t>
            </w:r>
            <w:r w:rsidR="00496C76">
              <w:t>6</w:t>
            </w:r>
            <w:r>
              <w:t>)</w:t>
            </w:r>
          </w:p>
        </w:tc>
        <w:tc>
          <w:tcPr>
            <w:tcW w:w="1673" w:type="dxa"/>
            <w:tcBorders>
              <w:bottom w:val="nil"/>
            </w:tcBorders>
          </w:tcPr>
          <w:p w:rsidR="002E0293" w:rsidRDefault="002E0293" w:rsidP="00496C76">
            <w:pPr>
              <w:pStyle w:val="Tabelle"/>
              <w:jc w:val="center"/>
            </w:pPr>
            <w:r>
              <w:t>64 (15</w:t>
            </w:r>
            <w:r w:rsidR="00496C76">
              <w:t>3</w:t>
            </w:r>
            <w:r>
              <w:t>)</w:t>
            </w:r>
          </w:p>
        </w:tc>
        <w:tc>
          <w:tcPr>
            <w:tcW w:w="1674" w:type="dxa"/>
            <w:tcBorders>
              <w:bottom w:val="nil"/>
            </w:tcBorders>
          </w:tcPr>
          <w:p w:rsidR="002E0293" w:rsidRDefault="002E0293" w:rsidP="00496C76">
            <w:pPr>
              <w:pStyle w:val="Tabelle"/>
              <w:jc w:val="center"/>
            </w:pPr>
            <w:r>
              <w:t>16 (3</w:t>
            </w:r>
            <w:r w:rsidR="00496C76">
              <w:t>7</w:t>
            </w:r>
            <w:r>
              <w:t>)</w:t>
            </w:r>
          </w:p>
        </w:tc>
      </w:tr>
      <w:tr w:rsidR="002E0293" w:rsidTr="00551E47">
        <w:trPr>
          <w:trHeight w:val="397"/>
        </w:trPr>
        <w:tc>
          <w:tcPr>
            <w:tcW w:w="2518" w:type="dxa"/>
            <w:tcBorders>
              <w:top w:val="nil"/>
              <w:bottom w:val="nil"/>
            </w:tcBorders>
          </w:tcPr>
          <w:p w:rsidR="002E0293" w:rsidRDefault="002E0293" w:rsidP="00983BBE">
            <w:pPr>
              <w:pStyle w:val="Tabelle"/>
              <w:ind w:left="318"/>
            </w:pPr>
            <w:r>
              <w:t>Reliability</w:t>
            </w:r>
          </w:p>
        </w:tc>
        <w:tc>
          <w:tcPr>
            <w:tcW w:w="1673" w:type="dxa"/>
            <w:tcBorders>
              <w:top w:val="nil"/>
              <w:bottom w:val="nil"/>
            </w:tcBorders>
          </w:tcPr>
          <w:p w:rsidR="002E0293" w:rsidRDefault="002E0293" w:rsidP="00496C76">
            <w:pPr>
              <w:pStyle w:val="Tabelle"/>
              <w:jc w:val="center"/>
            </w:pPr>
            <w:r>
              <w:t>10 (18</w:t>
            </w:r>
            <w:r w:rsidR="00496C76">
              <w:t>7</w:t>
            </w:r>
            <w:r>
              <w:t>)</w:t>
            </w:r>
          </w:p>
        </w:tc>
        <w:tc>
          <w:tcPr>
            <w:tcW w:w="1674" w:type="dxa"/>
            <w:tcBorders>
              <w:top w:val="nil"/>
              <w:bottom w:val="nil"/>
            </w:tcBorders>
          </w:tcPr>
          <w:p w:rsidR="002E0293" w:rsidRDefault="002E0293" w:rsidP="00496C76">
            <w:pPr>
              <w:pStyle w:val="Tabelle"/>
              <w:jc w:val="center"/>
            </w:pPr>
            <w:r>
              <w:t>39 (7</w:t>
            </w:r>
            <w:r w:rsidR="00496C76">
              <w:t>3</w:t>
            </w:r>
            <w:r>
              <w:t>)</w:t>
            </w:r>
          </w:p>
        </w:tc>
        <w:tc>
          <w:tcPr>
            <w:tcW w:w="1673" w:type="dxa"/>
            <w:tcBorders>
              <w:top w:val="nil"/>
              <w:bottom w:val="nil"/>
            </w:tcBorders>
          </w:tcPr>
          <w:p w:rsidR="002E0293" w:rsidRDefault="002E0293" w:rsidP="00983BBE">
            <w:pPr>
              <w:pStyle w:val="Tabelle"/>
              <w:jc w:val="center"/>
            </w:pPr>
            <w:r>
              <w:t>29 (55)</w:t>
            </w:r>
          </w:p>
        </w:tc>
        <w:tc>
          <w:tcPr>
            <w:tcW w:w="1674" w:type="dxa"/>
            <w:tcBorders>
              <w:top w:val="nil"/>
              <w:bottom w:val="nil"/>
            </w:tcBorders>
          </w:tcPr>
          <w:p w:rsidR="002E0293" w:rsidRDefault="002E0293" w:rsidP="00496C76">
            <w:pPr>
              <w:pStyle w:val="Tabelle"/>
              <w:jc w:val="center"/>
            </w:pPr>
            <w:r>
              <w:t>32 (</w:t>
            </w:r>
            <w:r w:rsidR="00496C76">
              <w:t>59</w:t>
            </w:r>
            <w:r>
              <w:t>)</w:t>
            </w:r>
          </w:p>
        </w:tc>
      </w:tr>
      <w:tr w:rsidR="002E0293" w:rsidTr="00551E47">
        <w:trPr>
          <w:trHeight w:val="397"/>
        </w:trPr>
        <w:tc>
          <w:tcPr>
            <w:tcW w:w="2518" w:type="dxa"/>
            <w:tcBorders>
              <w:top w:val="nil"/>
              <w:bottom w:val="nil"/>
            </w:tcBorders>
          </w:tcPr>
          <w:p w:rsidR="002E0293" w:rsidRPr="00B11F8D" w:rsidRDefault="002E0293" w:rsidP="00983BBE">
            <w:pPr>
              <w:pStyle w:val="Tabelle"/>
              <w:rPr>
                <w:i/>
              </w:rPr>
            </w:pPr>
            <w:r w:rsidRPr="00B11F8D">
              <w:rPr>
                <w:i/>
              </w:rPr>
              <w:t>CEO values</w:t>
            </w:r>
          </w:p>
        </w:tc>
        <w:tc>
          <w:tcPr>
            <w:tcW w:w="1673" w:type="dxa"/>
            <w:tcBorders>
              <w:top w:val="nil"/>
              <w:bottom w:val="nil"/>
            </w:tcBorders>
          </w:tcPr>
          <w:p w:rsidR="002E0293" w:rsidRDefault="002E0293" w:rsidP="00983BBE">
            <w:pPr>
              <w:pStyle w:val="Tabelle"/>
              <w:jc w:val="center"/>
            </w:pPr>
          </w:p>
        </w:tc>
        <w:tc>
          <w:tcPr>
            <w:tcW w:w="1674" w:type="dxa"/>
            <w:tcBorders>
              <w:top w:val="nil"/>
              <w:bottom w:val="nil"/>
            </w:tcBorders>
          </w:tcPr>
          <w:p w:rsidR="002E0293" w:rsidRDefault="002E0293" w:rsidP="00983BBE">
            <w:pPr>
              <w:pStyle w:val="Tabelle"/>
              <w:jc w:val="center"/>
            </w:pPr>
          </w:p>
        </w:tc>
        <w:tc>
          <w:tcPr>
            <w:tcW w:w="1673" w:type="dxa"/>
            <w:tcBorders>
              <w:top w:val="nil"/>
              <w:bottom w:val="nil"/>
            </w:tcBorders>
          </w:tcPr>
          <w:p w:rsidR="002E0293" w:rsidRDefault="002E0293" w:rsidP="00983BBE">
            <w:pPr>
              <w:pStyle w:val="Tabelle"/>
              <w:jc w:val="center"/>
            </w:pPr>
          </w:p>
        </w:tc>
        <w:tc>
          <w:tcPr>
            <w:tcW w:w="1674" w:type="dxa"/>
            <w:tcBorders>
              <w:top w:val="nil"/>
              <w:bottom w:val="nil"/>
            </w:tcBorders>
          </w:tcPr>
          <w:p w:rsidR="002E0293" w:rsidRDefault="002E0293" w:rsidP="00983BBE">
            <w:pPr>
              <w:pStyle w:val="Tabelle"/>
              <w:jc w:val="center"/>
            </w:pPr>
          </w:p>
        </w:tc>
      </w:tr>
      <w:tr w:rsidR="002E0293" w:rsidTr="00551E47">
        <w:trPr>
          <w:trHeight w:val="397"/>
        </w:trPr>
        <w:tc>
          <w:tcPr>
            <w:tcW w:w="2518" w:type="dxa"/>
            <w:tcBorders>
              <w:top w:val="nil"/>
              <w:bottom w:val="nil"/>
            </w:tcBorders>
          </w:tcPr>
          <w:p w:rsidR="002E0293" w:rsidRDefault="002E0293" w:rsidP="00983BBE">
            <w:pPr>
              <w:pStyle w:val="Tabelle"/>
              <w:ind w:left="318"/>
            </w:pPr>
            <w:r>
              <w:t>Self-enhancement</w:t>
            </w:r>
          </w:p>
        </w:tc>
        <w:tc>
          <w:tcPr>
            <w:tcW w:w="1673" w:type="dxa"/>
            <w:tcBorders>
              <w:top w:val="nil"/>
              <w:bottom w:val="nil"/>
            </w:tcBorders>
          </w:tcPr>
          <w:p w:rsidR="002E0293" w:rsidRDefault="002E0293" w:rsidP="00496C76">
            <w:pPr>
              <w:pStyle w:val="Tabelle"/>
              <w:jc w:val="center"/>
            </w:pPr>
            <w:r>
              <w:t>58 (</w:t>
            </w:r>
            <w:r w:rsidR="00496C76">
              <w:t>597</w:t>
            </w:r>
            <w:r>
              <w:t>)</w:t>
            </w:r>
          </w:p>
        </w:tc>
        <w:tc>
          <w:tcPr>
            <w:tcW w:w="1674" w:type="dxa"/>
            <w:tcBorders>
              <w:top w:val="nil"/>
              <w:bottom w:val="nil"/>
            </w:tcBorders>
          </w:tcPr>
          <w:p w:rsidR="002E0293" w:rsidRDefault="002E0293" w:rsidP="00496C76">
            <w:pPr>
              <w:pStyle w:val="Tabelle"/>
              <w:jc w:val="center"/>
            </w:pPr>
            <w:r>
              <w:t>48 (2</w:t>
            </w:r>
            <w:r w:rsidR="00496C76">
              <w:t>84</w:t>
            </w:r>
            <w:r>
              <w:t>)</w:t>
            </w:r>
          </w:p>
        </w:tc>
        <w:tc>
          <w:tcPr>
            <w:tcW w:w="1673" w:type="dxa"/>
            <w:tcBorders>
              <w:top w:val="nil"/>
              <w:bottom w:val="nil"/>
            </w:tcBorders>
          </w:tcPr>
          <w:p w:rsidR="002E0293" w:rsidRDefault="002E0293" w:rsidP="00983BBE">
            <w:pPr>
              <w:pStyle w:val="Tabelle"/>
              <w:jc w:val="center"/>
            </w:pPr>
            <w:r>
              <w:t>27 (165)</w:t>
            </w:r>
          </w:p>
        </w:tc>
        <w:tc>
          <w:tcPr>
            <w:tcW w:w="1674" w:type="dxa"/>
            <w:tcBorders>
              <w:top w:val="nil"/>
              <w:bottom w:val="nil"/>
            </w:tcBorders>
          </w:tcPr>
          <w:p w:rsidR="002E0293" w:rsidRDefault="002E0293" w:rsidP="00496C76">
            <w:pPr>
              <w:pStyle w:val="Tabelle"/>
              <w:jc w:val="center"/>
            </w:pPr>
            <w:r>
              <w:t>25 (1</w:t>
            </w:r>
            <w:r w:rsidR="00496C76">
              <w:t>48</w:t>
            </w:r>
            <w:r>
              <w:t>)</w:t>
            </w:r>
          </w:p>
        </w:tc>
      </w:tr>
      <w:tr w:rsidR="002E0293" w:rsidTr="00551E47">
        <w:trPr>
          <w:trHeight w:val="397"/>
        </w:trPr>
        <w:tc>
          <w:tcPr>
            <w:tcW w:w="2518" w:type="dxa"/>
            <w:tcBorders>
              <w:top w:val="nil"/>
              <w:bottom w:val="nil"/>
            </w:tcBorders>
          </w:tcPr>
          <w:p w:rsidR="002E0293" w:rsidRDefault="002E0293" w:rsidP="00983BBE">
            <w:pPr>
              <w:pStyle w:val="Tabelle"/>
              <w:ind w:left="318"/>
            </w:pPr>
            <w:r>
              <w:t>Self-transcendence</w:t>
            </w:r>
          </w:p>
        </w:tc>
        <w:tc>
          <w:tcPr>
            <w:tcW w:w="1673" w:type="dxa"/>
            <w:tcBorders>
              <w:top w:val="nil"/>
              <w:bottom w:val="nil"/>
            </w:tcBorders>
          </w:tcPr>
          <w:p w:rsidR="002E0293" w:rsidRDefault="002E0293" w:rsidP="00496C76">
            <w:pPr>
              <w:pStyle w:val="Tabelle"/>
              <w:jc w:val="center"/>
            </w:pPr>
            <w:r>
              <w:t>15 (15</w:t>
            </w:r>
            <w:r w:rsidR="00496C76">
              <w:t>3</w:t>
            </w:r>
            <w:r>
              <w:t>)</w:t>
            </w:r>
          </w:p>
        </w:tc>
        <w:tc>
          <w:tcPr>
            <w:tcW w:w="1674" w:type="dxa"/>
            <w:tcBorders>
              <w:top w:val="nil"/>
              <w:bottom w:val="nil"/>
            </w:tcBorders>
          </w:tcPr>
          <w:p w:rsidR="002E0293" w:rsidRDefault="002E0293" w:rsidP="00496C76">
            <w:pPr>
              <w:pStyle w:val="Tabelle"/>
              <w:jc w:val="center"/>
            </w:pPr>
            <w:r>
              <w:t>61 (9</w:t>
            </w:r>
            <w:r w:rsidR="00496C76">
              <w:t>4</w:t>
            </w:r>
            <w:r>
              <w:t>)</w:t>
            </w:r>
          </w:p>
        </w:tc>
        <w:tc>
          <w:tcPr>
            <w:tcW w:w="1673" w:type="dxa"/>
            <w:tcBorders>
              <w:top w:val="nil"/>
              <w:bottom w:val="nil"/>
            </w:tcBorders>
          </w:tcPr>
          <w:p w:rsidR="002E0293" w:rsidRDefault="002E0293" w:rsidP="00983BBE">
            <w:pPr>
              <w:pStyle w:val="Tabelle"/>
              <w:jc w:val="center"/>
            </w:pPr>
            <w:r>
              <w:t>2</w:t>
            </w:r>
            <w:r w:rsidR="00496C76">
              <w:t>2 (33</w:t>
            </w:r>
            <w:r>
              <w:t>)</w:t>
            </w:r>
          </w:p>
        </w:tc>
        <w:tc>
          <w:tcPr>
            <w:tcW w:w="1674" w:type="dxa"/>
            <w:tcBorders>
              <w:top w:val="nil"/>
              <w:bottom w:val="nil"/>
            </w:tcBorders>
          </w:tcPr>
          <w:p w:rsidR="002E0293" w:rsidRDefault="002E0293" w:rsidP="00983BBE">
            <w:pPr>
              <w:pStyle w:val="Tabelle"/>
              <w:jc w:val="center"/>
            </w:pPr>
            <w:r>
              <w:t>17 (26)</w:t>
            </w:r>
          </w:p>
        </w:tc>
      </w:tr>
      <w:tr w:rsidR="002E0293" w:rsidTr="00551E47">
        <w:trPr>
          <w:trHeight w:val="397"/>
        </w:trPr>
        <w:tc>
          <w:tcPr>
            <w:tcW w:w="2518" w:type="dxa"/>
            <w:tcBorders>
              <w:top w:val="nil"/>
              <w:bottom w:val="nil"/>
            </w:tcBorders>
          </w:tcPr>
          <w:p w:rsidR="002E0293" w:rsidRDefault="002E0293" w:rsidP="00983BBE">
            <w:pPr>
              <w:pStyle w:val="Tabelle"/>
              <w:ind w:left="318"/>
            </w:pPr>
            <w:r>
              <w:t>Openness to change</w:t>
            </w:r>
          </w:p>
        </w:tc>
        <w:tc>
          <w:tcPr>
            <w:tcW w:w="1673" w:type="dxa"/>
            <w:tcBorders>
              <w:top w:val="nil"/>
              <w:bottom w:val="nil"/>
            </w:tcBorders>
          </w:tcPr>
          <w:p w:rsidR="002E0293" w:rsidRDefault="00496C76" w:rsidP="00983BBE">
            <w:pPr>
              <w:pStyle w:val="Tabelle"/>
              <w:jc w:val="center"/>
            </w:pPr>
            <w:r>
              <w:t>15</w:t>
            </w:r>
            <w:r w:rsidR="002E0293">
              <w:t xml:space="preserve"> (149)</w:t>
            </w:r>
          </w:p>
        </w:tc>
        <w:tc>
          <w:tcPr>
            <w:tcW w:w="1674" w:type="dxa"/>
            <w:tcBorders>
              <w:top w:val="nil"/>
              <w:bottom w:val="nil"/>
            </w:tcBorders>
          </w:tcPr>
          <w:p w:rsidR="002E0293" w:rsidRDefault="002E0293" w:rsidP="00983BBE">
            <w:pPr>
              <w:pStyle w:val="Tabelle"/>
              <w:jc w:val="center"/>
            </w:pPr>
            <w:r>
              <w:t>45 (67)</w:t>
            </w:r>
          </w:p>
        </w:tc>
        <w:tc>
          <w:tcPr>
            <w:tcW w:w="1673" w:type="dxa"/>
            <w:tcBorders>
              <w:top w:val="nil"/>
              <w:bottom w:val="nil"/>
            </w:tcBorders>
          </w:tcPr>
          <w:p w:rsidR="002E0293" w:rsidRDefault="002E0293" w:rsidP="00983BBE">
            <w:pPr>
              <w:pStyle w:val="Tabelle"/>
              <w:jc w:val="center"/>
            </w:pPr>
            <w:r>
              <w:t>44 (65)</w:t>
            </w:r>
          </w:p>
        </w:tc>
        <w:tc>
          <w:tcPr>
            <w:tcW w:w="1674" w:type="dxa"/>
            <w:tcBorders>
              <w:top w:val="nil"/>
              <w:bottom w:val="nil"/>
            </w:tcBorders>
          </w:tcPr>
          <w:p w:rsidR="002E0293" w:rsidRDefault="002E0293" w:rsidP="00983BBE">
            <w:pPr>
              <w:pStyle w:val="Tabelle"/>
              <w:jc w:val="center"/>
            </w:pPr>
            <w:r>
              <w:t>11 (17)</w:t>
            </w:r>
          </w:p>
        </w:tc>
      </w:tr>
      <w:tr w:rsidR="002E0293" w:rsidTr="00551E47">
        <w:trPr>
          <w:trHeight w:val="397"/>
        </w:trPr>
        <w:tc>
          <w:tcPr>
            <w:tcW w:w="2518" w:type="dxa"/>
            <w:tcBorders>
              <w:top w:val="nil"/>
              <w:bottom w:val="single" w:sz="12" w:space="0" w:color="auto"/>
            </w:tcBorders>
          </w:tcPr>
          <w:p w:rsidR="002E0293" w:rsidRDefault="002E0293" w:rsidP="00983BBE">
            <w:pPr>
              <w:pStyle w:val="Tabelle"/>
              <w:ind w:left="318"/>
            </w:pPr>
            <w:r>
              <w:t>Conservation</w:t>
            </w:r>
          </w:p>
        </w:tc>
        <w:tc>
          <w:tcPr>
            <w:tcW w:w="1673" w:type="dxa"/>
            <w:tcBorders>
              <w:top w:val="nil"/>
              <w:bottom w:val="single" w:sz="12" w:space="0" w:color="auto"/>
            </w:tcBorders>
          </w:tcPr>
          <w:p w:rsidR="002E0293" w:rsidRDefault="002E0293" w:rsidP="00496C76">
            <w:pPr>
              <w:pStyle w:val="Tabelle"/>
              <w:jc w:val="center"/>
            </w:pPr>
            <w:r>
              <w:t>12 (1</w:t>
            </w:r>
            <w:r w:rsidR="00496C76">
              <w:t>28</w:t>
            </w:r>
            <w:r>
              <w:t>)</w:t>
            </w:r>
          </w:p>
        </w:tc>
        <w:tc>
          <w:tcPr>
            <w:tcW w:w="1674" w:type="dxa"/>
            <w:tcBorders>
              <w:top w:val="nil"/>
              <w:bottom w:val="single" w:sz="12" w:space="0" w:color="auto"/>
            </w:tcBorders>
          </w:tcPr>
          <w:p w:rsidR="002E0293" w:rsidRDefault="002E0293" w:rsidP="00983BBE">
            <w:pPr>
              <w:pStyle w:val="Tabelle"/>
              <w:jc w:val="center"/>
            </w:pPr>
            <w:r>
              <w:t>3</w:t>
            </w:r>
            <w:r w:rsidR="00496C76">
              <w:t>9</w:t>
            </w:r>
            <w:r>
              <w:t xml:space="preserve"> (50)</w:t>
            </w:r>
          </w:p>
        </w:tc>
        <w:tc>
          <w:tcPr>
            <w:tcW w:w="1673" w:type="dxa"/>
            <w:tcBorders>
              <w:top w:val="nil"/>
              <w:bottom w:val="single" w:sz="12" w:space="0" w:color="auto"/>
            </w:tcBorders>
          </w:tcPr>
          <w:p w:rsidR="002E0293" w:rsidRDefault="00496C76" w:rsidP="00983BBE">
            <w:pPr>
              <w:pStyle w:val="Tabelle"/>
              <w:jc w:val="center"/>
            </w:pPr>
            <w:r>
              <w:t>36 (46</w:t>
            </w:r>
            <w:r w:rsidR="002E0293">
              <w:t>)</w:t>
            </w:r>
          </w:p>
        </w:tc>
        <w:tc>
          <w:tcPr>
            <w:tcW w:w="1674" w:type="dxa"/>
            <w:tcBorders>
              <w:top w:val="nil"/>
              <w:bottom w:val="single" w:sz="12" w:space="0" w:color="auto"/>
            </w:tcBorders>
          </w:tcPr>
          <w:p w:rsidR="002E0293" w:rsidRDefault="002E0293" w:rsidP="00496C76">
            <w:pPr>
              <w:pStyle w:val="Tabelle"/>
              <w:jc w:val="center"/>
            </w:pPr>
            <w:r>
              <w:t>25 (3</w:t>
            </w:r>
            <w:r w:rsidR="00496C76">
              <w:t>2</w:t>
            </w:r>
            <w:r>
              <w:t>)</w:t>
            </w:r>
          </w:p>
        </w:tc>
      </w:tr>
    </w:tbl>
    <w:p w:rsidR="002E0293" w:rsidRDefault="002E0293" w:rsidP="002E0293">
      <w:pPr>
        <w:rPr>
          <w:lang w:val="en-US"/>
        </w:rPr>
      </w:pPr>
      <w:r>
        <w:rPr>
          <w:lang w:val="en-US"/>
        </w:rPr>
        <w:t>Note. N</w:t>
      </w:r>
      <w:r w:rsidR="00AD71E0">
        <w:rPr>
          <w:vertAlign w:val="subscript"/>
          <w:lang w:val="en-US"/>
        </w:rPr>
        <w:t>character</w:t>
      </w:r>
      <w:r>
        <w:rPr>
          <w:lang w:val="en-US"/>
        </w:rPr>
        <w:t xml:space="preserve"> = 1</w:t>
      </w:r>
      <w:r w:rsidR="00496C76">
        <w:rPr>
          <w:lang w:val="en-US"/>
        </w:rPr>
        <w:t>798</w:t>
      </w:r>
      <w:r w:rsidR="00AD71E0">
        <w:rPr>
          <w:lang w:val="en-US"/>
        </w:rPr>
        <w:t>,</w:t>
      </w:r>
      <w:r>
        <w:rPr>
          <w:lang w:val="en-US"/>
        </w:rPr>
        <w:t xml:space="preserve"> </w:t>
      </w:r>
      <w:r w:rsidR="00AD71E0">
        <w:rPr>
          <w:lang w:val="en-US"/>
        </w:rPr>
        <w:t>N</w:t>
      </w:r>
      <w:r w:rsidR="00AD71E0">
        <w:rPr>
          <w:vertAlign w:val="subscript"/>
          <w:lang w:val="en-US"/>
        </w:rPr>
        <w:t>values</w:t>
      </w:r>
      <w:r w:rsidR="00AD71E0">
        <w:rPr>
          <w:lang w:val="en-US"/>
        </w:rPr>
        <w:t xml:space="preserve"> = </w:t>
      </w:r>
      <w:r>
        <w:rPr>
          <w:lang w:val="en-US"/>
        </w:rPr>
        <w:t>10</w:t>
      </w:r>
      <w:r w:rsidR="00496C76">
        <w:rPr>
          <w:lang w:val="en-US"/>
        </w:rPr>
        <w:t>27</w:t>
      </w:r>
      <w:r>
        <w:rPr>
          <w:lang w:val="en-US"/>
        </w:rPr>
        <w:t>; the remaining cases were not assignable to one of the character/ value aspects.</w:t>
      </w:r>
    </w:p>
    <w:p w:rsidR="002E0293" w:rsidRDefault="002E0293" w:rsidP="002E0293">
      <w:pPr>
        <w:rPr>
          <w:lang w:val="en-US"/>
        </w:rPr>
      </w:pPr>
      <w:r>
        <w:rPr>
          <w:rFonts w:cs="Constantia"/>
          <w:lang w:val="en-US"/>
        </w:rPr>
        <w:br w:type="column"/>
      </w:r>
      <w:r>
        <w:rPr>
          <w:lang w:val="en-US"/>
        </w:rPr>
        <w:t>TABLE 3  Frequency of character aspects attributed to CEOs in statements (by CEO)</w:t>
      </w:r>
    </w:p>
    <w:p w:rsidR="002E0293" w:rsidRDefault="005403DF" w:rsidP="006A436C">
      <w:pPr>
        <w:ind w:left="567" w:hanging="567"/>
        <w:rPr>
          <w:rFonts w:cs="Constantia"/>
          <w:lang w:val="en-US"/>
        </w:rPr>
      </w:pPr>
      <w:r>
        <w:rPr>
          <w:rFonts w:cs="Constantia"/>
          <w:lang w:val="en-US"/>
        </w:rPr>
        <w:t xml:space="preserve">Note. </w:t>
      </w:r>
      <w:r w:rsidR="00D210FD">
        <w:rPr>
          <w:lang w:val="en-US"/>
        </w:rPr>
        <w:t>N</w:t>
      </w:r>
      <w:r w:rsidR="00336553">
        <w:rPr>
          <w:vertAlign w:val="subscript"/>
          <w:lang w:val="en-US"/>
        </w:rPr>
        <w:t>character</w:t>
      </w:r>
      <w:r w:rsidR="00D210FD">
        <w:rPr>
          <w:lang w:val="en-US"/>
        </w:rPr>
        <w:t xml:space="preserve"> = 1</w:t>
      </w:r>
      <w:r w:rsidR="00336553">
        <w:rPr>
          <w:lang w:val="en-US"/>
        </w:rPr>
        <w:t>3</w:t>
      </w:r>
      <w:r w:rsidR="00B225C9">
        <w:rPr>
          <w:lang w:val="en-US"/>
        </w:rPr>
        <w:t>5</w:t>
      </w:r>
      <w:r w:rsidR="00336553">
        <w:rPr>
          <w:lang w:val="en-US"/>
        </w:rPr>
        <w:t>9</w:t>
      </w:r>
      <w:r w:rsidR="00D210FD">
        <w:rPr>
          <w:lang w:val="en-US"/>
        </w:rPr>
        <w:t>, CEO</w:t>
      </w:r>
      <w:r w:rsidR="004B1E9B">
        <w:rPr>
          <w:lang w:val="en-US"/>
        </w:rPr>
        <w:t>s with &gt; 4</w:t>
      </w:r>
      <w:r w:rsidR="00D210FD">
        <w:rPr>
          <w:lang w:val="en-US"/>
        </w:rPr>
        <w:t xml:space="preserve">0 character attributions </w:t>
      </w:r>
    </w:p>
    <w:p w:rsidR="002F376B" w:rsidRPr="00D210FD" w:rsidRDefault="002F376B">
      <w:pPr>
        <w:rPr>
          <w:lang w:val="en-US"/>
        </w:rPr>
      </w:pPr>
    </w:p>
    <w:tbl>
      <w:tblPr>
        <w:tblStyle w:val="TableGrid"/>
        <w:tblpPr w:leftFromText="141" w:rightFromText="141" w:vertAnchor="text" w:horzAnchor="margin" w:tblpY="-703"/>
        <w:tblW w:w="9072" w:type="dxa"/>
        <w:tblBorders>
          <w:top w:val="single" w:sz="12" w:space="0" w:color="auto"/>
          <w:bottom w:val="single" w:sz="12" w:space="0" w:color="auto"/>
          <w:insideH w:val="none" w:sz="0" w:space="0" w:color="auto"/>
          <w:insideV w:val="none" w:sz="0" w:space="0" w:color="auto"/>
        </w:tblBorders>
        <w:tblLayout w:type="fixed"/>
        <w:tblLook w:val="04A0" w:firstRow="1" w:lastRow="0" w:firstColumn="1" w:lastColumn="0" w:noHBand="0" w:noVBand="1"/>
      </w:tblPr>
      <w:tblGrid>
        <w:gridCol w:w="1560"/>
        <w:gridCol w:w="567"/>
        <w:gridCol w:w="850"/>
        <w:gridCol w:w="709"/>
        <w:gridCol w:w="567"/>
        <w:gridCol w:w="709"/>
        <w:gridCol w:w="567"/>
        <w:gridCol w:w="708"/>
        <w:gridCol w:w="567"/>
        <w:gridCol w:w="567"/>
        <w:gridCol w:w="709"/>
        <w:gridCol w:w="992"/>
      </w:tblGrid>
      <w:tr w:rsidR="002F376B" w:rsidTr="00226A36">
        <w:trPr>
          <w:trHeight w:val="454"/>
        </w:trPr>
        <w:tc>
          <w:tcPr>
            <w:tcW w:w="1560" w:type="dxa"/>
            <w:tcBorders>
              <w:top w:val="single" w:sz="12" w:space="0" w:color="auto"/>
              <w:left w:val="nil"/>
              <w:bottom w:val="single" w:sz="4" w:space="0" w:color="auto"/>
            </w:tcBorders>
          </w:tcPr>
          <w:p w:rsidR="002F376B" w:rsidRDefault="002F376B" w:rsidP="00551E47">
            <w:pPr>
              <w:jc w:val="right"/>
            </w:pPr>
          </w:p>
        </w:tc>
        <w:tc>
          <w:tcPr>
            <w:tcW w:w="1417" w:type="dxa"/>
            <w:gridSpan w:val="2"/>
            <w:tcBorders>
              <w:top w:val="single" w:sz="12" w:space="0" w:color="auto"/>
              <w:bottom w:val="single" w:sz="4" w:space="0" w:color="auto"/>
            </w:tcBorders>
            <w:vAlign w:val="center"/>
          </w:tcPr>
          <w:p w:rsidR="002F376B" w:rsidRDefault="002F376B" w:rsidP="00CF5F0B">
            <w:pPr>
              <w:jc w:val="center"/>
            </w:pPr>
            <w:r>
              <w:t>Compe</w:t>
            </w:r>
            <w:r w:rsidR="00E66BF2">
              <w:t>t</w:t>
            </w:r>
            <w:r w:rsidR="005F5E29">
              <w:t>ence</w:t>
            </w:r>
          </w:p>
        </w:tc>
        <w:tc>
          <w:tcPr>
            <w:tcW w:w="1276" w:type="dxa"/>
            <w:gridSpan w:val="2"/>
            <w:tcBorders>
              <w:top w:val="single" w:sz="12" w:space="0" w:color="auto"/>
              <w:bottom w:val="single" w:sz="4" w:space="0" w:color="auto"/>
            </w:tcBorders>
            <w:vAlign w:val="center"/>
          </w:tcPr>
          <w:p w:rsidR="002F376B" w:rsidRDefault="002F376B" w:rsidP="00CF5F0B">
            <w:pPr>
              <w:jc w:val="center"/>
            </w:pPr>
            <w:r>
              <w:t>Integrity</w:t>
            </w:r>
          </w:p>
        </w:tc>
        <w:tc>
          <w:tcPr>
            <w:tcW w:w="1276" w:type="dxa"/>
            <w:gridSpan w:val="2"/>
            <w:tcBorders>
              <w:top w:val="single" w:sz="12" w:space="0" w:color="auto"/>
              <w:bottom w:val="single" w:sz="4" w:space="0" w:color="auto"/>
            </w:tcBorders>
            <w:vAlign w:val="center"/>
          </w:tcPr>
          <w:p w:rsidR="002F376B" w:rsidRDefault="002F376B" w:rsidP="00CF5F0B">
            <w:pPr>
              <w:jc w:val="center"/>
            </w:pPr>
            <w:r>
              <w:t>Charisma</w:t>
            </w:r>
          </w:p>
        </w:tc>
        <w:tc>
          <w:tcPr>
            <w:tcW w:w="1275" w:type="dxa"/>
            <w:gridSpan w:val="2"/>
            <w:tcBorders>
              <w:top w:val="single" w:sz="12" w:space="0" w:color="auto"/>
              <w:bottom w:val="single" w:sz="4" w:space="0" w:color="auto"/>
            </w:tcBorders>
            <w:vAlign w:val="center"/>
          </w:tcPr>
          <w:p w:rsidR="002F376B" w:rsidRDefault="002F376B" w:rsidP="00CF5F0B">
            <w:pPr>
              <w:jc w:val="center"/>
            </w:pPr>
            <w:r>
              <w:t>Personal</w:t>
            </w:r>
          </w:p>
        </w:tc>
        <w:tc>
          <w:tcPr>
            <w:tcW w:w="1276" w:type="dxa"/>
            <w:gridSpan w:val="2"/>
            <w:tcBorders>
              <w:top w:val="single" w:sz="12" w:space="0" w:color="auto"/>
              <w:bottom w:val="single" w:sz="4" w:space="0" w:color="auto"/>
            </w:tcBorders>
            <w:vAlign w:val="center"/>
          </w:tcPr>
          <w:p w:rsidR="002F376B" w:rsidRDefault="002F376B" w:rsidP="00CF5F0B">
            <w:pPr>
              <w:jc w:val="center"/>
            </w:pPr>
            <w:r>
              <w:t>Reliabili</w:t>
            </w:r>
            <w:r w:rsidR="00C35DD5">
              <w:t>t</w:t>
            </w:r>
            <w:r>
              <w:t>y</w:t>
            </w:r>
          </w:p>
        </w:tc>
        <w:tc>
          <w:tcPr>
            <w:tcW w:w="992" w:type="dxa"/>
            <w:tcBorders>
              <w:top w:val="single" w:sz="12" w:space="0" w:color="auto"/>
              <w:bottom w:val="single" w:sz="4" w:space="0" w:color="auto"/>
              <w:right w:val="nil"/>
            </w:tcBorders>
            <w:vAlign w:val="center"/>
          </w:tcPr>
          <w:p w:rsidR="002F376B" w:rsidRDefault="005F5E29" w:rsidP="00CF5F0B">
            <w:pPr>
              <w:jc w:val="center"/>
            </w:pPr>
            <w:r>
              <w:t>Prop.</w:t>
            </w:r>
          </w:p>
        </w:tc>
      </w:tr>
      <w:tr w:rsidR="002F376B" w:rsidTr="00F80491">
        <w:trPr>
          <w:trHeight w:val="454"/>
        </w:trPr>
        <w:tc>
          <w:tcPr>
            <w:tcW w:w="1560" w:type="dxa"/>
            <w:tcBorders>
              <w:top w:val="single" w:sz="4" w:space="0" w:color="auto"/>
              <w:left w:val="nil"/>
              <w:bottom w:val="single" w:sz="4" w:space="0" w:color="auto"/>
            </w:tcBorders>
            <w:vAlign w:val="center"/>
          </w:tcPr>
          <w:p w:rsidR="002F376B" w:rsidRPr="005403DF" w:rsidRDefault="00E66BF2" w:rsidP="00F4337E">
            <w:pPr>
              <w:pStyle w:val="Tabelle"/>
              <w:jc w:val="right"/>
            </w:pPr>
            <w:r>
              <w:t>n</w:t>
            </w:r>
          </w:p>
        </w:tc>
        <w:tc>
          <w:tcPr>
            <w:tcW w:w="1417" w:type="dxa"/>
            <w:gridSpan w:val="2"/>
            <w:tcBorders>
              <w:top w:val="single" w:sz="4" w:space="0" w:color="auto"/>
              <w:bottom w:val="single" w:sz="4" w:space="0" w:color="auto"/>
            </w:tcBorders>
            <w:vAlign w:val="center"/>
          </w:tcPr>
          <w:p w:rsidR="002F376B" w:rsidRPr="005403DF" w:rsidRDefault="002F376B" w:rsidP="00CF5F0B">
            <w:pPr>
              <w:pStyle w:val="Tabelle"/>
              <w:jc w:val="center"/>
            </w:pPr>
            <w:r w:rsidRPr="005403DF">
              <w:t>neg | pos</w:t>
            </w:r>
          </w:p>
        </w:tc>
        <w:tc>
          <w:tcPr>
            <w:tcW w:w="1276" w:type="dxa"/>
            <w:gridSpan w:val="2"/>
            <w:tcBorders>
              <w:top w:val="single" w:sz="4" w:space="0" w:color="auto"/>
              <w:bottom w:val="single" w:sz="4" w:space="0" w:color="auto"/>
            </w:tcBorders>
            <w:vAlign w:val="center"/>
          </w:tcPr>
          <w:p w:rsidR="002F376B" w:rsidRPr="005403DF" w:rsidRDefault="002F376B" w:rsidP="00CF5F0B">
            <w:pPr>
              <w:pStyle w:val="Tabelle"/>
              <w:jc w:val="center"/>
            </w:pPr>
            <w:r w:rsidRPr="005403DF">
              <w:t>neg | pos</w:t>
            </w:r>
          </w:p>
        </w:tc>
        <w:tc>
          <w:tcPr>
            <w:tcW w:w="1276" w:type="dxa"/>
            <w:gridSpan w:val="2"/>
            <w:tcBorders>
              <w:top w:val="single" w:sz="4" w:space="0" w:color="auto"/>
              <w:bottom w:val="single" w:sz="4" w:space="0" w:color="auto"/>
            </w:tcBorders>
            <w:vAlign w:val="center"/>
          </w:tcPr>
          <w:p w:rsidR="002F376B" w:rsidRPr="005403DF" w:rsidRDefault="002F376B" w:rsidP="00CF5F0B">
            <w:pPr>
              <w:pStyle w:val="Tabelle"/>
              <w:jc w:val="center"/>
            </w:pPr>
            <w:r w:rsidRPr="005403DF">
              <w:t>neg | pos</w:t>
            </w:r>
          </w:p>
        </w:tc>
        <w:tc>
          <w:tcPr>
            <w:tcW w:w="1275" w:type="dxa"/>
            <w:gridSpan w:val="2"/>
            <w:tcBorders>
              <w:top w:val="single" w:sz="4" w:space="0" w:color="auto"/>
              <w:bottom w:val="single" w:sz="4" w:space="0" w:color="auto"/>
            </w:tcBorders>
            <w:vAlign w:val="center"/>
          </w:tcPr>
          <w:p w:rsidR="002F376B" w:rsidRPr="005403DF" w:rsidRDefault="002F376B" w:rsidP="00CF5F0B">
            <w:pPr>
              <w:pStyle w:val="Tabelle"/>
              <w:jc w:val="center"/>
            </w:pPr>
            <w:r w:rsidRPr="005403DF">
              <w:t>neg | pos</w:t>
            </w:r>
          </w:p>
        </w:tc>
        <w:tc>
          <w:tcPr>
            <w:tcW w:w="1276" w:type="dxa"/>
            <w:gridSpan w:val="2"/>
            <w:tcBorders>
              <w:top w:val="single" w:sz="4" w:space="0" w:color="auto"/>
              <w:bottom w:val="single" w:sz="4" w:space="0" w:color="auto"/>
            </w:tcBorders>
            <w:vAlign w:val="center"/>
          </w:tcPr>
          <w:p w:rsidR="002F376B" w:rsidRPr="005403DF" w:rsidRDefault="002F376B" w:rsidP="00CF5F0B">
            <w:pPr>
              <w:pStyle w:val="Tabelle"/>
              <w:jc w:val="center"/>
            </w:pPr>
            <w:r w:rsidRPr="005403DF">
              <w:t>neg | pos</w:t>
            </w:r>
          </w:p>
        </w:tc>
        <w:tc>
          <w:tcPr>
            <w:tcW w:w="992" w:type="dxa"/>
            <w:tcBorders>
              <w:top w:val="single" w:sz="4" w:space="0" w:color="auto"/>
              <w:bottom w:val="single" w:sz="4" w:space="0" w:color="auto"/>
              <w:right w:val="nil"/>
            </w:tcBorders>
            <w:vAlign w:val="center"/>
          </w:tcPr>
          <w:p w:rsidR="002F376B" w:rsidRPr="005403DF" w:rsidRDefault="00E66BF2" w:rsidP="00CF5F0B">
            <w:pPr>
              <w:pStyle w:val="Tabelle"/>
              <w:jc w:val="center"/>
            </w:pPr>
            <w:r>
              <w:t>pos-neg</w:t>
            </w:r>
          </w:p>
        </w:tc>
      </w:tr>
      <w:tr w:rsidR="005F5E29" w:rsidTr="00F80491">
        <w:trPr>
          <w:trHeight w:val="454"/>
        </w:trPr>
        <w:tc>
          <w:tcPr>
            <w:tcW w:w="1560" w:type="dxa"/>
            <w:tcBorders>
              <w:top w:val="single" w:sz="4" w:space="0" w:color="auto"/>
              <w:left w:val="nil"/>
              <w:bottom w:val="nil"/>
            </w:tcBorders>
          </w:tcPr>
          <w:p w:rsidR="002F376B" w:rsidRPr="005403DF" w:rsidRDefault="002F376B" w:rsidP="00CF5F0B">
            <w:pPr>
              <w:pStyle w:val="Tabelle"/>
            </w:pPr>
            <w:r w:rsidRPr="005403DF">
              <w:t>Ackermann</w:t>
            </w:r>
          </w:p>
        </w:tc>
        <w:tc>
          <w:tcPr>
            <w:tcW w:w="567" w:type="dxa"/>
            <w:tcBorders>
              <w:top w:val="single" w:sz="4" w:space="0" w:color="auto"/>
              <w:bottom w:val="nil"/>
              <w:right w:val="nil"/>
            </w:tcBorders>
          </w:tcPr>
          <w:p w:rsidR="002F376B" w:rsidRPr="005403DF" w:rsidRDefault="00E66BF2" w:rsidP="00CF5F0B">
            <w:pPr>
              <w:pStyle w:val="Tabelle"/>
              <w:jc w:val="center"/>
            </w:pPr>
            <w:r>
              <w:t>18</w:t>
            </w:r>
          </w:p>
        </w:tc>
        <w:tc>
          <w:tcPr>
            <w:tcW w:w="850" w:type="dxa"/>
            <w:tcBorders>
              <w:top w:val="single" w:sz="4" w:space="0" w:color="auto"/>
              <w:left w:val="nil"/>
              <w:bottom w:val="nil"/>
              <w:right w:val="single" w:sz="8" w:space="0" w:color="auto"/>
            </w:tcBorders>
          </w:tcPr>
          <w:p w:rsidR="002F376B" w:rsidRPr="005403DF" w:rsidRDefault="00E66BF2" w:rsidP="00CF5F0B">
            <w:pPr>
              <w:pStyle w:val="Tabelle"/>
              <w:jc w:val="center"/>
            </w:pPr>
            <w:r>
              <w:t>45</w:t>
            </w:r>
          </w:p>
        </w:tc>
        <w:tc>
          <w:tcPr>
            <w:tcW w:w="709" w:type="dxa"/>
            <w:tcBorders>
              <w:top w:val="single" w:sz="4" w:space="0" w:color="auto"/>
              <w:left w:val="single" w:sz="8" w:space="0" w:color="auto"/>
              <w:bottom w:val="nil"/>
              <w:right w:val="nil"/>
            </w:tcBorders>
          </w:tcPr>
          <w:p w:rsidR="002F376B" w:rsidRPr="005403DF" w:rsidRDefault="00240716" w:rsidP="00CF5F0B">
            <w:pPr>
              <w:pStyle w:val="Tabelle"/>
              <w:jc w:val="center"/>
            </w:pPr>
            <w:r>
              <w:t>18</w:t>
            </w:r>
          </w:p>
        </w:tc>
        <w:tc>
          <w:tcPr>
            <w:tcW w:w="567" w:type="dxa"/>
            <w:tcBorders>
              <w:top w:val="single" w:sz="4" w:space="0" w:color="auto"/>
              <w:left w:val="nil"/>
              <w:bottom w:val="nil"/>
            </w:tcBorders>
          </w:tcPr>
          <w:p w:rsidR="002F376B" w:rsidRPr="005403DF" w:rsidRDefault="00E66BF2" w:rsidP="00CF5F0B">
            <w:pPr>
              <w:pStyle w:val="Tabelle"/>
              <w:jc w:val="center"/>
            </w:pPr>
            <w:r>
              <w:t>10</w:t>
            </w:r>
          </w:p>
        </w:tc>
        <w:tc>
          <w:tcPr>
            <w:tcW w:w="709" w:type="dxa"/>
            <w:tcBorders>
              <w:top w:val="single" w:sz="4" w:space="0" w:color="auto"/>
              <w:left w:val="single" w:sz="8" w:space="0" w:color="auto"/>
              <w:bottom w:val="nil"/>
              <w:right w:val="nil"/>
            </w:tcBorders>
          </w:tcPr>
          <w:p w:rsidR="002F376B" w:rsidRPr="005403DF" w:rsidRDefault="00E66BF2" w:rsidP="00CF5F0B">
            <w:pPr>
              <w:pStyle w:val="Tabelle"/>
              <w:jc w:val="center"/>
            </w:pPr>
            <w:r>
              <w:t>11</w:t>
            </w:r>
          </w:p>
        </w:tc>
        <w:tc>
          <w:tcPr>
            <w:tcW w:w="567" w:type="dxa"/>
            <w:tcBorders>
              <w:top w:val="single" w:sz="4" w:space="0" w:color="auto"/>
              <w:left w:val="nil"/>
              <w:bottom w:val="nil"/>
            </w:tcBorders>
          </w:tcPr>
          <w:p w:rsidR="002F376B" w:rsidRPr="005403DF" w:rsidRDefault="00E66BF2" w:rsidP="00CF5F0B">
            <w:pPr>
              <w:pStyle w:val="Tabelle"/>
              <w:jc w:val="center"/>
            </w:pPr>
            <w:r>
              <w:t>9</w:t>
            </w:r>
          </w:p>
        </w:tc>
        <w:tc>
          <w:tcPr>
            <w:tcW w:w="708" w:type="dxa"/>
            <w:tcBorders>
              <w:top w:val="single" w:sz="4" w:space="0" w:color="auto"/>
              <w:left w:val="single" w:sz="8" w:space="0" w:color="auto"/>
              <w:bottom w:val="nil"/>
              <w:right w:val="nil"/>
            </w:tcBorders>
          </w:tcPr>
          <w:p w:rsidR="002F376B" w:rsidRPr="005403DF" w:rsidRDefault="00E66BF2" w:rsidP="00CF5F0B">
            <w:pPr>
              <w:pStyle w:val="Tabelle"/>
              <w:jc w:val="center"/>
            </w:pPr>
            <w:r>
              <w:t>4</w:t>
            </w:r>
          </w:p>
        </w:tc>
        <w:tc>
          <w:tcPr>
            <w:tcW w:w="567" w:type="dxa"/>
            <w:tcBorders>
              <w:top w:val="single" w:sz="4" w:space="0" w:color="auto"/>
              <w:left w:val="nil"/>
              <w:bottom w:val="nil"/>
              <w:right w:val="single" w:sz="8" w:space="0" w:color="auto"/>
            </w:tcBorders>
          </w:tcPr>
          <w:p w:rsidR="002F376B" w:rsidRPr="005403DF" w:rsidRDefault="00E66BF2" w:rsidP="00CF5F0B">
            <w:pPr>
              <w:pStyle w:val="Tabelle"/>
              <w:jc w:val="center"/>
            </w:pPr>
            <w:r>
              <w:t>5</w:t>
            </w:r>
          </w:p>
        </w:tc>
        <w:tc>
          <w:tcPr>
            <w:tcW w:w="567" w:type="dxa"/>
            <w:tcBorders>
              <w:top w:val="single" w:sz="4" w:space="0" w:color="auto"/>
              <w:left w:val="single" w:sz="8" w:space="0" w:color="auto"/>
              <w:bottom w:val="nil"/>
              <w:right w:val="nil"/>
            </w:tcBorders>
          </w:tcPr>
          <w:p w:rsidR="002F376B" w:rsidRPr="005403DF" w:rsidRDefault="00E66BF2" w:rsidP="00CF5F0B">
            <w:pPr>
              <w:pStyle w:val="Tabelle"/>
              <w:jc w:val="center"/>
            </w:pPr>
            <w:r>
              <w:t>12</w:t>
            </w:r>
          </w:p>
        </w:tc>
        <w:tc>
          <w:tcPr>
            <w:tcW w:w="709" w:type="dxa"/>
            <w:tcBorders>
              <w:top w:val="single" w:sz="4" w:space="0" w:color="auto"/>
              <w:left w:val="nil"/>
              <w:bottom w:val="nil"/>
              <w:right w:val="single" w:sz="4" w:space="0" w:color="auto"/>
            </w:tcBorders>
          </w:tcPr>
          <w:p w:rsidR="002F376B" w:rsidRPr="005403DF" w:rsidRDefault="00E66BF2" w:rsidP="00CF5F0B">
            <w:pPr>
              <w:pStyle w:val="Tabelle"/>
              <w:jc w:val="center"/>
            </w:pPr>
            <w:r>
              <w:t>6</w:t>
            </w:r>
          </w:p>
        </w:tc>
        <w:tc>
          <w:tcPr>
            <w:tcW w:w="992" w:type="dxa"/>
            <w:tcBorders>
              <w:top w:val="single" w:sz="4" w:space="0" w:color="auto"/>
              <w:left w:val="single" w:sz="4" w:space="0" w:color="auto"/>
              <w:bottom w:val="nil"/>
              <w:right w:val="nil"/>
            </w:tcBorders>
          </w:tcPr>
          <w:p w:rsidR="002F376B" w:rsidRPr="005403DF" w:rsidRDefault="005F5E29" w:rsidP="00CF5F0B">
            <w:pPr>
              <w:pStyle w:val="Tabelle"/>
              <w:jc w:val="center"/>
            </w:pPr>
            <w:r>
              <w:t>+</w:t>
            </w:r>
            <w:r w:rsidR="00240716">
              <w:t>12</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Jain</w:t>
            </w:r>
          </w:p>
        </w:tc>
        <w:tc>
          <w:tcPr>
            <w:tcW w:w="567" w:type="dxa"/>
            <w:tcBorders>
              <w:top w:val="nil"/>
              <w:bottom w:val="nil"/>
              <w:right w:val="nil"/>
            </w:tcBorders>
          </w:tcPr>
          <w:p w:rsidR="002F376B" w:rsidRPr="005403DF" w:rsidRDefault="005F5E29" w:rsidP="00CF5F0B">
            <w:pPr>
              <w:pStyle w:val="Tabelle"/>
              <w:jc w:val="center"/>
            </w:pPr>
            <w:r>
              <w:t>22</w:t>
            </w:r>
          </w:p>
        </w:tc>
        <w:tc>
          <w:tcPr>
            <w:tcW w:w="850" w:type="dxa"/>
            <w:tcBorders>
              <w:top w:val="nil"/>
              <w:left w:val="nil"/>
              <w:bottom w:val="nil"/>
              <w:right w:val="single" w:sz="8" w:space="0" w:color="auto"/>
            </w:tcBorders>
          </w:tcPr>
          <w:p w:rsidR="002F376B" w:rsidRPr="005403DF" w:rsidRDefault="00240716" w:rsidP="00CF5F0B">
            <w:pPr>
              <w:pStyle w:val="Tabelle"/>
              <w:jc w:val="center"/>
            </w:pPr>
            <w:r>
              <w:t>38</w:t>
            </w:r>
          </w:p>
        </w:tc>
        <w:tc>
          <w:tcPr>
            <w:tcW w:w="709" w:type="dxa"/>
            <w:tcBorders>
              <w:top w:val="nil"/>
              <w:left w:val="single" w:sz="8" w:space="0" w:color="auto"/>
              <w:bottom w:val="nil"/>
              <w:right w:val="nil"/>
            </w:tcBorders>
          </w:tcPr>
          <w:p w:rsidR="002F376B" w:rsidRPr="005403DF" w:rsidRDefault="00240716" w:rsidP="00CF5F0B">
            <w:pPr>
              <w:pStyle w:val="Tabelle"/>
              <w:jc w:val="center"/>
            </w:pPr>
            <w:r>
              <w:t>24</w:t>
            </w:r>
          </w:p>
        </w:tc>
        <w:tc>
          <w:tcPr>
            <w:tcW w:w="567" w:type="dxa"/>
            <w:tcBorders>
              <w:top w:val="nil"/>
              <w:left w:val="nil"/>
              <w:bottom w:val="nil"/>
            </w:tcBorders>
          </w:tcPr>
          <w:p w:rsidR="002F376B" w:rsidRPr="005403DF" w:rsidRDefault="005F5E29" w:rsidP="00CF5F0B">
            <w:pPr>
              <w:pStyle w:val="Tabelle"/>
              <w:jc w:val="center"/>
            </w:pPr>
            <w:r>
              <w:t>14</w:t>
            </w:r>
          </w:p>
        </w:tc>
        <w:tc>
          <w:tcPr>
            <w:tcW w:w="709" w:type="dxa"/>
            <w:tcBorders>
              <w:top w:val="nil"/>
              <w:left w:val="single" w:sz="8" w:space="0" w:color="auto"/>
              <w:bottom w:val="nil"/>
              <w:right w:val="nil"/>
            </w:tcBorders>
          </w:tcPr>
          <w:p w:rsidR="002F376B" w:rsidRPr="005403DF" w:rsidRDefault="00240716" w:rsidP="00CF5F0B">
            <w:pPr>
              <w:pStyle w:val="Tabelle"/>
              <w:jc w:val="center"/>
            </w:pPr>
            <w:r>
              <w:t>11</w:t>
            </w:r>
          </w:p>
        </w:tc>
        <w:tc>
          <w:tcPr>
            <w:tcW w:w="567" w:type="dxa"/>
            <w:tcBorders>
              <w:top w:val="nil"/>
              <w:left w:val="nil"/>
              <w:bottom w:val="nil"/>
            </w:tcBorders>
          </w:tcPr>
          <w:p w:rsidR="002F376B" w:rsidRPr="005403DF" w:rsidRDefault="005F5E29" w:rsidP="00240716">
            <w:pPr>
              <w:pStyle w:val="Tabelle"/>
              <w:jc w:val="center"/>
            </w:pPr>
            <w:r>
              <w:t>2</w:t>
            </w:r>
            <w:r w:rsidR="00240716">
              <w:t>4</w:t>
            </w:r>
          </w:p>
        </w:tc>
        <w:tc>
          <w:tcPr>
            <w:tcW w:w="708" w:type="dxa"/>
            <w:tcBorders>
              <w:top w:val="nil"/>
              <w:left w:val="single" w:sz="8" w:space="0" w:color="auto"/>
              <w:bottom w:val="nil"/>
              <w:right w:val="nil"/>
            </w:tcBorders>
          </w:tcPr>
          <w:p w:rsidR="002F376B" w:rsidRPr="005403DF" w:rsidRDefault="005F5E29" w:rsidP="00CF5F0B">
            <w:pPr>
              <w:pStyle w:val="Tabelle"/>
              <w:jc w:val="center"/>
            </w:pPr>
            <w:r>
              <w:t>1</w:t>
            </w:r>
            <w:r w:rsidR="00240716">
              <w:t>3</w:t>
            </w:r>
          </w:p>
        </w:tc>
        <w:tc>
          <w:tcPr>
            <w:tcW w:w="567" w:type="dxa"/>
            <w:tcBorders>
              <w:top w:val="nil"/>
              <w:left w:val="nil"/>
              <w:bottom w:val="nil"/>
              <w:right w:val="single" w:sz="8" w:space="0" w:color="auto"/>
            </w:tcBorders>
          </w:tcPr>
          <w:p w:rsidR="002F376B" w:rsidRPr="005403DF" w:rsidRDefault="00240716" w:rsidP="00CF5F0B">
            <w:pPr>
              <w:pStyle w:val="Tabelle"/>
              <w:jc w:val="center"/>
            </w:pPr>
            <w:r>
              <w:t>7</w:t>
            </w:r>
          </w:p>
        </w:tc>
        <w:tc>
          <w:tcPr>
            <w:tcW w:w="567" w:type="dxa"/>
            <w:tcBorders>
              <w:top w:val="nil"/>
              <w:left w:val="single" w:sz="8" w:space="0" w:color="auto"/>
              <w:bottom w:val="nil"/>
              <w:right w:val="nil"/>
            </w:tcBorders>
          </w:tcPr>
          <w:p w:rsidR="002F376B" w:rsidRPr="005403DF" w:rsidRDefault="00240716" w:rsidP="00CF5F0B">
            <w:pPr>
              <w:pStyle w:val="Tabelle"/>
              <w:jc w:val="center"/>
            </w:pPr>
            <w:r>
              <w:t>8</w:t>
            </w:r>
          </w:p>
        </w:tc>
        <w:tc>
          <w:tcPr>
            <w:tcW w:w="709" w:type="dxa"/>
            <w:tcBorders>
              <w:top w:val="nil"/>
              <w:left w:val="nil"/>
              <w:bottom w:val="nil"/>
              <w:right w:val="single" w:sz="4" w:space="0" w:color="auto"/>
            </w:tcBorders>
          </w:tcPr>
          <w:p w:rsidR="002F376B" w:rsidRPr="005403DF" w:rsidRDefault="005F5E29" w:rsidP="00CF5F0B">
            <w:pPr>
              <w:pStyle w:val="Tabelle"/>
              <w:jc w:val="center"/>
            </w:pPr>
            <w:r>
              <w:t>9</w:t>
            </w:r>
          </w:p>
        </w:tc>
        <w:tc>
          <w:tcPr>
            <w:tcW w:w="992" w:type="dxa"/>
            <w:tcBorders>
              <w:top w:val="nil"/>
              <w:left w:val="single" w:sz="4" w:space="0" w:color="auto"/>
              <w:bottom w:val="nil"/>
              <w:right w:val="nil"/>
            </w:tcBorders>
          </w:tcPr>
          <w:p w:rsidR="002F376B" w:rsidRPr="005403DF" w:rsidRDefault="00240716" w:rsidP="00CF5F0B">
            <w:pPr>
              <w:pStyle w:val="Tabelle"/>
              <w:jc w:val="center"/>
            </w:pPr>
            <w:r>
              <w:t>+14</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Fitschen</w:t>
            </w:r>
          </w:p>
        </w:tc>
        <w:tc>
          <w:tcPr>
            <w:tcW w:w="567" w:type="dxa"/>
            <w:tcBorders>
              <w:top w:val="nil"/>
              <w:bottom w:val="nil"/>
              <w:right w:val="nil"/>
            </w:tcBorders>
          </w:tcPr>
          <w:p w:rsidR="002F376B" w:rsidRPr="005403DF" w:rsidRDefault="00BB6BA5" w:rsidP="00CF5F0B">
            <w:pPr>
              <w:pStyle w:val="Tabelle"/>
              <w:jc w:val="center"/>
            </w:pPr>
            <w:r>
              <w:t>15</w:t>
            </w:r>
          </w:p>
        </w:tc>
        <w:tc>
          <w:tcPr>
            <w:tcW w:w="850" w:type="dxa"/>
            <w:tcBorders>
              <w:top w:val="nil"/>
              <w:left w:val="nil"/>
              <w:bottom w:val="nil"/>
              <w:right w:val="single" w:sz="8" w:space="0" w:color="auto"/>
            </w:tcBorders>
          </w:tcPr>
          <w:p w:rsidR="002F376B" w:rsidRPr="005403DF" w:rsidRDefault="00BB6BA5" w:rsidP="00240716">
            <w:pPr>
              <w:pStyle w:val="Tabelle"/>
              <w:jc w:val="center"/>
            </w:pPr>
            <w:r>
              <w:t>2</w:t>
            </w:r>
            <w:r w:rsidR="00240716">
              <w:t>3</w:t>
            </w:r>
          </w:p>
        </w:tc>
        <w:tc>
          <w:tcPr>
            <w:tcW w:w="709" w:type="dxa"/>
            <w:tcBorders>
              <w:top w:val="nil"/>
              <w:left w:val="single" w:sz="8" w:space="0" w:color="auto"/>
              <w:bottom w:val="nil"/>
              <w:right w:val="nil"/>
            </w:tcBorders>
          </w:tcPr>
          <w:p w:rsidR="002F376B" w:rsidRPr="005403DF" w:rsidRDefault="00BB6BA5" w:rsidP="00CF5F0B">
            <w:pPr>
              <w:pStyle w:val="Tabelle"/>
              <w:jc w:val="center"/>
            </w:pPr>
            <w:r>
              <w:t>15</w:t>
            </w:r>
          </w:p>
        </w:tc>
        <w:tc>
          <w:tcPr>
            <w:tcW w:w="567" w:type="dxa"/>
            <w:tcBorders>
              <w:top w:val="nil"/>
              <w:left w:val="nil"/>
              <w:bottom w:val="nil"/>
            </w:tcBorders>
          </w:tcPr>
          <w:p w:rsidR="002F376B" w:rsidRPr="005403DF" w:rsidRDefault="00BB6BA5" w:rsidP="00CF5F0B">
            <w:pPr>
              <w:pStyle w:val="Tabelle"/>
              <w:jc w:val="center"/>
            </w:pPr>
            <w:r>
              <w:t>24</w:t>
            </w:r>
          </w:p>
        </w:tc>
        <w:tc>
          <w:tcPr>
            <w:tcW w:w="709" w:type="dxa"/>
            <w:tcBorders>
              <w:top w:val="nil"/>
              <w:left w:val="single" w:sz="8" w:space="0" w:color="auto"/>
              <w:bottom w:val="nil"/>
              <w:right w:val="nil"/>
            </w:tcBorders>
          </w:tcPr>
          <w:p w:rsidR="002F376B" w:rsidRPr="005403DF" w:rsidRDefault="00BB6BA5" w:rsidP="00CF5F0B">
            <w:pPr>
              <w:pStyle w:val="Tabelle"/>
              <w:jc w:val="center"/>
            </w:pPr>
            <w:r>
              <w:t>6</w:t>
            </w:r>
          </w:p>
        </w:tc>
        <w:tc>
          <w:tcPr>
            <w:tcW w:w="567" w:type="dxa"/>
            <w:tcBorders>
              <w:top w:val="nil"/>
              <w:left w:val="nil"/>
              <w:bottom w:val="nil"/>
            </w:tcBorders>
          </w:tcPr>
          <w:p w:rsidR="002F376B" w:rsidRPr="005403DF" w:rsidRDefault="00240716" w:rsidP="00CF5F0B">
            <w:pPr>
              <w:pStyle w:val="Tabelle"/>
              <w:jc w:val="center"/>
            </w:pPr>
            <w:r>
              <w:t>11</w:t>
            </w:r>
          </w:p>
        </w:tc>
        <w:tc>
          <w:tcPr>
            <w:tcW w:w="708" w:type="dxa"/>
            <w:tcBorders>
              <w:top w:val="nil"/>
              <w:left w:val="single" w:sz="8" w:space="0" w:color="auto"/>
              <w:bottom w:val="nil"/>
              <w:right w:val="nil"/>
            </w:tcBorders>
          </w:tcPr>
          <w:p w:rsidR="002F376B" w:rsidRPr="005403DF" w:rsidRDefault="00BB6BA5" w:rsidP="00CF5F0B">
            <w:pPr>
              <w:pStyle w:val="Tabelle"/>
              <w:jc w:val="center"/>
            </w:pPr>
            <w:r>
              <w:t>4</w:t>
            </w:r>
          </w:p>
        </w:tc>
        <w:tc>
          <w:tcPr>
            <w:tcW w:w="567" w:type="dxa"/>
            <w:tcBorders>
              <w:top w:val="nil"/>
              <w:left w:val="nil"/>
              <w:bottom w:val="nil"/>
              <w:right w:val="single" w:sz="8" w:space="0" w:color="auto"/>
            </w:tcBorders>
          </w:tcPr>
          <w:p w:rsidR="002F376B" w:rsidRPr="005403DF" w:rsidRDefault="00240716" w:rsidP="00CF5F0B">
            <w:pPr>
              <w:pStyle w:val="Tabelle"/>
              <w:jc w:val="center"/>
            </w:pPr>
            <w:r>
              <w:t>3</w:t>
            </w:r>
          </w:p>
        </w:tc>
        <w:tc>
          <w:tcPr>
            <w:tcW w:w="567" w:type="dxa"/>
            <w:tcBorders>
              <w:top w:val="nil"/>
              <w:left w:val="single" w:sz="8" w:space="0" w:color="auto"/>
              <w:bottom w:val="nil"/>
              <w:right w:val="nil"/>
            </w:tcBorders>
          </w:tcPr>
          <w:p w:rsidR="002F376B" w:rsidRPr="005403DF" w:rsidRDefault="00075463" w:rsidP="00CF5F0B">
            <w:pPr>
              <w:pStyle w:val="Tabelle"/>
              <w:jc w:val="center"/>
            </w:pPr>
            <w:r>
              <w:t>4</w:t>
            </w:r>
          </w:p>
        </w:tc>
        <w:tc>
          <w:tcPr>
            <w:tcW w:w="709" w:type="dxa"/>
            <w:tcBorders>
              <w:top w:val="nil"/>
              <w:left w:val="nil"/>
              <w:bottom w:val="nil"/>
              <w:right w:val="single" w:sz="4" w:space="0" w:color="auto"/>
            </w:tcBorders>
          </w:tcPr>
          <w:p w:rsidR="002F376B" w:rsidRPr="005403DF" w:rsidRDefault="00240716" w:rsidP="00CF5F0B">
            <w:pPr>
              <w:pStyle w:val="Tabelle"/>
              <w:jc w:val="center"/>
            </w:pPr>
            <w:r>
              <w:t>8</w:t>
            </w:r>
          </w:p>
        </w:tc>
        <w:tc>
          <w:tcPr>
            <w:tcW w:w="992" w:type="dxa"/>
            <w:tcBorders>
              <w:top w:val="nil"/>
              <w:left w:val="single" w:sz="4" w:space="0" w:color="auto"/>
              <w:bottom w:val="nil"/>
              <w:right w:val="nil"/>
            </w:tcBorders>
          </w:tcPr>
          <w:p w:rsidR="002F376B" w:rsidRPr="005403DF" w:rsidRDefault="00240716" w:rsidP="00CF5F0B">
            <w:pPr>
              <w:pStyle w:val="Tabelle"/>
              <w:jc w:val="center"/>
            </w:pPr>
            <w:r>
              <w:t>+25</w:t>
            </w:r>
          </w:p>
        </w:tc>
      </w:tr>
      <w:tr w:rsidR="00226A36" w:rsidTr="00226A36">
        <w:trPr>
          <w:trHeight w:val="454"/>
        </w:trPr>
        <w:tc>
          <w:tcPr>
            <w:tcW w:w="1560" w:type="dxa"/>
            <w:tcBorders>
              <w:top w:val="nil"/>
              <w:left w:val="nil"/>
              <w:bottom w:val="nil"/>
            </w:tcBorders>
          </w:tcPr>
          <w:p w:rsidR="00226A36" w:rsidRPr="005403DF" w:rsidRDefault="00226A36" w:rsidP="00CF5F0B">
            <w:pPr>
              <w:pStyle w:val="Tabelle"/>
            </w:pPr>
            <w:r w:rsidRPr="005403DF">
              <w:t>Cryan</w:t>
            </w:r>
          </w:p>
        </w:tc>
        <w:tc>
          <w:tcPr>
            <w:tcW w:w="567" w:type="dxa"/>
            <w:tcBorders>
              <w:top w:val="nil"/>
              <w:bottom w:val="nil"/>
              <w:right w:val="nil"/>
            </w:tcBorders>
          </w:tcPr>
          <w:p w:rsidR="00226A36" w:rsidRPr="005403DF" w:rsidRDefault="00226A36" w:rsidP="00CF5F0B">
            <w:pPr>
              <w:pStyle w:val="Tabelle"/>
              <w:jc w:val="center"/>
            </w:pPr>
            <w:r>
              <w:t>6</w:t>
            </w:r>
          </w:p>
        </w:tc>
        <w:tc>
          <w:tcPr>
            <w:tcW w:w="850" w:type="dxa"/>
            <w:tcBorders>
              <w:top w:val="nil"/>
              <w:left w:val="nil"/>
              <w:bottom w:val="nil"/>
              <w:right w:val="single" w:sz="8" w:space="0" w:color="auto"/>
            </w:tcBorders>
          </w:tcPr>
          <w:p w:rsidR="00226A36" w:rsidRPr="005403DF" w:rsidRDefault="00226A36" w:rsidP="00CF5F0B">
            <w:pPr>
              <w:pStyle w:val="Tabelle"/>
              <w:jc w:val="center"/>
            </w:pPr>
            <w:r>
              <w:t>17</w:t>
            </w:r>
          </w:p>
        </w:tc>
        <w:tc>
          <w:tcPr>
            <w:tcW w:w="709" w:type="dxa"/>
            <w:tcBorders>
              <w:top w:val="nil"/>
              <w:left w:val="single" w:sz="8" w:space="0" w:color="auto"/>
              <w:bottom w:val="nil"/>
              <w:right w:val="nil"/>
            </w:tcBorders>
          </w:tcPr>
          <w:p w:rsidR="00226A36" w:rsidRPr="005403DF" w:rsidRDefault="00240716" w:rsidP="00CF5F0B">
            <w:pPr>
              <w:pStyle w:val="Tabelle"/>
              <w:jc w:val="center"/>
            </w:pPr>
            <w:r>
              <w:t>2</w:t>
            </w:r>
          </w:p>
        </w:tc>
        <w:tc>
          <w:tcPr>
            <w:tcW w:w="567" w:type="dxa"/>
            <w:tcBorders>
              <w:top w:val="nil"/>
              <w:left w:val="nil"/>
              <w:bottom w:val="nil"/>
            </w:tcBorders>
          </w:tcPr>
          <w:p w:rsidR="00226A36" w:rsidRPr="005403DF" w:rsidRDefault="00226A36" w:rsidP="00CF5F0B">
            <w:pPr>
              <w:pStyle w:val="Tabelle"/>
              <w:jc w:val="center"/>
            </w:pPr>
            <w:r>
              <w:t>18</w:t>
            </w:r>
          </w:p>
        </w:tc>
        <w:tc>
          <w:tcPr>
            <w:tcW w:w="709" w:type="dxa"/>
            <w:tcBorders>
              <w:top w:val="nil"/>
              <w:left w:val="single" w:sz="8" w:space="0" w:color="auto"/>
              <w:bottom w:val="nil"/>
              <w:right w:val="nil"/>
            </w:tcBorders>
          </w:tcPr>
          <w:p w:rsidR="00226A36" w:rsidRPr="005403DF" w:rsidRDefault="00226A36" w:rsidP="00CF5F0B">
            <w:pPr>
              <w:pStyle w:val="Tabelle"/>
              <w:jc w:val="center"/>
            </w:pPr>
            <w:r>
              <w:t>5</w:t>
            </w:r>
          </w:p>
        </w:tc>
        <w:tc>
          <w:tcPr>
            <w:tcW w:w="567" w:type="dxa"/>
            <w:tcBorders>
              <w:top w:val="nil"/>
              <w:left w:val="nil"/>
              <w:bottom w:val="nil"/>
            </w:tcBorders>
          </w:tcPr>
          <w:p w:rsidR="00226A36" w:rsidRPr="005403DF" w:rsidRDefault="00226A36" w:rsidP="00CF5F0B">
            <w:pPr>
              <w:pStyle w:val="Tabelle"/>
              <w:jc w:val="center"/>
            </w:pPr>
            <w:r>
              <w:t>2</w:t>
            </w:r>
          </w:p>
        </w:tc>
        <w:tc>
          <w:tcPr>
            <w:tcW w:w="708" w:type="dxa"/>
            <w:tcBorders>
              <w:top w:val="nil"/>
              <w:left w:val="single" w:sz="8" w:space="0" w:color="auto"/>
              <w:bottom w:val="nil"/>
              <w:right w:val="nil"/>
            </w:tcBorders>
          </w:tcPr>
          <w:p w:rsidR="00226A36" w:rsidRPr="005403DF" w:rsidRDefault="00226A36" w:rsidP="00CF5F0B">
            <w:pPr>
              <w:pStyle w:val="Tabelle"/>
              <w:jc w:val="center"/>
            </w:pPr>
            <w:r>
              <w:t>0</w:t>
            </w:r>
          </w:p>
        </w:tc>
        <w:tc>
          <w:tcPr>
            <w:tcW w:w="567" w:type="dxa"/>
            <w:tcBorders>
              <w:top w:val="nil"/>
              <w:left w:val="nil"/>
              <w:bottom w:val="nil"/>
              <w:right w:val="single" w:sz="8" w:space="0" w:color="auto"/>
            </w:tcBorders>
          </w:tcPr>
          <w:p w:rsidR="00226A36" w:rsidRPr="005403DF" w:rsidRDefault="00226A36" w:rsidP="00CF5F0B">
            <w:pPr>
              <w:pStyle w:val="Tabelle"/>
              <w:jc w:val="center"/>
            </w:pPr>
            <w:r>
              <w:t>0</w:t>
            </w:r>
          </w:p>
        </w:tc>
        <w:tc>
          <w:tcPr>
            <w:tcW w:w="567" w:type="dxa"/>
            <w:tcBorders>
              <w:top w:val="nil"/>
              <w:left w:val="single" w:sz="8" w:space="0" w:color="auto"/>
              <w:bottom w:val="nil"/>
              <w:right w:val="nil"/>
            </w:tcBorders>
          </w:tcPr>
          <w:p w:rsidR="00226A36" w:rsidRPr="005403DF" w:rsidRDefault="00226A36" w:rsidP="00CF5F0B">
            <w:pPr>
              <w:pStyle w:val="Tabelle"/>
              <w:jc w:val="center"/>
            </w:pPr>
            <w:r>
              <w:t>2</w:t>
            </w:r>
          </w:p>
        </w:tc>
        <w:tc>
          <w:tcPr>
            <w:tcW w:w="709" w:type="dxa"/>
            <w:tcBorders>
              <w:top w:val="nil"/>
              <w:left w:val="nil"/>
              <w:bottom w:val="nil"/>
              <w:right w:val="single" w:sz="4" w:space="0" w:color="auto"/>
            </w:tcBorders>
          </w:tcPr>
          <w:p w:rsidR="00226A36" w:rsidRPr="005403DF" w:rsidRDefault="00226A36" w:rsidP="00CF5F0B">
            <w:pPr>
              <w:pStyle w:val="Tabelle"/>
              <w:jc w:val="center"/>
            </w:pPr>
            <w:r>
              <w:t>8</w:t>
            </w:r>
          </w:p>
        </w:tc>
        <w:tc>
          <w:tcPr>
            <w:tcW w:w="992" w:type="dxa"/>
            <w:tcBorders>
              <w:top w:val="nil"/>
              <w:left w:val="single" w:sz="4" w:space="0" w:color="auto"/>
              <w:bottom w:val="nil"/>
              <w:right w:val="nil"/>
            </w:tcBorders>
          </w:tcPr>
          <w:p w:rsidR="00226A36" w:rsidRPr="005403DF" w:rsidRDefault="00226A36" w:rsidP="00240716">
            <w:pPr>
              <w:pStyle w:val="Tabelle"/>
              <w:jc w:val="center"/>
            </w:pPr>
            <w:r>
              <w:t>+</w:t>
            </w:r>
            <w:r w:rsidR="00240716">
              <w:t>30</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Winterkorn</w:t>
            </w:r>
          </w:p>
        </w:tc>
        <w:tc>
          <w:tcPr>
            <w:tcW w:w="567" w:type="dxa"/>
            <w:tcBorders>
              <w:top w:val="nil"/>
              <w:bottom w:val="nil"/>
              <w:right w:val="nil"/>
            </w:tcBorders>
          </w:tcPr>
          <w:p w:rsidR="002F376B" w:rsidRPr="005403DF" w:rsidRDefault="007C7120" w:rsidP="00CF5F0B">
            <w:pPr>
              <w:pStyle w:val="Tabelle"/>
              <w:jc w:val="center"/>
            </w:pPr>
            <w:r>
              <w:t>6</w:t>
            </w:r>
          </w:p>
        </w:tc>
        <w:tc>
          <w:tcPr>
            <w:tcW w:w="850" w:type="dxa"/>
            <w:tcBorders>
              <w:top w:val="nil"/>
              <w:left w:val="nil"/>
              <w:bottom w:val="nil"/>
              <w:right w:val="single" w:sz="8" w:space="0" w:color="auto"/>
            </w:tcBorders>
          </w:tcPr>
          <w:p w:rsidR="002F376B" w:rsidRPr="005403DF" w:rsidRDefault="007C7120" w:rsidP="00CF5F0B">
            <w:pPr>
              <w:pStyle w:val="Tabelle"/>
              <w:jc w:val="center"/>
            </w:pPr>
            <w:r>
              <w:t>31</w:t>
            </w:r>
          </w:p>
        </w:tc>
        <w:tc>
          <w:tcPr>
            <w:tcW w:w="709" w:type="dxa"/>
            <w:tcBorders>
              <w:top w:val="nil"/>
              <w:left w:val="single" w:sz="8" w:space="0" w:color="auto"/>
              <w:bottom w:val="nil"/>
              <w:right w:val="nil"/>
            </w:tcBorders>
          </w:tcPr>
          <w:p w:rsidR="002F376B" w:rsidRPr="005403DF" w:rsidRDefault="007C7120" w:rsidP="00CF5F0B">
            <w:pPr>
              <w:pStyle w:val="Tabelle"/>
              <w:jc w:val="center"/>
            </w:pPr>
            <w:r>
              <w:t>16</w:t>
            </w:r>
          </w:p>
        </w:tc>
        <w:tc>
          <w:tcPr>
            <w:tcW w:w="567" w:type="dxa"/>
            <w:tcBorders>
              <w:top w:val="nil"/>
              <w:left w:val="nil"/>
              <w:bottom w:val="nil"/>
            </w:tcBorders>
          </w:tcPr>
          <w:p w:rsidR="002F376B" w:rsidRPr="005403DF" w:rsidRDefault="007C7120" w:rsidP="00CF5F0B">
            <w:pPr>
              <w:pStyle w:val="Tabelle"/>
              <w:jc w:val="center"/>
            </w:pPr>
            <w:r>
              <w:t>3</w:t>
            </w:r>
          </w:p>
        </w:tc>
        <w:tc>
          <w:tcPr>
            <w:tcW w:w="709" w:type="dxa"/>
            <w:tcBorders>
              <w:top w:val="nil"/>
              <w:left w:val="single" w:sz="8" w:space="0" w:color="auto"/>
              <w:bottom w:val="nil"/>
              <w:right w:val="nil"/>
            </w:tcBorders>
          </w:tcPr>
          <w:p w:rsidR="002F376B" w:rsidRPr="005403DF" w:rsidRDefault="007C7120" w:rsidP="00CF5F0B">
            <w:pPr>
              <w:pStyle w:val="Tabelle"/>
              <w:jc w:val="center"/>
            </w:pPr>
            <w:r>
              <w:t>10</w:t>
            </w:r>
          </w:p>
        </w:tc>
        <w:tc>
          <w:tcPr>
            <w:tcW w:w="567" w:type="dxa"/>
            <w:tcBorders>
              <w:top w:val="nil"/>
              <w:left w:val="nil"/>
              <w:bottom w:val="nil"/>
            </w:tcBorders>
          </w:tcPr>
          <w:p w:rsidR="002F376B" w:rsidRPr="005403DF" w:rsidRDefault="007C7120" w:rsidP="00CF5F0B">
            <w:pPr>
              <w:pStyle w:val="Tabelle"/>
              <w:jc w:val="center"/>
            </w:pPr>
            <w:r>
              <w:t>4</w:t>
            </w:r>
          </w:p>
        </w:tc>
        <w:tc>
          <w:tcPr>
            <w:tcW w:w="708" w:type="dxa"/>
            <w:tcBorders>
              <w:top w:val="nil"/>
              <w:left w:val="single" w:sz="8" w:space="0" w:color="auto"/>
              <w:bottom w:val="nil"/>
              <w:right w:val="nil"/>
            </w:tcBorders>
          </w:tcPr>
          <w:p w:rsidR="002F376B" w:rsidRPr="005403DF" w:rsidRDefault="007C7120" w:rsidP="00CF5F0B">
            <w:pPr>
              <w:pStyle w:val="Tabelle"/>
              <w:jc w:val="center"/>
            </w:pPr>
            <w:r>
              <w:t>0</w:t>
            </w:r>
          </w:p>
        </w:tc>
        <w:tc>
          <w:tcPr>
            <w:tcW w:w="567" w:type="dxa"/>
            <w:tcBorders>
              <w:top w:val="nil"/>
              <w:left w:val="nil"/>
              <w:bottom w:val="nil"/>
              <w:right w:val="single" w:sz="8" w:space="0" w:color="auto"/>
            </w:tcBorders>
          </w:tcPr>
          <w:p w:rsidR="002F376B" w:rsidRPr="005403DF" w:rsidRDefault="007C7120" w:rsidP="00CF5F0B">
            <w:pPr>
              <w:pStyle w:val="Tabelle"/>
              <w:jc w:val="center"/>
            </w:pPr>
            <w:r>
              <w:t>7</w:t>
            </w:r>
          </w:p>
        </w:tc>
        <w:tc>
          <w:tcPr>
            <w:tcW w:w="567" w:type="dxa"/>
            <w:tcBorders>
              <w:top w:val="nil"/>
              <w:left w:val="single" w:sz="8" w:space="0" w:color="auto"/>
              <w:bottom w:val="nil"/>
              <w:right w:val="nil"/>
            </w:tcBorders>
          </w:tcPr>
          <w:p w:rsidR="002F376B" w:rsidRPr="005403DF" w:rsidRDefault="007C7120" w:rsidP="00CF5F0B">
            <w:pPr>
              <w:pStyle w:val="Tabelle"/>
              <w:jc w:val="center"/>
            </w:pPr>
            <w:r>
              <w:t>5</w:t>
            </w:r>
          </w:p>
        </w:tc>
        <w:tc>
          <w:tcPr>
            <w:tcW w:w="709" w:type="dxa"/>
            <w:tcBorders>
              <w:top w:val="nil"/>
              <w:left w:val="nil"/>
              <w:bottom w:val="nil"/>
              <w:right w:val="single" w:sz="4" w:space="0" w:color="auto"/>
            </w:tcBorders>
          </w:tcPr>
          <w:p w:rsidR="002F376B" w:rsidRPr="005403DF" w:rsidRDefault="007C7120" w:rsidP="00CF5F0B">
            <w:pPr>
              <w:pStyle w:val="Tabelle"/>
              <w:jc w:val="center"/>
            </w:pPr>
            <w:r>
              <w:t>14</w:t>
            </w:r>
          </w:p>
        </w:tc>
        <w:tc>
          <w:tcPr>
            <w:tcW w:w="992" w:type="dxa"/>
            <w:tcBorders>
              <w:top w:val="nil"/>
              <w:left w:val="single" w:sz="4" w:space="0" w:color="auto"/>
              <w:bottom w:val="nil"/>
              <w:right w:val="nil"/>
            </w:tcBorders>
          </w:tcPr>
          <w:p w:rsidR="002F376B" w:rsidRPr="005403DF" w:rsidRDefault="007C7120" w:rsidP="00CF5F0B">
            <w:pPr>
              <w:pStyle w:val="Tabelle"/>
              <w:jc w:val="center"/>
            </w:pPr>
            <w:r>
              <w:t>+22</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Müller</w:t>
            </w:r>
          </w:p>
        </w:tc>
        <w:tc>
          <w:tcPr>
            <w:tcW w:w="567" w:type="dxa"/>
            <w:tcBorders>
              <w:top w:val="nil"/>
              <w:bottom w:val="nil"/>
              <w:right w:val="nil"/>
            </w:tcBorders>
          </w:tcPr>
          <w:p w:rsidR="002F376B" w:rsidRPr="005403DF" w:rsidRDefault="007C7120" w:rsidP="00CF5F0B">
            <w:pPr>
              <w:pStyle w:val="Tabelle"/>
              <w:jc w:val="center"/>
            </w:pPr>
            <w:r>
              <w:t>8</w:t>
            </w:r>
          </w:p>
        </w:tc>
        <w:tc>
          <w:tcPr>
            <w:tcW w:w="850" w:type="dxa"/>
            <w:tcBorders>
              <w:top w:val="nil"/>
              <w:left w:val="nil"/>
              <w:bottom w:val="nil"/>
              <w:right w:val="single" w:sz="8" w:space="0" w:color="auto"/>
            </w:tcBorders>
          </w:tcPr>
          <w:p w:rsidR="002F376B" w:rsidRPr="005403DF" w:rsidRDefault="007C7120" w:rsidP="00CF5F0B">
            <w:pPr>
              <w:pStyle w:val="Tabelle"/>
              <w:jc w:val="center"/>
            </w:pPr>
            <w:r>
              <w:t>23</w:t>
            </w:r>
          </w:p>
        </w:tc>
        <w:tc>
          <w:tcPr>
            <w:tcW w:w="709" w:type="dxa"/>
            <w:tcBorders>
              <w:top w:val="nil"/>
              <w:left w:val="single" w:sz="8" w:space="0" w:color="auto"/>
              <w:bottom w:val="nil"/>
              <w:right w:val="nil"/>
            </w:tcBorders>
          </w:tcPr>
          <w:p w:rsidR="002F376B" w:rsidRPr="005403DF" w:rsidRDefault="007C7120" w:rsidP="00CF5F0B">
            <w:pPr>
              <w:pStyle w:val="Tabelle"/>
              <w:jc w:val="center"/>
            </w:pPr>
            <w:r>
              <w:t>5</w:t>
            </w:r>
          </w:p>
        </w:tc>
        <w:tc>
          <w:tcPr>
            <w:tcW w:w="567" w:type="dxa"/>
            <w:tcBorders>
              <w:top w:val="nil"/>
              <w:left w:val="nil"/>
              <w:bottom w:val="nil"/>
            </w:tcBorders>
          </w:tcPr>
          <w:p w:rsidR="002F376B" w:rsidRPr="005403DF" w:rsidRDefault="007C7120" w:rsidP="00CF5F0B">
            <w:pPr>
              <w:pStyle w:val="Tabelle"/>
              <w:jc w:val="center"/>
            </w:pPr>
            <w:r>
              <w:t>6</w:t>
            </w:r>
          </w:p>
        </w:tc>
        <w:tc>
          <w:tcPr>
            <w:tcW w:w="709" w:type="dxa"/>
            <w:tcBorders>
              <w:top w:val="nil"/>
              <w:left w:val="single" w:sz="8" w:space="0" w:color="auto"/>
              <w:bottom w:val="nil"/>
              <w:right w:val="nil"/>
            </w:tcBorders>
          </w:tcPr>
          <w:p w:rsidR="002F376B" w:rsidRPr="005403DF" w:rsidRDefault="007C7120" w:rsidP="00CF5F0B">
            <w:pPr>
              <w:pStyle w:val="Tabelle"/>
              <w:jc w:val="center"/>
            </w:pPr>
            <w:r>
              <w:t>11</w:t>
            </w:r>
          </w:p>
        </w:tc>
        <w:tc>
          <w:tcPr>
            <w:tcW w:w="567" w:type="dxa"/>
            <w:tcBorders>
              <w:top w:val="nil"/>
              <w:left w:val="nil"/>
              <w:bottom w:val="nil"/>
            </w:tcBorders>
          </w:tcPr>
          <w:p w:rsidR="002F376B" w:rsidRPr="005403DF" w:rsidRDefault="007C7120" w:rsidP="00CF5F0B">
            <w:pPr>
              <w:pStyle w:val="Tabelle"/>
              <w:jc w:val="center"/>
            </w:pPr>
            <w:r>
              <w:t>11</w:t>
            </w:r>
          </w:p>
        </w:tc>
        <w:tc>
          <w:tcPr>
            <w:tcW w:w="708" w:type="dxa"/>
            <w:tcBorders>
              <w:top w:val="nil"/>
              <w:left w:val="single" w:sz="8" w:space="0" w:color="auto"/>
              <w:bottom w:val="nil"/>
              <w:right w:val="nil"/>
            </w:tcBorders>
          </w:tcPr>
          <w:p w:rsidR="002F376B" w:rsidRPr="005403DF" w:rsidRDefault="007C7120" w:rsidP="00CF5F0B">
            <w:pPr>
              <w:pStyle w:val="Tabelle"/>
              <w:jc w:val="center"/>
            </w:pPr>
            <w:r>
              <w:t>6</w:t>
            </w:r>
          </w:p>
        </w:tc>
        <w:tc>
          <w:tcPr>
            <w:tcW w:w="567" w:type="dxa"/>
            <w:tcBorders>
              <w:top w:val="nil"/>
              <w:left w:val="nil"/>
              <w:bottom w:val="nil"/>
              <w:right w:val="single" w:sz="8" w:space="0" w:color="auto"/>
            </w:tcBorders>
          </w:tcPr>
          <w:p w:rsidR="002F376B" w:rsidRPr="005403DF" w:rsidRDefault="007C7120" w:rsidP="00CF5F0B">
            <w:pPr>
              <w:pStyle w:val="Tabelle"/>
              <w:jc w:val="center"/>
            </w:pPr>
            <w:r>
              <w:t>4</w:t>
            </w:r>
          </w:p>
        </w:tc>
        <w:tc>
          <w:tcPr>
            <w:tcW w:w="567" w:type="dxa"/>
            <w:tcBorders>
              <w:top w:val="nil"/>
              <w:left w:val="single" w:sz="8" w:space="0" w:color="auto"/>
              <w:bottom w:val="nil"/>
              <w:right w:val="nil"/>
            </w:tcBorders>
          </w:tcPr>
          <w:p w:rsidR="002F376B" w:rsidRPr="005403DF" w:rsidRDefault="007C7120" w:rsidP="00CF5F0B">
            <w:pPr>
              <w:pStyle w:val="Tabelle"/>
              <w:jc w:val="center"/>
            </w:pPr>
            <w:r>
              <w:t>2</w:t>
            </w:r>
          </w:p>
        </w:tc>
        <w:tc>
          <w:tcPr>
            <w:tcW w:w="709" w:type="dxa"/>
            <w:tcBorders>
              <w:top w:val="nil"/>
              <w:left w:val="nil"/>
              <w:bottom w:val="nil"/>
              <w:right w:val="single" w:sz="4" w:space="0" w:color="auto"/>
            </w:tcBorders>
          </w:tcPr>
          <w:p w:rsidR="002F376B" w:rsidRPr="005403DF" w:rsidRDefault="007C7120" w:rsidP="00CF5F0B">
            <w:pPr>
              <w:pStyle w:val="Tabelle"/>
              <w:jc w:val="center"/>
            </w:pPr>
            <w:r>
              <w:t>3</w:t>
            </w:r>
          </w:p>
        </w:tc>
        <w:tc>
          <w:tcPr>
            <w:tcW w:w="992" w:type="dxa"/>
            <w:tcBorders>
              <w:top w:val="nil"/>
              <w:left w:val="single" w:sz="4" w:space="0" w:color="auto"/>
              <w:bottom w:val="nil"/>
              <w:right w:val="nil"/>
            </w:tcBorders>
          </w:tcPr>
          <w:p w:rsidR="002F376B" w:rsidRPr="005403DF" w:rsidRDefault="007C7120" w:rsidP="00CF5F0B">
            <w:pPr>
              <w:pStyle w:val="Tabelle"/>
              <w:jc w:val="center"/>
            </w:pPr>
            <w:r>
              <w:t>+15</w:t>
            </w:r>
          </w:p>
        </w:tc>
      </w:tr>
      <w:tr w:rsidR="00226A36" w:rsidTr="00226A36">
        <w:trPr>
          <w:trHeight w:val="454"/>
        </w:trPr>
        <w:tc>
          <w:tcPr>
            <w:tcW w:w="1560" w:type="dxa"/>
            <w:tcBorders>
              <w:top w:val="nil"/>
              <w:left w:val="nil"/>
              <w:bottom w:val="nil"/>
            </w:tcBorders>
          </w:tcPr>
          <w:p w:rsidR="00226A36" w:rsidRPr="005403DF" w:rsidRDefault="00226A36" w:rsidP="00CF5F0B">
            <w:pPr>
              <w:pStyle w:val="Tabelle"/>
            </w:pPr>
            <w:r w:rsidRPr="005403DF">
              <w:t>Zetsche</w:t>
            </w:r>
          </w:p>
        </w:tc>
        <w:tc>
          <w:tcPr>
            <w:tcW w:w="567" w:type="dxa"/>
            <w:tcBorders>
              <w:top w:val="nil"/>
              <w:bottom w:val="nil"/>
              <w:right w:val="nil"/>
            </w:tcBorders>
          </w:tcPr>
          <w:p w:rsidR="00226A36" w:rsidRPr="005403DF" w:rsidRDefault="00226A36" w:rsidP="00CF5F0B">
            <w:pPr>
              <w:pStyle w:val="Tabelle"/>
              <w:jc w:val="center"/>
            </w:pPr>
            <w:r>
              <w:t>15</w:t>
            </w:r>
          </w:p>
        </w:tc>
        <w:tc>
          <w:tcPr>
            <w:tcW w:w="850" w:type="dxa"/>
            <w:tcBorders>
              <w:top w:val="nil"/>
              <w:left w:val="nil"/>
              <w:bottom w:val="nil"/>
              <w:right w:val="single" w:sz="8" w:space="0" w:color="auto"/>
            </w:tcBorders>
          </w:tcPr>
          <w:p w:rsidR="00226A36" w:rsidRPr="005403DF" w:rsidRDefault="00226A36" w:rsidP="00CF5F0B">
            <w:pPr>
              <w:pStyle w:val="Tabelle"/>
              <w:jc w:val="center"/>
            </w:pPr>
            <w:r>
              <w:t>30</w:t>
            </w:r>
          </w:p>
        </w:tc>
        <w:tc>
          <w:tcPr>
            <w:tcW w:w="709" w:type="dxa"/>
            <w:tcBorders>
              <w:top w:val="nil"/>
              <w:left w:val="single" w:sz="8" w:space="0" w:color="auto"/>
              <w:bottom w:val="nil"/>
              <w:right w:val="nil"/>
            </w:tcBorders>
          </w:tcPr>
          <w:p w:rsidR="00226A36" w:rsidRPr="005403DF" w:rsidRDefault="00226A36" w:rsidP="00CF5F0B">
            <w:pPr>
              <w:pStyle w:val="Tabelle"/>
              <w:jc w:val="center"/>
            </w:pPr>
            <w:r>
              <w:t>9</w:t>
            </w:r>
          </w:p>
        </w:tc>
        <w:tc>
          <w:tcPr>
            <w:tcW w:w="567" w:type="dxa"/>
            <w:tcBorders>
              <w:top w:val="nil"/>
              <w:left w:val="nil"/>
              <w:bottom w:val="nil"/>
            </w:tcBorders>
          </w:tcPr>
          <w:p w:rsidR="00226A36" w:rsidRPr="005403DF" w:rsidRDefault="00226A36" w:rsidP="00CF5F0B">
            <w:pPr>
              <w:pStyle w:val="Tabelle"/>
              <w:jc w:val="center"/>
            </w:pPr>
            <w:r>
              <w:t>7</w:t>
            </w:r>
          </w:p>
        </w:tc>
        <w:tc>
          <w:tcPr>
            <w:tcW w:w="709" w:type="dxa"/>
            <w:tcBorders>
              <w:top w:val="nil"/>
              <w:left w:val="single" w:sz="8" w:space="0" w:color="auto"/>
              <w:bottom w:val="nil"/>
              <w:right w:val="nil"/>
            </w:tcBorders>
          </w:tcPr>
          <w:p w:rsidR="00226A36" w:rsidRPr="005403DF" w:rsidRDefault="00226A36" w:rsidP="00CF5F0B">
            <w:pPr>
              <w:pStyle w:val="Tabelle"/>
              <w:jc w:val="center"/>
            </w:pPr>
            <w:r>
              <w:t>13</w:t>
            </w:r>
          </w:p>
        </w:tc>
        <w:tc>
          <w:tcPr>
            <w:tcW w:w="567" w:type="dxa"/>
            <w:tcBorders>
              <w:top w:val="nil"/>
              <w:left w:val="nil"/>
              <w:bottom w:val="nil"/>
            </w:tcBorders>
          </w:tcPr>
          <w:p w:rsidR="00226A36" w:rsidRPr="005403DF" w:rsidRDefault="00226A36" w:rsidP="00CF5F0B">
            <w:pPr>
              <w:pStyle w:val="Tabelle"/>
              <w:jc w:val="center"/>
            </w:pPr>
            <w:r>
              <w:t>31</w:t>
            </w:r>
          </w:p>
        </w:tc>
        <w:tc>
          <w:tcPr>
            <w:tcW w:w="708" w:type="dxa"/>
            <w:tcBorders>
              <w:top w:val="nil"/>
              <w:left w:val="single" w:sz="8" w:space="0" w:color="auto"/>
              <w:bottom w:val="nil"/>
              <w:right w:val="nil"/>
            </w:tcBorders>
          </w:tcPr>
          <w:p w:rsidR="00226A36" w:rsidRPr="005403DF" w:rsidRDefault="00226A36" w:rsidP="00CF5F0B">
            <w:pPr>
              <w:pStyle w:val="Tabelle"/>
              <w:jc w:val="center"/>
            </w:pPr>
            <w:r>
              <w:t>1</w:t>
            </w:r>
          </w:p>
        </w:tc>
        <w:tc>
          <w:tcPr>
            <w:tcW w:w="567" w:type="dxa"/>
            <w:tcBorders>
              <w:top w:val="nil"/>
              <w:left w:val="nil"/>
              <w:bottom w:val="nil"/>
              <w:right w:val="single" w:sz="8" w:space="0" w:color="auto"/>
            </w:tcBorders>
          </w:tcPr>
          <w:p w:rsidR="00226A36" w:rsidRPr="005403DF" w:rsidRDefault="00226A36" w:rsidP="00CF5F0B">
            <w:pPr>
              <w:pStyle w:val="Tabelle"/>
              <w:jc w:val="center"/>
            </w:pPr>
            <w:r>
              <w:t>6</w:t>
            </w:r>
          </w:p>
        </w:tc>
        <w:tc>
          <w:tcPr>
            <w:tcW w:w="567" w:type="dxa"/>
            <w:tcBorders>
              <w:top w:val="nil"/>
              <w:left w:val="single" w:sz="8" w:space="0" w:color="auto"/>
              <w:bottom w:val="nil"/>
              <w:right w:val="nil"/>
            </w:tcBorders>
          </w:tcPr>
          <w:p w:rsidR="00226A36" w:rsidRPr="005403DF" w:rsidRDefault="00226A36" w:rsidP="00CF5F0B">
            <w:pPr>
              <w:pStyle w:val="Tabelle"/>
              <w:jc w:val="center"/>
            </w:pPr>
            <w:r>
              <w:t>6</w:t>
            </w:r>
          </w:p>
        </w:tc>
        <w:tc>
          <w:tcPr>
            <w:tcW w:w="709" w:type="dxa"/>
            <w:tcBorders>
              <w:top w:val="nil"/>
              <w:left w:val="nil"/>
              <w:bottom w:val="nil"/>
              <w:right w:val="single" w:sz="4" w:space="0" w:color="auto"/>
            </w:tcBorders>
          </w:tcPr>
          <w:p w:rsidR="00226A36" w:rsidRPr="005403DF" w:rsidRDefault="00226A36" w:rsidP="00CF5F0B">
            <w:pPr>
              <w:pStyle w:val="Tabelle"/>
              <w:jc w:val="center"/>
            </w:pPr>
            <w:r>
              <w:t>5</w:t>
            </w:r>
          </w:p>
        </w:tc>
        <w:tc>
          <w:tcPr>
            <w:tcW w:w="992" w:type="dxa"/>
            <w:tcBorders>
              <w:top w:val="nil"/>
              <w:left w:val="single" w:sz="4" w:space="0" w:color="auto"/>
              <w:bottom w:val="nil"/>
              <w:right w:val="nil"/>
            </w:tcBorders>
          </w:tcPr>
          <w:p w:rsidR="00226A36" w:rsidRPr="005403DF" w:rsidRDefault="00226A36" w:rsidP="00CF5F0B">
            <w:pPr>
              <w:pStyle w:val="Tabelle"/>
              <w:jc w:val="center"/>
            </w:pPr>
            <w:r>
              <w:t>+35</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Löscher</w:t>
            </w:r>
          </w:p>
        </w:tc>
        <w:tc>
          <w:tcPr>
            <w:tcW w:w="567" w:type="dxa"/>
            <w:tcBorders>
              <w:top w:val="nil"/>
              <w:bottom w:val="nil"/>
              <w:right w:val="nil"/>
            </w:tcBorders>
          </w:tcPr>
          <w:p w:rsidR="002F376B" w:rsidRPr="005403DF" w:rsidRDefault="0074091B" w:rsidP="00CF5F0B">
            <w:pPr>
              <w:pStyle w:val="Tabelle"/>
              <w:jc w:val="center"/>
            </w:pPr>
            <w:r>
              <w:t>20</w:t>
            </w:r>
          </w:p>
        </w:tc>
        <w:tc>
          <w:tcPr>
            <w:tcW w:w="850" w:type="dxa"/>
            <w:tcBorders>
              <w:top w:val="nil"/>
              <w:left w:val="nil"/>
              <w:bottom w:val="nil"/>
              <w:right w:val="single" w:sz="8" w:space="0" w:color="auto"/>
            </w:tcBorders>
          </w:tcPr>
          <w:p w:rsidR="002F376B" w:rsidRPr="005403DF" w:rsidRDefault="0074091B" w:rsidP="00CF5F0B">
            <w:pPr>
              <w:pStyle w:val="Tabelle"/>
              <w:jc w:val="center"/>
            </w:pPr>
            <w:r>
              <w:t>13</w:t>
            </w:r>
          </w:p>
        </w:tc>
        <w:tc>
          <w:tcPr>
            <w:tcW w:w="709" w:type="dxa"/>
            <w:tcBorders>
              <w:top w:val="nil"/>
              <w:left w:val="single" w:sz="8" w:space="0" w:color="auto"/>
              <w:bottom w:val="nil"/>
              <w:right w:val="nil"/>
            </w:tcBorders>
          </w:tcPr>
          <w:p w:rsidR="002F376B" w:rsidRPr="005403DF" w:rsidRDefault="00FE7287" w:rsidP="00CF5F0B">
            <w:pPr>
              <w:pStyle w:val="Tabelle"/>
              <w:jc w:val="center"/>
            </w:pPr>
            <w:r>
              <w:t>11</w:t>
            </w:r>
          </w:p>
        </w:tc>
        <w:tc>
          <w:tcPr>
            <w:tcW w:w="567" w:type="dxa"/>
            <w:tcBorders>
              <w:top w:val="nil"/>
              <w:left w:val="nil"/>
              <w:bottom w:val="nil"/>
            </w:tcBorders>
          </w:tcPr>
          <w:p w:rsidR="002F376B" w:rsidRPr="005403DF" w:rsidRDefault="00FE7287" w:rsidP="00CF5F0B">
            <w:pPr>
              <w:pStyle w:val="Tabelle"/>
              <w:jc w:val="center"/>
            </w:pPr>
            <w:r>
              <w:t>6</w:t>
            </w:r>
          </w:p>
        </w:tc>
        <w:tc>
          <w:tcPr>
            <w:tcW w:w="709" w:type="dxa"/>
            <w:tcBorders>
              <w:top w:val="nil"/>
              <w:left w:val="single" w:sz="8" w:space="0" w:color="auto"/>
              <w:bottom w:val="nil"/>
              <w:right w:val="nil"/>
            </w:tcBorders>
          </w:tcPr>
          <w:p w:rsidR="002F376B" w:rsidRPr="005403DF" w:rsidRDefault="00FE7287" w:rsidP="00CF5F0B">
            <w:pPr>
              <w:pStyle w:val="Tabelle"/>
              <w:jc w:val="center"/>
            </w:pPr>
            <w:r>
              <w:t>5</w:t>
            </w:r>
          </w:p>
        </w:tc>
        <w:tc>
          <w:tcPr>
            <w:tcW w:w="567" w:type="dxa"/>
            <w:tcBorders>
              <w:top w:val="nil"/>
              <w:left w:val="nil"/>
              <w:bottom w:val="nil"/>
            </w:tcBorders>
          </w:tcPr>
          <w:p w:rsidR="002F376B" w:rsidRPr="005403DF" w:rsidRDefault="00FE7287" w:rsidP="00CF5F0B">
            <w:pPr>
              <w:pStyle w:val="Tabelle"/>
              <w:jc w:val="center"/>
            </w:pPr>
            <w:r>
              <w:t>7</w:t>
            </w:r>
          </w:p>
        </w:tc>
        <w:tc>
          <w:tcPr>
            <w:tcW w:w="708" w:type="dxa"/>
            <w:tcBorders>
              <w:top w:val="nil"/>
              <w:left w:val="single" w:sz="8" w:space="0" w:color="auto"/>
              <w:bottom w:val="nil"/>
              <w:right w:val="nil"/>
            </w:tcBorders>
          </w:tcPr>
          <w:p w:rsidR="002F376B" w:rsidRPr="005403DF" w:rsidRDefault="00FE7287" w:rsidP="00CF5F0B">
            <w:pPr>
              <w:pStyle w:val="Tabelle"/>
              <w:jc w:val="center"/>
            </w:pPr>
            <w:r>
              <w:t>1</w:t>
            </w:r>
          </w:p>
        </w:tc>
        <w:tc>
          <w:tcPr>
            <w:tcW w:w="567" w:type="dxa"/>
            <w:tcBorders>
              <w:top w:val="nil"/>
              <w:left w:val="nil"/>
              <w:bottom w:val="nil"/>
              <w:right w:val="single" w:sz="8" w:space="0" w:color="auto"/>
            </w:tcBorders>
          </w:tcPr>
          <w:p w:rsidR="002F376B" w:rsidRPr="005403DF" w:rsidRDefault="00FE7287" w:rsidP="00CF5F0B">
            <w:pPr>
              <w:pStyle w:val="Tabelle"/>
              <w:jc w:val="center"/>
            </w:pPr>
            <w:r>
              <w:t>2</w:t>
            </w:r>
          </w:p>
        </w:tc>
        <w:tc>
          <w:tcPr>
            <w:tcW w:w="567" w:type="dxa"/>
            <w:tcBorders>
              <w:top w:val="nil"/>
              <w:left w:val="single" w:sz="8" w:space="0" w:color="auto"/>
              <w:bottom w:val="nil"/>
              <w:right w:val="nil"/>
            </w:tcBorders>
          </w:tcPr>
          <w:p w:rsidR="002F376B" w:rsidRPr="005403DF" w:rsidRDefault="00FE7287" w:rsidP="00CF5F0B">
            <w:pPr>
              <w:pStyle w:val="Tabelle"/>
              <w:jc w:val="center"/>
            </w:pPr>
            <w:r>
              <w:t>4</w:t>
            </w:r>
          </w:p>
        </w:tc>
        <w:tc>
          <w:tcPr>
            <w:tcW w:w="709" w:type="dxa"/>
            <w:tcBorders>
              <w:top w:val="nil"/>
              <w:left w:val="nil"/>
              <w:bottom w:val="nil"/>
              <w:right w:val="single" w:sz="4" w:space="0" w:color="auto"/>
            </w:tcBorders>
          </w:tcPr>
          <w:p w:rsidR="002F376B" w:rsidRPr="005403DF" w:rsidRDefault="00FE7287" w:rsidP="00CF5F0B">
            <w:pPr>
              <w:pStyle w:val="Tabelle"/>
              <w:jc w:val="center"/>
            </w:pPr>
            <w:r>
              <w:t>1</w:t>
            </w:r>
          </w:p>
        </w:tc>
        <w:tc>
          <w:tcPr>
            <w:tcW w:w="992" w:type="dxa"/>
            <w:tcBorders>
              <w:top w:val="nil"/>
              <w:left w:val="single" w:sz="4" w:space="0" w:color="auto"/>
              <w:bottom w:val="nil"/>
              <w:right w:val="nil"/>
            </w:tcBorders>
          </w:tcPr>
          <w:p w:rsidR="002F376B" w:rsidRPr="005403DF" w:rsidRDefault="00FE7287" w:rsidP="00CF5F0B">
            <w:pPr>
              <w:pStyle w:val="Tabelle"/>
              <w:jc w:val="center"/>
            </w:pPr>
            <w:r>
              <w:t>-12</w:t>
            </w:r>
          </w:p>
        </w:tc>
      </w:tr>
      <w:tr w:rsidR="008B5536" w:rsidTr="00226A36">
        <w:trPr>
          <w:trHeight w:val="454"/>
        </w:trPr>
        <w:tc>
          <w:tcPr>
            <w:tcW w:w="1560" w:type="dxa"/>
            <w:tcBorders>
              <w:top w:val="nil"/>
              <w:left w:val="nil"/>
              <w:bottom w:val="nil"/>
            </w:tcBorders>
          </w:tcPr>
          <w:p w:rsidR="008B5536" w:rsidRPr="005403DF" w:rsidRDefault="008B5536" w:rsidP="00CF5F0B">
            <w:pPr>
              <w:pStyle w:val="Tabelle"/>
            </w:pPr>
            <w:r>
              <w:t>Kaeser</w:t>
            </w:r>
          </w:p>
        </w:tc>
        <w:tc>
          <w:tcPr>
            <w:tcW w:w="567" w:type="dxa"/>
            <w:tcBorders>
              <w:top w:val="nil"/>
              <w:bottom w:val="nil"/>
              <w:right w:val="nil"/>
            </w:tcBorders>
          </w:tcPr>
          <w:p w:rsidR="008B5536" w:rsidRDefault="006E054B" w:rsidP="00CF5F0B">
            <w:pPr>
              <w:pStyle w:val="Tabelle"/>
              <w:jc w:val="center"/>
            </w:pPr>
            <w:r>
              <w:t>3</w:t>
            </w:r>
          </w:p>
        </w:tc>
        <w:tc>
          <w:tcPr>
            <w:tcW w:w="850" w:type="dxa"/>
            <w:tcBorders>
              <w:top w:val="nil"/>
              <w:left w:val="nil"/>
              <w:bottom w:val="nil"/>
              <w:right w:val="single" w:sz="8" w:space="0" w:color="auto"/>
            </w:tcBorders>
          </w:tcPr>
          <w:p w:rsidR="008B5536" w:rsidRDefault="006E054B" w:rsidP="00CF5F0B">
            <w:pPr>
              <w:pStyle w:val="Tabelle"/>
              <w:jc w:val="center"/>
            </w:pPr>
            <w:r>
              <w:t>17</w:t>
            </w:r>
          </w:p>
        </w:tc>
        <w:tc>
          <w:tcPr>
            <w:tcW w:w="709" w:type="dxa"/>
            <w:tcBorders>
              <w:top w:val="nil"/>
              <w:left w:val="single" w:sz="8" w:space="0" w:color="auto"/>
              <w:bottom w:val="nil"/>
              <w:right w:val="nil"/>
            </w:tcBorders>
          </w:tcPr>
          <w:p w:rsidR="008B5536" w:rsidRDefault="006E054B" w:rsidP="00CF5F0B">
            <w:pPr>
              <w:pStyle w:val="Tabelle"/>
              <w:jc w:val="center"/>
            </w:pPr>
            <w:r>
              <w:t>0</w:t>
            </w:r>
          </w:p>
        </w:tc>
        <w:tc>
          <w:tcPr>
            <w:tcW w:w="567" w:type="dxa"/>
            <w:tcBorders>
              <w:top w:val="nil"/>
              <w:left w:val="nil"/>
              <w:bottom w:val="nil"/>
            </w:tcBorders>
          </w:tcPr>
          <w:p w:rsidR="008B5536" w:rsidRDefault="006E054B" w:rsidP="00CF5F0B">
            <w:pPr>
              <w:pStyle w:val="Tabelle"/>
              <w:jc w:val="center"/>
            </w:pPr>
            <w:r>
              <w:t>7</w:t>
            </w:r>
          </w:p>
        </w:tc>
        <w:tc>
          <w:tcPr>
            <w:tcW w:w="709" w:type="dxa"/>
            <w:tcBorders>
              <w:top w:val="nil"/>
              <w:left w:val="single" w:sz="8" w:space="0" w:color="auto"/>
              <w:bottom w:val="nil"/>
              <w:right w:val="nil"/>
            </w:tcBorders>
          </w:tcPr>
          <w:p w:rsidR="008B5536" w:rsidRDefault="006E054B" w:rsidP="00CF5F0B">
            <w:pPr>
              <w:pStyle w:val="Tabelle"/>
              <w:jc w:val="center"/>
            </w:pPr>
            <w:r>
              <w:t>5</w:t>
            </w:r>
          </w:p>
        </w:tc>
        <w:tc>
          <w:tcPr>
            <w:tcW w:w="567" w:type="dxa"/>
            <w:tcBorders>
              <w:top w:val="nil"/>
              <w:left w:val="nil"/>
              <w:bottom w:val="nil"/>
            </w:tcBorders>
          </w:tcPr>
          <w:p w:rsidR="008B5536" w:rsidRDefault="006E054B" w:rsidP="00CF5F0B">
            <w:pPr>
              <w:pStyle w:val="Tabelle"/>
              <w:jc w:val="center"/>
            </w:pPr>
            <w:r>
              <w:t>18</w:t>
            </w:r>
          </w:p>
        </w:tc>
        <w:tc>
          <w:tcPr>
            <w:tcW w:w="708" w:type="dxa"/>
            <w:tcBorders>
              <w:top w:val="nil"/>
              <w:left w:val="single" w:sz="8" w:space="0" w:color="auto"/>
              <w:bottom w:val="nil"/>
              <w:right w:val="nil"/>
            </w:tcBorders>
          </w:tcPr>
          <w:p w:rsidR="008B5536" w:rsidRDefault="006E054B" w:rsidP="00CF5F0B">
            <w:pPr>
              <w:pStyle w:val="Tabelle"/>
              <w:jc w:val="center"/>
            </w:pPr>
            <w:r>
              <w:t>0</w:t>
            </w:r>
          </w:p>
        </w:tc>
        <w:tc>
          <w:tcPr>
            <w:tcW w:w="567" w:type="dxa"/>
            <w:tcBorders>
              <w:top w:val="nil"/>
              <w:left w:val="nil"/>
              <w:bottom w:val="nil"/>
              <w:right w:val="single" w:sz="8" w:space="0" w:color="auto"/>
            </w:tcBorders>
          </w:tcPr>
          <w:p w:rsidR="008B5536" w:rsidRDefault="006E054B" w:rsidP="00CF5F0B">
            <w:pPr>
              <w:pStyle w:val="Tabelle"/>
              <w:jc w:val="center"/>
            </w:pPr>
            <w:r>
              <w:t>0</w:t>
            </w:r>
          </w:p>
        </w:tc>
        <w:tc>
          <w:tcPr>
            <w:tcW w:w="567" w:type="dxa"/>
            <w:tcBorders>
              <w:top w:val="nil"/>
              <w:left w:val="single" w:sz="8" w:space="0" w:color="auto"/>
              <w:bottom w:val="nil"/>
              <w:right w:val="nil"/>
            </w:tcBorders>
          </w:tcPr>
          <w:p w:rsidR="008B5536" w:rsidRDefault="006E054B" w:rsidP="00CF5F0B">
            <w:pPr>
              <w:pStyle w:val="Tabelle"/>
              <w:jc w:val="center"/>
            </w:pPr>
            <w:r>
              <w:t>0</w:t>
            </w:r>
          </w:p>
        </w:tc>
        <w:tc>
          <w:tcPr>
            <w:tcW w:w="709" w:type="dxa"/>
            <w:tcBorders>
              <w:top w:val="nil"/>
              <w:left w:val="nil"/>
              <w:bottom w:val="nil"/>
              <w:right w:val="single" w:sz="4" w:space="0" w:color="auto"/>
            </w:tcBorders>
          </w:tcPr>
          <w:p w:rsidR="008B5536" w:rsidRDefault="006E054B" w:rsidP="00CF5F0B">
            <w:pPr>
              <w:pStyle w:val="Tabelle"/>
              <w:jc w:val="center"/>
            </w:pPr>
            <w:r>
              <w:t>1</w:t>
            </w:r>
          </w:p>
        </w:tc>
        <w:tc>
          <w:tcPr>
            <w:tcW w:w="992" w:type="dxa"/>
            <w:tcBorders>
              <w:top w:val="nil"/>
              <w:left w:val="single" w:sz="4" w:space="0" w:color="auto"/>
              <w:bottom w:val="nil"/>
              <w:right w:val="nil"/>
            </w:tcBorders>
          </w:tcPr>
          <w:p w:rsidR="008B5536" w:rsidRDefault="006E054B" w:rsidP="00CF5F0B">
            <w:pPr>
              <w:pStyle w:val="Tabelle"/>
              <w:jc w:val="center"/>
            </w:pPr>
            <w:r>
              <w:t>+35</w:t>
            </w:r>
          </w:p>
        </w:tc>
      </w:tr>
      <w:tr w:rsidR="005F5E29" w:rsidTr="00226A36">
        <w:trPr>
          <w:trHeight w:val="454"/>
        </w:trPr>
        <w:tc>
          <w:tcPr>
            <w:tcW w:w="1560" w:type="dxa"/>
            <w:tcBorders>
              <w:top w:val="nil"/>
              <w:left w:val="nil"/>
              <w:bottom w:val="nil"/>
            </w:tcBorders>
          </w:tcPr>
          <w:p w:rsidR="002F376B" w:rsidRPr="005403DF" w:rsidRDefault="002F376B" w:rsidP="00CF5F0B">
            <w:pPr>
              <w:pStyle w:val="Tabelle"/>
            </w:pPr>
            <w:r w:rsidRPr="005403DF">
              <w:t>Terium</w:t>
            </w:r>
          </w:p>
        </w:tc>
        <w:tc>
          <w:tcPr>
            <w:tcW w:w="567" w:type="dxa"/>
            <w:tcBorders>
              <w:top w:val="nil"/>
              <w:bottom w:val="nil"/>
              <w:right w:val="nil"/>
            </w:tcBorders>
          </w:tcPr>
          <w:p w:rsidR="002F376B" w:rsidRPr="005403DF" w:rsidRDefault="00FE7287" w:rsidP="00CF5F0B">
            <w:pPr>
              <w:pStyle w:val="Tabelle"/>
              <w:jc w:val="center"/>
            </w:pPr>
            <w:r>
              <w:t>16</w:t>
            </w:r>
          </w:p>
        </w:tc>
        <w:tc>
          <w:tcPr>
            <w:tcW w:w="850" w:type="dxa"/>
            <w:tcBorders>
              <w:top w:val="nil"/>
              <w:left w:val="nil"/>
              <w:bottom w:val="nil"/>
              <w:right w:val="single" w:sz="8" w:space="0" w:color="auto"/>
            </w:tcBorders>
          </w:tcPr>
          <w:p w:rsidR="002F376B" w:rsidRPr="005403DF" w:rsidRDefault="00FE7287" w:rsidP="00CF5F0B">
            <w:pPr>
              <w:pStyle w:val="Tabelle"/>
              <w:jc w:val="center"/>
            </w:pPr>
            <w:r>
              <w:t>9</w:t>
            </w:r>
          </w:p>
        </w:tc>
        <w:tc>
          <w:tcPr>
            <w:tcW w:w="709" w:type="dxa"/>
            <w:tcBorders>
              <w:top w:val="nil"/>
              <w:left w:val="single" w:sz="8" w:space="0" w:color="auto"/>
              <w:bottom w:val="nil"/>
              <w:right w:val="nil"/>
            </w:tcBorders>
          </w:tcPr>
          <w:p w:rsidR="002F376B" w:rsidRPr="005403DF" w:rsidRDefault="0085718E" w:rsidP="00CF5F0B">
            <w:pPr>
              <w:pStyle w:val="Tabelle"/>
              <w:jc w:val="center"/>
            </w:pPr>
            <w:r>
              <w:t>2</w:t>
            </w:r>
          </w:p>
        </w:tc>
        <w:tc>
          <w:tcPr>
            <w:tcW w:w="567" w:type="dxa"/>
            <w:tcBorders>
              <w:top w:val="nil"/>
              <w:left w:val="nil"/>
              <w:bottom w:val="nil"/>
            </w:tcBorders>
          </w:tcPr>
          <w:p w:rsidR="002F376B" w:rsidRPr="005403DF" w:rsidRDefault="0085718E" w:rsidP="00CF5F0B">
            <w:pPr>
              <w:pStyle w:val="Tabelle"/>
              <w:jc w:val="center"/>
            </w:pPr>
            <w:r>
              <w:t>1</w:t>
            </w:r>
          </w:p>
        </w:tc>
        <w:tc>
          <w:tcPr>
            <w:tcW w:w="709" w:type="dxa"/>
            <w:tcBorders>
              <w:top w:val="nil"/>
              <w:left w:val="single" w:sz="8" w:space="0" w:color="auto"/>
              <w:bottom w:val="nil"/>
              <w:right w:val="nil"/>
            </w:tcBorders>
          </w:tcPr>
          <w:p w:rsidR="002F376B" w:rsidRPr="005403DF" w:rsidRDefault="0085718E" w:rsidP="00CF5F0B">
            <w:pPr>
              <w:pStyle w:val="Tabelle"/>
              <w:jc w:val="center"/>
            </w:pPr>
            <w:r>
              <w:t>2</w:t>
            </w:r>
          </w:p>
        </w:tc>
        <w:tc>
          <w:tcPr>
            <w:tcW w:w="567" w:type="dxa"/>
            <w:tcBorders>
              <w:top w:val="nil"/>
              <w:left w:val="nil"/>
              <w:bottom w:val="nil"/>
            </w:tcBorders>
          </w:tcPr>
          <w:p w:rsidR="002F376B" w:rsidRPr="005403DF" w:rsidRDefault="0085718E" w:rsidP="00CF5F0B">
            <w:pPr>
              <w:pStyle w:val="Tabelle"/>
              <w:jc w:val="center"/>
            </w:pPr>
            <w:r>
              <w:t>0</w:t>
            </w:r>
          </w:p>
        </w:tc>
        <w:tc>
          <w:tcPr>
            <w:tcW w:w="708" w:type="dxa"/>
            <w:tcBorders>
              <w:top w:val="nil"/>
              <w:left w:val="single" w:sz="8" w:space="0" w:color="auto"/>
              <w:bottom w:val="nil"/>
              <w:right w:val="nil"/>
            </w:tcBorders>
          </w:tcPr>
          <w:p w:rsidR="002F376B" w:rsidRPr="005403DF" w:rsidRDefault="0085718E" w:rsidP="00CF5F0B">
            <w:pPr>
              <w:pStyle w:val="Tabelle"/>
              <w:jc w:val="center"/>
            </w:pPr>
            <w:r>
              <w:t>0</w:t>
            </w:r>
          </w:p>
        </w:tc>
        <w:tc>
          <w:tcPr>
            <w:tcW w:w="567" w:type="dxa"/>
            <w:tcBorders>
              <w:top w:val="nil"/>
              <w:left w:val="nil"/>
              <w:bottom w:val="nil"/>
              <w:right w:val="single" w:sz="8" w:space="0" w:color="auto"/>
            </w:tcBorders>
          </w:tcPr>
          <w:p w:rsidR="002F376B" w:rsidRPr="005403DF" w:rsidRDefault="0085718E" w:rsidP="00CF5F0B">
            <w:pPr>
              <w:pStyle w:val="Tabelle"/>
              <w:jc w:val="center"/>
            </w:pPr>
            <w:r>
              <w:t>1</w:t>
            </w:r>
          </w:p>
        </w:tc>
        <w:tc>
          <w:tcPr>
            <w:tcW w:w="567" w:type="dxa"/>
            <w:tcBorders>
              <w:top w:val="nil"/>
              <w:left w:val="single" w:sz="8" w:space="0" w:color="auto"/>
              <w:bottom w:val="nil"/>
              <w:right w:val="nil"/>
            </w:tcBorders>
          </w:tcPr>
          <w:p w:rsidR="002F376B" w:rsidRPr="005403DF" w:rsidRDefault="0085718E" w:rsidP="00CF5F0B">
            <w:pPr>
              <w:pStyle w:val="Tabelle"/>
              <w:jc w:val="center"/>
            </w:pPr>
            <w:r>
              <w:t>1</w:t>
            </w:r>
          </w:p>
        </w:tc>
        <w:tc>
          <w:tcPr>
            <w:tcW w:w="709" w:type="dxa"/>
            <w:tcBorders>
              <w:top w:val="nil"/>
              <w:left w:val="nil"/>
              <w:bottom w:val="nil"/>
              <w:right w:val="single" w:sz="4" w:space="0" w:color="auto"/>
            </w:tcBorders>
          </w:tcPr>
          <w:p w:rsidR="002F376B" w:rsidRPr="005403DF" w:rsidRDefault="0085718E" w:rsidP="00CF5F0B">
            <w:pPr>
              <w:pStyle w:val="Tabelle"/>
              <w:jc w:val="center"/>
            </w:pPr>
            <w:r>
              <w:t>2</w:t>
            </w:r>
          </w:p>
        </w:tc>
        <w:tc>
          <w:tcPr>
            <w:tcW w:w="992" w:type="dxa"/>
            <w:tcBorders>
              <w:top w:val="nil"/>
              <w:left w:val="single" w:sz="4" w:space="0" w:color="auto"/>
              <w:bottom w:val="nil"/>
              <w:right w:val="nil"/>
            </w:tcBorders>
          </w:tcPr>
          <w:p w:rsidR="002F376B" w:rsidRPr="005403DF" w:rsidRDefault="0085718E" w:rsidP="00CF5F0B">
            <w:pPr>
              <w:pStyle w:val="Tabelle"/>
              <w:jc w:val="center"/>
            </w:pPr>
            <w:r>
              <w:t>-8</w:t>
            </w:r>
          </w:p>
        </w:tc>
      </w:tr>
      <w:tr w:rsidR="009B151B" w:rsidTr="00226A36">
        <w:trPr>
          <w:trHeight w:val="454"/>
        </w:trPr>
        <w:tc>
          <w:tcPr>
            <w:tcW w:w="1560" w:type="dxa"/>
            <w:tcBorders>
              <w:top w:val="nil"/>
              <w:left w:val="nil"/>
              <w:bottom w:val="nil"/>
            </w:tcBorders>
          </w:tcPr>
          <w:p w:rsidR="009B151B" w:rsidRPr="005403DF" w:rsidRDefault="009B151B" w:rsidP="009B151B">
            <w:pPr>
              <w:pStyle w:val="Tabelle"/>
            </w:pPr>
            <w:r>
              <w:t>Großmann</w:t>
            </w:r>
          </w:p>
        </w:tc>
        <w:tc>
          <w:tcPr>
            <w:tcW w:w="567" w:type="dxa"/>
            <w:tcBorders>
              <w:top w:val="nil"/>
              <w:bottom w:val="nil"/>
              <w:right w:val="nil"/>
            </w:tcBorders>
          </w:tcPr>
          <w:p w:rsidR="009B151B" w:rsidRDefault="009B151B" w:rsidP="00CF5F0B">
            <w:pPr>
              <w:pStyle w:val="Tabelle"/>
              <w:jc w:val="center"/>
            </w:pPr>
            <w:r>
              <w:t>3</w:t>
            </w:r>
          </w:p>
        </w:tc>
        <w:tc>
          <w:tcPr>
            <w:tcW w:w="850" w:type="dxa"/>
            <w:tcBorders>
              <w:top w:val="nil"/>
              <w:left w:val="nil"/>
              <w:bottom w:val="nil"/>
              <w:right w:val="single" w:sz="8" w:space="0" w:color="auto"/>
            </w:tcBorders>
          </w:tcPr>
          <w:p w:rsidR="009B151B" w:rsidRDefault="009B151B" w:rsidP="00CF5F0B">
            <w:pPr>
              <w:pStyle w:val="Tabelle"/>
              <w:jc w:val="center"/>
            </w:pPr>
            <w:r>
              <w:t>6</w:t>
            </w:r>
          </w:p>
        </w:tc>
        <w:tc>
          <w:tcPr>
            <w:tcW w:w="709" w:type="dxa"/>
            <w:tcBorders>
              <w:top w:val="nil"/>
              <w:left w:val="single" w:sz="8" w:space="0" w:color="auto"/>
              <w:bottom w:val="nil"/>
              <w:right w:val="nil"/>
            </w:tcBorders>
          </w:tcPr>
          <w:p w:rsidR="009B151B" w:rsidRDefault="009B151B" w:rsidP="00CF5F0B">
            <w:pPr>
              <w:pStyle w:val="Tabelle"/>
              <w:jc w:val="center"/>
            </w:pPr>
            <w:r>
              <w:t>1</w:t>
            </w:r>
          </w:p>
        </w:tc>
        <w:tc>
          <w:tcPr>
            <w:tcW w:w="567" w:type="dxa"/>
            <w:tcBorders>
              <w:top w:val="nil"/>
              <w:left w:val="nil"/>
              <w:bottom w:val="nil"/>
            </w:tcBorders>
          </w:tcPr>
          <w:p w:rsidR="009B151B" w:rsidRDefault="009B151B" w:rsidP="00CF5F0B">
            <w:pPr>
              <w:pStyle w:val="Tabelle"/>
              <w:jc w:val="center"/>
            </w:pPr>
            <w:r>
              <w:t>3</w:t>
            </w:r>
          </w:p>
        </w:tc>
        <w:tc>
          <w:tcPr>
            <w:tcW w:w="709" w:type="dxa"/>
            <w:tcBorders>
              <w:top w:val="nil"/>
              <w:left w:val="single" w:sz="8" w:space="0" w:color="auto"/>
              <w:bottom w:val="nil"/>
              <w:right w:val="nil"/>
            </w:tcBorders>
          </w:tcPr>
          <w:p w:rsidR="009B151B" w:rsidRDefault="009B151B" w:rsidP="00CF5F0B">
            <w:pPr>
              <w:pStyle w:val="Tabelle"/>
              <w:jc w:val="center"/>
            </w:pPr>
            <w:r>
              <w:t>12</w:t>
            </w:r>
          </w:p>
        </w:tc>
        <w:tc>
          <w:tcPr>
            <w:tcW w:w="567" w:type="dxa"/>
            <w:tcBorders>
              <w:top w:val="nil"/>
              <w:left w:val="nil"/>
              <w:bottom w:val="nil"/>
            </w:tcBorders>
          </w:tcPr>
          <w:p w:rsidR="009B151B" w:rsidRDefault="009B151B" w:rsidP="00CF5F0B">
            <w:pPr>
              <w:pStyle w:val="Tabelle"/>
              <w:jc w:val="center"/>
            </w:pPr>
            <w:r>
              <w:t>7</w:t>
            </w:r>
          </w:p>
        </w:tc>
        <w:tc>
          <w:tcPr>
            <w:tcW w:w="708" w:type="dxa"/>
            <w:tcBorders>
              <w:top w:val="nil"/>
              <w:left w:val="single" w:sz="8" w:space="0" w:color="auto"/>
              <w:bottom w:val="nil"/>
              <w:right w:val="nil"/>
            </w:tcBorders>
          </w:tcPr>
          <w:p w:rsidR="009B151B" w:rsidRDefault="009B151B" w:rsidP="00CF5F0B">
            <w:pPr>
              <w:pStyle w:val="Tabelle"/>
              <w:jc w:val="center"/>
            </w:pPr>
            <w:r>
              <w:t>3</w:t>
            </w:r>
          </w:p>
        </w:tc>
        <w:tc>
          <w:tcPr>
            <w:tcW w:w="567" w:type="dxa"/>
            <w:tcBorders>
              <w:top w:val="nil"/>
              <w:left w:val="nil"/>
              <w:bottom w:val="nil"/>
              <w:right w:val="single" w:sz="8" w:space="0" w:color="auto"/>
            </w:tcBorders>
          </w:tcPr>
          <w:p w:rsidR="009B151B" w:rsidRDefault="009B151B" w:rsidP="00CF5F0B">
            <w:pPr>
              <w:pStyle w:val="Tabelle"/>
              <w:jc w:val="center"/>
            </w:pPr>
            <w:r>
              <w:t>1</w:t>
            </w:r>
          </w:p>
        </w:tc>
        <w:tc>
          <w:tcPr>
            <w:tcW w:w="567" w:type="dxa"/>
            <w:tcBorders>
              <w:top w:val="nil"/>
              <w:left w:val="single" w:sz="8" w:space="0" w:color="auto"/>
              <w:bottom w:val="nil"/>
              <w:right w:val="nil"/>
            </w:tcBorders>
          </w:tcPr>
          <w:p w:rsidR="009B151B" w:rsidRDefault="009B151B" w:rsidP="00CF5F0B">
            <w:pPr>
              <w:pStyle w:val="Tabelle"/>
              <w:jc w:val="center"/>
            </w:pPr>
            <w:r>
              <w:t>0</w:t>
            </w:r>
          </w:p>
        </w:tc>
        <w:tc>
          <w:tcPr>
            <w:tcW w:w="709" w:type="dxa"/>
            <w:tcBorders>
              <w:top w:val="nil"/>
              <w:left w:val="nil"/>
              <w:bottom w:val="nil"/>
              <w:right w:val="single" w:sz="4" w:space="0" w:color="auto"/>
            </w:tcBorders>
          </w:tcPr>
          <w:p w:rsidR="009B151B" w:rsidRDefault="009B151B" w:rsidP="00CF5F0B">
            <w:pPr>
              <w:pStyle w:val="Tabelle"/>
              <w:jc w:val="center"/>
            </w:pPr>
            <w:r>
              <w:t>3</w:t>
            </w:r>
          </w:p>
        </w:tc>
        <w:tc>
          <w:tcPr>
            <w:tcW w:w="992" w:type="dxa"/>
            <w:tcBorders>
              <w:top w:val="nil"/>
              <w:left w:val="single" w:sz="4" w:space="0" w:color="auto"/>
              <w:bottom w:val="nil"/>
              <w:right w:val="nil"/>
            </w:tcBorders>
          </w:tcPr>
          <w:p w:rsidR="009B151B" w:rsidRDefault="00B66EAA" w:rsidP="00CF5F0B">
            <w:pPr>
              <w:pStyle w:val="Tabelle"/>
              <w:jc w:val="center"/>
            </w:pPr>
            <w:r>
              <w:t>+1</w:t>
            </w:r>
          </w:p>
        </w:tc>
      </w:tr>
      <w:tr w:rsidR="00B66EAA" w:rsidTr="00226A36">
        <w:trPr>
          <w:trHeight w:val="454"/>
        </w:trPr>
        <w:tc>
          <w:tcPr>
            <w:tcW w:w="1560" w:type="dxa"/>
            <w:tcBorders>
              <w:top w:val="nil"/>
              <w:left w:val="nil"/>
              <w:bottom w:val="nil"/>
            </w:tcBorders>
          </w:tcPr>
          <w:p w:rsidR="00B66EAA" w:rsidRPr="005403DF" w:rsidRDefault="00B66EAA" w:rsidP="00B66EAA">
            <w:pPr>
              <w:pStyle w:val="Tabelle"/>
            </w:pPr>
            <w:r w:rsidRPr="005403DF">
              <w:t>Teyssen</w:t>
            </w:r>
          </w:p>
        </w:tc>
        <w:tc>
          <w:tcPr>
            <w:tcW w:w="567" w:type="dxa"/>
            <w:tcBorders>
              <w:top w:val="nil"/>
              <w:bottom w:val="nil"/>
              <w:right w:val="nil"/>
            </w:tcBorders>
          </w:tcPr>
          <w:p w:rsidR="00B66EAA" w:rsidRPr="005403DF" w:rsidRDefault="00B66EAA" w:rsidP="00B66EAA">
            <w:pPr>
              <w:pStyle w:val="Tabelle"/>
              <w:jc w:val="center"/>
            </w:pPr>
            <w:r>
              <w:t>24</w:t>
            </w:r>
          </w:p>
        </w:tc>
        <w:tc>
          <w:tcPr>
            <w:tcW w:w="850" w:type="dxa"/>
            <w:tcBorders>
              <w:top w:val="nil"/>
              <w:left w:val="nil"/>
              <w:bottom w:val="nil"/>
              <w:right w:val="single" w:sz="8" w:space="0" w:color="auto"/>
            </w:tcBorders>
          </w:tcPr>
          <w:p w:rsidR="00B66EAA" w:rsidRPr="005403DF" w:rsidRDefault="00B66EAA" w:rsidP="00B66EAA">
            <w:pPr>
              <w:pStyle w:val="Tabelle"/>
              <w:jc w:val="center"/>
            </w:pPr>
            <w:r>
              <w:t>18</w:t>
            </w:r>
          </w:p>
        </w:tc>
        <w:tc>
          <w:tcPr>
            <w:tcW w:w="709" w:type="dxa"/>
            <w:tcBorders>
              <w:top w:val="nil"/>
              <w:left w:val="single" w:sz="8" w:space="0" w:color="auto"/>
              <w:bottom w:val="nil"/>
              <w:right w:val="nil"/>
            </w:tcBorders>
          </w:tcPr>
          <w:p w:rsidR="00B66EAA" w:rsidRPr="005403DF" w:rsidRDefault="00B66EAA" w:rsidP="00B66EAA">
            <w:pPr>
              <w:pStyle w:val="Tabelle"/>
              <w:jc w:val="center"/>
            </w:pPr>
            <w:r>
              <w:t>5</w:t>
            </w:r>
          </w:p>
        </w:tc>
        <w:tc>
          <w:tcPr>
            <w:tcW w:w="567" w:type="dxa"/>
            <w:tcBorders>
              <w:top w:val="nil"/>
              <w:left w:val="nil"/>
              <w:bottom w:val="nil"/>
            </w:tcBorders>
          </w:tcPr>
          <w:p w:rsidR="00B66EAA" w:rsidRPr="005403DF" w:rsidRDefault="00B66EAA" w:rsidP="00B66EAA">
            <w:pPr>
              <w:pStyle w:val="Tabelle"/>
              <w:jc w:val="center"/>
            </w:pPr>
            <w:r>
              <w:t>3</w:t>
            </w:r>
          </w:p>
        </w:tc>
        <w:tc>
          <w:tcPr>
            <w:tcW w:w="709" w:type="dxa"/>
            <w:tcBorders>
              <w:top w:val="nil"/>
              <w:left w:val="single" w:sz="8" w:space="0" w:color="auto"/>
              <w:bottom w:val="nil"/>
              <w:right w:val="nil"/>
            </w:tcBorders>
          </w:tcPr>
          <w:p w:rsidR="00B66EAA" w:rsidRPr="005403DF" w:rsidRDefault="00B66EAA" w:rsidP="00B66EAA">
            <w:pPr>
              <w:pStyle w:val="Tabelle"/>
              <w:jc w:val="center"/>
            </w:pPr>
            <w:r>
              <w:t>1</w:t>
            </w:r>
          </w:p>
        </w:tc>
        <w:tc>
          <w:tcPr>
            <w:tcW w:w="567" w:type="dxa"/>
            <w:tcBorders>
              <w:top w:val="nil"/>
              <w:left w:val="nil"/>
              <w:bottom w:val="nil"/>
            </w:tcBorders>
          </w:tcPr>
          <w:p w:rsidR="00B66EAA" w:rsidRPr="005403DF" w:rsidRDefault="00B66EAA" w:rsidP="00B66EAA">
            <w:pPr>
              <w:pStyle w:val="Tabelle"/>
              <w:jc w:val="center"/>
            </w:pPr>
            <w:r>
              <w:t>10</w:t>
            </w:r>
          </w:p>
        </w:tc>
        <w:tc>
          <w:tcPr>
            <w:tcW w:w="708" w:type="dxa"/>
            <w:tcBorders>
              <w:top w:val="nil"/>
              <w:left w:val="single" w:sz="8" w:space="0" w:color="auto"/>
              <w:bottom w:val="nil"/>
              <w:right w:val="nil"/>
            </w:tcBorders>
          </w:tcPr>
          <w:p w:rsidR="00B66EAA" w:rsidRPr="005403DF" w:rsidRDefault="00B66EAA" w:rsidP="00B66EAA">
            <w:pPr>
              <w:pStyle w:val="Tabelle"/>
              <w:jc w:val="center"/>
            </w:pPr>
            <w:r>
              <w:t>1</w:t>
            </w:r>
          </w:p>
        </w:tc>
        <w:tc>
          <w:tcPr>
            <w:tcW w:w="567" w:type="dxa"/>
            <w:tcBorders>
              <w:top w:val="nil"/>
              <w:left w:val="nil"/>
              <w:bottom w:val="nil"/>
              <w:right w:val="single" w:sz="8" w:space="0" w:color="auto"/>
            </w:tcBorders>
          </w:tcPr>
          <w:p w:rsidR="00B66EAA" w:rsidRPr="005403DF" w:rsidRDefault="00B66EAA" w:rsidP="00B66EAA">
            <w:pPr>
              <w:pStyle w:val="Tabelle"/>
              <w:jc w:val="center"/>
            </w:pPr>
            <w:r>
              <w:t>5</w:t>
            </w:r>
          </w:p>
        </w:tc>
        <w:tc>
          <w:tcPr>
            <w:tcW w:w="567" w:type="dxa"/>
            <w:tcBorders>
              <w:top w:val="nil"/>
              <w:left w:val="single" w:sz="8" w:space="0" w:color="auto"/>
              <w:bottom w:val="nil"/>
              <w:right w:val="nil"/>
            </w:tcBorders>
          </w:tcPr>
          <w:p w:rsidR="00B66EAA" w:rsidRPr="005403DF" w:rsidRDefault="00B66EAA" w:rsidP="00B66EAA">
            <w:pPr>
              <w:pStyle w:val="Tabelle"/>
              <w:jc w:val="center"/>
            </w:pPr>
            <w:r>
              <w:t>1</w:t>
            </w:r>
          </w:p>
        </w:tc>
        <w:tc>
          <w:tcPr>
            <w:tcW w:w="709" w:type="dxa"/>
            <w:tcBorders>
              <w:top w:val="nil"/>
              <w:left w:val="nil"/>
              <w:bottom w:val="nil"/>
              <w:right w:val="single" w:sz="4" w:space="0" w:color="auto"/>
            </w:tcBorders>
          </w:tcPr>
          <w:p w:rsidR="00B66EAA" w:rsidRPr="005403DF" w:rsidRDefault="00B66EAA" w:rsidP="00B66EAA">
            <w:pPr>
              <w:pStyle w:val="Tabelle"/>
              <w:jc w:val="center"/>
            </w:pPr>
            <w:r>
              <w:t>1</w:t>
            </w:r>
          </w:p>
        </w:tc>
        <w:tc>
          <w:tcPr>
            <w:tcW w:w="992" w:type="dxa"/>
            <w:tcBorders>
              <w:top w:val="nil"/>
              <w:left w:val="single" w:sz="4" w:space="0" w:color="auto"/>
              <w:bottom w:val="nil"/>
              <w:right w:val="nil"/>
            </w:tcBorders>
          </w:tcPr>
          <w:p w:rsidR="00B66EAA" w:rsidRPr="005403DF" w:rsidRDefault="00B66EAA" w:rsidP="00B66EAA">
            <w:pPr>
              <w:pStyle w:val="Tabelle"/>
              <w:jc w:val="center"/>
            </w:pPr>
            <w:r>
              <w:t>+5</w:t>
            </w:r>
          </w:p>
        </w:tc>
      </w:tr>
      <w:tr w:rsidR="004B1E9B" w:rsidTr="00226A36">
        <w:trPr>
          <w:trHeight w:val="454"/>
        </w:trPr>
        <w:tc>
          <w:tcPr>
            <w:tcW w:w="1560" w:type="dxa"/>
            <w:tcBorders>
              <w:top w:val="nil"/>
              <w:left w:val="nil"/>
              <w:bottom w:val="nil"/>
            </w:tcBorders>
          </w:tcPr>
          <w:p w:rsidR="004B1E9B" w:rsidRPr="005403DF" w:rsidRDefault="004B1E9B" w:rsidP="00CF5F0B">
            <w:pPr>
              <w:pStyle w:val="Tabelle"/>
            </w:pPr>
            <w:r>
              <w:t>Spohr</w:t>
            </w:r>
          </w:p>
        </w:tc>
        <w:tc>
          <w:tcPr>
            <w:tcW w:w="567" w:type="dxa"/>
            <w:tcBorders>
              <w:top w:val="nil"/>
              <w:bottom w:val="nil"/>
              <w:right w:val="nil"/>
            </w:tcBorders>
          </w:tcPr>
          <w:p w:rsidR="004B1E9B" w:rsidRDefault="004B1E9B" w:rsidP="00CF5F0B">
            <w:pPr>
              <w:pStyle w:val="Tabelle"/>
              <w:jc w:val="center"/>
            </w:pPr>
            <w:r>
              <w:t>1</w:t>
            </w:r>
          </w:p>
        </w:tc>
        <w:tc>
          <w:tcPr>
            <w:tcW w:w="850" w:type="dxa"/>
            <w:tcBorders>
              <w:top w:val="nil"/>
              <w:left w:val="nil"/>
              <w:bottom w:val="nil"/>
              <w:right w:val="single" w:sz="8" w:space="0" w:color="auto"/>
            </w:tcBorders>
          </w:tcPr>
          <w:p w:rsidR="004B1E9B" w:rsidRDefault="004B1E9B" w:rsidP="00CF5F0B">
            <w:pPr>
              <w:pStyle w:val="Tabelle"/>
              <w:jc w:val="center"/>
            </w:pPr>
            <w:r>
              <w:t>3</w:t>
            </w:r>
          </w:p>
        </w:tc>
        <w:tc>
          <w:tcPr>
            <w:tcW w:w="709" w:type="dxa"/>
            <w:tcBorders>
              <w:top w:val="nil"/>
              <w:left w:val="single" w:sz="8" w:space="0" w:color="auto"/>
              <w:bottom w:val="nil"/>
              <w:right w:val="nil"/>
            </w:tcBorders>
          </w:tcPr>
          <w:p w:rsidR="004B1E9B" w:rsidRDefault="004B1E9B" w:rsidP="00CF5F0B">
            <w:pPr>
              <w:pStyle w:val="Tabelle"/>
              <w:jc w:val="center"/>
            </w:pPr>
            <w:r>
              <w:t>1</w:t>
            </w:r>
          </w:p>
        </w:tc>
        <w:tc>
          <w:tcPr>
            <w:tcW w:w="567" w:type="dxa"/>
            <w:tcBorders>
              <w:top w:val="nil"/>
              <w:left w:val="nil"/>
              <w:bottom w:val="nil"/>
            </w:tcBorders>
          </w:tcPr>
          <w:p w:rsidR="004B1E9B" w:rsidRDefault="004B1E9B" w:rsidP="00CF5F0B">
            <w:pPr>
              <w:pStyle w:val="Tabelle"/>
              <w:jc w:val="center"/>
            </w:pPr>
            <w:r>
              <w:t>0</w:t>
            </w:r>
          </w:p>
        </w:tc>
        <w:tc>
          <w:tcPr>
            <w:tcW w:w="709" w:type="dxa"/>
            <w:tcBorders>
              <w:top w:val="nil"/>
              <w:left w:val="single" w:sz="8" w:space="0" w:color="auto"/>
              <w:bottom w:val="nil"/>
              <w:right w:val="nil"/>
            </w:tcBorders>
          </w:tcPr>
          <w:p w:rsidR="004B1E9B" w:rsidRDefault="004B1E9B" w:rsidP="00CF5F0B">
            <w:pPr>
              <w:pStyle w:val="Tabelle"/>
              <w:jc w:val="center"/>
            </w:pPr>
            <w:r>
              <w:t>2</w:t>
            </w:r>
          </w:p>
        </w:tc>
        <w:tc>
          <w:tcPr>
            <w:tcW w:w="567" w:type="dxa"/>
            <w:tcBorders>
              <w:top w:val="nil"/>
              <w:left w:val="nil"/>
              <w:bottom w:val="nil"/>
            </w:tcBorders>
          </w:tcPr>
          <w:p w:rsidR="004B1E9B" w:rsidRDefault="004B1E9B" w:rsidP="00CF5F0B">
            <w:pPr>
              <w:pStyle w:val="Tabelle"/>
              <w:jc w:val="center"/>
            </w:pPr>
            <w:r>
              <w:t>11</w:t>
            </w:r>
          </w:p>
        </w:tc>
        <w:tc>
          <w:tcPr>
            <w:tcW w:w="708" w:type="dxa"/>
            <w:tcBorders>
              <w:top w:val="nil"/>
              <w:left w:val="single" w:sz="8" w:space="0" w:color="auto"/>
              <w:bottom w:val="nil"/>
              <w:right w:val="nil"/>
            </w:tcBorders>
          </w:tcPr>
          <w:p w:rsidR="004B1E9B" w:rsidRDefault="004B1E9B" w:rsidP="00CF5F0B">
            <w:pPr>
              <w:pStyle w:val="Tabelle"/>
              <w:jc w:val="center"/>
            </w:pPr>
            <w:r>
              <w:t>1</w:t>
            </w:r>
          </w:p>
        </w:tc>
        <w:tc>
          <w:tcPr>
            <w:tcW w:w="567" w:type="dxa"/>
            <w:tcBorders>
              <w:top w:val="nil"/>
              <w:left w:val="nil"/>
              <w:bottom w:val="nil"/>
              <w:right w:val="single" w:sz="8" w:space="0" w:color="auto"/>
            </w:tcBorders>
          </w:tcPr>
          <w:p w:rsidR="004B1E9B" w:rsidRDefault="004B1E9B" w:rsidP="00CF5F0B">
            <w:pPr>
              <w:pStyle w:val="Tabelle"/>
              <w:jc w:val="center"/>
            </w:pPr>
            <w:r>
              <w:t>2</w:t>
            </w:r>
          </w:p>
        </w:tc>
        <w:tc>
          <w:tcPr>
            <w:tcW w:w="567" w:type="dxa"/>
            <w:tcBorders>
              <w:top w:val="nil"/>
              <w:left w:val="single" w:sz="8" w:space="0" w:color="auto"/>
              <w:bottom w:val="nil"/>
              <w:right w:val="nil"/>
            </w:tcBorders>
          </w:tcPr>
          <w:p w:rsidR="004B1E9B" w:rsidRDefault="004B1E9B" w:rsidP="00CF5F0B">
            <w:pPr>
              <w:pStyle w:val="Tabelle"/>
              <w:jc w:val="center"/>
            </w:pPr>
            <w:r>
              <w:t>2</w:t>
            </w:r>
          </w:p>
        </w:tc>
        <w:tc>
          <w:tcPr>
            <w:tcW w:w="709" w:type="dxa"/>
            <w:tcBorders>
              <w:top w:val="nil"/>
              <w:left w:val="nil"/>
              <w:bottom w:val="nil"/>
              <w:right w:val="single" w:sz="4" w:space="0" w:color="auto"/>
            </w:tcBorders>
          </w:tcPr>
          <w:p w:rsidR="004B1E9B" w:rsidRDefault="004B1E9B" w:rsidP="00CF5F0B">
            <w:pPr>
              <w:pStyle w:val="Tabelle"/>
              <w:jc w:val="center"/>
            </w:pPr>
            <w:r>
              <w:t>3</w:t>
            </w:r>
          </w:p>
        </w:tc>
        <w:tc>
          <w:tcPr>
            <w:tcW w:w="992" w:type="dxa"/>
            <w:tcBorders>
              <w:top w:val="nil"/>
              <w:left w:val="single" w:sz="4" w:space="0" w:color="auto"/>
              <w:bottom w:val="nil"/>
              <w:right w:val="nil"/>
            </w:tcBorders>
          </w:tcPr>
          <w:p w:rsidR="004B1E9B" w:rsidRDefault="004B1E9B" w:rsidP="00CF5F0B">
            <w:pPr>
              <w:pStyle w:val="Tabelle"/>
              <w:jc w:val="center"/>
            </w:pPr>
            <w:r>
              <w:t>+12</w:t>
            </w:r>
          </w:p>
        </w:tc>
      </w:tr>
      <w:tr w:rsidR="005F5E29" w:rsidTr="00226A36">
        <w:trPr>
          <w:trHeight w:val="454"/>
        </w:trPr>
        <w:tc>
          <w:tcPr>
            <w:tcW w:w="1560" w:type="dxa"/>
            <w:tcBorders>
              <w:top w:val="nil"/>
              <w:left w:val="nil"/>
              <w:bottom w:val="single" w:sz="12" w:space="0" w:color="auto"/>
            </w:tcBorders>
          </w:tcPr>
          <w:p w:rsidR="002F376B" w:rsidRPr="005403DF" w:rsidRDefault="002F376B" w:rsidP="00CF5F0B">
            <w:pPr>
              <w:pStyle w:val="Tabelle"/>
            </w:pPr>
            <w:r w:rsidRPr="005403DF">
              <w:t>Pfeiffer</w:t>
            </w:r>
          </w:p>
        </w:tc>
        <w:tc>
          <w:tcPr>
            <w:tcW w:w="567" w:type="dxa"/>
            <w:tcBorders>
              <w:top w:val="nil"/>
              <w:bottom w:val="single" w:sz="12" w:space="0" w:color="auto"/>
              <w:right w:val="nil"/>
            </w:tcBorders>
          </w:tcPr>
          <w:p w:rsidR="002F376B" w:rsidRPr="005403DF" w:rsidRDefault="00226A36" w:rsidP="00CF5F0B">
            <w:pPr>
              <w:pStyle w:val="Tabelle"/>
              <w:jc w:val="center"/>
            </w:pPr>
            <w:r>
              <w:t>7</w:t>
            </w:r>
          </w:p>
        </w:tc>
        <w:tc>
          <w:tcPr>
            <w:tcW w:w="850" w:type="dxa"/>
            <w:tcBorders>
              <w:top w:val="nil"/>
              <w:left w:val="nil"/>
              <w:bottom w:val="single" w:sz="12" w:space="0" w:color="auto"/>
              <w:right w:val="single" w:sz="8" w:space="0" w:color="auto"/>
            </w:tcBorders>
          </w:tcPr>
          <w:p w:rsidR="002F376B" w:rsidRPr="005403DF" w:rsidRDefault="00226A36" w:rsidP="00CF5F0B">
            <w:pPr>
              <w:pStyle w:val="Tabelle"/>
              <w:jc w:val="center"/>
            </w:pPr>
            <w:r>
              <w:t>0</w:t>
            </w:r>
          </w:p>
        </w:tc>
        <w:tc>
          <w:tcPr>
            <w:tcW w:w="709" w:type="dxa"/>
            <w:tcBorders>
              <w:top w:val="nil"/>
              <w:left w:val="single" w:sz="8" w:space="0" w:color="auto"/>
              <w:bottom w:val="single" w:sz="12" w:space="0" w:color="auto"/>
              <w:right w:val="nil"/>
            </w:tcBorders>
          </w:tcPr>
          <w:p w:rsidR="002F376B" w:rsidRPr="005403DF" w:rsidRDefault="00226A36" w:rsidP="00CF5F0B">
            <w:pPr>
              <w:pStyle w:val="Tabelle"/>
              <w:jc w:val="center"/>
            </w:pPr>
            <w:r>
              <w:t>4</w:t>
            </w:r>
          </w:p>
        </w:tc>
        <w:tc>
          <w:tcPr>
            <w:tcW w:w="567" w:type="dxa"/>
            <w:tcBorders>
              <w:top w:val="nil"/>
              <w:left w:val="nil"/>
              <w:bottom w:val="single" w:sz="12" w:space="0" w:color="auto"/>
            </w:tcBorders>
          </w:tcPr>
          <w:p w:rsidR="002F376B" w:rsidRPr="005403DF" w:rsidRDefault="00226A36" w:rsidP="00CF5F0B">
            <w:pPr>
              <w:pStyle w:val="Tabelle"/>
              <w:jc w:val="center"/>
            </w:pPr>
            <w:r>
              <w:t>2</w:t>
            </w:r>
          </w:p>
        </w:tc>
        <w:tc>
          <w:tcPr>
            <w:tcW w:w="709" w:type="dxa"/>
            <w:tcBorders>
              <w:top w:val="nil"/>
              <w:left w:val="single" w:sz="8" w:space="0" w:color="auto"/>
              <w:bottom w:val="single" w:sz="12" w:space="0" w:color="auto"/>
              <w:right w:val="nil"/>
            </w:tcBorders>
          </w:tcPr>
          <w:p w:rsidR="002F376B" w:rsidRPr="005403DF" w:rsidRDefault="00226A36" w:rsidP="00CF5F0B">
            <w:pPr>
              <w:pStyle w:val="Tabelle"/>
              <w:jc w:val="center"/>
            </w:pPr>
            <w:r>
              <w:t>6</w:t>
            </w:r>
          </w:p>
        </w:tc>
        <w:tc>
          <w:tcPr>
            <w:tcW w:w="567" w:type="dxa"/>
            <w:tcBorders>
              <w:top w:val="nil"/>
              <w:left w:val="nil"/>
              <w:bottom w:val="single" w:sz="12" w:space="0" w:color="auto"/>
            </w:tcBorders>
          </w:tcPr>
          <w:p w:rsidR="002F376B" w:rsidRPr="005403DF" w:rsidRDefault="00226A36" w:rsidP="00CF5F0B">
            <w:pPr>
              <w:pStyle w:val="Tabelle"/>
              <w:jc w:val="center"/>
            </w:pPr>
            <w:r>
              <w:t>4</w:t>
            </w:r>
          </w:p>
        </w:tc>
        <w:tc>
          <w:tcPr>
            <w:tcW w:w="708" w:type="dxa"/>
            <w:tcBorders>
              <w:top w:val="nil"/>
              <w:left w:val="single" w:sz="8" w:space="0" w:color="auto"/>
              <w:bottom w:val="single" w:sz="12" w:space="0" w:color="auto"/>
              <w:right w:val="nil"/>
            </w:tcBorders>
          </w:tcPr>
          <w:p w:rsidR="002F376B" w:rsidRPr="005403DF" w:rsidRDefault="00226A36" w:rsidP="00CF5F0B">
            <w:pPr>
              <w:pStyle w:val="Tabelle"/>
              <w:jc w:val="center"/>
            </w:pPr>
            <w:r>
              <w:t>1</w:t>
            </w:r>
          </w:p>
        </w:tc>
        <w:tc>
          <w:tcPr>
            <w:tcW w:w="567" w:type="dxa"/>
            <w:tcBorders>
              <w:top w:val="nil"/>
              <w:left w:val="nil"/>
              <w:bottom w:val="single" w:sz="12" w:space="0" w:color="auto"/>
              <w:right w:val="single" w:sz="8" w:space="0" w:color="auto"/>
            </w:tcBorders>
          </w:tcPr>
          <w:p w:rsidR="002F376B" w:rsidRPr="005403DF" w:rsidRDefault="00226A36" w:rsidP="00CF5F0B">
            <w:pPr>
              <w:pStyle w:val="Tabelle"/>
              <w:jc w:val="center"/>
            </w:pPr>
            <w:r>
              <w:t>0</w:t>
            </w:r>
          </w:p>
        </w:tc>
        <w:tc>
          <w:tcPr>
            <w:tcW w:w="567" w:type="dxa"/>
            <w:tcBorders>
              <w:top w:val="nil"/>
              <w:left w:val="single" w:sz="8" w:space="0" w:color="auto"/>
              <w:bottom w:val="single" w:sz="12" w:space="0" w:color="auto"/>
              <w:right w:val="nil"/>
            </w:tcBorders>
          </w:tcPr>
          <w:p w:rsidR="002F376B" w:rsidRPr="005403DF" w:rsidRDefault="00226A36" w:rsidP="00CF5F0B">
            <w:pPr>
              <w:pStyle w:val="Tabelle"/>
              <w:jc w:val="center"/>
            </w:pPr>
            <w:r>
              <w:t>2</w:t>
            </w:r>
          </w:p>
        </w:tc>
        <w:tc>
          <w:tcPr>
            <w:tcW w:w="709" w:type="dxa"/>
            <w:tcBorders>
              <w:top w:val="nil"/>
              <w:left w:val="nil"/>
              <w:bottom w:val="single" w:sz="12" w:space="0" w:color="auto"/>
              <w:right w:val="single" w:sz="4" w:space="0" w:color="auto"/>
            </w:tcBorders>
          </w:tcPr>
          <w:p w:rsidR="002F376B" w:rsidRPr="005403DF" w:rsidRDefault="00226A36" w:rsidP="00CF5F0B">
            <w:pPr>
              <w:pStyle w:val="Tabelle"/>
              <w:jc w:val="center"/>
            </w:pPr>
            <w:r>
              <w:t>0</w:t>
            </w:r>
          </w:p>
        </w:tc>
        <w:tc>
          <w:tcPr>
            <w:tcW w:w="992" w:type="dxa"/>
            <w:tcBorders>
              <w:top w:val="nil"/>
              <w:left w:val="single" w:sz="4" w:space="0" w:color="auto"/>
              <w:bottom w:val="single" w:sz="12" w:space="0" w:color="auto"/>
              <w:right w:val="nil"/>
            </w:tcBorders>
          </w:tcPr>
          <w:p w:rsidR="002F376B" w:rsidRPr="005403DF" w:rsidRDefault="00226A36" w:rsidP="00CF5F0B">
            <w:pPr>
              <w:pStyle w:val="Tabelle"/>
              <w:jc w:val="center"/>
            </w:pPr>
            <w:r>
              <w:t>-13</w:t>
            </w:r>
          </w:p>
        </w:tc>
      </w:tr>
    </w:tbl>
    <w:p w:rsidR="002E0293" w:rsidRDefault="002E0293" w:rsidP="006A436C">
      <w:pPr>
        <w:ind w:left="567" w:hanging="567"/>
        <w:rPr>
          <w:rFonts w:cs="Constantia"/>
          <w:lang w:val="en-US"/>
        </w:rPr>
      </w:pPr>
    </w:p>
    <w:p w:rsidR="00FD3F94" w:rsidRDefault="00FD3F94" w:rsidP="006A436C">
      <w:pPr>
        <w:ind w:left="567" w:hanging="567"/>
        <w:rPr>
          <w:rFonts w:cs="Constantia"/>
          <w:lang w:val="en-US"/>
        </w:rPr>
      </w:pPr>
      <w:r>
        <w:rPr>
          <w:rFonts w:cs="Constantia"/>
          <w:lang w:val="en-US"/>
        </w:rPr>
        <w:br w:type="column"/>
        <w:t xml:space="preserve">FIGURE 1  </w:t>
      </w:r>
      <w:r w:rsidR="00A31307">
        <w:rPr>
          <w:rFonts w:cs="Constantia"/>
          <w:lang w:val="en-US"/>
        </w:rPr>
        <w:t>Frequency of integrity and charisma attributions (by retention in office)</w:t>
      </w:r>
    </w:p>
    <w:p w:rsidR="00FD3F94" w:rsidRDefault="00D809D7" w:rsidP="006A436C">
      <w:pPr>
        <w:ind w:left="567" w:hanging="567"/>
        <w:rPr>
          <w:rFonts w:cs="Constantia"/>
          <w:noProof/>
          <w:lang w:val="de-AT" w:eastAsia="de-AT"/>
        </w:rPr>
      </w:pPr>
      <w:r>
        <w:rPr>
          <w:rFonts w:cs="Constantia"/>
          <w:noProof/>
          <w:lang w:val="en-US"/>
        </w:rPr>
        <w:drawing>
          <wp:inline distT="0" distB="0" distL="0" distR="0">
            <wp:extent cx="5858874" cy="2589580"/>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GIF"/>
                    <pic:cNvPicPr/>
                  </pic:nvPicPr>
                  <pic:blipFill rotWithShape="1">
                    <a:blip r:embed="rId10">
                      <a:extLst>
                        <a:ext uri="{28A0092B-C50C-407E-A947-70E740481C1C}">
                          <a14:useLocalDpi xmlns:a14="http://schemas.microsoft.com/office/drawing/2010/main" val="0"/>
                        </a:ext>
                      </a:extLst>
                    </a:blip>
                    <a:srcRect l="3175" r="6900" b="43783"/>
                    <a:stretch/>
                  </pic:blipFill>
                  <pic:spPr bwMode="auto">
                    <a:xfrm>
                      <a:off x="0" y="0"/>
                      <a:ext cx="5876710" cy="2597463"/>
                    </a:xfrm>
                    <a:prstGeom prst="rect">
                      <a:avLst/>
                    </a:prstGeom>
                    <a:ln>
                      <a:noFill/>
                    </a:ln>
                    <a:extLst>
                      <a:ext uri="{53640926-AAD7-44D8-BBD7-CCE9431645EC}">
                        <a14:shadowObscured xmlns:a14="http://schemas.microsoft.com/office/drawing/2010/main"/>
                      </a:ext>
                    </a:extLst>
                  </pic:spPr>
                </pic:pic>
              </a:graphicData>
            </a:graphic>
          </wp:inline>
        </w:drawing>
      </w:r>
    </w:p>
    <w:p w:rsidR="00AE6318" w:rsidRDefault="00AE6318" w:rsidP="006A436C">
      <w:pPr>
        <w:ind w:left="567" w:hanging="567"/>
        <w:rPr>
          <w:rFonts w:cs="Constantia"/>
          <w:lang w:val="en-US"/>
        </w:rPr>
      </w:pPr>
      <w:r>
        <w:rPr>
          <w:rFonts w:cs="Constantia"/>
          <w:lang w:val="en-US"/>
        </w:rPr>
        <w:t xml:space="preserve">Note. </w:t>
      </w:r>
      <w:r w:rsidR="008A7C58">
        <w:rPr>
          <w:rFonts w:cs="Constantia"/>
          <w:lang w:val="en-US"/>
        </w:rPr>
        <w:t>N</w:t>
      </w:r>
      <w:r w:rsidRPr="008A7C58">
        <w:rPr>
          <w:rFonts w:cs="Constantia"/>
          <w:vertAlign w:val="subscript"/>
          <w:lang w:val="en-US"/>
        </w:rPr>
        <w:t>Integrity</w:t>
      </w:r>
      <w:r w:rsidR="00D809D7">
        <w:rPr>
          <w:rFonts w:cs="Constantia"/>
          <w:lang w:val="en-US"/>
        </w:rPr>
        <w:t xml:space="preserve"> = 251</w:t>
      </w:r>
      <w:r>
        <w:rPr>
          <w:rFonts w:cs="Constantia"/>
          <w:lang w:val="en-US"/>
        </w:rPr>
        <w:t xml:space="preserve">, </w:t>
      </w:r>
      <w:r w:rsidR="008A7C58">
        <w:rPr>
          <w:rFonts w:cs="Constantia"/>
          <w:lang w:val="en-US"/>
        </w:rPr>
        <w:t>N</w:t>
      </w:r>
      <w:r w:rsidRPr="008A7C58">
        <w:rPr>
          <w:rFonts w:cs="Constantia"/>
          <w:vertAlign w:val="subscript"/>
          <w:lang w:val="en-US"/>
        </w:rPr>
        <w:t>Charisma</w:t>
      </w:r>
      <w:r>
        <w:rPr>
          <w:rFonts w:cs="Constantia"/>
          <w:lang w:val="en-US"/>
        </w:rPr>
        <w:t xml:space="preserve"> = 2</w:t>
      </w:r>
      <w:r w:rsidR="00D809D7">
        <w:rPr>
          <w:rFonts w:cs="Constantia"/>
          <w:lang w:val="en-US"/>
        </w:rPr>
        <w:t>76</w:t>
      </w:r>
      <w:r>
        <w:rPr>
          <w:rFonts w:cs="Constantia"/>
          <w:lang w:val="en-US"/>
        </w:rPr>
        <w:t xml:space="preserve">; </w:t>
      </w:r>
      <w:r>
        <w:rPr>
          <w:rFonts w:cs="Constantia"/>
          <w:lang w:val="en-US"/>
        </w:rPr>
        <w:sym w:font="Wingdings" w:char="F06E"/>
      </w:r>
      <w:r>
        <w:rPr>
          <w:rFonts w:cs="Constantia"/>
          <w:lang w:val="en-US"/>
        </w:rPr>
        <w:t xml:space="preserve"> Retention yes  </w:t>
      </w:r>
      <w:r>
        <w:rPr>
          <w:rFonts w:cs="Constantia"/>
          <w:lang w:val="en-US"/>
        </w:rPr>
        <w:sym w:font="Wingdings" w:char="F06F"/>
      </w:r>
      <w:r>
        <w:rPr>
          <w:rFonts w:cs="Constantia"/>
          <w:lang w:val="en-US"/>
        </w:rPr>
        <w:t xml:space="preserve"> Retention no</w:t>
      </w:r>
    </w:p>
    <w:p w:rsidR="00FC438B" w:rsidRDefault="00FC438B" w:rsidP="00FC438B">
      <w:pPr>
        <w:ind w:left="567" w:hanging="567"/>
        <w:rPr>
          <w:rFonts w:cs="Constantia"/>
          <w:lang w:val="en-US"/>
        </w:rPr>
      </w:pPr>
      <w:r>
        <w:rPr>
          <w:rFonts w:cs="Constantia"/>
          <w:lang w:val="en-US"/>
        </w:rPr>
        <w:br w:type="column"/>
        <w:t>FIGURE 2  Frequency of self-enhancement and self-transcendence attributions (by retention in office)</w:t>
      </w:r>
    </w:p>
    <w:p w:rsidR="00FC438B" w:rsidRDefault="00FC479B" w:rsidP="006A436C">
      <w:pPr>
        <w:ind w:left="567" w:hanging="567"/>
        <w:rPr>
          <w:rFonts w:cs="Constantia"/>
          <w:lang w:val="en-US"/>
        </w:rPr>
      </w:pPr>
      <w:r>
        <w:rPr>
          <w:rFonts w:cs="Constantia"/>
          <w:noProof/>
          <w:lang w:val="en-US"/>
        </w:rPr>
        <w:drawing>
          <wp:inline distT="0" distB="0" distL="0" distR="0">
            <wp:extent cx="6115507" cy="248766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2.GIF"/>
                    <pic:cNvPicPr/>
                  </pic:nvPicPr>
                  <pic:blipFill rotWithShape="1">
                    <a:blip r:embed="rId11">
                      <a:extLst>
                        <a:ext uri="{28A0092B-C50C-407E-A947-70E740481C1C}">
                          <a14:useLocalDpi xmlns:a14="http://schemas.microsoft.com/office/drawing/2010/main" val="0"/>
                        </a:ext>
                      </a:extLst>
                    </a:blip>
                    <a:srcRect l="3176" t="3234" r="5360" b="44142"/>
                    <a:stretch/>
                  </pic:blipFill>
                  <pic:spPr bwMode="auto">
                    <a:xfrm>
                      <a:off x="0" y="0"/>
                      <a:ext cx="6130316" cy="2493693"/>
                    </a:xfrm>
                    <a:prstGeom prst="rect">
                      <a:avLst/>
                    </a:prstGeom>
                    <a:ln>
                      <a:noFill/>
                    </a:ln>
                    <a:extLst>
                      <a:ext uri="{53640926-AAD7-44D8-BBD7-CCE9431645EC}">
                        <a14:shadowObscured xmlns:a14="http://schemas.microsoft.com/office/drawing/2010/main"/>
                      </a:ext>
                    </a:extLst>
                  </pic:spPr>
                </pic:pic>
              </a:graphicData>
            </a:graphic>
          </wp:inline>
        </w:drawing>
      </w:r>
    </w:p>
    <w:p w:rsidR="00FC438B" w:rsidRDefault="00FC438B" w:rsidP="00FC438B">
      <w:pPr>
        <w:ind w:left="567" w:hanging="567"/>
        <w:rPr>
          <w:rFonts w:cs="Constantia"/>
          <w:lang w:val="en-US"/>
        </w:rPr>
      </w:pPr>
      <w:r>
        <w:rPr>
          <w:rFonts w:cs="Constantia"/>
          <w:lang w:val="en-US"/>
        </w:rPr>
        <w:t>Note. N</w:t>
      </w:r>
      <w:r>
        <w:rPr>
          <w:rFonts w:cs="Constantia"/>
          <w:vertAlign w:val="subscript"/>
          <w:lang w:val="en-US"/>
        </w:rPr>
        <w:t>self-enhance</w:t>
      </w:r>
      <w:r>
        <w:rPr>
          <w:rFonts w:cs="Constantia"/>
          <w:lang w:val="en-US"/>
        </w:rPr>
        <w:t xml:space="preserve"> = 4</w:t>
      </w:r>
      <w:r w:rsidR="00FC479B">
        <w:rPr>
          <w:rFonts w:cs="Constantia"/>
          <w:lang w:val="en-US"/>
        </w:rPr>
        <w:t>32</w:t>
      </w:r>
      <w:r>
        <w:rPr>
          <w:rFonts w:cs="Constantia"/>
          <w:lang w:val="en-US"/>
        </w:rPr>
        <w:t>, N</w:t>
      </w:r>
      <w:r>
        <w:rPr>
          <w:rFonts w:cs="Constantia"/>
          <w:vertAlign w:val="subscript"/>
          <w:lang w:val="en-US"/>
        </w:rPr>
        <w:t>self-trans</w:t>
      </w:r>
      <w:r>
        <w:rPr>
          <w:rFonts w:cs="Constantia"/>
          <w:lang w:val="en-US"/>
        </w:rPr>
        <w:t xml:space="preserve"> = 12</w:t>
      </w:r>
      <w:r w:rsidR="00FC479B">
        <w:rPr>
          <w:rFonts w:cs="Constantia"/>
          <w:lang w:val="en-US"/>
        </w:rPr>
        <w:t>0</w:t>
      </w:r>
      <w:r>
        <w:rPr>
          <w:rFonts w:cs="Constantia"/>
          <w:lang w:val="en-US"/>
        </w:rPr>
        <w:t xml:space="preserve">; </w:t>
      </w:r>
      <w:r>
        <w:rPr>
          <w:rFonts w:cs="Constantia"/>
          <w:lang w:val="en-US"/>
        </w:rPr>
        <w:sym w:font="Wingdings" w:char="F06E"/>
      </w:r>
      <w:r>
        <w:rPr>
          <w:rFonts w:cs="Constantia"/>
          <w:lang w:val="en-US"/>
        </w:rPr>
        <w:t xml:space="preserve"> Retention yes  </w:t>
      </w:r>
      <w:r>
        <w:rPr>
          <w:rFonts w:cs="Constantia"/>
          <w:lang w:val="en-US"/>
        </w:rPr>
        <w:sym w:font="Wingdings" w:char="F06F"/>
      </w:r>
      <w:r>
        <w:rPr>
          <w:rFonts w:cs="Constantia"/>
          <w:lang w:val="en-US"/>
        </w:rPr>
        <w:t xml:space="preserve"> Retention no</w:t>
      </w:r>
    </w:p>
    <w:p w:rsidR="00FC438B" w:rsidRPr="00C204A2" w:rsidRDefault="00FC438B" w:rsidP="006A436C">
      <w:pPr>
        <w:ind w:left="567" w:hanging="567"/>
        <w:rPr>
          <w:rFonts w:cs="Constantia"/>
          <w:lang w:val="en-US"/>
        </w:rPr>
      </w:pPr>
    </w:p>
    <w:sectPr w:rsidR="00FC438B" w:rsidRPr="00C204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EC" w:rsidRDefault="00D83EEC" w:rsidP="002B4FA4">
      <w:pPr>
        <w:spacing w:line="240" w:lineRule="auto"/>
      </w:pPr>
      <w:r>
        <w:separator/>
      </w:r>
    </w:p>
  </w:endnote>
  <w:endnote w:type="continuationSeparator" w:id="0">
    <w:p w:rsidR="00D83EEC" w:rsidRDefault="00D83EEC" w:rsidP="002B4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altName w:val="Calibri"/>
    <w:panose1 w:val="02030602050306030303"/>
    <w:charset w:val="00"/>
    <w:family w:val="roman"/>
    <w:pitch w:val="variable"/>
    <w:sig w:usb0="A00002EF" w:usb1="4000204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86" w:rsidRDefault="00481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699078"/>
      <w:docPartObj>
        <w:docPartGallery w:val="Page Numbers (Bottom of Page)"/>
        <w:docPartUnique/>
      </w:docPartObj>
    </w:sdtPr>
    <w:sdtEndPr/>
    <w:sdtContent>
      <w:p w:rsidR="00481686" w:rsidRDefault="00481686">
        <w:pPr>
          <w:pStyle w:val="Footer"/>
          <w:jc w:val="right"/>
        </w:pPr>
        <w:r>
          <w:fldChar w:fldCharType="begin"/>
        </w:r>
        <w:r>
          <w:instrText>PAGE   \* MERGEFORMAT</w:instrText>
        </w:r>
        <w:r>
          <w:fldChar w:fldCharType="separate"/>
        </w:r>
        <w:r w:rsidR="00D04A25" w:rsidRPr="00D04A25">
          <w:rPr>
            <w:noProof/>
            <w:lang w:val="de-DE"/>
          </w:rPr>
          <w:t>1</w:t>
        </w:r>
        <w:r>
          <w:fldChar w:fldCharType="end"/>
        </w:r>
      </w:p>
    </w:sdtContent>
  </w:sdt>
  <w:p w:rsidR="00481686" w:rsidRDefault="00481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86" w:rsidRDefault="00481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EC" w:rsidRDefault="00D83EEC" w:rsidP="002B4FA4">
      <w:pPr>
        <w:spacing w:line="240" w:lineRule="auto"/>
      </w:pPr>
      <w:r>
        <w:separator/>
      </w:r>
    </w:p>
  </w:footnote>
  <w:footnote w:type="continuationSeparator" w:id="0">
    <w:p w:rsidR="00D83EEC" w:rsidRDefault="00D83EEC" w:rsidP="002B4F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86" w:rsidRDefault="00481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86" w:rsidRDefault="00481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86" w:rsidRDefault="00481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01995"/>
    <w:multiLevelType w:val="hybridMultilevel"/>
    <w:tmpl w:val="38161C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5C"/>
    <w:rsid w:val="00000FBD"/>
    <w:rsid w:val="00004CA9"/>
    <w:rsid w:val="00011F8B"/>
    <w:rsid w:val="00014083"/>
    <w:rsid w:val="00016F2F"/>
    <w:rsid w:val="000235AC"/>
    <w:rsid w:val="00026B21"/>
    <w:rsid w:val="000322D5"/>
    <w:rsid w:val="000534C8"/>
    <w:rsid w:val="000646BE"/>
    <w:rsid w:val="0007190B"/>
    <w:rsid w:val="00075463"/>
    <w:rsid w:val="0007797C"/>
    <w:rsid w:val="00082FFF"/>
    <w:rsid w:val="000837D4"/>
    <w:rsid w:val="000932B1"/>
    <w:rsid w:val="00095553"/>
    <w:rsid w:val="000966BD"/>
    <w:rsid w:val="000978CC"/>
    <w:rsid w:val="000B068C"/>
    <w:rsid w:val="000B6B49"/>
    <w:rsid w:val="000C20C3"/>
    <w:rsid w:val="000C7A8C"/>
    <w:rsid w:val="000D04E6"/>
    <w:rsid w:val="000E2DE2"/>
    <w:rsid w:val="000E3ED7"/>
    <w:rsid w:val="000E702F"/>
    <w:rsid w:val="00103AC3"/>
    <w:rsid w:val="0011258B"/>
    <w:rsid w:val="00140762"/>
    <w:rsid w:val="00144C75"/>
    <w:rsid w:val="001507C5"/>
    <w:rsid w:val="00160A32"/>
    <w:rsid w:val="001641B0"/>
    <w:rsid w:val="00165FBB"/>
    <w:rsid w:val="00166669"/>
    <w:rsid w:val="00167CB6"/>
    <w:rsid w:val="0017439B"/>
    <w:rsid w:val="001747E4"/>
    <w:rsid w:val="00187AE9"/>
    <w:rsid w:val="00194071"/>
    <w:rsid w:val="001A1A12"/>
    <w:rsid w:val="001A6B07"/>
    <w:rsid w:val="001B4A82"/>
    <w:rsid w:val="001B71A3"/>
    <w:rsid w:val="001D190F"/>
    <w:rsid w:val="001D4228"/>
    <w:rsid w:val="001E6DC1"/>
    <w:rsid w:val="001F033E"/>
    <w:rsid w:val="001F3CA9"/>
    <w:rsid w:val="002029A1"/>
    <w:rsid w:val="00202F7A"/>
    <w:rsid w:val="00203D04"/>
    <w:rsid w:val="00203E30"/>
    <w:rsid w:val="002069EA"/>
    <w:rsid w:val="002106C7"/>
    <w:rsid w:val="002123F3"/>
    <w:rsid w:val="00212A9F"/>
    <w:rsid w:val="0022604D"/>
    <w:rsid w:val="00226A36"/>
    <w:rsid w:val="00234A0F"/>
    <w:rsid w:val="00240716"/>
    <w:rsid w:val="00241FDF"/>
    <w:rsid w:val="002442E7"/>
    <w:rsid w:val="00253360"/>
    <w:rsid w:val="00254B6D"/>
    <w:rsid w:val="002674A2"/>
    <w:rsid w:val="0027452B"/>
    <w:rsid w:val="00282D33"/>
    <w:rsid w:val="00293160"/>
    <w:rsid w:val="00296973"/>
    <w:rsid w:val="002973CE"/>
    <w:rsid w:val="002A09EA"/>
    <w:rsid w:val="002A563D"/>
    <w:rsid w:val="002A7001"/>
    <w:rsid w:val="002B4FA4"/>
    <w:rsid w:val="002C2417"/>
    <w:rsid w:val="002D5E44"/>
    <w:rsid w:val="002D678C"/>
    <w:rsid w:val="002D7059"/>
    <w:rsid w:val="002D7BD4"/>
    <w:rsid w:val="002E0293"/>
    <w:rsid w:val="002F196C"/>
    <w:rsid w:val="002F2C87"/>
    <w:rsid w:val="002F376B"/>
    <w:rsid w:val="002F6B57"/>
    <w:rsid w:val="00306D82"/>
    <w:rsid w:val="00311A33"/>
    <w:rsid w:val="00316071"/>
    <w:rsid w:val="0032689C"/>
    <w:rsid w:val="00327109"/>
    <w:rsid w:val="00336553"/>
    <w:rsid w:val="00336D47"/>
    <w:rsid w:val="00342D6A"/>
    <w:rsid w:val="003448F8"/>
    <w:rsid w:val="00364910"/>
    <w:rsid w:val="003671FC"/>
    <w:rsid w:val="00374C49"/>
    <w:rsid w:val="00386876"/>
    <w:rsid w:val="00390903"/>
    <w:rsid w:val="00396F98"/>
    <w:rsid w:val="003A0EFF"/>
    <w:rsid w:val="003B5FDD"/>
    <w:rsid w:val="003B660C"/>
    <w:rsid w:val="003B6797"/>
    <w:rsid w:val="003D1801"/>
    <w:rsid w:val="003F0896"/>
    <w:rsid w:val="003F6CFD"/>
    <w:rsid w:val="0042330A"/>
    <w:rsid w:val="00426663"/>
    <w:rsid w:val="0042682B"/>
    <w:rsid w:val="0043365A"/>
    <w:rsid w:val="0043403F"/>
    <w:rsid w:val="00443A1A"/>
    <w:rsid w:val="0045017E"/>
    <w:rsid w:val="00454864"/>
    <w:rsid w:val="004574BF"/>
    <w:rsid w:val="0045753E"/>
    <w:rsid w:val="004632B4"/>
    <w:rsid w:val="00471F1F"/>
    <w:rsid w:val="00477087"/>
    <w:rsid w:val="00481686"/>
    <w:rsid w:val="00483924"/>
    <w:rsid w:val="0048392D"/>
    <w:rsid w:val="00484396"/>
    <w:rsid w:val="004867F3"/>
    <w:rsid w:val="00496C76"/>
    <w:rsid w:val="004A182A"/>
    <w:rsid w:val="004A3DF9"/>
    <w:rsid w:val="004B1E9B"/>
    <w:rsid w:val="004B3325"/>
    <w:rsid w:val="004B427B"/>
    <w:rsid w:val="004B5523"/>
    <w:rsid w:val="004B7C04"/>
    <w:rsid w:val="004C01B0"/>
    <w:rsid w:val="004D590A"/>
    <w:rsid w:val="004E2495"/>
    <w:rsid w:val="004F4465"/>
    <w:rsid w:val="005403DF"/>
    <w:rsid w:val="00550FE5"/>
    <w:rsid w:val="00551E47"/>
    <w:rsid w:val="00555BD8"/>
    <w:rsid w:val="00565287"/>
    <w:rsid w:val="00566642"/>
    <w:rsid w:val="00567F6F"/>
    <w:rsid w:val="00573B17"/>
    <w:rsid w:val="00574F3E"/>
    <w:rsid w:val="005769A2"/>
    <w:rsid w:val="0058295A"/>
    <w:rsid w:val="00585911"/>
    <w:rsid w:val="00590813"/>
    <w:rsid w:val="0059190B"/>
    <w:rsid w:val="00593B40"/>
    <w:rsid w:val="0059625B"/>
    <w:rsid w:val="005A5D9E"/>
    <w:rsid w:val="005B2C9B"/>
    <w:rsid w:val="005C6343"/>
    <w:rsid w:val="005C7D9D"/>
    <w:rsid w:val="005E1B54"/>
    <w:rsid w:val="005E426D"/>
    <w:rsid w:val="005F5E29"/>
    <w:rsid w:val="006123FB"/>
    <w:rsid w:val="00615B5E"/>
    <w:rsid w:val="00623443"/>
    <w:rsid w:val="00623DC7"/>
    <w:rsid w:val="00634500"/>
    <w:rsid w:val="00635A30"/>
    <w:rsid w:val="00636290"/>
    <w:rsid w:val="006362FC"/>
    <w:rsid w:val="00654535"/>
    <w:rsid w:val="006571C2"/>
    <w:rsid w:val="00664573"/>
    <w:rsid w:val="00677A29"/>
    <w:rsid w:val="00681B67"/>
    <w:rsid w:val="006911E0"/>
    <w:rsid w:val="006A07AE"/>
    <w:rsid w:val="006A3F8F"/>
    <w:rsid w:val="006A436C"/>
    <w:rsid w:val="006B366E"/>
    <w:rsid w:val="006C4181"/>
    <w:rsid w:val="006D70E9"/>
    <w:rsid w:val="006E054B"/>
    <w:rsid w:val="006E7210"/>
    <w:rsid w:val="006F539F"/>
    <w:rsid w:val="00705314"/>
    <w:rsid w:val="00725BDE"/>
    <w:rsid w:val="0074091B"/>
    <w:rsid w:val="00747804"/>
    <w:rsid w:val="00747F09"/>
    <w:rsid w:val="00750DB9"/>
    <w:rsid w:val="0075719D"/>
    <w:rsid w:val="007702BE"/>
    <w:rsid w:val="00770EE7"/>
    <w:rsid w:val="00787147"/>
    <w:rsid w:val="00790D83"/>
    <w:rsid w:val="00792D21"/>
    <w:rsid w:val="00794C68"/>
    <w:rsid w:val="00796E67"/>
    <w:rsid w:val="007A2D5B"/>
    <w:rsid w:val="007A388C"/>
    <w:rsid w:val="007B1B43"/>
    <w:rsid w:val="007B22FD"/>
    <w:rsid w:val="007B44FB"/>
    <w:rsid w:val="007B5E08"/>
    <w:rsid w:val="007B73DB"/>
    <w:rsid w:val="007C61B4"/>
    <w:rsid w:val="007C7120"/>
    <w:rsid w:val="007D3E08"/>
    <w:rsid w:val="007D47D8"/>
    <w:rsid w:val="007D6F1E"/>
    <w:rsid w:val="007E2CD2"/>
    <w:rsid w:val="007E728D"/>
    <w:rsid w:val="007E7E8B"/>
    <w:rsid w:val="007F012A"/>
    <w:rsid w:val="00814CD4"/>
    <w:rsid w:val="008318D7"/>
    <w:rsid w:val="00841ED3"/>
    <w:rsid w:val="00845817"/>
    <w:rsid w:val="00846B44"/>
    <w:rsid w:val="00851AA4"/>
    <w:rsid w:val="0085718E"/>
    <w:rsid w:val="008630AA"/>
    <w:rsid w:val="008716C4"/>
    <w:rsid w:val="00881CE6"/>
    <w:rsid w:val="00887095"/>
    <w:rsid w:val="00897FAB"/>
    <w:rsid w:val="008A1EBC"/>
    <w:rsid w:val="008A7C58"/>
    <w:rsid w:val="008B5536"/>
    <w:rsid w:val="008B684B"/>
    <w:rsid w:val="008B7AE7"/>
    <w:rsid w:val="008C58BE"/>
    <w:rsid w:val="008D0987"/>
    <w:rsid w:val="008D1CC2"/>
    <w:rsid w:val="008E58E4"/>
    <w:rsid w:val="008E7163"/>
    <w:rsid w:val="008F0646"/>
    <w:rsid w:val="009001C2"/>
    <w:rsid w:val="0090456D"/>
    <w:rsid w:val="00904E8F"/>
    <w:rsid w:val="00914222"/>
    <w:rsid w:val="00914B73"/>
    <w:rsid w:val="00915E93"/>
    <w:rsid w:val="00925AD0"/>
    <w:rsid w:val="00931C1C"/>
    <w:rsid w:val="0093264B"/>
    <w:rsid w:val="00935EF1"/>
    <w:rsid w:val="00944FE9"/>
    <w:rsid w:val="00954032"/>
    <w:rsid w:val="00957003"/>
    <w:rsid w:val="0096359E"/>
    <w:rsid w:val="00963F80"/>
    <w:rsid w:val="00976F7A"/>
    <w:rsid w:val="00982339"/>
    <w:rsid w:val="00983BBE"/>
    <w:rsid w:val="00983DA8"/>
    <w:rsid w:val="009915C6"/>
    <w:rsid w:val="00993325"/>
    <w:rsid w:val="00995076"/>
    <w:rsid w:val="00996DDC"/>
    <w:rsid w:val="009A6BB4"/>
    <w:rsid w:val="009B0AEB"/>
    <w:rsid w:val="009B151B"/>
    <w:rsid w:val="009B3AE4"/>
    <w:rsid w:val="009C37F7"/>
    <w:rsid w:val="009E24EE"/>
    <w:rsid w:val="009F243A"/>
    <w:rsid w:val="009F5923"/>
    <w:rsid w:val="00A02697"/>
    <w:rsid w:val="00A02B5C"/>
    <w:rsid w:val="00A03FC9"/>
    <w:rsid w:val="00A04A34"/>
    <w:rsid w:val="00A2061B"/>
    <w:rsid w:val="00A235DA"/>
    <w:rsid w:val="00A24FD2"/>
    <w:rsid w:val="00A26CB6"/>
    <w:rsid w:val="00A30D57"/>
    <w:rsid w:val="00A31307"/>
    <w:rsid w:val="00A46040"/>
    <w:rsid w:val="00A5492F"/>
    <w:rsid w:val="00A70FCF"/>
    <w:rsid w:val="00A731DA"/>
    <w:rsid w:val="00A87122"/>
    <w:rsid w:val="00A90C87"/>
    <w:rsid w:val="00AA2CDA"/>
    <w:rsid w:val="00AA5EBA"/>
    <w:rsid w:val="00AB149D"/>
    <w:rsid w:val="00AB5155"/>
    <w:rsid w:val="00AD5EE1"/>
    <w:rsid w:val="00AD71E0"/>
    <w:rsid w:val="00AE03D1"/>
    <w:rsid w:val="00AE4B46"/>
    <w:rsid w:val="00AE6318"/>
    <w:rsid w:val="00AF1C62"/>
    <w:rsid w:val="00AF498E"/>
    <w:rsid w:val="00AF4F67"/>
    <w:rsid w:val="00B002DF"/>
    <w:rsid w:val="00B01EBF"/>
    <w:rsid w:val="00B044C6"/>
    <w:rsid w:val="00B06E72"/>
    <w:rsid w:val="00B11ED9"/>
    <w:rsid w:val="00B11F8D"/>
    <w:rsid w:val="00B12451"/>
    <w:rsid w:val="00B22066"/>
    <w:rsid w:val="00B225C9"/>
    <w:rsid w:val="00B227FB"/>
    <w:rsid w:val="00B248CE"/>
    <w:rsid w:val="00B257E9"/>
    <w:rsid w:val="00B31344"/>
    <w:rsid w:val="00B32AD1"/>
    <w:rsid w:val="00B464AA"/>
    <w:rsid w:val="00B5583A"/>
    <w:rsid w:val="00B6214F"/>
    <w:rsid w:val="00B62D06"/>
    <w:rsid w:val="00B637AD"/>
    <w:rsid w:val="00B66EAA"/>
    <w:rsid w:val="00B73E7B"/>
    <w:rsid w:val="00B744E2"/>
    <w:rsid w:val="00B82BEF"/>
    <w:rsid w:val="00B843C2"/>
    <w:rsid w:val="00B85BAF"/>
    <w:rsid w:val="00B9564A"/>
    <w:rsid w:val="00BA324C"/>
    <w:rsid w:val="00BB48C5"/>
    <w:rsid w:val="00BB6BA5"/>
    <w:rsid w:val="00BD1840"/>
    <w:rsid w:val="00BD39DD"/>
    <w:rsid w:val="00C07E10"/>
    <w:rsid w:val="00C102FF"/>
    <w:rsid w:val="00C17FBB"/>
    <w:rsid w:val="00C204A2"/>
    <w:rsid w:val="00C303F4"/>
    <w:rsid w:val="00C30FB0"/>
    <w:rsid w:val="00C33946"/>
    <w:rsid w:val="00C35DD5"/>
    <w:rsid w:val="00C3618A"/>
    <w:rsid w:val="00C4484D"/>
    <w:rsid w:val="00C547F4"/>
    <w:rsid w:val="00C56C68"/>
    <w:rsid w:val="00C63D6B"/>
    <w:rsid w:val="00C711BA"/>
    <w:rsid w:val="00C718F7"/>
    <w:rsid w:val="00C7440A"/>
    <w:rsid w:val="00C76994"/>
    <w:rsid w:val="00C7705D"/>
    <w:rsid w:val="00C82082"/>
    <w:rsid w:val="00C911E9"/>
    <w:rsid w:val="00C92D1F"/>
    <w:rsid w:val="00C94515"/>
    <w:rsid w:val="00C95D18"/>
    <w:rsid w:val="00C9622A"/>
    <w:rsid w:val="00CB2431"/>
    <w:rsid w:val="00CB4F6D"/>
    <w:rsid w:val="00CC2EFD"/>
    <w:rsid w:val="00CC7693"/>
    <w:rsid w:val="00CD08F4"/>
    <w:rsid w:val="00CD58E3"/>
    <w:rsid w:val="00CD7908"/>
    <w:rsid w:val="00CD7D41"/>
    <w:rsid w:val="00CF0BC4"/>
    <w:rsid w:val="00CF2BEF"/>
    <w:rsid w:val="00CF5F0B"/>
    <w:rsid w:val="00D0103A"/>
    <w:rsid w:val="00D011B1"/>
    <w:rsid w:val="00D02126"/>
    <w:rsid w:val="00D0460C"/>
    <w:rsid w:val="00D04A25"/>
    <w:rsid w:val="00D07BD6"/>
    <w:rsid w:val="00D1104F"/>
    <w:rsid w:val="00D210FD"/>
    <w:rsid w:val="00D25C0B"/>
    <w:rsid w:val="00D37547"/>
    <w:rsid w:val="00D47E6C"/>
    <w:rsid w:val="00D60257"/>
    <w:rsid w:val="00D64642"/>
    <w:rsid w:val="00D657AA"/>
    <w:rsid w:val="00D67C40"/>
    <w:rsid w:val="00D76A08"/>
    <w:rsid w:val="00D809D7"/>
    <w:rsid w:val="00D83EEC"/>
    <w:rsid w:val="00D83EF7"/>
    <w:rsid w:val="00D84427"/>
    <w:rsid w:val="00D97591"/>
    <w:rsid w:val="00DA1ADF"/>
    <w:rsid w:val="00DA73E6"/>
    <w:rsid w:val="00DA7782"/>
    <w:rsid w:val="00DB5D14"/>
    <w:rsid w:val="00DC6C72"/>
    <w:rsid w:val="00DD109F"/>
    <w:rsid w:val="00DD3B0E"/>
    <w:rsid w:val="00DD529B"/>
    <w:rsid w:val="00DD5664"/>
    <w:rsid w:val="00DD69EF"/>
    <w:rsid w:val="00DD6E0F"/>
    <w:rsid w:val="00DD7916"/>
    <w:rsid w:val="00DE4994"/>
    <w:rsid w:val="00DE6524"/>
    <w:rsid w:val="00DE67ED"/>
    <w:rsid w:val="00DE7435"/>
    <w:rsid w:val="00DF6C8F"/>
    <w:rsid w:val="00E0317D"/>
    <w:rsid w:val="00E03536"/>
    <w:rsid w:val="00E104DF"/>
    <w:rsid w:val="00E1381E"/>
    <w:rsid w:val="00E1659C"/>
    <w:rsid w:val="00E30F7D"/>
    <w:rsid w:val="00E45924"/>
    <w:rsid w:val="00E47C5A"/>
    <w:rsid w:val="00E53F9D"/>
    <w:rsid w:val="00E56E1F"/>
    <w:rsid w:val="00E63DCE"/>
    <w:rsid w:val="00E66BF2"/>
    <w:rsid w:val="00E704FC"/>
    <w:rsid w:val="00E71BD3"/>
    <w:rsid w:val="00E74196"/>
    <w:rsid w:val="00E81CFE"/>
    <w:rsid w:val="00E83856"/>
    <w:rsid w:val="00E85ACE"/>
    <w:rsid w:val="00E90082"/>
    <w:rsid w:val="00E94C64"/>
    <w:rsid w:val="00EA09BD"/>
    <w:rsid w:val="00EA2C85"/>
    <w:rsid w:val="00EB0C54"/>
    <w:rsid w:val="00EB6300"/>
    <w:rsid w:val="00ED2FC1"/>
    <w:rsid w:val="00ED71B9"/>
    <w:rsid w:val="00EE1BA6"/>
    <w:rsid w:val="00EE4905"/>
    <w:rsid w:val="00EE6081"/>
    <w:rsid w:val="00EE7EBB"/>
    <w:rsid w:val="00EF144C"/>
    <w:rsid w:val="00EF3B41"/>
    <w:rsid w:val="00F0137D"/>
    <w:rsid w:val="00F11A9C"/>
    <w:rsid w:val="00F17F45"/>
    <w:rsid w:val="00F201D6"/>
    <w:rsid w:val="00F20E16"/>
    <w:rsid w:val="00F21364"/>
    <w:rsid w:val="00F3611D"/>
    <w:rsid w:val="00F417E7"/>
    <w:rsid w:val="00F4337E"/>
    <w:rsid w:val="00F55A5C"/>
    <w:rsid w:val="00F571E7"/>
    <w:rsid w:val="00F624C4"/>
    <w:rsid w:val="00F71220"/>
    <w:rsid w:val="00F80491"/>
    <w:rsid w:val="00FA08A4"/>
    <w:rsid w:val="00FA6AEF"/>
    <w:rsid w:val="00FA6C65"/>
    <w:rsid w:val="00FB049D"/>
    <w:rsid w:val="00FB6381"/>
    <w:rsid w:val="00FC1D2A"/>
    <w:rsid w:val="00FC438B"/>
    <w:rsid w:val="00FC479B"/>
    <w:rsid w:val="00FC7531"/>
    <w:rsid w:val="00FD15D8"/>
    <w:rsid w:val="00FD3F94"/>
    <w:rsid w:val="00FE7287"/>
    <w:rsid w:val="00FF42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B133-91D3-4EE4-AEFB-E21C7584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F3"/>
    <w:pPr>
      <w:spacing w:after="0" w:line="360" w:lineRule="auto"/>
    </w:pPr>
    <w:rPr>
      <w:rFonts w:ascii="Constantia" w:hAnsi="Constantia"/>
      <w:lang w:val="en-GB"/>
    </w:rPr>
  </w:style>
  <w:style w:type="paragraph" w:styleId="Heading1">
    <w:name w:val="heading 1"/>
    <w:basedOn w:val="Normal"/>
    <w:next w:val="Normal"/>
    <w:link w:val="Heading1Char"/>
    <w:uiPriority w:val="9"/>
    <w:qFormat/>
    <w:rsid w:val="004867F3"/>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867F3"/>
    <w:pPr>
      <w:keepNext/>
      <w:keepLines/>
      <w:jc w:val="center"/>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unhideWhenUsed/>
    <w:qFormat/>
    <w:rsid w:val="004867F3"/>
    <w:pPr>
      <w:keepNext/>
      <w:keepLines/>
      <w:spacing w:after="6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EF"/>
    <w:pPr>
      <w:ind w:left="720"/>
      <w:contextualSpacing/>
    </w:pPr>
  </w:style>
  <w:style w:type="character" w:customStyle="1" w:styleId="A10">
    <w:name w:val="A10"/>
    <w:rsid w:val="00454864"/>
    <w:rPr>
      <w:color w:val="000000"/>
    </w:rPr>
  </w:style>
  <w:style w:type="paragraph" w:customStyle="1" w:styleId="Pa3">
    <w:name w:val="Pa3"/>
    <w:basedOn w:val="Normal"/>
    <w:rsid w:val="00454864"/>
    <w:pPr>
      <w:suppressAutoHyphens/>
      <w:spacing w:line="201" w:lineRule="atLeast"/>
    </w:pPr>
    <w:rPr>
      <w:rFonts w:ascii="Myriad Pro" w:eastAsia="SimSun" w:hAnsi="Myriad Pro" w:cs="Times New Roman"/>
      <w:color w:val="00000A"/>
      <w:kern w:val="1"/>
      <w:sz w:val="24"/>
      <w:szCs w:val="24"/>
      <w:lang w:val="ru-RU" w:eastAsia="hi-IN" w:bidi="hi-IN"/>
    </w:rPr>
  </w:style>
  <w:style w:type="paragraph" w:customStyle="1" w:styleId="CitaviLiteraturverzeichnis">
    <w:name w:val="Citavi Literaturverzeichnis"/>
    <w:basedOn w:val="Normal"/>
    <w:rsid w:val="002D7BD4"/>
    <w:pPr>
      <w:spacing w:after="60" w:line="240" w:lineRule="auto"/>
      <w:ind w:left="283" w:hanging="283"/>
    </w:pPr>
    <w:rPr>
      <w:rFonts w:ascii="Times New Roman" w:eastAsia="Times New Roman" w:hAnsi="Times New Roman" w:cs="Times New Roman"/>
      <w:sz w:val="24"/>
      <w:szCs w:val="24"/>
      <w:lang w:val="de-AT"/>
    </w:rPr>
  </w:style>
  <w:style w:type="character" w:customStyle="1" w:styleId="Heading1Char">
    <w:name w:val="Heading 1 Char"/>
    <w:basedOn w:val="DefaultParagraphFont"/>
    <w:link w:val="Heading1"/>
    <w:uiPriority w:val="9"/>
    <w:rsid w:val="004867F3"/>
    <w:rPr>
      <w:rFonts w:ascii="Constantia" w:eastAsiaTheme="majorEastAsia" w:hAnsi="Constantia" w:cstheme="majorBidi"/>
      <w:b/>
      <w:sz w:val="28"/>
      <w:szCs w:val="32"/>
      <w:lang w:val="en-GB"/>
    </w:rPr>
  </w:style>
  <w:style w:type="character" w:styleId="Emphasis">
    <w:name w:val="Emphasis"/>
    <w:qFormat/>
    <w:rsid w:val="00E704FC"/>
    <w:rPr>
      <w:i/>
      <w:iCs/>
    </w:rPr>
  </w:style>
  <w:style w:type="character" w:customStyle="1" w:styleId="Heading2Char">
    <w:name w:val="Heading 2 Char"/>
    <w:basedOn w:val="DefaultParagraphFont"/>
    <w:link w:val="Heading2"/>
    <w:uiPriority w:val="9"/>
    <w:rsid w:val="004867F3"/>
    <w:rPr>
      <w:rFonts w:ascii="Constantia" w:eastAsiaTheme="majorEastAsia" w:hAnsi="Constantia" w:cstheme="majorBidi"/>
      <w:color w:val="000000" w:themeColor="text1"/>
      <w:sz w:val="24"/>
      <w:szCs w:val="26"/>
      <w:lang w:val="en-GB"/>
    </w:rPr>
  </w:style>
  <w:style w:type="character" w:customStyle="1" w:styleId="Heading3Char">
    <w:name w:val="Heading 3 Char"/>
    <w:basedOn w:val="DefaultParagraphFont"/>
    <w:link w:val="Heading3"/>
    <w:uiPriority w:val="9"/>
    <w:rsid w:val="004867F3"/>
    <w:rPr>
      <w:rFonts w:ascii="Constantia" w:eastAsiaTheme="majorEastAsia" w:hAnsi="Constantia" w:cstheme="majorBidi"/>
      <w:sz w:val="24"/>
      <w:szCs w:val="24"/>
      <w:lang w:val="en-GB"/>
    </w:rPr>
  </w:style>
  <w:style w:type="paragraph" w:styleId="FootnoteText">
    <w:name w:val="footnote text"/>
    <w:basedOn w:val="Normal"/>
    <w:link w:val="FootnoteTextChar"/>
    <w:uiPriority w:val="99"/>
    <w:semiHidden/>
    <w:unhideWhenUsed/>
    <w:rsid w:val="002B4FA4"/>
    <w:pPr>
      <w:spacing w:line="240" w:lineRule="auto"/>
    </w:pPr>
    <w:rPr>
      <w:sz w:val="20"/>
      <w:szCs w:val="20"/>
    </w:rPr>
  </w:style>
  <w:style w:type="character" w:customStyle="1" w:styleId="FootnoteTextChar">
    <w:name w:val="Footnote Text Char"/>
    <w:basedOn w:val="DefaultParagraphFont"/>
    <w:link w:val="FootnoteText"/>
    <w:uiPriority w:val="99"/>
    <w:semiHidden/>
    <w:rsid w:val="002B4FA4"/>
    <w:rPr>
      <w:rFonts w:ascii="Constantia" w:hAnsi="Constantia"/>
      <w:sz w:val="20"/>
      <w:szCs w:val="20"/>
      <w:lang w:val="en-GB"/>
    </w:rPr>
  </w:style>
  <w:style w:type="character" w:styleId="FootnoteReference">
    <w:name w:val="footnote reference"/>
    <w:basedOn w:val="DefaultParagraphFont"/>
    <w:uiPriority w:val="99"/>
    <w:semiHidden/>
    <w:unhideWhenUsed/>
    <w:rsid w:val="002B4FA4"/>
    <w:rPr>
      <w:vertAlign w:val="superscript"/>
    </w:rPr>
  </w:style>
  <w:style w:type="paragraph" w:customStyle="1" w:styleId="Citavireference">
    <w:name w:val="Citavi reference"/>
    <w:basedOn w:val="Normal"/>
    <w:rsid w:val="00996DDC"/>
    <w:pPr>
      <w:keepLines/>
      <w:spacing w:line="240" w:lineRule="auto"/>
    </w:pPr>
    <w:rPr>
      <w:rFonts w:eastAsia="Times New Roman" w:cs="Constantia"/>
      <w:noProof/>
      <w:lang w:val="de-AT"/>
    </w:rPr>
  </w:style>
  <w:style w:type="paragraph" w:customStyle="1" w:styleId="Citavireferenceabovetitle">
    <w:name w:val="Citavi reference above title"/>
    <w:basedOn w:val="Citavireference"/>
    <w:rsid w:val="00996DDC"/>
    <w:pPr>
      <w:keepNext/>
    </w:pPr>
  </w:style>
  <w:style w:type="paragraph" w:customStyle="1" w:styleId="Citavireferencetitle">
    <w:name w:val="Citavi reference title"/>
    <w:basedOn w:val="Citavireference"/>
    <w:rsid w:val="00996DDC"/>
    <w:pPr>
      <w:keepNext/>
      <w:spacing w:before="120"/>
    </w:pPr>
    <w:rPr>
      <w:sz w:val="26"/>
    </w:rPr>
  </w:style>
  <w:style w:type="paragraph" w:customStyle="1" w:styleId="Citavicoverandreferencetype">
    <w:name w:val="Citavi cover and reference type"/>
    <w:basedOn w:val="Normal"/>
    <w:rsid w:val="00996DDC"/>
    <w:pPr>
      <w:keepNext/>
      <w:spacing w:before="840" w:line="240" w:lineRule="auto"/>
    </w:pPr>
    <w:rPr>
      <w:rFonts w:eastAsia="Times New Roman" w:cs="Constantia"/>
      <w:color w:val="808080"/>
      <w:lang w:val="de-AT"/>
    </w:rPr>
  </w:style>
  <w:style w:type="character" w:styleId="Hyperlink">
    <w:name w:val="Hyperlink"/>
    <w:basedOn w:val="DefaultParagraphFont"/>
    <w:uiPriority w:val="99"/>
    <w:unhideWhenUsed/>
    <w:rsid w:val="007D6F1E"/>
    <w:rPr>
      <w:color w:val="0563C1" w:themeColor="hyperlink"/>
      <w:u w:val="single"/>
    </w:rPr>
  </w:style>
  <w:style w:type="character" w:customStyle="1" w:styleId="articlecitationpages">
    <w:name w:val="articlecitation_pages"/>
    <w:basedOn w:val="DefaultParagraphFont"/>
    <w:rsid w:val="0059190B"/>
  </w:style>
  <w:style w:type="paragraph" w:customStyle="1" w:styleId="Default">
    <w:name w:val="Default"/>
    <w:rsid w:val="00C4484D"/>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160A32"/>
    <w:pPr>
      <w:tabs>
        <w:tab w:val="center" w:pos="4536"/>
        <w:tab w:val="right" w:pos="9072"/>
      </w:tabs>
      <w:spacing w:line="240" w:lineRule="auto"/>
    </w:pPr>
  </w:style>
  <w:style w:type="character" w:customStyle="1" w:styleId="HeaderChar">
    <w:name w:val="Header Char"/>
    <w:basedOn w:val="DefaultParagraphFont"/>
    <w:link w:val="Header"/>
    <w:uiPriority w:val="99"/>
    <w:rsid w:val="00160A32"/>
    <w:rPr>
      <w:rFonts w:ascii="Constantia" w:hAnsi="Constantia"/>
      <w:lang w:val="en-GB"/>
    </w:rPr>
  </w:style>
  <w:style w:type="paragraph" w:styleId="Footer">
    <w:name w:val="footer"/>
    <w:basedOn w:val="Normal"/>
    <w:link w:val="FooterChar"/>
    <w:uiPriority w:val="99"/>
    <w:unhideWhenUsed/>
    <w:rsid w:val="00160A32"/>
    <w:pPr>
      <w:tabs>
        <w:tab w:val="center" w:pos="4536"/>
        <w:tab w:val="right" w:pos="9072"/>
      </w:tabs>
      <w:spacing w:line="240" w:lineRule="auto"/>
    </w:pPr>
  </w:style>
  <w:style w:type="character" w:customStyle="1" w:styleId="FooterChar">
    <w:name w:val="Footer Char"/>
    <w:basedOn w:val="DefaultParagraphFont"/>
    <w:link w:val="Footer"/>
    <w:uiPriority w:val="99"/>
    <w:rsid w:val="00160A32"/>
    <w:rPr>
      <w:rFonts w:ascii="Constantia" w:hAnsi="Constantia"/>
      <w:lang w:val="en-GB"/>
    </w:rPr>
  </w:style>
  <w:style w:type="table" w:styleId="TableGrid">
    <w:name w:val="Table Grid"/>
    <w:basedOn w:val="TableNormal"/>
    <w:uiPriority w:val="39"/>
    <w:rsid w:val="002F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0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66"/>
    <w:rPr>
      <w:rFonts w:ascii="Segoe UI" w:hAnsi="Segoe UI" w:cs="Segoe UI"/>
      <w:sz w:val="18"/>
      <w:szCs w:val="18"/>
      <w:lang w:val="en-GB"/>
    </w:rPr>
  </w:style>
  <w:style w:type="paragraph" w:customStyle="1" w:styleId="Tabelle">
    <w:name w:val="Tabelle"/>
    <w:basedOn w:val="Normal"/>
    <w:qFormat/>
    <w:rsid w:val="00983BBE"/>
    <w:pPr>
      <w:spacing w:line="300"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9720">
      <w:bodyDiv w:val="1"/>
      <w:marLeft w:val="0"/>
      <w:marRight w:val="0"/>
      <w:marTop w:val="0"/>
      <w:marBottom w:val="0"/>
      <w:divBdr>
        <w:top w:val="none" w:sz="0" w:space="0" w:color="auto"/>
        <w:left w:val="none" w:sz="0" w:space="0" w:color="auto"/>
        <w:bottom w:val="none" w:sz="0" w:space="0" w:color="auto"/>
        <w:right w:val="none" w:sz="0" w:space="0" w:color="auto"/>
      </w:divBdr>
      <w:divsChild>
        <w:div w:id="1477330612">
          <w:marLeft w:val="0"/>
          <w:marRight w:val="0"/>
          <w:marTop w:val="0"/>
          <w:marBottom w:val="0"/>
          <w:divBdr>
            <w:top w:val="none" w:sz="0" w:space="0" w:color="auto"/>
            <w:left w:val="none" w:sz="0" w:space="0" w:color="auto"/>
            <w:bottom w:val="none" w:sz="0" w:space="0" w:color="auto"/>
            <w:right w:val="none" w:sz="0" w:space="0" w:color="auto"/>
          </w:divBdr>
        </w:div>
        <w:div w:id="2123302249">
          <w:marLeft w:val="0"/>
          <w:marRight w:val="0"/>
          <w:marTop w:val="0"/>
          <w:marBottom w:val="0"/>
          <w:divBdr>
            <w:top w:val="none" w:sz="0" w:space="0" w:color="auto"/>
            <w:left w:val="none" w:sz="0" w:space="0" w:color="auto"/>
            <w:bottom w:val="none" w:sz="0" w:space="0" w:color="auto"/>
            <w:right w:val="none" w:sz="0" w:space="0" w:color="auto"/>
          </w:divBdr>
        </w:div>
        <w:div w:id="65734009">
          <w:marLeft w:val="0"/>
          <w:marRight w:val="0"/>
          <w:marTop w:val="0"/>
          <w:marBottom w:val="0"/>
          <w:divBdr>
            <w:top w:val="none" w:sz="0" w:space="0" w:color="auto"/>
            <w:left w:val="none" w:sz="0" w:space="0" w:color="auto"/>
            <w:bottom w:val="none" w:sz="0" w:space="0" w:color="auto"/>
            <w:right w:val="none" w:sz="0" w:space="0" w:color="auto"/>
          </w:divBdr>
        </w:div>
        <w:div w:id="22247662">
          <w:marLeft w:val="0"/>
          <w:marRight w:val="0"/>
          <w:marTop w:val="0"/>
          <w:marBottom w:val="0"/>
          <w:divBdr>
            <w:top w:val="none" w:sz="0" w:space="0" w:color="auto"/>
            <w:left w:val="none" w:sz="0" w:space="0" w:color="auto"/>
            <w:bottom w:val="none" w:sz="0" w:space="0" w:color="auto"/>
            <w:right w:val="none" w:sz="0" w:space="0" w:color="auto"/>
          </w:divBdr>
        </w:div>
        <w:div w:id="11539862">
          <w:marLeft w:val="0"/>
          <w:marRight w:val="0"/>
          <w:marTop w:val="0"/>
          <w:marBottom w:val="0"/>
          <w:divBdr>
            <w:top w:val="none" w:sz="0" w:space="0" w:color="auto"/>
            <w:left w:val="none" w:sz="0" w:space="0" w:color="auto"/>
            <w:bottom w:val="none" w:sz="0" w:space="0" w:color="auto"/>
            <w:right w:val="none" w:sz="0" w:space="0" w:color="auto"/>
          </w:divBdr>
        </w:div>
      </w:divsChild>
    </w:div>
    <w:div w:id="675231793">
      <w:bodyDiv w:val="1"/>
      <w:marLeft w:val="0"/>
      <w:marRight w:val="0"/>
      <w:marTop w:val="0"/>
      <w:marBottom w:val="0"/>
      <w:divBdr>
        <w:top w:val="none" w:sz="0" w:space="0" w:color="auto"/>
        <w:left w:val="none" w:sz="0" w:space="0" w:color="auto"/>
        <w:bottom w:val="none" w:sz="0" w:space="0" w:color="auto"/>
        <w:right w:val="none" w:sz="0" w:space="0" w:color="auto"/>
      </w:divBdr>
    </w:div>
    <w:div w:id="16584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mlibrary.apa.at/aom67/content/contact.j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eraldinsight.com/author/Pang%2C+August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D07F1-631C-45D8-A709-B1C632A2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7165</Words>
  <Characters>40846</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dc:creator>
  <cp:keywords/>
  <dc:description/>
  <cp:lastModifiedBy>Sergey A Samoylenko</cp:lastModifiedBy>
  <cp:revision>2</cp:revision>
  <cp:lastPrinted>2016-07-28T18:56:00Z</cp:lastPrinted>
  <dcterms:created xsi:type="dcterms:W3CDTF">2017-05-15T17:27:00Z</dcterms:created>
  <dcterms:modified xsi:type="dcterms:W3CDTF">2017-05-15T17:27:00Z</dcterms:modified>
</cp:coreProperties>
</file>