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09D6" w14:textId="0D774BFF" w:rsidR="00C9091E" w:rsidRPr="003F6B93" w:rsidRDefault="006F3E6B" w:rsidP="00DF6FAE">
      <w:pPr>
        <w:jc w:val="center"/>
        <w:rPr>
          <w:rFonts w:asciiTheme="majorBidi" w:hAnsiTheme="majorBidi" w:cstheme="majorBidi"/>
          <w:b/>
          <w:bCs/>
          <w:sz w:val="28"/>
          <w:szCs w:val="28"/>
        </w:rPr>
      </w:pPr>
      <w:r w:rsidRPr="003F6B93">
        <w:rPr>
          <w:rFonts w:asciiTheme="majorBidi" w:hAnsiTheme="majorBidi" w:cstheme="majorBidi"/>
          <w:b/>
          <w:bCs/>
          <w:sz w:val="28"/>
          <w:szCs w:val="28"/>
        </w:rPr>
        <w:t>DRAFT FOR PEER REVIEW</w:t>
      </w:r>
    </w:p>
    <w:p w14:paraId="62D3F51F" w14:textId="77777777" w:rsidR="00FF64DC" w:rsidRPr="003F6B93" w:rsidRDefault="00FF64DC" w:rsidP="00DF6FAE">
      <w:pPr>
        <w:jc w:val="center"/>
        <w:rPr>
          <w:rFonts w:asciiTheme="majorBidi" w:hAnsiTheme="majorBidi" w:cstheme="majorBidi"/>
          <w:b/>
          <w:bCs/>
          <w:sz w:val="28"/>
          <w:szCs w:val="28"/>
        </w:rPr>
      </w:pPr>
    </w:p>
    <w:p w14:paraId="345047A0" w14:textId="55332716" w:rsidR="00FF64DC" w:rsidRPr="003F6B93" w:rsidRDefault="00DD51A5" w:rsidP="00DF6FAE">
      <w:pPr>
        <w:jc w:val="center"/>
        <w:rPr>
          <w:rFonts w:asciiTheme="majorBidi" w:hAnsiTheme="majorBidi" w:cstheme="majorBidi"/>
          <w:b/>
          <w:bCs/>
          <w:sz w:val="28"/>
          <w:szCs w:val="28"/>
        </w:rPr>
      </w:pPr>
      <w:r w:rsidRPr="003F6B93">
        <w:rPr>
          <w:rFonts w:asciiTheme="majorBidi" w:hAnsiTheme="majorBidi" w:cstheme="majorBidi"/>
          <w:b/>
          <w:bCs/>
          <w:sz w:val="28"/>
          <w:szCs w:val="28"/>
        </w:rPr>
        <w:t>[</w:t>
      </w:r>
      <w:r w:rsidR="00FF64DC" w:rsidRPr="003F6B93">
        <w:rPr>
          <w:rFonts w:asciiTheme="majorBidi" w:hAnsiTheme="majorBidi" w:cstheme="majorBidi"/>
          <w:b/>
          <w:bCs/>
          <w:sz w:val="28"/>
          <w:szCs w:val="28"/>
        </w:rPr>
        <w:t>NOT EDITED</w:t>
      </w:r>
      <w:r w:rsidRPr="003F6B93">
        <w:rPr>
          <w:rFonts w:asciiTheme="majorBidi" w:hAnsiTheme="majorBidi" w:cstheme="majorBidi"/>
          <w:b/>
          <w:bCs/>
          <w:sz w:val="28"/>
          <w:szCs w:val="28"/>
        </w:rPr>
        <w:t>]</w:t>
      </w:r>
    </w:p>
    <w:p w14:paraId="113959E9" w14:textId="77777777" w:rsidR="00DF6FAE" w:rsidRPr="003F6B93" w:rsidRDefault="00DF6FAE" w:rsidP="00DF6FAE">
      <w:pPr>
        <w:jc w:val="center"/>
        <w:rPr>
          <w:rFonts w:asciiTheme="majorBidi" w:hAnsiTheme="majorBidi" w:cstheme="majorBidi"/>
          <w:b/>
          <w:bCs/>
          <w:sz w:val="28"/>
          <w:szCs w:val="28"/>
        </w:rPr>
      </w:pPr>
    </w:p>
    <w:p w14:paraId="70FDE450" w14:textId="77777777" w:rsidR="00DD51A5" w:rsidRPr="003F6B93" w:rsidRDefault="00DD51A5" w:rsidP="00DF6FAE">
      <w:pPr>
        <w:jc w:val="center"/>
        <w:rPr>
          <w:rFonts w:asciiTheme="majorBidi" w:hAnsiTheme="majorBidi" w:cstheme="majorBidi"/>
          <w:b/>
          <w:bCs/>
          <w:sz w:val="28"/>
          <w:szCs w:val="28"/>
        </w:rPr>
      </w:pPr>
    </w:p>
    <w:p w14:paraId="68C1C4EF" w14:textId="77777777" w:rsidR="00DD51A5" w:rsidRPr="003F6B93" w:rsidRDefault="00DD51A5" w:rsidP="00DF6FAE">
      <w:pPr>
        <w:jc w:val="center"/>
        <w:rPr>
          <w:rFonts w:asciiTheme="majorBidi" w:hAnsiTheme="majorBidi" w:cstheme="majorBidi"/>
          <w:b/>
          <w:bCs/>
          <w:sz w:val="28"/>
          <w:szCs w:val="28"/>
        </w:rPr>
      </w:pPr>
    </w:p>
    <w:p w14:paraId="4305E1F8" w14:textId="77777777" w:rsidR="00DD51A5" w:rsidRPr="003F6B93" w:rsidRDefault="00DD51A5" w:rsidP="00DF6FAE">
      <w:pPr>
        <w:jc w:val="center"/>
        <w:rPr>
          <w:rFonts w:asciiTheme="majorBidi" w:hAnsiTheme="majorBidi" w:cstheme="majorBidi"/>
          <w:b/>
          <w:bCs/>
          <w:sz w:val="28"/>
          <w:szCs w:val="28"/>
        </w:rPr>
      </w:pPr>
    </w:p>
    <w:p w14:paraId="540BB5B6" w14:textId="77777777" w:rsidR="00DF6FAE" w:rsidRPr="003F6B93" w:rsidRDefault="00DF6FAE" w:rsidP="00DF6FAE">
      <w:pPr>
        <w:jc w:val="center"/>
        <w:rPr>
          <w:rFonts w:asciiTheme="majorBidi" w:hAnsiTheme="majorBidi" w:cstheme="majorBidi"/>
          <w:b/>
          <w:bCs/>
          <w:sz w:val="28"/>
          <w:szCs w:val="28"/>
        </w:rPr>
      </w:pPr>
    </w:p>
    <w:p w14:paraId="4DA3AE9F" w14:textId="2C968A9F" w:rsidR="0025050F" w:rsidRPr="003F6B93" w:rsidRDefault="0025050F" w:rsidP="0025050F">
      <w:pPr>
        <w:jc w:val="center"/>
        <w:rPr>
          <w:rFonts w:asciiTheme="majorBidi" w:hAnsiTheme="majorBidi" w:cstheme="majorBidi"/>
          <w:b/>
          <w:bCs/>
          <w:kern w:val="2"/>
          <w:sz w:val="28"/>
          <w:szCs w:val="28"/>
          <w14:ligatures w14:val="standardContextual"/>
        </w:rPr>
      </w:pPr>
      <w:r w:rsidRPr="003F6B93">
        <w:rPr>
          <w:rFonts w:asciiTheme="majorBidi" w:hAnsiTheme="majorBidi" w:cstheme="majorBidi"/>
          <w:b/>
          <w:bCs/>
          <w:kern w:val="2"/>
          <w:sz w:val="28"/>
          <w:szCs w:val="28"/>
          <w14:ligatures w14:val="standardContextual"/>
        </w:rPr>
        <w:t>Strategic review and analysis</w:t>
      </w:r>
      <w:r w:rsidR="00A52590">
        <w:rPr>
          <w:rFonts w:asciiTheme="majorBidi" w:hAnsiTheme="majorBidi" w:cstheme="majorBidi"/>
          <w:b/>
          <w:bCs/>
          <w:kern w:val="2"/>
          <w:sz w:val="28"/>
          <w:szCs w:val="28"/>
          <w14:ligatures w14:val="standardContextual"/>
        </w:rPr>
        <w:t>, and a draft update</w:t>
      </w:r>
      <w:r w:rsidRPr="003F6B93">
        <w:rPr>
          <w:rFonts w:asciiTheme="majorBidi" w:hAnsiTheme="majorBidi" w:cstheme="majorBidi"/>
          <w:b/>
          <w:bCs/>
          <w:kern w:val="2"/>
          <w:sz w:val="28"/>
          <w:szCs w:val="28"/>
          <w14:ligatures w14:val="standardContextual"/>
        </w:rPr>
        <w:t xml:space="preserve"> of the expanded </w:t>
      </w:r>
      <w:proofErr w:type="spellStart"/>
      <w:r w:rsidRPr="003F6B93">
        <w:rPr>
          <w:rFonts w:asciiTheme="majorBidi" w:hAnsiTheme="majorBidi" w:cstheme="majorBidi"/>
          <w:b/>
          <w:bCs/>
          <w:kern w:val="2"/>
          <w:sz w:val="28"/>
          <w:szCs w:val="28"/>
          <w14:ligatures w14:val="standardContextual"/>
        </w:rPr>
        <w:t>programme</w:t>
      </w:r>
      <w:proofErr w:type="spellEnd"/>
      <w:r w:rsidRPr="003F6B93">
        <w:rPr>
          <w:rFonts w:asciiTheme="majorBidi" w:hAnsiTheme="majorBidi" w:cstheme="majorBidi"/>
          <w:b/>
          <w:bCs/>
          <w:kern w:val="2"/>
          <w:sz w:val="28"/>
          <w:szCs w:val="28"/>
          <w14:ligatures w14:val="standardContextual"/>
        </w:rPr>
        <w:t xml:space="preserve"> of work on forest biodiversity in the context of the Kunming-Montreal Global Biodiversity Framework</w:t>
      </w:r>
    </w:p>
    <w:p w14:paraId="42DFD65C" w14:textId="77777777" w:rsidR="0025050F" w:rsidRPr="003F6B93" w:rsidRDefault="0025050F" w:rsidP="00260C53">
      <w:pPr>
        <w:rPr>
          <w:rFonts w:asciiTheme="majorBidi" w:hAnsiTheme="majorBidi" w:cstheme="majorBidi"/>
          <w:kern w:val="2"/>
          <w14:ligatures w14:val="standardContextual"/>
        </w:rPr>
      </w:pPr>
    </w:p>
    <w:p w14:paraId="29FC612C" w14:textId="77777777" w:rsidR="006873DE" w:rsidRPr="003F6B93" w:rsidRDefault="006873DE" w:rsidP="00260C53">
      <w:pPr>
        <w:rPr>
          <w:rFonts w:asciiTheme="majorBidi" w:hAnsiTheme="majorBidi" w:cstheme="majorBidi"/>
          <w:kern w:val="2"/>
          <w14:ligatures w14:val="standardContextual"/>
        </w:rPr>
      </w:pPr>
    </w:p>
    <w:p w14:paraId="5C09F572" w14:textId="77777777" w:rsidR="006873DE" w:rsidRPr="003F6B93" w:rsidRDefault="006873DE" w:rsidP="00260C53">
      <w:pPr>
        <w:rPr>
          <w:rFonts w:asciiTheme="majorBidi" w:hAnsiTheme="majorBidi" w:cstheme="majorBidi"/>
          <w:kern w:val="2"/>
          <w14:ligatures w14:val="standardContextual"/>
        </w:rPr>
      </w:pPr>
    </w:p>
    <w:p w14:paraId="786323C9" w14:textId="77777777" w:rsidR="00DD51A5" w:rsidRPr="003F6B93" w:rsidRDefault="00DD51A5" w:rsidP="00260C53">
      <w:pPr>
        <w:rPr>
          <w:rFonts w:asciiTheme="majorBidi" w:hAnsiTheme="majorBidi" w:cstheme="majorBidi"/>
          <w:kern w:val="2"/>
          <w14:ligatures w14:val="standardContextual"/>
        </w:rPr>
      </w:pPr>
    </w:p>
    <w:p w14:paraId="6EFD7B62" w14:textId="4DC82AC6" w:rsidR="00F84F94" w:rsidRPr="003F6B93" w:rsidRDefault="00F84F94" w:rsidP="00DD51A5">
      <w:pPr>
        <w:jc w:val="center"/>
        <w:rPr>
          <w:rFonts w:asciiTheme="majorBidi" w:hAnsiTheme="majorBidi" w:cstheme="majorBidi"/>
          <w:kern w:val="2"/>
          <w14:ligatures w14:val="standardContextual"/>
        </w:rPr>
      </w:pPr>
      <w:r w:rsidRPr="003F6B93">
        <w:rPr>
          <w:rFonts w:asciiTheme="majorBidi" w:hAnsiTheme="majorBidi" w:cstheme="majorBidi"/>
          <w:kern w:val="2"/>
          <w14:ligatures w14:val="standardContextual"/>
        </w:rPr>
        <w:t>C</w:t>
      </w:r>
      <w:r w:rsidR="00260C53" w:rsidRPr="003F6B93">
        <w:rPr>
          <w:rFonts w:asciiTheme="majorBidi" w:hAnsiTheme="majorBidi" w:cstheme="majorBidi"/>
          <w:kern w:val="2"/>
          <w14:ligatures w14:val="standardContextual"/>
        </w:rPr>
        <w:t>ommissioned</w:t>
      </w:r>
      <w:r w:rsidRPr="003F6B93">
        <w:rPr>
          <w:rFonts w:asciiTheme="majorBidi" w:hAnsiTheme="majorBidi" w:cstheme="majorBidi"/>
          <w:kern w:val="2"/>
          <w14:ligatures w14:val="standardContextual"/>
        </w:rPr>
        <w:t xml:space="preserve"> to </w:t>
      </w:r>
      <w:r w:rsidR="0025050F" w:rsidRPr="003F6B93">
        <w:rPr>
          <w:rFonts w:asciiTheme="majorBidi" w:hAnsiTheme="majorBidi" w:cstheme="majorBidi"/>
          <w:kern w:val="2"/>
          <w14:ligatures w14:val="standardContextual"/>
        </w:rPr>
        <w:t xml:space="preserve">a </w:t>
      </w:r>
      <w:r w:rsidRPr="003F6B93">
        <w:rPr>
          <w:rFonts w:asciiTheme="majorBidi" w:hAnsiTheme="majorBidi" w:cstheme="majorBidi"/>
          <w:kern w:val="2"/>
          <w14:ligatures w14:val="standardContextual"/>
        </w:rPr>
        <w:t>consultant</w:t>
      </w:r>
      <w:r w:rsidR="00260C53" w:rsidRPr="003F6B93">
        <w:rPr>
          <w:rFonts w:asciiTheme="majorBidi" w:hAnsiTheme="majorBidi" w:cstheme="majorBidi"/>
          <w:kern w:val="2"/>
          <w14:ligatures w14:val="standardContextual"/>
        </w:rPr>
        <w:t xml:space="preserve"> by the Secretariat of the Convention on Biological Diversity</w:t>
      </w:r>
      <w:r w:rsidR="00DD51A5" w:rsidRPr="003F6B93">
        <w:rPr>
          <w:rFonts w:asciiTheme="majorBidi" w:hAnsiTheme="majorBidi" w:cstheme="majorBidi"/>
          <w:kern w:val="2"/>
          <w14:ligatures w14:val="standardContextual"/>
        </w:rPr>
        <w:t xml:space="preserve"> </w:t>
      </w:r>
    </w:p>
    <w:p w14:paraId="115ED1D9" w14:textId="581187B3" w:rsidR="00260C53" w:rsidRPr="003F6B93" w:rsidRDefault="00260C53" w:rsidP="003559DA">
      <w:pPr>
        <w:jc w:val="center"/>
        <w:rPr>
          <w:rFonts w:asciiTheme="majorBidi" w:hAnsiTheme="majorBidi" w:cstheme="majorBidi"/>
          <w:kern w:val="2"/>
          <w14:ligatures w14:val="standardContextual"/>
        </w:rPr>
      </w:pPr>
      <w:r w:rsidRPr="003F6B93">
        <w:rPr>
          <w:rFonts w:asciiTheme="majorBidi" w:hAnsiTheme="majorBidi" w:cstheme="majorBidi"/>
          <w:kern w:val="2"/>
          <w14:ligatures w14:val="standardContextual"/>
        </w:rPr>
        <w:t>in preparation for SBSTTA-27</w:t>
      </w:r>
    </w:p>
    <w:p w14:paraId="2F1CC853" w14:textId="77777777" w:rsidR="003559DA" w:rsidRPr="003F6B93" w:rsidRDefault="003559DA" w:rsidP="00260C53">
      <w:pPr>
        <w:rPr>
          <w:rFonts w:asciiTheme="majorBidi" w:hAnsiTheme="majorBidi" w:cstheme="majorBidi"/>
          <w:kern w:val="2"/>
          <w14:ligatures w14:val="standardContextual"/>
        </w:rPr>
      </w:pPr>
    </w:p>
    <w:p w14:paraId="359F4817" w14:textId="77777777" w:rsidR="00DD51A5" w:rsidRPr="003F6B93" w:rsidRDefault="00DD51A5" w:rsidP="00260C53">
      <w:pPr>
        <w:rPr>
          <w:rFonts w:asciiTheme="majorBidi" w:hAnsiTheme="majorBidi" w:cstheme="majorBidi"/>
          <w:kern w:val="2"/>
          <w14:ligatures w14:val="standardContextual"/>
        </w:rPr>
      </w:pPr>
    </w:p>
    <w:p w14:paraId="7EBB7760" w14:textId="77777777" w:rsidR="006873DE" w:rsidRPr="003F6B93" w:rsidRDefault="006873DE" w:rsidP="00260C53">
      <w:pPr>
        <w:rPr>
          <w:rFonts w:asciiTheme="majorBidi" w:hAnsiTheme="majorBidi" w:cstheme="majorBidi"/>
          <w:kern w:val="2"/>
          <w14:ligatures w14:val="standardContextual"/>
        </w:rPr>
      </w:pPr>
    </w:p>
    <w:p w14:paraId="3302D692" w14:textId="77777777" w:rsidR="006873DE" w:rsidRPr="003F6B93" w:rsidRDefault="006873DE" w:rsidP="00260C53">
      <w:pPr>
        <w:rPr>
          <w:rFonts w:asciiTheme="majorBidi" w:hAnsiTheme="majorBidi" w:cstheme="majorBidi"/>
          <w:kern w:val="2"/>
          <w14:ligatures w14:val="standardContextual"/>
        </w:rPr>
      </w:pPr>
    </w:p>
    <w:p w14:paraId="6A13CA46" w14:textId="77777777" w:rsidR="006873DE" w:rsidRPr="003F6B93" w:rsidRDefault="006873DE" w:rsidP="00260C53">
      <w:pPr>
        <w:rPr>
          <w:rFonts w:asciiTheme="majorBidi" w:hAnsiTheme="majorBidi" w:cstheme="majorBidi"/>
          <w:kern w:val="2"/>
          <w14:ligatures w14:val="standardContextual"/>
        </w:rPr>
      </w:pPr>
    </w:p>
    <w:p w14:paraId="0A855FED" w14:textId="77777777" w:rsidR="006873DE" w:rsidRPr="003F6B93" w:rsidRDefault="006873DE" w:rsidP="00260C53">
      <w:pPr>
        <w:rPr>
          <w:rFonts w:asciiTheme="majorBidi" w:hAnsiTheme="majorBidi" w:cstheme="majorBidi"/>
          <w:kern w:val="2"/>
          <w14:ligatures w14:val="standardContextual"/>
        </w:rPr>
      </w:pPr>
    </w:p>
    <w:p w14:paraId="3C9A82DF" w14:textId="77777777" w:rsidR="006873DE" w:rsidRPr="003F6B93" w:rsidRDefault="006873DE" w:rsidP="00260C53">
      <w:pPr>
        <w:rPr>
          <w:rFonts w:asciiTheme="majorBidi" w:hAnsiTheme="majorBidi" w:cstheme="majorBidi"/>
          <w:kern w:val="2"/>
          <w14:ligatures w14:val="standardContextual"/>
        </w:rPr>
      </w:pPr>
    </w:p>
    <w:p w14:paraId="7CF41329" w14:textId="77777777" w:rsidR="006873DE" w:rsidRPr="003F6B93" w:rsidRDefault="006873DE" w:rsidP="00260C53">
      <w:pPr>
        <w:rPr>
          <w:rFonts w:asciiTheme="majorBidi" w:hAnsiTheme="majorBidi" w:cstheme="majorBidi"/>
          <w:kern w:val="2"/>
          <w14:ligatures w14:val="standardContextual"/>
        </w:rPr>
      </w:pPr>
    </w:p>
    <w:p w14:paraId="406F8C62" w14:textId="77777777" w:rsidR="006873DE" w:rsidRPr="003F6B93" w:rsidRDefault="006873DE" w:rsidP="00260C53">
      <w:pPr>
        <w:rPr>
          <w:rFonts w:asciiTheme="majorBidi" w:hAnsiTheme="majorBidi" w:cstheme="majorBidi"/>
          <w:kern w:val="2"/>
          <w14:ligatures w14:val="standardContextual"/>
        </w:rPr>
      </w:pPr>
    </w:p>
    <w:p w14:paraId="7295F880" w14:textId="77777777" w:rsidR="006873DE" w:rsidRPr="003F6B93" w:rsidRDefault="006873DE" w:rsidP="00260C53">
      <w:pPr>
        <w:rPr>
          <w:rFonts w:asciiTheme="majorBidi" w:hAnsiTheme="majorBidi" w:cstheme="majorBidi"/>
          <w:kern w:val="2"/>
          <w14:ligatures w14:val="standardContextual"/>
        </w:rPr>
      </w:pPr>
    </w:p>
    <w:p w14:paraId="153AAD38" w14:textId="77777777" w:rsidR="006873DE" w:rsidRPr="003F6B93" w:rsidRDefault="006873DE" w:rsidP="00260C53">
      <w:pPr>
        <w:rPr>
          <w:rFonts w:asciiTheme="majorBidi" w:hAnsiTheme="majorBidi" w:cstheme="majorBidi"/>
          <w:kern w:val="2"/>
          <w14:ligatures w14:val="standardContextual"/>
        </w:rPr>
      </w:pPr>
    </w:p>
    <w:p w14:paraId="22BFBD53" w14:textId="77777777" w:rsidR="006873DE" w:rsidRPr="003F6B93" w:rsidRDefault="006873DE" w:rsidP="00260C53">
      <w:pPr>
        <w:rPr>
          <w:rFonts w:asciiTheme="majorBidi" w:hAnsiTheme="majorBidi" w:cstheme="majorBidi"/>
          <w:kern w:val="2"/>
          <w14:ligatures w14:val="standardContextual"/>
        </w:rPr>
      </w:pPr>
    </w:p>
    <w:p w14:paraId="0D0ADA6F" w14:textId="77777777" w:rsidR="006873DE" w:rsidRPr="003F6B93" w:rsidRDefault="006873DE" w:rsidP="00260C53">
      <w:pPr>
        <w:rPr>
          <w:rFonts w:asciiTheme="majorBidi" w:hAnsiTheme="majorBidi" w:cstheme="majorBidi"/>
          <w:kern w:val="2"/>
          <w14:ligatures w14:val="standardContextual"/>
        </w:rPr>
      </w:pPr>
    </w:p>
    <w:p w14:paraId="360553DA" w14:textId="77777777" w:rsidR="006873DE" w:rsidRPr="003F6B93" w:rsidRDefault="006873DE" w:rsidP="00260C53">
      <w:pPr>
        <w:rPr>
          <w:rFonts w:asciiTheme="majorBidi" w:hAnsiTheme="majorBidi" w:cstheme="majorBidi"/>
          <w:kern w:val="2"/>
          <w14:ligatures w14:val="standardContextual"/>
        </w:rPr>
      </w:pPr>
    </w:p>
    <w:p w14:paraId="014C2CA3" w14:textId="77777777" w:rsidR="006873DE" w:rsidRPr="003F6B93" w:rsidRDefault="006873DE" w:rsidP="00260C53">
      <w:pPr>
        <w:rPr>
          <w:rFonts w:asciiTheme="majorBidi" w:hAnsiTheme="majorBidi" w:cstheme="majorBidi"/>
          <w:kern w:val="2"/>
          <w14:ligatures w14:val="standardContextual"/>
        </w:rPr>
      </w:pPr>
    </w:p>
    <w:p w14:paraId="0E0AD6DC" w14:textId="77777777" w:rsidR="006873DE" w:rsidRPr="003F6B93" w:rsidRDefault="006873DE" w:rsidP="00260C53">
      <w:pPr>
        <w:rPr>
          <w:rFonts w:asciiTheme="majorBidi" w:hAnsiTheme="majorBidi" w:cstheme="majorBidi"/>
          <w:kern w:val="2"/>
          <w14:ligatures w14:val="standardContextual"/>
        </w:rPr>
      </w:pPr>
    </w:p>
    <w:p w14:paraId="726A21AA" w14:textId="77777777" w:rsidR="006873DE" w:rsidRPr="003F6B93" w:rsidRDefault="006873DE" w:rsidP="00260C53">
      <w:pPr>
        <w:rPr>
          <w:rFonts w:asciiTheme="majorBidi" w:hAnsiTheme="majorBidi" w:cstheme="majorBidi"/>
          <w:kern w:val="2"/>
          <w14:ligatures w14:val="standardContextual"/>
        </w:rPr>
      </w:pPr>
    </w:p>
    <w:p w14:paraId="7A8547B3" w14:textId="77777777" w:rsidR="006873DE" w:rsidRPr="003F6B93" w:rsidRDefault="006873DE" w:rsidP="00260C53">
      <w:pPr>
        <w:rPr>
          <w:rFonts w:asciiTheme="majorBidi" w:hAnsiTheme="majorBidi" w:cstheme="majorBidi"/>
          <w:kern w:val="2"/>
          <w14:ligatures w14:val="standardContextual"/>
        </w:rPr>
      </w:pPr>
    </w:p>
    <w:p w14:paraId="555855F8" w14:textId="4C7D54B3" w:rsidR="001D6E93" w:rsidRPr="003F6B93" w:rsidRDefault="003559DA" w:rsidP="003559DA">
      <w:pPr>
        <w:jc w:val="center"/>
        <w:rPr>
          <w:rFonts w:asciiTheme="majorBidi" w:hAnsiTheme="majorBidi" w:cstheme="majorBidi"/>
          <w:kern w:val="2"/>
          <w14:ligatures w14:val="standardContextual"/>
        </w:rPr>
      </w:pPr>
      <w:r w:rsidRPr="003F6B93">
        <w:rPr>
          <w:rFonts w:asciiTheme="majorBidi" w:hAnsiTheme="majorBidi" w:cstheme="majorBidi"/>
          <w:kern w:val="2"/>
          <w14:ligatures w14:val="standardContextual"/>
        </w:rPr>
        <w:t>1</w:t>
      </w:r>
      <w:r w:rsidR="00E311E5">
        <w:rPr>
          <w:rFonts w:asciiTheme="majorBidi" w:hAnsiTheme="majorBidi" w:cstheme="majorBidi"/>
          <w:kern w:val="2"/>
          <w14:ligatures w14:val="standardContextual"/>
        </w:rPr>
        <w:t>3</w:t>
      </w:r>
      <w:r w:rsidRPr="003F6B93">
        <w:rPr>
          <w:rFonts w:asciiTheme="majorBidi" w:hAnsiTheme="majorBidi" w:cstheme="majorBidi"/>
          <w:kern w:val="2"/>
          <w14:ligatures w14:val="standardContextual"/>
        </w:rPr>
        <w:t xml:space="preserve"> </w:t>
      </w:r>
      <w:r w:rsidR="00260C53" w:rsidRPr="003F6B93">
        <w:rPr>
          <w:rFonts w:asciiTheme="majorBidi" w:hAnsiTheme="majorBidi" w:cstheme="majorBidi"/>
          <w:kern w:val="2"/>
          <w14:ligatures w14:val="standardContextual"/>
        </w:rPr>
        <w:t>June 2025</w:t>
      </w:r>
    </w:p>
    <w:p w14:paraId="765A0F29" w14:textId="77777777" w:rsidR="001D6E93" w:rsidRPr="003F6B93" w:rsidRDefault="001D6E93" w:rsidP="00396C64">
      <w:pPr>
        <w:rPr>
          <w:rFonts w:asciiTheme="majorBidi" w:hAnsiTheme="majorBidi" w:cstheme="majorBidi"/>
          <w:b/>
          <w:bCs/>
          <w:sz w:val="22"/>
          <w:szCs w:val="22"/>
        </w:rPr>
      </w:pPr>
    </w:p>
    <w:p w14:paraId="2784BD2D" w14:textId="77777777" w:rsidR="00C9091E" w:rsidRPr="003F6B93" w:rsidRDefault="00C9091E">
      <w:pPr>
        <w:rPr>
          <w:rFonts w:asciiTheme="majorBidi" w:hAnsiTheme="majorBidi" w:cstheme="majorBidi"/>
          <w:b/>
          <w:bCs/>
          <w:sz w:val="28"/>
          <w:szCs w:val="28"/>
        </w:rPr>
      </w:pPr>
      <w:r w:rsidRPr="003F6B93">
        <w:rPr>
          <w:rFonts w:asciiTheme="majorBidi" w:hAnsiTheme="majorBidi" w:cstheme="majorBidi"/>
          <w:b/>
          <w:bCs/>
          <w:sz w:val="28"/>
          <w:szCs w:val="28"/>
        </w:rPr>
        <w:br w:type="page"/>
      </w:r>
    </w:p>
    <w:p w14:paraId="6965EA0E" w14:textId="77777777" w:rsidR="0020346D" w:rsidRPr="003F6B93" w:rsidRDefault="0020346D">
      <w:pPr>
        <w:rPr>
          <w:rFonts w:asciiTheme="majorBidi" w:hAnsiTheme="majorBidi" w:cstheme="majorBidi"/>
          <w:b/>
          <w:bCs/>
          <w:sz w:val="28"/>
          <w:szCs w:val="28"/>
        </w:rPr>
        <w:sectPr w:rsidR="0020346D" w:rsidRPr="003F6B93">
          <w:headerReference w:type="default" r:id="rId8"/>
          <w:pgSz w:w="12240" w:h="15840"/>
          <w:pgMar w:top="1440" w:right="1440" w:bottom="1440" w:left="1440" w:header="720" w:footer="720" w:gutter="0"/>
          <w:cols w:space="720"/>
          <w:docGrid w:linePitch="360"/>
        </w:sectPr>
      </w:pPr>
    </w:p>
    <w:p w14:paraId="1A0A8136" w14:textId="0739CDB5" w:rsidR="00004FCA" w:rsidRPr="003F6B93" w:rsidRDefault="0056744D">
      <w:pPr>
        <w:rPr>
          <w:rFonts w:asciiTheme="majorBidi" w:hAnsiTheme="majorBidi" w:cstheme="majorBidi"/>
          <w:b/>
          <w:bCs/>
          <w:sz w:val="28"/>
          <w:szCs w:val="28"/>
        </w:rPr>
      </w:pPr>
      <w:r w:rsidRPr="003F6B93">
        <w:rPr>
          <w:rFonts w:asciiTheme="majorBidi" w:hAnsiTheme="majorBidi" w:cstheme="majorBidi"/>
          <w:b/>
          <w:bCs/>
          <w:sz w:val="28"/>
          <w:szCs w:val="28"/>
        </w:rPr>
        <w:lastRenderedPageBreak/>
        <w:t>S</w:t>
      </w:r>
      <w:r w:rsidR="00505E2F" w:rsidRPr="003F6B93">
        <w:rPr>
          <w:rFonts w:asciiTheme="majorBidi" w:hAnsiTheme="majorBidi" w:cstheme="majorBidi"/>
          <w:b/>
          <w:bCs/>
          <w:sz w:val="28"/>
          <w:szCs w:val="28"/>
        </w:rPr>
        <w:t>trategic review and analysis</w:t>
      </w:r>
      <w:r w:rsidR="00A52590">
        <w:rPr>
          <w:rFonts w:asciiTheme="majorBidi" w:hAnsiTheme="majorBidi" w:cstheme="majorBidi"/>
          <w:b/>
          <w:bCs/>
          <w:sz w:val="28"/>
          <w:szCs w:val="28"/>
        </w:rPr>
        <w:t>, and draft update</w:t>
      </w:r>
      <w:r w:rsidR="00505E2F" w:rsidRPr="003F6B93">
        <w:rPr>
          <w:rFonts w:asciiTheme="majorBidi" w:hAnsiTheme="majorBidi" w:cstheme="majorBidi"/>
          <w:b/>
          <w:bCs/>
          <w:sz w:val="28"/>
          <w:szCs w:val="28"/>
        </w:rPr>
        <w:t xml:space="preserve"> of the </w:t>
      </w:r>
      <w:r w:rsidR="00AF24F0" w:rsidRPr="003F6B93">
        <w:rPr>
          <w:rFonts w:asciiTheme="majorBidi" w:hAnsiTheme="majorBidi" w:cstheme="majorBidi"/>
          <w:b/>
          <w:bCs/>
          <w:sz w:val="28"/>
          <w:szCs w:val="28"/>
        </w:rPr>
        <w:t>expanded</w:t>
      </w:r>
      <w:r w:rsidR="00505E2F" w:rsidRPr="003F6B93">
        <w:rPr>
          <w:rFonts w:asciiTheme="majorBidi" w:hAnsiTheme="majorBidi" w:cstheme="majorBidi"/>
          <w:b/>
          <w:bCs/>
          <w:sz w:val="28"/>
          <w:szCs w:val="28"/>
        </w:rPr>
        <w:t xml:space="preserve"> </w:t>
      </w:r>
      <w:proofErr w:type="spellStart"/>
      <w:r w:rsidRPr="003F6B93">
        <w:rPr>
          <w:rFonts w:asciiTheme="majorBidi" w:hAnsiTheme="majorBidi" w:cstheme="majorBidi"/>
          <w:b/>
          <w:bCs/>
          <w:sz w:val="28"/>
          <w:szCs w:val="28"/>
        </w:rPr>
        <w:t>p</w:t>
      </w:r>
      <w:r w:rsidR="00505E2F" w:rsidRPr="003F6B93">
        <w:rPr>
          <w:rFonts w:asciiTheme="majorBidi" w:hAnsiTheme="majorBidi" w:cstheme="majorBidi"/>
          <w:b/>
          <w:bCs/>
          <w:sz w:val="28"/>
          <w:szCs w:val="28"/>
        </w:rPr>
        <w:t>rogramme</w:t>
      </w:r>
      <w:proofErr w:type="spellEnd"/>
      <w:r w:rsidR="00505E2F" w:rsidRPr="003F6B93">
        <w:rPr>
          <w:rFonts w:asciiTheme="majorBidi" w:hAnsiTheme="majorBidi" w:cstheme="majorBidi"/>
          <w:b/>
          <w:bCs/>
          <w:sz w:val="28"/>
          <w:szCs w:val="28"/>
        </w:rPr>
        <w:t xml:space="preserve"> of </w:t>
      </w:r>
      <w:r w:rsidRPr="003F6B93">
        <w:rPr>
          <w:rFonts w:asciiTheme="majorBidi" w:hAnsiTheme="majorBidi" w:cstheme="majorBidi"/>
          <w:b/>
          <w:bCs/>
          <w:sz w:val="28"/>
          <w:szCs w:val="28"/>
        </w:rPr>
        <w:t>w</w:t>
      </w:r>
      <w:r w:rsidR="00505E2F" w:rsidRPr="003F6B93">
        <w:rPr>
          <w:rFonts w:asciiTheme="majorBidi" w:hAnsiTheme="majorBidi" w:cstheme="majorBidi"/>
          <w:b/>
          <w:bCs/>
          <w:sz w:val="28"/>
          <w:szCs w:val="28"/>
        </w:rPr>
        <w:t xml:space="preserve">ork on </w:t>
      </w:r>
      <w:r w:rsidRPr="003F6B93">
        <w:rPr>
          <w:rFonts w:asciiTheme="majorBidi" w:hAnsiTheme="majorBidi" w:cstheme="majorBidi"/>
          <w:b/>
          <w:bCs/>
          <w:sz w:val="28"/>
          <w:szCs w:val="28"/>
        </w:rPr>
        <w:t>f</w:t>
      </w:r>
      <w:r w:rsidR="00505E2F" w:rsidRPr="003F6B93">
        <w:rPr>
          <w:rFonts w:asciiTheme="majorBidi" w:hAnsiTheme="majorBidi" w:cstheme="majorBidi"/>
          <w:b/>
          <w:bCs/>
          <w:sz w:val="28"/>
          <w:szCs w:val="28"/>
        </w:rPr>
        <w:t xml:space="preserve">orest </w:t>
      </w:r>
      <w:r w:rsidRPr="003F6B93">
        <w:rPr>
          <w:rFonts w:asciiTheme="majorBidi" w:hAnsiTheme="majorBidi" w:cstheme="majorBidi"/>
          <w:b/>
          <w:bCs/>
          <w:sz w:val="28"/>
          <w:szCs w:val="28"/>
        </w:rPr>
        <w:t>b</w:t>
      </w:r>
      <w:r w:rsidR="00505E2F" w:rsidRPr="003F6B93">
        <w:rPr>
          <w:rFonts w:asciiTheme="majorBidi" w:hAnsiTheme="majorBidi" w:cstheme="majorBidi"/>
          <w:b/>
          <w:bCs/>
          <w:sz w:val="28"/>
          <w:szCs w:val="28"/>
        </w:rPr>
        <w:t>iodiversity in the context of the Kunming-Montreal Global Biodiversity Framework</w:t>
      </w:r>
    </w:p>
    <w:p w14:paraId="7C5F4EB0" w14:textId="77777777" w:rsidR="00F87253" w:rsidRPr="003F6B93" w:rsidRDefault="00F87253">
      <w:pPr>
        <w:rPr>
          <w:rFonts w:asciiTheme="majorBidi" w:hAnsiTheme="majorBidi" w:cstheme="majorBidi"/>
          <w:sz w:val="28"/>
          <w:szCs w:val="28"/>
        </w:rPr>
      </w:pPr>
    </w:p>
    <w:sdt>
      <w:sdtPr>
        <w:rPr>
          <w:rFonts w:asciiTheme="majorBidi" w:eastAsiaTheme="minorEastAsia" w:hAnsiTheme="majorBidi" w:cstheme="minorBidi"/>
          <w:color w:val="auto"/>
          <w:sz w:val="24"/>
          <w:szCs w:val="24"/>
        </w:rPr>
        <w:id w:val="13510236"/>
        <w:docPartObj>
          <w:docPartGallery w:val="Table of Contents"/>
          <w:docPartUnique/>
        </w:docPartObj>
      </w:sdtPr>
      <w:sdtContent>
        <w:p w14:paraId="116C41C4" w14:textId="59B0A28D" w:rsidR="00441838" w:rsidRPr="00E632E4" w:rsidRDefault="00441838">
          <w:pPr>
            <w:pStyle w:val="TOCHeading"/>
            <w:rPr>
              <w:rFonts w:asciiTheme="majorBidi" w:hAnsiTheme="majorBidi"/>
              <w:color w:val="auto"/>
            </w:rPr>
          </w:pPr>
          <w:r w:rsidRPr="00E632E4">
            <w:rPr>
              <w:rFonts w:asciiTheme="majorBidi" w:hAnsiTheme="majorBidi"/>
              <w:color w:val="auto"/>
            </w:rPr>
            <w:t>Contents</w:t>
          </w:r>
        </w:p>
        <w:p w14:paraId="557AE5C0" w14:textId="73FC331B" w:rsidR="0092327B" w:rsidRPr="00E632E4" w:rsidRDefault="00441838">
          <w:pPr>
            <w:pStyle w:val="TOC1"/>
            <w:tabs>
              <w:tab w:val="right" w:leader="dot" w:pos="9350"/>
            </w:tabs>
            <w:rPr>
              <w:rFonts w:asciiTheme="minorHAnsi" w:eastAsiaTheme="minorEastAsia" w:hAnsiTheme="minorHAnsi"/>
              <w:noProof/>
              <w:kern w:val="2"/>
              <w:lang w:val="en-CA" w:eastAsia="zh-CN"/>
              <w14:ligatures w14:val="standardContextual"/>
            </w:rPr>
          </w:pPr>
          <w:r w:rsidRPr="00E632E4">
            <w:rPr>
              <w:rFonts w:asciiTheme="majorBidi" w:hAnsiTheme="majorBidi" w:cstheme="majorBidi"/>
            </w:rPr>
            <w:fldChar w:fldCharType="begin"/>
          </w:r>
          <w:r w:rsidRPr="00E632E4">
            <w:rPr>
              <w:rFonts w:asciiTheme="majorBidi" w:hAnsiTheme="majorBidi" w:cstheme="majorBidi"/>
            </w:rPr>
            <w:instrText xml:space="preserve"> TOC \o "1-3" \h \z \u </w:instrText>
          </w:r>
          <w:r w:rsidRPr="00E632E4">
            <w:rPr>
              <w:rFonts w:asciiTheme="majorBidi" w:hAnsiTheme="majorBidi" w:cstheme="majorBidi"/>
            </w:rPr>
            <w:fldChar w:fldCharType="separate"/>
          </w:r>
          <w:hyperlink w:anchor="_Toc200723345" w:history="1">
            <w:r w:rsidR="0092327B" w:rsidRPr="00E632E4">
              <w:rPr>
                <w:rStyle w:val="Hyperlink"/>
                <w:rFonts w:asciiTheme="majorBidi" w:hAnsiTheme="majorBidi"/>
                <w:noProof/>
              </w:rPr>
              <w:t>Acronyms</w:t>
            </w:r>
            <w:r w:rsidR="0092327B" w:rsidRPr="00E632E4">
              <w:rPr>
                <w:noProof/>
                <w:webHidden/>
              </w:rPr>
              <w:tab/>
            </w:r>
            <w:r w:rsidR="0092327B" w:rsidRPr="00E632E4">
              <w:rPr>
                <w:noProof/>
                <w:webHidden/>
              </w:rPr>
              <w:fldChar w:fldCharType="begin"/>
            </w:r>
            <w:r w:rsidR="0092327B" w:rsidRPr="00E632E4">
              <w:rPr>
                <w:noProof/>
                <w:webHidden/>
              </w:rPr>
              <w:instrText xml:space="preserve"> PAGEREF _Toc200723345 \h </w:instrText>
            </w:r>
            <w:r w:rsidR="0092327B" w:rsidRPr="00E632E4">
              <w:rPr>
                <w:noProof/>
                <w:webHidden/>
              </w:rPr>
            </w:r>
            <w:r w:rsidR="0092327B" w:rsidRPr="00E632E4">
              <w:rPr>
                <w:noProof/>
                <w:webHidden/>
              </w:rPr>
              <w:fldChar w:fldCharType="separate"/>
            </w:r>
            <w:r w:rsidR="0092327B" w:rsidRPr="00E632E4">
              <w:rPr>
                <w:noProof/>
                <w:webHidden/>
              </w:rPr>
              <w:t>4</w:t>
            </w:r>
            <w:r w:rsidR="0092327B" w:rsidRPr="00E632E4">
              <w:rPr>
                <w:noProof/>
                <w:webHidden/>
              </w:rPr>
              <w:fldChar w:fldCharType="end"/>
            </w:r>
          </w:hyperlink>
        </w:p>
        <w:p w14:paraId="66CCD6BB" w14:textId="455606FF" w:rsidR="0092327B" w:rsidRPr="00E632E4" w:rsidRDefault="0092327B">
          <w:pPr>
            <w:pStyle w:val="TOC1"/>
            <w:tabs>
              <w:tab w:val="left" w:pos="720"/>
              <w:tab w:val="right" w:leader="dot" w:pos="9350"/>
            </w:tabs>
            <w:rPr>
              <w:rFonts w:asciiTheme="minorHAnsi" w:eastAsiaTheme="minorEastAsia" w:hAnsiTheme="minorHAnsi"/>
              <w:noProof/>
              <w:kern w:val="2"/>
              <w:lang w:val="en-CA" w:eastAsia="zh-CN"/>
              <w14:ligatures w14:val="standardContextual"/>
            </w:rPr>
          </w:pPr>
          <w:hyperlink w:anchor="_Toc200723346" w:history="1">
            <w:r w:rsidRPr="00E632E4">
              <w:rPr>
                <w:rStyle w:val="Hyperlink"/>
                <w:rFonts w:asciiTheme="majorBidi" w:hAnsiTheme="majorBidi"/>
                <w:noProof/>
              </w:rPr>
              <w:t>1.0</w:t>
            </w:r>
            <w:r w:rsidRPr="00E632E4">
              <w:rPr>
                <w:rFonts w:asciiTheme="minorHAnsi" w:eastAsiaTheme="minorEastAsia" w:hAnsiTheme="minorHAnsi"/>
                <w:noProof/>
                <w:kern w:val="2"/>
                <w:lang w:val="en-CA" w:eastAsia="zh-CN"/>
                <w14:ligatures w14:val="standardContextual"/>
              </w:rPr>
              <w:tab/>
            </w:r>
            <w:r w:rsidRPr="00E632E4">
              <w:rPr>
                <w:rStyle w:val="Hyperlink"/>
                <w:rFonts w:asciiTheme="majorBidi" w:hAnsiTheme="majorBidi"/>
                <w:noProof/>
              </w:rPr>
              <w:t>Introduction and background</w:t>
            </w:r>
            <w:r w:rsidRPr="00E632E4">
              <w:rPr>
                <w:noProof/>
                <w:webHidden/>
              </w:rPr>
              <w:tab/>
            </w:r>
            <w:r w:rsidRPr="00E632E4">
              <w:rPr>
                <w:noProof/>
                <w:webHidden/>
              </w:rPr>
              <w:fldChar w:fldCharType="begin"/>
            </w:r>
            <w:r w:rsidRPr="00E632E4">
              <w:rPr>
                <w:noProof/>
                <w:webHidden/>
              </w:rPr>
              <w:instrText xml:space="preserve"> PAGEREF _Toc200723346 \h </w:instrText>
            </w:r>
            <w:r w:rsidRPr="00E632E4">
              <w:rPr>
                <w:noProof/>
                <w:webHidden/>
              </w:rPr>
            </w:r>
            <w:r w:rsidRPr="00E632E4">
              <w:rPr>
                <w:noProof/>
                <w:webHidden/>
              </w:rPr>
              <w:fldChar w:fldCharType="separate"/>
            </w:r>
            <w:r w:rsidRPr="00E632E4">
              <w:rPr>
                <w:noProof/>
                <w:webHidden/>
              </w:rPr>
              <w:t>5</w:t>
            </w:r>
            <w:r w:rsidRPr="00E632E4">
              <w:rPr>
                <w:noProof/>
                <w:webHidden/>
              </w:rPr>
              <w:fldChar w:fldCharType="end"/>
            </w:r>
          </w:hyperlink>
        </w:p>
        <w:p w14:paraId="5B56B7EC" w14:textId="7C7511F7" w:rsidR="0092327B" w:rsidRPr="00E632E4" w:rsidRDefault="0092327B">
          <w:pPr>
            <w:pStyle w:val="TOC2"/>
            <w:rPr>
              <w:rFonts w:asciiTheme="minorHAnsi" w:eastAsiaTheme="minorEastAsia" w:hAnsiTheme="minorHAnsi"/>
              <w:kern w:val="2"/>
              <w:lang w:val="en-CA" w:eastAsia="zh-CN"/>
              <w14:ligatures w14:val="standardContextual"/>
            </w:rPr>
          </w:pPr>
          <w:hyperlink w:anchor="_Toc200723347" w:history="1">
            <w:r w:rsidRPr="00E632E4">
              <w:rPr>
                <w:rStyle w:val="Hyperlink"/>
              </w:rPr>
              <w:t>1.1 Overview of COP decisions on forest biodiversity</w:t>
            </w:r>
            <w:r w:rsidRPr="00E632E4">
              <w:rPr>
                <w:webHidden/>
              </w:rPr>
              <w:tab/>
            </w:r>
            <w:r w:rsidRPr="00E632E4">
              <w:rPr>
                <w:webHidden/>
              </w:rPr>
              <w:fldChar w:fldCharType="begin"/>
            </w:r>
            <w:r w:rsidRPr="00E632E4">
              <w:rPr>
                <w:webHidden/>
              </w:rPr>
              <w:instrText xml:space="preserve"> PAGEREF _Toc200723347 \h </w:instrText>
            </w:r>
            <w:r w:rsidRPr="00E632E4">
              <w:rPr>
                <w:webHidden/>
              </w:rPr>
            </w:r>
            <w:r w:rsidRPr="00E632E4">
              <w:rPr>
                <w:webHidden/>
              </w:rPr>
              <w:fldChar w:fldCharType="separate"/>
            </w:r>
            <w:r w:rsidRPr="00E632E4">
              <w:rPr>
                <w:webHidden/>
              </w:rPr>
              <w:t>5</w:t>
            </w:r>
            <w:r w:rsidRPr="00E632E4">
              <w:rPr>
                <w:webHidden/>
              </w:rPr>
              <w:fldChar w:fldCharType="end"/>
            </w:r>
          </w:hyperlink>
        </w:p>
        <w:p w14:paraId="28DAB978" w14:textId="3CCF37F3" w:rsidR="0092327B" w:rsidRPr="00E632E4" w:rsidRDefault="0092327B">
          <w:pPr>
            <w:pStyle w:val="TOC1"/>
            <w:tabs>
              <w:tab w:val="right" w:leader="dot" w:pos="9350"/>
            </w:tabs>
            <w:rPr>
              <w:rFonts w:asciiTheme="minorHAnsi" w:eastAsiaTheme="minorEastAsia" w:hAnsiTheme="minorHAnsi"/>
              <w:noProof/>
              <w:kern w:val="2"/>
              <w:lang w:val="en-CA" w:eastAsia="zh-CN"/>
              <w14:ligatures w14:val="standardContextual"/>
            </w:rPr>
          </w:pPr>
          <w:hyperlink w:anchor="_Toc200723348" w:history="1">
            <w:r w:rsidRPr="00E632E4">
              <w:rPr>
                <w:rStyle w:val="Hyperlink"/>
                <w:rFonts w:asciiTheme="majorBidi" w:hAnsiTheme="majorBidi"/>
                <w:noProof/>
              </w:rPr>
              <w:t>2.0 Alignment of the expanded programme of work on forest biodiversity with the Kunming-Montreal Global Biodiversity Framework</w:t>
            </w:r>
            <w:r w:rsidRPr="00E632E4">
              <w:rPr>
                <w:noProof/>
                <w:webHidden/>
              </w:rPr>
              <w:tab/>
            </w:r>
            <w:r w:rsidRPr="00E632E4">
              <w:rPr>
                <w:noProof/>
                <w:webHidden/>
              </w:rPr>
              <w:fldChar w:fldCharType="begin"/>
            </w:r>
            <w:r w:rsidRPr="00E632E4">
              <w:rPr>
                <w:noProof/>
                <w:webHidden/>
              </w:rPr>
              <w:instrText xml:space="preserve"> PAGEREF _Toc200723348 \h </w:instrText>
            </w:r>
            <w:r w:rsidRPr="00E632E4">
              <w:rPr>
                <w:noProof/>
                <w:webHidden/>
              </w:rPr>
            </w:r>
            <w:r w:rsidRPr="00E632E4">
              <w:rPr>
                <w:noProof/>
                <w:webHidden/>
              </w:rPr>
              <w:fldChar w:fldCharType="separate"/>
            </w:r>
            <w:r w:rsidRPr="00E632E4">
              <w:rPr>
                <w:noProof/>
                <w:webHidden/>
              </w:rPr>
              <w:t>8</w:t>
            </w:r>
            <w:r w:rsidRPr="00E632E4">
              <w:rPr>
                <w:noProof/>
                <w:webHidden/>
              </w:rPr>
              <w:fldChar w:fldCharType="end"/>
            </w:r>
          </w:hyperlink>
        </w:p>
        <w:p w14:paraId="6A09F72D" w14:textId="0DF4E3BD" w:rsidR="0092327B" w:rsidRPr="00E632E4" w:rsidRDefault="0092327B">
          <w:pPr>
            <w:pStyle w:val="TOC2"/>
            <w:rPr>
              <w:rFonts w:asciiTheme="minorHAnsi" w:eastAsiaTheme="minorEastAsia" w:hAnsiTheme="minorHAnsi"/>
              <w:kern w:val="2"/>
              <w:lang w:val="en-CA" w:eastAsia="zh-CN"/>
              <w14:ligatures w14:val="standardContextual"/>
            </w:rPr>
          </w:pPr>
          <w:hyperlink w:anchor="_Toc200723349" w:history="1">
            <w:r w:rsidRPr="00E632E4">
              <w:rPr>
                <w:rStyle w:val="Hyperlink"/>
              </w:rPr>
              <w:t>2.1 Alignment with the overarching elements</w:t>
            </w:r>
            <w:r w:rsidRPr="00E632E4">
              <w:rPr>
                <w:webHidden/>
              </w:rPr>
              <w:tab/>
            </w:r>
            <w:r w:rsidRPr="00E632E4">
              <w:rPr>
                <w:webHidden/>
              </w:rPr>
              <w:fldChar w:fldCharType="begin"/>
            </w:r>
            <w:r w:rsidRPr="00E632E4">
              <w:rPr>
                <w:webHidden/>
              </w:rPr>
              <w:instrText xml:space="preserve"> PAGEREF _Toc200723349 \h </w:instrText>
            </w:r>
            <w:r w:rsidRPr="00E632E4">
              <w:rPr>
                <w:webHidden/>
              </w:rPr>
            </w:r>
            <w:r w:rsidRPr="00E632E4">
              <w:rPr>
                <w:webHidden/>
              </w:rPr>
              <w:fldChar w:fldCharType="separate"/>
            </w:r>
            <w:r w:rsidRPr="00E632E4">
              <w:rPr>
                <w:webHidden/>
              </w:rPr>
              <w:t>8</w:t>
            </w:r>
            <w:r w:rsidRPr="00E632E4">
              <w:rPr>
                <w:webHidden/>
              </w:rPr>
              <w:fldChar w:fldCharType="end"/>
            </w:r>
          </w:hyperlink>
        </w:p>
        <w:p w14:paraId="1B5C573C" w14:textId="30219DB6" w:rsidR="0092327B" w:rsidRPr="00E632E4" w:rsidRDefault="0092327B">
          <w:pPr>
            <w:pStyle w:val="TOC1"/>
            <w:tabs>
              <w:tab w:val="right" w:leader="dot" w:pos="9350"/>
            </w:tabs>
            <w:rPr>
              <w:rFonts w:asciiTheme="minorHAnsi" w:eastAsiaTheme="minorEastAsia" w:hAnsiTheme="minorHAnsi"/>
              <w:noProof/>
              <w:kern w:val="2"/>
              <w:lang w:val="en-CA" w:eastAsia="zh-CN"/>
              <w14:ligatures w14:val="standardContextual"/>
            </w:rPr>
          </w:pPr>
          <w:hyperlink w:anchor="_Toc200723350" w:history="1">
            <w:r w:rsidRPr="00E632E4">
              <w:rPr>
                <w:rStyle w:val="Hyperlink"/>
                <w:rFonts w:asciiTheme="majorBidi" w:hAnsiTheme="majorBidi"/>
                <w:noProof/>
              </w:rPr>
              <w:t>2.2. Alignment with and gaps vis-à-vis the Kunming-Montreal Global Biodiversity Framework Targets</w:t>
            </w:r>
            <w:r w:rsidRPr="00E632E4">
              <w:rPr>
                <w:noProof/>
                <w:webHidden/>
              </w:rPr>
              <w:tab/>
            </w:r>
            <w:r w:rsidRPr="00E632E4">
              <w:rPr>
                <w:noProof/>
                <w:webHidden/>
              </w:rPr>
              <w:fldChar w:fldCharType="begin"/>
            </w:r>
            <w:r w:rsidRPr="00E632E4">
              <w:rPr>
                <w:noProof/>
                <w:webHidden/>
              </w:rPr>
              <w:instrText xml:space="preserve"> PAGEREF _Toc200723350 \h </w:instrText>
            </w:r>
            <w:r w:rsidRPr="00E632E4">
              <w:rPr>
                <w:noProof/>
                <w:webHidden/>
              </w:rPr>
            </w:r>
            <w:r w:rsidRPr="00E632E4">
              <w:rPr>
                <w:noProof/>
                <w:webHidden/>
              </w:rPr>
              <w:fldChar w:fldCharType="separate"/>
            </w:r>
            <w:r w:rsidRPr="00E632E4">
              <w:rPr>
                <w:noProof/>
                <w:webHidden/>
              </w:rPr>
              <w:t>11</w:t>
            </w:r>
            <w:r w:rsidRPr="00E632E4">
              <w:rPr>
                <w:noProof/>
                <w:webHidden/>
              </w:rPr>
              <w:fldChar w:fldCharType="end"/>
            </w:r>
          </w:hyperlink>
        </w:p>
        <w:p w14:paraId="408B6320" w14:textId="2BAC10AD"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51" w:history="1">
            <w:r w:rsidRPr="00E632E4">
              <w:rPr>
                <w:rStyle w:val="Hyperlink"/>
                <w:rFonts w:asciiTheme="majorBidi" w:hAnsiTheme="majorBidi"/>
                <w:noProof/>
              </w:rPr>
              <w:t>Target 1: Plan and Manage all Areas to Reduce Biodiversity Loss</w:t>
            </w:r>
            <w:r w:rsidRPr="00E632E4">
              <w:rPr>
                <w:noProof/>
                <w:webHidden/>
              </w:rPr>
              <w:tab/>
            </w:r>
            <w:r w:rsidRPr="00E632E4">
              <w:rPr>
                <w:noProof/>
                <w:webHidden/>
              </w:rPr>
              <w:fldChar w:fldCharType="begin"/>
            </w:r>
            <w:r w:rsidRPr="00E632E4">
              <w:rPr>
                <w:noProof/>
                <w:webHidden/>
              </w:rPr>
              <w:instrText xml:space="preserve"> PAGEREF _Toc200723351 \h </w:instrText>
            </w:r>
            <w:r w:rsidRPr="00E632E4">
              <w:rPr>
                <w:noProof/>
                <w:webHidden/>
              </w:rPr>
            </w:r>
            <w:r w:rsidRPr="00E632E4">
              <w:rPr>
                <w:noProof/>
                <w:webHidden/>
              </w:rPr>
              <w:fldChar w:fldCharType="separate"/>
            </w:r>
            <w:r w:rsidRPr="00E632E4">
              <w:rPr>
                <w:noProof/>
                <w:webHidden/>
              </w:rPr>
              <w:t>11</w:t>
            </w:r>
            <w:r w:rsidRPr="00E632E4">
              <w:rPr>
                <w:noProof/>
                <w:webHidden/>
              </w:rPr>
              <w:fldChar w:fldCharType="end"/>
            </w:r>
          </w:hyperlink>
        </w:p>
        <w:p w14:paraId="3E66A3A8" w14:textId="7B787062"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52" w:history="1">
            <w:r w:rsidRPr="00E632E4">
              <w:rPr>
                <w:rStyle w:val="Hyperlink"/>
                <w:rFonts w:asciiTheme="majorBidi" w:hAnsiTheme="majorBidi"/>
                <w:noProof/>
              </w:rPr>
              <w:t>Target 2: Restore 30% of all degraded ecosystems</w:t>
            </w:r>
            <w:r w:rsidRPr="00E632E4">
              <w:rPr>
                <w:noProof/>
                <w:webHidden/>
              </w:rPr>
              <w:tab/>
            </w:r>
            <w:r w:rsidRPr="00E632E4">
              <w:rPr>
                <w:noProof/>
                <w:webHidden/>
              </w:rPr>
              <w:fldChar w:fldCharType="begin"/>
            </w:r>
            <w:r w:rsidRPr="00E632E4">
              <w:rPr>
                <w:noProof/>
                <w:webHidden/>
              </w:rPr>
              <w:instrText xml:space="preserve"> PAGEREF _Toc200723352 \h </w:instrText>
            </w:r>
            <w:r w:rsidRPr="00E632E4">
              <w:rPr>
                <w:noProof/>
                <w:webHidden/>
              </w:rPr>
            </w:r>
            <w:r w:rsidRPr="00E632E4">
              <w:rPr>
                <w:noProof/>
                <w:webHidden/>
              </w:rPr>
              <w:fldChar w:fldCharType="separate"/>
            </w:r>
            <w:r w:rsidRPr="00E632E4">
              <w:rPr>
                <w:noProof/>
                <w:webHidden/>
              </w:rPr>
              <w:t>12</w:t>
            </w:r>
            <w:r w:rsidRPr="00E632E4">
              <w:rPr>
                <w:noProof/>
                <w:webHidden/>
              </w:rPr>
              <w:fldChar w:fldCharType="end"/>
            </w:r>
          </w:hyperlink>
        </w:p>
        <w:p w14:paraId="02A1467E" w14:textId="7A57E2D2"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53" w:history="1">
            <w:r w:rsidRPr="00E632E4">
              <w:rPr>
                <w:rStyle w:val="Hyperlink"/>
                <w:rFonts w:asciiTheme="majorBidi" w:hAnsiTheme="majorBidi"/>
                <w:noProof/>
              </w:rPr>
              <w:t>Target 3: Conserve 30% of Land, Waters, and Seas</w:t>
            </w:r>
            <w:r w:rsidRPr="00E632E4">
              <w:rPr>
                <w:noProof/>
                <w:webHidden/>
              </w:rPr>
              <w:tab/>
            </w:r>
            <w:r w:rsidRPr="00E632E4">
              <w:rPr>
                <w:noProof/>
                <w:webHidden/>
              </w:rPr>
              <w:fldChar w:fldCharType="begin"/>
            </w:r>
            <w:r w:rsidRPr="00E632E4">
              <w:rPr>
                <w:noProof/>
                <w:webHidden/>
              </w:rPr>
              <w:instrText xml:space="preserve"> PAGEREF _Toc200723353 \h </w:instrText>
            </w:r>
            <w:r w:rsidRPr="00E632E4">
              <w:rPr>
                <w:noProof/>
                <w:webHidden/>
              </w:rPr>
            </w:r>
            <w:r w:rsidRPr="00E632E4">
              <w:rPr>
                <w:noProof/>
                <w:webHidden/>
              </w:rPr>
              <w:fldChar w:fldCharType="separate"/>
            </w:r>
            <w:r w:rsidRPr="00E632E4">
              <w:rPr>
                <w:noProof/>
                <w:webHidden/>
              </w:rPr>
              <w:t>13</w:t>
            </w:r>
            <w:r w:rsidRPr="00E632E4">
              <w:rPr>
                <w:noProof/>
                <w:webHidden/>
              </w:rPr>
              <w:fldChar w:fldCharType="end"/>
            </w:r>
          </w:hyperlink>
        </w:p>
        <w:p w14:paraId="0019F6D1" w14:textId="22A420F0"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54" w:history="1">
            <w:r w:rsidRPr="00E632E4">
              <w:rPr>
                <w:rStyle w:val="Hyperlink"/>
                <w:rFonts w:asciiTheme="majorBidi" w:hAnsiTheme="majorBidi"/>
                <w:noProof/>
              </w:rPr>
              <w:t>Target 4: Halt Species Extinction, Protect Genetic Diversity, and Manage Human-Wildlife Conflicts</w:t>
            </w:r>
            <w:r w:rsidRPr="00E632E4">
              <w:rPr>
                <w:noProof/>
                <w:webHidden/>
              </w:rPr>
              <w:tab/>
            </w:r>
            <w:r w:rsidRPr="00E632E4">
              <w:rPr>
                <w:noProof/>
                <w:webHidden/>
              </w:rPr>
              <w:fldChar w:fldCharType="begin"/>
            </w:r>
            <w:r w:rsidRPr="00E632E4">
              <w:rPr>
                <w:noProof/>
                <w:webHidden/>
              </w:rPr>
              <w:instrText xml:space="preserve"> PAGEREF _Toc200723354 \h </w:instrText>
            </w:r>
            <w:r w:rsidRPr="00E632E4">
              <w:rPr>
                <w:noProof/>
                <w:webHidden/>
              </w:rPr>
            </w:r>
            <w:r w:rsidRPr="00E632E4">
              <w:rPr>
                <w:noProof/>
                <w:webHidden/>
              </w:rPr>
              <w:fldChar w:fldCharType="separate"/>
            </w:r>
            <w:r w:rsidRPr="00E632E4">
              <w:rPr>
                <w:noProof/>
                <w:webHidden/>
              </w:rPr>
              <w:t>14</w:t>
            </w:r>
            <w:r w:rsidRPr="00E632E4">
              <w:rPr>
                <w:noProof/>
                <w:webHidden/>
              </w:rPr>
              <w:fldChar w:fldCharType="end"/>
            </w:r>
          </w:hyperlink>
        </w:p>
        <w:p w14:paraId="7F1E5564" w14:textId="78A91295"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55" w:history="1">
            <w:r w:rsidRPr="00E632E4">
              <w:rPr>
                <w:rStyle w:val="Hyperlink"/>
                <w:rFonts w:asciiTheme="majorBidi" w:hAnsiTheme="majorBidi"/>
                <w:noProof/>
              </w:rPr>
              <w:t>Target 5: Ensure Sustainable, Safe and Legal Harvesting and Trade of Wild Species</w:t>
            </w:r>
            <w:r w:rsidRPr="00E632E4">
              <w:rPr>
                <w:noProof/>
                <w:webHidden/>
              </w:rPr>
              <w:tab/>
            </w:r>
            <w:r w:rsidRPr="00E632E4">
              <w:rPr>
                <w:noProof/>
                <w:webHidden/>
              </w:rPr>
              <w:fldChar w:fldCharType="begin"/>
            </w:r>
            <w:r w:rsidRPr="00E632E4">
              <w:rPr>
                <w:noProof/>
                <w:webHidden/>
              </w:rPr>
              <w:instrText xml:space="preserve"> PAGEREF _Toc200723355 \h </w:instrText>
            </w:r>
            <w:r w:rsidRPr="00E632E4">
              <w:rPr>
                <w:noProof/>
                <w:webHidden/>
              </w:rPr>
            </w:r>
            <w:r w:rsidRPr="00E632E4">
              <w:rPr>
                <w:noProof/>
                <w:webHidden/>
              </w:rPr>
              <w:fldChar w:fldCharType="separate"/>
            </w:r>
            <w:r w:rsidRPr="00E632E4">
              <w:rPr>
                <w:noProof/>
                <w:webHidden/>
              </w:rPr>
              <w:t>16</w:t>
            </w:r>
            <w:r w:rsidRPr="00E632E4">
              <w:rPr>
                <w:noProof/>
                <w:webHidden/>
              </w:rPr>
              <w:fldChar w:fldCharType="end"/>
            </w:r>
          </w:hyperlink>
        </w:p>
        <w:p w14:paraId="49BEC745" w14:textId="33140D2E"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56" w:history="1">
            <w:r w:rsidRPr="00E632E4">
              <w:rPr>
                <w:rStyle w:val="Hyperlink"/>
                <w:rFonts w:asciiTheme="majorBidi" w:hAnsiTheme="majorBidi"/>
                <w:noProof/>
              </w:rPr>
              <w:t>Target 6: Reduce the Introduction of Invasive Alien Species by 50% and Minimize Their Impact</w:t>
            </w:r>
            <w:r w:rsidRPr="00E632E4">
              <w:rPr>
                <w:noProof/>
                <w:webHidden/>
              </w:rPr>
              <w:tab/>
            </w:r>
            <w:r w:rsidRPr="00E632E4">
              <w:rPr>
                <w:noProof/>
                <w:webHidden/>
              </w:rPr>
              <w:fldChar w:fldCharType="begin"/>
            </w:r>
            <w:r w:rsidRPr="00E632E4">
              <w:rPr>
                <w:noProof/>
                <w:webHidden/>
              </w:rPr>
              <w:instrText xml:space="preserve"> PAGEREF _Toc200723356 \h </w:instrText>
            </w:r>
            <w:r w:rsidRPr="00E632E4">
              <w:rPr>
                <w:noProof/>
                <w:webHidden/>
              </w:rPr>
            </w:r>
            <w:r w:rsidRPr="00E632E4">
              <w:rPr>
                <w:noProof/>
                <w:webHidden/>
              </w:rPr>
              <w:fldChar w:fldCharType="separate"/>
            </w:r>
            <w:r w:rsidRPr="00E632E4">
              <w:rPr>
                <w:noProof/>
                <w:webHidden/>
              </w:rPr>
              <w:t>17</w:t>
            </w:r>
            <w:r w:rsidRPr="00E632E4">
              <w:rPr>
                <w:noProof/>
                <w:webHidden/>
              </w:rPr>
              <w:fldChar w:fldCharType="end"/>
            </w:r>
          </w:hyperlink>
        </w:p>
        <w:p w14:paraId="36EF8B31" w14:textId="7A12D6D1"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57" w:history="1">
            <w:r w:rsidRPr="00E632E4">
              <w:rPr>
                <w:rStyle w:val="Hyperlink"/>
                <w:rFonts w:asciiTheme="majorBidi" w:hAnsiTheme="majorBidi"/>
                <w:noProof/>
              </w:rPr>
              <w:t>Target 7: Reduce Pollution to Levels That are not Harmful to Biodiversity</w:t>
            </w:r>
            <w:r w:rsidRPr="00E632E4">
              <w:rPr>
                <w:noProof/>
                <w:webHidden/>
              </w:rPr>
              <w:tab/>
            </w:r>
            <w:r w:rsidRPr="00E632E4">
              <w:rPr>
                <w:noProof/>
                <w:webHidden/>
              </w:rPr>
              <w:fldChar w:fldCharType="begin"/>
            </w:r>
            <w:r w:rsidRPr="00E632E4">
              <w:rPr>
                <w:noProof/>
                <w:webHidden/>
              </w:rPr>
              <w:instrText xml:space="preserve"> PAGEREF _Toc200723357 \h </w:instrText>
            </w:r>
            <w:r w:rsidRPr="00E632E4">
              <w:rPr>
                <w:noProof/>
                <w:webHidden/>
              </w:rPr>
            </w:r>
            <w:r w:rsidRPr="00E632E4">
              <w:rPr>
                <w:noProof/>
                <w:webHidden/>
              </w:rPr>
              <w:fldChar w:fldCharType="separate"/>
            </w:r>
            <w:r w:rsidRPr="00E632E4">
              <w:rPr>
                <w:noProof/>
                <w:webHidden/>
              </w:rPr>
              <w:t>18</w:t>
            </w:r>
            <w:r w:rsidRPr="00E632E4">
              <w:rPr>
                <w:noProof/>
                <w:webHidden/>
              </w:rPr>
              <w:fldChar w:fldCharType="end"/>
            </w:r>
          </w:hyperlink>
        </w:p>
        <w:p w14:paraId="1EBBAA93" w14:textId="75AD1B5C"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58" w:history="1">
            <w:r w:rsidRPr="00E632E4">
              <w:rPr>
                <w:rStyle w:val="Hyperlink"/>
                <w:rFonts w:asciiTheme="majorBidi" w:hAnsiTheme="majorBidi"/>
                <w:noProof/>
              </w:rPr>
              <w:t>Target 8: Minimize the Impacts of Climate Change on Biodiversity and Build Resilience</w:t>
            </w:r>
            <w:r w:rsidRPr="00E632E4">
              <w:rPr>
                <w:noProof/>
                <w:webHidden/>
              </w:rPr>
              <w:tab/>
            </w:r>
            <w:r w:rsidRPr="00E632E4">
              <w:rPr>
                <w:noProof/>
                <w:webHidden/>
              </w:rPr>
              <w:fldChar w:fldCharType="begin"/>
            </w:r>
            <w:r w:rsidRPr="00E632E4">
              <w:rPr>
                <w:noProof/>
                <w:webHidden/>
              </w:rPr>
              <w:instrText xml:space="preserve"> PAGEREF _Toc200723358 \h </w:instrText>
            </w:r>
            <w:r w:rsidRPr="00E632E4">
              <w:rPr>
                <w:noProof/>
                <w:webHidden/>
              </w:rPr>
            </w:r>
            <w:r w:rsidRPr="00E632E4">
              <w:rPr>
                <w:noProof/>
                <w:webHidden/>
              </w:rPr>
              <w:fldChar w:fldCharType="separate"/>
            </w:r>
            <w:r w:rsidRPr="00E632E4">
              <w:rPr>
                <w:noProof/>
                <w:webHidden/>
              </w:rPr>
              <w:t>19</w:t>
            </w:r>
            <w:r w:rsidRPr="00E632E4">
              <w:rPr>
                <w:noProof/>
                <w:webHidden/>
              </w:rPr>
              <w:fldChar w:fldCharType="end"/>
            </w:r>
          </w:hyperlink>
        </w:p>
        <w:p w14:paraId="208B7FBA" w14:textId="445E2625"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59" w:history="1">
            <w:r w:rsidRPr="00E632E4">
              <w:rPr>
                <w:rStyle w:val="Hyperlink"/>
                <w:rFonts w:asciiTheme="majorBidi" w:hAnsiTheme="majorBidi"/>
                <w:noProof/>
              </w:rPr>
              <w:t>Target 9: Manage Wild Species Sustainably To Benefit People</w:t>
            </w:r>
            <w:r w:rsidRPr="00E632E4">
              <w:rPr>
                <w:noProof/>
                <w:webHidden/>
              </w:rPr>
              <w:tab/>
            </w:r>
            <w:r w:rsidRPr="00E632E4">
              <w:rPr>
                <w:noProof/>
                <w:webHidden/>
              </w:rPr>
              <w:fldChar w:fldCharType="begin"/>
            </w:r>
            <w:r w:rsidRPr="00E632E4">
              <w:rPr>
                <w:noProof/>
                <w:webHidden/>
              </w:rPr>
              <w:instrText xml:space="preserve"> PAGEREF _Toc200723359 \h </w:instrText>
            </w:r>
            <w:r w:rsidRPr="00E632E4">
              <w:rPr>
                <w:noProof/>
                <w:webHidden/>
              </w:rPr>
            </w:r>
            <w:r w:rsidRPr="00E632E4">
              <w:rPr>
                <w:noProof/>
                <w:webHidden/>
              </w:rPr>
              <w:fldChar w:fldCharType="separate"/>
            </w:r>
            <w:r w:rsidRPr="00E632E4">
              <w:rPr>
                <w:noProof/>
                <w:webHidden/>
              </w:rPr>
              <w:t>20</w:t>
            </w:r>
            <w:r w:rsidRPr="00E632E4">
              <w:rPr>
                <w:noProof/>
                <w:webHidden/>
              </w:rPr>
              <w:fldChar w:fldCharType="end"/>
            </w:r>
          </w:hyperlink>
        </w:p>
        <w:p w14:paraId="22AFD07F" w14:textId="36C3B70F"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0" w:history="1">
            <w:r w:rsidRPr="00E632E4">
              <w:rPr>
                <w:rStyle w:val="Hyperlink"/>
                <w:rFonts w:asciiTheme="majorBidi" w:hAnsiTheme="majorBidi"/>
                <w:noProof/>
              </w:rPr>
              <w:t>Target 10: Enhance Biodiversity and Sustainability in Agriculture, Aquaculture, Fisheries, and Forestry</w:t>
            </w:r>
            <w:r w:rsidRPr="00E632E4">
              <w:rPr>
                <w:noProof/>
                <w:webHidden/>
              </w:rPr>
              <w:tab/>
            </w:r>
            <w:r w:rsidRPr="00E632E4">
              <w:rPr>
                <w:noProof/>
                <w:webHidden/>
              </w:rPr>
              <w:fldChar w:fldCharType="begin"/>
            </w:r>
            <w:r w:rsidRPr="00E632E4">
              <w:rPr>
                <w:noProof/>
                <w:webHidden/>
              </w:rPr>
              <w:instrText xml:space="preserve"> PAGEREF _Toc200723360 \h </w:instrText>
            </w:r>
            <w:r w:rsidRPr="00E632E4">
              <w:rPr>
                <w:noProof/>
                <w:webHidden/>
              </w:rPr>
            </w:r>
            <w:r w:rsidRPr="00E632E4">
              <w:rPr>
                <w:noProof/>
                <w:webHidden/>
              </w:rPr>
              <w:fldChar w:fldCharType="separate"/>
            </w:r>
            <w:r w:rsidRPr="00E632E4">
              <w:rPr>
                <w:noProof/>
                <w:webHidden/>
              </w:rPr>
              <w:t>21</w:t>
            </w:r>
            <w:r w:rsidRPr="00E632E4">
              <w:rPr>
                <w:noProof/>
                <w:webHidden/>
              </w:rPr>
              <w:fldChar w:fldCharType="end"/>
            </w:r>
          </w:hyperlink>
        </w:p>
        <w:p w14:paraId="4DDE6E61" w14:textId="354BDE54"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1" w:history="1">
            <w:r w:rsidRPr="00E632E4">
              <w:rPr>
                <w:rStyle w:val="Hyperlink"/>
                <w:rFonts w:asciiTheme="majorBidi" w:hAnsiTheme="majorBidi"/>
                <w:noProof/>
              </w:rPr>
              <w:t>Target 11: Restore, Maintain, and Enhance Nature’s Contributions to People</w:t>
            </w:r>
            <w:r w:rsidRPr="00E632E4">
              <w:rPr>
                <w:noProof/>
                <w:webHidden/>
              </w:rPr>
              <w:tab/>
            </w:r>
            <w:r w:rsidRPr="00E632E4">
              <w:rPr>
                <w:noProof/>
                <w:webHidden/>
              </w:rPr>
              <w:fldChar w:fldCharType="begin"/>
            </w:r>
            <w:r w:rsidRPr="00E632E4">
              <w:rPr>
                <w:noProof/>
                <w:webHidden/>
              </w:rPr>
              <w:instrText xml:space="preserve"> PAGEREF _Toc200723361 \h </w:instrText>
            </w:r>
            <w:r w:rsidRPr="00E632E4">
              <w:rPr>
                <w:noProof/>
                <w:webHidden/>
              </w:rPr>
            </w:r>
            <w:r w:rsidRPr="00E632E4">
              <w:rPr>
                <w:noProof/>
                <w:webHidden/>
              </w:rPr>
              <w:fldChar w:fldCharType="separate"/>
            </w:r>
            <w:r w:rsidRPr="00E632E4">
              <w:rPr>
                <w:noProof/>
                <w:webHidden/>
              </w:rPr>
              <w:t>24</w:t>
            </w:r>
            <w:r w:rsidRPr="00E632E4">
              <w:rPr>
                <w:noProof/>
                <w:webHidden/>
              </w:rPr>
              <w:fldChar w:fldCharType="end"/>
            </w:r>
          </w:hyperlink>
        </w:p>
        <w:p w14:paraId="693D5BB3" w14:textId="386C675A"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2" w:history="1">
            <w:r w:rsidRPr="00E632E4">
              <w:rPr>
                <w:rStyle w:val="Hyperlink"/>
                <w:rFonts w:asciiTheme="majorBidi" w:hAnsiTheme="majorBidi"/>
                <w:noProof/>
              </w:rPr>
              <w:t>Target 12: Enhance Green Spaces and Urban Planning for Human Well-being and Biodiversity</w:t>
            </w:r>
            <w:r w:rsidRPr="00E632E4">
              <w:rPr>
                <w:noProof/>
                <w:webHidden/>
              </w:rPr>
              <w:tab/>
            </w:r>
            <w:r w:rsidRPr="00E632E4">
              <w:rPr>
                <w:noProof/>
                <w:webHidden/>
              </w:rPr>
              <w:fldChar w:fldCharType="begin"/>
            </w:r>
            <w:r w:rsidRPr="00E632E4">
              <w:rPr>
                <w:noProof/>
                <w:webHidden/>
              </w:rPr>
              <w:instrText xml:space="preserve"> PAGEREF _Toc200723362 \h </w:instrText>
            </w:r>
            <w:r w:rsidRPr="00E632E4">
              <w:rPr>
                <w:noProof/>
                <w:webHidden/>
              </w:rPr>
            </w:r>
            <w:r w:rsidRPr="00E632E4">
              <w:rPr>
                <w:noProof/>
                <w:webHidden/>
              </w:rPr>
              <w:fldChar w:fldCharType="separate"/>
            </w:r>
            <w:r w:rsidRPr="00E632E4">
              <w:rPr>
                <w:noProof/>
                <w:webHidden/>
              </w:rPr>
              <w:t>24</w:t>
            </w:r>
            <w:r w:rsidRPr="00E632E4">
              <w:rPr>
                <w:noProof/>
                <w:webHidden/>
              </w:rPr>
              <w:fldChar w:fldCharType="end"/>
            </w:r>
          </w:hyperlink>
        </w:p>
        <w:p w14:paraId="71F3C169" w14:textId="07F2553A"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3" w:history="1">
            <w:r w:rsidRPr="00E632E4">
              <w:rPr>
                <w:rStyle w:val="Hyperlink"/>
                <w:rFonts w:asciiTheme="majorBidi" w:hAnsiTheme="majorBidi"/>
                <w:noProof/>
              </w:rPr>
              <w:t>Target 13: Increase the Sharing of Benefits From Genetic Resources, Digital Sequence Information, and Traditional Knowledge</w:t>
            </w:r>
            <w:r w:rsidRPr="00E632E4">
              <w:rPr>
                <w:noProof/>
                <w:webHidden/>
              </w:rPr>
              <w:tab/>
            </w:r>
            <w:r w:rsidRPr="00E632E4">
              <w:rPr>
                <w:noProof/>
                <w:webHidden/>
              </w:rPr>
              <w:fldChar w:fldCharType="begin"/>
            </w:r>
            <w:r w:rsidRPr="00E632E4">
              <w:rPr>
                <w:noProof/>
                <w:webHidden/>
              </w:rPr>
              <w:instrText xml:space="preserve"> PAGEREF _Toc200723363 \h </w:instrText>
            </w:r>
            <w:r w:rsidRPr="00E632E4">
              <w:rPr>
                <w:noProof/>
                <w:webHidden/>
              </w:rPr>
            </w:r>
            <w:r w:rsidRPr="00E632E4">
              <w:rPr>
                <w:noProof/>
                <w:webHidden/>
              </w:rPr>
              <w:fldChar w:fldCharType="separate"/>
            </w:r>
            <w:r w:rsidRPr="00E632E4">
              <w:rPr>
                <w:noProof/>
                <w:webHidden/>
              </w:rPr>
              <w:t>25</w:t>
            </w:r>
            <w:r w:rsidRPr="00E632E4">
              <w:rPr>
                <w:noProof/>
                <w:webHidden/>
              </w:rPr>
              <w:fldChar w:fldCharType="end"/>
            </w:r>
          </w:hyperlink>
        </w:p>
        <w:p w14:paraId="2F4FBBC0" w14:textId="2D357B05"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4" w:history="1">
            <w:r w:rsidRPr="00E632E4">
              <w:rPr>
                <w:rStyle w:val="Hyperlink"/>
                <w:rFonts w:asciiTheme="majorBidi" w:hAnsiTheme="majorBidi"/>
                <w:noProof/>
              </w:rPr>
              <w:t>Target 14: Integrate Biodiversity in Decision-making at Every Level</w:t>
            </w:r>
            <w:r w:rsidRPr="00E632E4">
              <w:rPr>
                <w:noProof/>
                <w:webHidden/>
              </w:rPr>
              <w:tab/>
            </w:r>
            <w:r w:rsidRPr="00E632E4">
              <w:rPr>
                <w:noProof/>
                <w:webHidden/>
              </w:rPr>
              <w:fldChar w:fldCharType="begin"/>
            </w:r>
            <w:r w:rsidRPr="00E632E4">
              <w:rPr>
                <w:noProof/>
                <w:webHidden/>
              </w:rPr>
              <w:instrText xml:space="preserve"> PAGEREF _Toc200723364 \h </w:instrText>
            </w:r>
            <w:r w:rsidRPr="00E632E4">
              <w:rPr>
                <w:noProof/>
                <w:webHidden/>
              </w:rPr>
            </w:r>
            <w:r w:rsidRPr="00E632E4">
              <w:rPr>
                <w:noProof/>
                <w:webHidden/>
              </w:rPr>
              <w:fldChar w:fldCharType="separate"/>
            </w:r>
            <w:r w:rsidRPr="00E632E4">
              <w:rPr>
                <w:noProof/>
                <w:webHidden/>
              </w:rPr>
              <w:t>26</w:t>
            </w:r>
            <w:r w:rsidRPr="00E632E4">
              <w:rPr>
                <w:noProof/>
                <w:webHidden/>
              </w:rPr>
              <w:fldChar w:fldCharType="end"/>
            </w:r>
          </w:hyperlink>
        </w:p>
        <w:p w14:paraId="20E29017" w14:textId="30A248D9"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5" w:history="1">
            <w:r w:rsidRPr="00E632E4">
              <w:rPr>
                <w:rStyle w:val="Hyperlink"/>
                <w:rFonts w:asciiTheme="majorBidi" w:hAnsiTheme="majorBidi"/>
                <w:noProof/>
              </w:rPr>
              <w:t>Target 15: Businesses Assess, Disclose, and Reduce Biodiversity-related Risks and Navigate Impacts</w:t>
            </w:r>
            <w:r w:rsidRPr="00E632E4">
              <w:rPr>
                <w:noProof/>
                <w:webHidden/>
              </w:rPr>
              <w:tab/>
            </w:r>
            <w:r w:rsidRPr="00E632E4">
              <w:rPr>
                <w:noProof/>
                <w:webHidden/>
              </w:rPr>
              <w:fldChar w:fldCharType="begin"/>
            </w:r>
            <w:r w:rsidRPr="00E632E4">
              <w:rPr>
                <w:noProof/>
                <w:webHidden/>
              </w:rPr>
              <w:instrText xml:space="preserve"> PAGEREF _Toc200723365 \h </w:instrText>
            </w:r>
            <w:r w:rsidRPr="00E632E4">
              <w:rPr>
                <w:noProof/>
                <w:webHidden/>
              </w:rPr>
            </w:r>
            <w:r w:rsidRPr="00E632E4">
              <w:rPr>
                <w:noProof/>
                <w:webHidden/>
              </w:rPr>
              <w:fldChar w:fldCharType="separate"/>
            </w:r>
            <w:r w:rsidRPr="00E632E4">
              <w:rPr>
                <w:noProof/>
                <w:webHidden/>
              </w:rPr>
              <w:t>27</w:t>
            </w:r>
            <w:r w:rsidRPr="00E632E4">
              <w:rPr>
                <w:noProof/>
                <w:webHidden/>
              </w:rPr>
              <w:fldChar w:fldCharType="end"/>
            </w:r>
          </w:hyperlink>
        </w:p>
        <w:p w14:paraId="2EBE85F1" w14:textId="696DF117"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6" w:history="1">
            <w:r w:rsidRPr="00E632E4">
              <w:rPr>
                <w:rStyle w:val="Hyperlink"/>
                <w:rFonts w:asciiTheme="majorBidi" w:hAnsiTheme="majorBidi"/>
                <w:noProof/>
              </w:rPr>
              <w:t>Target 16: Enable Sustainable Consumption Choices To Reduce Waste and Overconsumption</w:t>
            </w:r>
            <w:r w:rsidRPr="00E632E4">
              <w:rPr>
                <w:noProof/>
                <w:webHidden/>
              </w:rPr>
              <w:tab/>
            </w:r>
            <w:r w:rsidRPr="00E632E4">
              <w:rPr>
                <w:noProof/>
                <w:webHidden/>
              </w:rPr>
              <w:fldChar w:fldCharType="begin"/>
            </w:r>
            <w:r w:rsidRPr="00E632E4">
              <w:rPr>
                <w:noProof/>
                <w:webHidden/>
              </w:rPr>
              <w:instrText xml:space="preserve"> PAGEREF _Toc200723366 \h </w:instrText>
            </w:r>
            <w:r w:rsidRPr="00E632E4">
              <w:rPr>
                <w:noProof/>
                <w:webHidden/>
              </w:rPr>
            </w:r>
            <w:r w:rsidRPr="00E632E4">
              <w:rPr>
                <w:noProof/>
                <w:webHidden/>
              </w:rPr>
              <w:fldChar w:fldCharType="separate"/>
            </w:r>
            <w:r w:rsidRPr="00E632E4">
              <w:rPr>
                <w:noProof/>
                <w:webHidden/>
              </w:rPr>
              <w:t>28</w:t>
            </w:r>
            <w:r w:rsidRPr="00E632E4">
              <w:rPr>
                <w:noProof/>
                <w:webHidden/>
              </w:rPr>
              <w:fldChar w:fldCharType="end"/>
            </w:r>
          </w:hyperlink>
        </w:p>
        <w:p w14:paraId="5E25423F" w14:textId="204739A5"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7" w:history="1">
            <w:r w:rsidRPr="00E632E4">
              <w:rPr>
                <w:rStyle w:val="Hyperlink"/>
                <w:rFonts w:asciiTheme="majorBidi" w:hAnsiTheme="majorBidi"/>
                <w:noProof/>
              </w:rPr>
              <w:t>Target 17: Strengthen Biosafety and Distribute the Benefits of Biotechnology</w:t>
            </w:r>
            <w:r w:rsidRPr="00E632E4">
              <w:rPr>
                <w:noProof/>
                <w:webHidden/>
              </w:rPr>
              <w:tab/>
            </w:r>
            <w:r w:rsidRPr="00E632E4">
              <w:rPr>
                <w:noProof/>
                <w:webHidden/>
              </w:rPr>
              <w:fldChar w:fldCharType="begin"/>
            </w:r>
            <w:r w:rsidRPr="00E632E4">
              <w:rPr>
                <w:noProof/>
                <w:webHidden/>
              </w:rPr>
              <w:instrText xml:space="preserve"> PAGEREF _Toc200723367 \h </w:instrText>
            </w:r>
            <w:r w:rsidRPr="00E632E4">
              <w:rPr>
                <w:noProof/>
                <w:webHidden/>
              </w:rPr>
            </w:r>
            <w:r w:rsidRPr="00E632E4">
              <w:rPr>
                <w:noProof/>
                <w:webHidden/>
              </w:rPr>
              <w:fldChar w:fldCharType="separate"/>
            </w:r>
            <w:r w:rsidRPr="00E632E4">
              <w:rPr>
                <w:noProof/>
                <w:webHidden/>
              </w:rPr>
              <w:t>28</w:t>
            </w:r>
            <w:r w:rsidRPr="00E632E4">
              <w:rPr>
                <w:noProof/>
                <w:webHidden/>
              </w:rPr>
              <w:fldChar w:fldCharType="end"/>
            </w:r>
          </w:hyperlink>
        </w:p>
        <w:p w14:paraId="566B409B" w14:textId="7A852D4C"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8" w:history="1">
            <w:r w:rsidRPr="00E632E4">
              <w:rPr>
                <w:rStyle w:val="Hyperlink"/>
                <w:rFonts w:asciiTheme="majorBidi" w:hAnsiTheme="majorBidi"/>
                <w:noProof/>
              </w:rPr>
              <w:t>Target 18: Reduce Harmful Incentives by at Least $500 Billion per Year and Scale Up Positive Incentives for Biodiversity</w:t>
            </w:r>
            <w:r w:rsidRPr="00E632E4">
              <w:rPr>
                <w:noProof/>
                <w:webHidden/>
              </w:rPr>
              <w:tab/>
            </w:r>
            <w:r w:rsidRPr="00E632E4">
              <w:rPr>
                <w:noProof/>
                <w:webHidden/>
              </w:rPr>
              <w:fldChar w:fldCharType="begin"/>
            </w:r>
            <w:r w:rsidRPr="00E632E4">
              <w:rPr>
                <w:noProof/>
                <w:webHidden/>
              </w:rPr>
              <w:instrText xml:space="preserve"> PAGEREF _Toc200723368 \h </w:instrText>
            </w:r>
            <w:r w:rsidRPr="00E632E4">
              <w:rPr>
                <w:noProof/>
                <w:webHidden/>
              </w:rPr>
            </w:r>
            <w:r w:rsidRPr="00E632E4">
              <w:rPr>
                <w:noProof/>
                <w:webHidden/>
              </w:rPr>
              <w:fldChar w:fldCharType="separate"/>
            </w:r>
            <w:r w:rsidRPr="00E632E4">
              <w:rPr>
                <w:noProof/>
                <w:webHidden/>
              </w:rPr>
              <w:t>29</w:t>
            </w:r>
            <w:r w:rsidRPr="00E632E4">
              <w:rPr>
                <w:noProof/>
                <w:webHidden/>
              </w:rPr>
              <w:fldChar w:fldCharType="end"/>
            </w:r>
          </w:hyperlink>
        </w:p>
        <w:p w14:paraId="6B9A4C5A" w14:textId="295B0B1F"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69" w:history="1">
            <w:r w:rsidRPr="00E632E4">
              <w:rPr>
                <w:rStyle w:val="Hyperlink"/>
                <w:rFonts w:asciiTheme="majorBidi" w:hAnsiTheme="majorBidi"/>
                <w:noProof/>
              </w:rPr>
              <w:t>Target 19: Mobilize $200 Billion per Year for Biodiversity From all Sources Including $30 Billion Through International Finance</w:t>
            </w:r>
            <w:r w:rsidRPr="00E632E4">
              <w:rPr>
                <w:noProof/>
                <w:webHidden/>
              </w:rPr>
              <w:tab/>
            </w:r>
            <w:r w:rsidRPr="00E632E4">
              <w:rPr>
                <w:noProof/>
                <w:webHidden/>
              </w:rPr>
              <w:fldChar w:fldCharType="begin"/>
            </w:r>
            <w:r w:rsidRPr="00E632E4">
              <w:rPr>
                <w:noProof/>
                <w:webHidden/>
              </w:rPr>
              <w:instrText xml:space="preserve"> PAGEREF _Toc200723369 \h </w:instrText>
            </w:r>
            <w:r w:rsidRPr="00E632E4">
              <w:rPr>
                <w:noProof/>
                <w:webHidden/>
              </w:rPr>
            </w:r>
            <w:r w:rsidRPr="00E632E4">
              <w:rPr>
                <w:noProof/>
                <w:webHidden/>
              </w:rPr>
              <w:fldChar w:fldCharType="separate"/>
            </w:r>
            <w:r w:rsidRPr="00E632E4">
              <w:rPr>
                <w:noProof/>
                <w:webHidden/>
              </w:rPr>
              <w:t>30</w:t>
            </w:r>
            <w:r w:rsidRPr="00E632E4">
              <w:rPr>
                <w:noProof/>
                <w:webHidden/>
              </w:rPr>
              <w:fldChar w:fldCharType="end"/>
            </w:r>
          </w:hyperlink>
        </w:p>
        <w:p w14:paraId="197014EE" w14:textId="6C0072B6"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70" w:history="1">
            <w:r w:rsidRPr="00E632E4">
              <w:rPr>
                <w:rStyle w:val="Hyperlink"/>
                <w:rFonts w:asciiTheme="majorBidi" w:hAnsiTheme="majorBidi"/>
                <w:noProof/>
              </w:rPr>
              <w:t>Target 20: Strengthen Capacity-building, Technology Transfer, and Scientific and Technical Cooperation for Biodiversity</w:t>
            </w:r>
            <w:r w:rsidRPr="00E632E4">
              <w:rPr>
                <w:noProof/>
                <w:webHidden/>
              </w:rPr>
              <w:tab/>
            </w:r>
            <w:r w:rsidRPr="00E632E4">
              <w:rPr>
                <w:noProof/>
                <w:webHidden/>
              </w:rPr>
              <w:fldChar w:fldCharType="begin"/>
            </w:r>
            <w:r w:rsidRPr="00E632E4">
              <w:rPr>
                <w:noProof/>
                <w:webHidden/>
              </w:rPr>
              <w:instrText xml:space="preserve"> PAGEREF _Toc200723370 \h </w:instrText>
            </w:r>
            <w:r w:rsidRPr="00E632E4">
              <w:rPr>
                <w:noProof/>
                <w:webHidden/>
              </w:rPr>
            </w:r>
            <w:r w:rsidRPr="00E632E4">
              <w:rPr>
                <w:noProof/>
                <w:webHidden/>
              </w:rPr>
              <w:fldChar w:fldCharType="separate"/>
            </w:r>
            <w:r w:rsidRPr="00E632E4">
              <w:rPr>
                <w:noProof/>
                <w:webHidden/>
              </w:rPr>
              <w:t>32</w:t>
            </w:r>
            <w:r w:rsidRPr="00E632E4">
              <w:rPr>
                <w:noProof/>
                <w:webHidden/>
              </w:rPr>
              <w:fldChar w:fldCharType="end"/>
            </w:r>
          </w:hyperlink>
        </w:p>
        <w:p w14:paraId="7BDFA83A" w14:textId="2137B066"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71" w:history="1">
            <w:r w:rsidRPr="00E632E4">
              <w:rPr>
                <w:rStyle w:val="Hyperlink"/>
                <w:rFonts w:asciiTheme="majorBidi" w:hAnsiTheme="majorBidi"/>
                <w:noProof/>
              </w:rPr>
              <w:t>Target 21: Ensure That Knowledge Is Available and Accessible To Guide Biodiversity Action</w:t>
            </w:r>
            <w:r w:rsidRPr="00E632E4">
              <w:rPr>
                <w:noProof/>
                <w:webHidden/>
              </w:rPr>
              <w:tab/>
            </w:r>
            <w:r w:rsidRPr="00E632E4">
              <w:rPr>
                <w:noProof/>
                <w:webHidden/>
              </w:rPr>
              <w:fldChar w:fldCharType="begin"/>
            </w:r>
            <w:r w:rsidRPr="00E632E4">
              <w:rPr>
                <w:noProof/>
                <w:webHidden/>
              </w:rPr>
              <w:instrText xml:space="preserve"> PAGEREF _Toc200723371 \h </w:instrText>
            </w:r>
            <w:r w:rsidRPr="00E632E4">
              <w:rPr>
                <w:noProof/>
                <w:webHidden/>
              </w:rPr>
            </w:r>
            <w:r w:rsidRPr="00E632E4">
              <w:rPr>
                <w:noProof/>
                <w:webHidden/>
              </w:rPr>
              <w:fldChar w:fldCharType="separate"/>
            </w:r>
            <w:r w:rsidRPr="00E632E4">
              <w:rPr>
                <w:noProof/>
                <w:webHidden/>
              </w:rPr>
              <w:t>33</w:t>
            </w:r>
            <w:r w:rsidRPr="00E632E4">
              <w:rPr>
                <w:noProof/>
                <w:webHidden/>
              </w:rPr>
              <w:fldChar w:fldCharType="end"/>
            </w:r>
          </w:hyperlink>
        </w:p>
        <w:p w14:paraId="4E45BAFF" w14:textId="1F3CF97C"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72" w:history="1">
            <w:r w:rsidRPr="00E632E4">
              <w:rPr>
                <w:rStyle w:val="Hyperlink"/>
                <w:rFonts w:asciiTheme="majorBidi" w:hAnsiTheme="majorBidi"/>
                <w:noProof/>
              </w:rPr>
              <w:t>Target 22: Ensure Participation in Decision-making and Access to Justice and Information Related to Biodiversity for all</w:t>
            </w:r>
            <w:r w:rsidRPr="00E632E4">
              <w:rPr>
                <w:noProof/>
                <w:webHidden/>
              </w:rPr>
              <w:tab/>
            </w:r>
            <w:r w:rsidRPr="00E632E4">
              <w:rPr>
                <w:noProof/>
                <w:webHidden/>
              </w:rPr>
              <w:fldChar w:fldCharType="begin"/>
            </w:r>
            <w:r w:rsidRPr="00E632E4">
              <w:rPr>
                <w:noProof/>
                <w:webHidden/>
              </w:rPr>
              <w:instrText xml:space="preserve"> PAGEREF _Toc200723372 \h </w:instrText>
            </w:r>
            <w:r w:rsidRPr="00E632E4">
              <w:rPr>
                <w:noProof/>
                <w:webHidden/>
              </w:rPr>
            </w:r>
            <w:r w:rsidRPr="00E632E4">
              <w:rPr>
                <w:noProof/>
                <w:webHidden/>
              </w:rPr>
              <w:fldChar w:fldCharType="separate"/>
            </w:r>
            <w:r w:rsidRPr="00E632E4">
              <w:rPr>
                <w:noProof/>
                <w:webHidden/>
              </w:rPr>
              <w:t>34</w:t>
            </w:r>
            <w:r w:rsidRPr="00E632E4">
              <w:rPr>
                <w:noProof/>
                <w:webHidden/>
              </w:rPr>
              <w:fldChar w:fldCharType="end"/>
            </w:r>
          </w:hyperlink>
        </w:p>
        <w:p w14:paraId="6423A146" w14:textId="6C2D4BFD" w:rsidR="0092327B" w:rsidRPr="00E632E4" w:rsidRDefault="0092327B">
          <w:pPr>
            <w:pStyle w:val="TOC3"/>
            <w:tabs>
              <w:tab w:val="right" w:leader="dot" w:pos="9350"/>
            </w:tabs>
            <w:rPr>
              <w:rFonts w:asciiTheme="minorHAnsi" w:eastAsiaTheme="minorEastAsia" w:hAnsiTheme="minorHAnsi"/>
              <w:noProof/>
              <w:kern w:val="2"/>
              <w:lang w:val="en-CA" w:eastAsia="zh-CN"/>
              <w14:ligatures w14:val="standardContextual"/>
            </w:rPr>
          </w:pPr>
          <w:hyperlink w:anchor="_Toc200723373" w:history="1">
            <w:r w:rsidRPr="00E632E4">
              <w:rPr>
                <w:rStyle w:val="Hyperlink"/>
                <w:rFonts w:asciiTheme="majorBidi" w:hAnsiTheme="majorBidi"/>
                <w:noProof/>
              </w:rPr>
              <w:t>Target 23: Ensure Gender Equality and a Gender-responsive Approach for Biodiversity Action</w:t>
            </w:r>
            <w:r w:rsidRPr="00E632E4">
              <w:rPr>
                <w:noProof/>
                <w:webHidden/>
              </w:rPr>
              <w:tab/>
            </w:r>
            <w:r w:rsidRPr="00E632E4">
              <w:rPr>
                <w:noProof/>
                <w:webHidden/>
              </w:rPr>
              <w:fldChar w:fldCharType="begin"/>
            </w:r>
            <w:r w:rsidRPr="00E632E4">
              <w:rPr>
                <w:noProof/>
                <w:webHidden/>
              </w:rPr>
              <w:instrText xml:space="preserve"> PAGEREF _Toc200723373 \h </w:instrText>
            </w:r>
            <w:r w:rsidRPr="00E632E4">
              <w:rPr>
                <w:noProof/>
                <w:webHidden/>
              </w:rPr>
            </w:r>
            <w:r w:rsidRPr="00E632E4">
              <w:rPr>
                <w:noProof/>
                <w:webHidden/>
              </w:rPr>
              <w:fldChar w:fldCharType="separate"/>
            </w:r>
            <w:r w:rsidRPr="00E632E4">
              <w:rPr>
                <w:noProof/>
                <w:webHidden/>
              </w:rPr>
              <w:t>35</w:t>
            </w:r>
            <w:r w:rsidRPr="00E632E4">
              <w:rPr>
                <w:noProof/>
                <w:webHidden/>
              </w:rPr>
              <w:fldChar w:fldCharType="end"/>
            </w:r>
          </w:hyperlink>
        </w:p>
        <w:p w14:paraId="45EEF610" w14:textId="5B9AD01A" w:rsidR="0092327B" w:rsidRPr="00E632E4" w:rsidRDefault="0092327B">
          <w:pPr>
            <w:pStyle w:val="TOC2"/>
            <w:rPr>
              <w:rFonts w:asciiTheme="minorHAnsi" w:eastAsiaTheme="minorEastAsia" w:hAnsiTheme="minorHAnsi"/>
              <w:kern w:val="2"/>
              <w:lang w:val="en-CA" w:eastAsia="zh-CN"/>
              <w14:ligatures w14:val="standardContextual"/>
            </w:rPr>
          </w:pPr>
          <w:hyperlink w:anchor="_Toc200723374" w:history="1">
            <w:r w:rsidRPr="00E632E4">
              <w:rPr>
                <w:rStyle w:val="Hyperlink"/>
              </w:rPr>
              <w:t>2.3 Concluding notes on gaps</w:t>
            </w:r>
            <w:r w:rsidRPr="00E632E4">
              <w:rPr>
                <w:webHidden/>
              </w:rPr>
              <w:tab/>
            </w:r>
            <w:r w:rsidRPr="00E632E4">
              <w:rPr>
                <w:webHidden/>
              </w:rPr>
              <w:fldChar w:fldCharType="begin"/>
            </w:r>
            <w:r w:rsidRPr="00E632E4">
              <w:rPr>
                <w:webHidden/>
              </w:rPr>
              <w:instrText xml:space="preserve"> PAGEREF _Toc200723374 \h </w:instrText>
            </w:r>
            <w:r w:rsidRPr="00E632E4">
              <w:rPr>
                <w:webHidden/>
              </w:rPr>
            </w:r>
            <w:r w:rsidRPr="00E632E4">
              <w:rPr>
                <w:webHidden/>
              </w:rPr>
              <w:fldChar w:fldCharType="separate"/>
            </w:r>
            <w:r w:rsidRPr="00E632E4">
              <w:rPr>
                <w:webHidden/>
              </w:rPr>
              <w:t>36</w:t>
            </w:r>
            <w:r w:rsidRPr="00E632E4">
              <w:rPr>
                <w:webHidden/>
              </w:rPr>
              <w:fldChar w:fldCharType="end"/>
            </w:r>
          </w:hyperlink>
        </w:p>
        <w:p w14:paraId="7B629269" w14:textId="56F1BAAE" w:rsidR="0092327B" w:rsidRPr="00E632E4" w:rsidRDefault="0092327B">
          <w:pPr>
            <w:pStyle w:val="TOC1"/>
            <w:tabs>
              <w:tab w:val="right" w:leader="dot" w:pos="9350"/>
            </w:tabs>
            <w:rPr>
              <w:rFonts w:asciiTheme="minorHAnsi" w:eastAsiaTheme="minorEastAsia" w:hAnsiTheme="minorHAnsi"/>
              <w:noProof/>
              <w:kern w:val="2"/>
              <w:lang w:val="en-CA" w:eastAsia="zh-CN"/>
              <w14:ligatures w14:val="standardContextual"/>
            </w:rPr>
          </w:pPr>
          <w:hyperlink w:anchor="_Toc200723375" w:history="1">
            <w:r w:rsidRPr="00E632E4">
              <w:rPr>
                <w:rStyle w:val="Hyperlink"/>
                <w:rFonts w:asciiTheme="majorBidi" w:hAnsiTheme="majorBidi"/>
                <w:noProof/>
              </w:rPr>
              <w:t>3.0 Concluding observations based on the analysis and review</w:t>
            </w:r>
            <w:r w:rsidRPr="00E632E4">
              <w:rPr>
                <w:noProof/>
                <w:webHidden/>
              </w:rPr>
              <w:tab/>
            </w:r>
            <w:r w:rsidRPr="00E632E4">
              <w:rPr>
                <w:noProof/>
                <w:webHidden/>
              </w:rPr>
              <w:fldChar w:fldCharType="begin"/>
            </w:r>
            <w:r w:rsidRPr="00E632E4">
              <w:rPr>
                <w:noProof/>
                <w:webHidden/>
              </w:rPr>
              <w:instrText xml:space="preserve"> PAGEREF _Toc200723375 \h </w:instrText>
            </w:r>
            <w:r w:rsidRPr="00E632E4">
              <w:rPr>
                <w:noProof/>
                <w:webHidden/>
              </w:rPr>
            </w:r>
            <w:r w:rsidRPr="00E632E4">
              <w:rPr>
                <w:noProof/>
                <w:webHidden/>
              </w:rPr>
              <w:fldChar w:fldCharType="separate"/>
            </w:r>
            <w:r w:rsidRPr="00E632E4">
              <w:rPr>
                <w:noProof/>
                <w:webHidden/>
              </w:rPr>
              <w:t>36</w:t>
            </w:r>
            <w:r w:rsidRPr="00E632E4">
              <w:rPr>
                <w:noProof/>
                <w:webHidden/>
              </w:rPr>
              <w:fldChar w:fldCharType="end"/>
            </w:r>
          </w:hyperlink>
        </w:p>
        <w:p w14:paraId="0F97B4BE" w14:textId="3F4D0998" w:rsidR="0092327B" w:rsidRPr="00E632E4" w:rsidRDefault="0092327B">
          <w:pPr>
            <w:pStyle w:val="TOC2"/>
            <w:rPr>
              <w:rFonts w:asciiTheme="minorHAnsi" w:eastAsiaTheme="minorEastAsia" w:hAnsiTheme="minorHAnsi"/>
              <w:kern w:val="2"/>
              <w:lang w:val="en-CA" w:eastAsia="zh-CN"/>
              <w14:ligatures w14:val="standardContextual"/>
            </w:rPr>
          </w:pPr>
          <w:hyperlink w:anchor="_Toc200723376" w:history="1">
            <w:r w:rsidRPr="00E632E4">
              <w:rPr>
                <w:rStyle w:val="Hyperlink"/>
              </w:rPr>
              <w:t>3.1 Potential approaches for addressing identified gaps</w:t>
            </w:r>
            <w:r w:rsidRPr="00E632E4">
              <w:rPr>
                <w:webHidden/>
              </w:rPr>
              <w:tab/>
            </w:r>
            <w:r w:rsidRPr="00E632E4">
              <w:rPr>
                <w:webHidden/>
              </w:rPr>
              <w:fldChar w:fldCharType="begin"/>
            </w:r>
            <w:r w:rsidRPr="00E632E4">
              <w:rPr>
                <w:webHidden/>
              </w:rPr>
              <w:instrText xml:space="preserve"> PAGEREF _Toc200723376 \h </w:instrText>
            </w:r>
            <w:r w:rsidRPr="00E632E4">
              <w:rPr>
                <w:webHidden/>
              </w:rPr>
            </w:r>
            <w:r w:rsidRPr="00E632E4">
              <w:rPr>
                <w:webHidden/>
              </w:rPr>
              <w:fldChar w:fldCharType="separate"/>
            </w:r>
            <w:r w:rsidRPr="00E632E4">
              <w:rPr>
                <w:webHidden/>
              </w:rPr>
              <w:t>36</w:t>
            </w:r>
            <w:r w:rsidRPr="00E632E4">
              <w:rPr>
                <w:webHidden/>
              </w:rPr>
              <w:fldChar w:fldCharType="end"/>
            </w:r>
          </w:hyperlink>
        </w:p>
        <w:p w14:paraId="49FD9465" w14:textId="09F68B69" w:rsidR="0092327B" w:rsidRPr="00E632E4" w:rsidRDefault="0092327B">
          <w:pPr>
            <w:pStyle w:val="TOC2"/>
            <w:rPr>
              <w:rFonts w:asciiTheme="minorHAnsi" w:eastAsiaTheme="minorEastAsia" w:hAnsiTheme="minorHAnsi"/>
              <w:kern w:val="2"/>
              <w:lang w:val="en-CA" w:eastAsia="zh-CN"/>
              <w14:ligatures w14:val="standardContextual"/>
            </w:rPr>
          </w:pPr>
          <w:hyperlink w:anchor="_Toc200723377" w:history="1">
            <w:r w:rsidRPr="00E632E4">
              <w:rPr>
                <w:rStyle w:val="Hyperlink"/>
              </w:rPr>
              <w:t>3.2 Potential approaches for collaboration with other relevant organizations and international processes</w:t>
            </w:r>
            <w:r w:rsidRPr="00E632E4">
              <w:rPr>
                <w:webHidden/>
              </w:rPr>
              <w:tab/>
            </w:r>
            <w:r w:rsidRPr="00E632E4">
              <w:rPr>
                <w:webHidden/>
              </w:rPr>
              <w:fldChar w:fldCharType="begin"/>
            </w:r>
            <w:r w:rsidRPr="00E632E4">
              <w:rPr>
                <w:webHidden/>
              </w:rPr>
              <w:instrText xml:space="preserve"> PAGEREF _Toc200723377 \h </w:instrText>
            </w:r>
            <w:r w:rsidRPr="00E632E4">
              <w:rPr>
                <w:webHidden/>
              </w:rPr>
            </w:r>
            <w:r w:rsidRPr="00E632E4">
              <w:rPr>
                <w:webHidden/>
              </w:rPr>
              <w:fldChar w:fldCharType="separate"/>
            </w:r>
            <w:r w:rsidRPr="00E632E4">
              <w:rPr>
                <w:webHidden/>
              </w:rPr>
              <w:t>37</w:t>
            </w:r>
            <w:r w:rsidRPr="00E632E4">
              <w:rPr>
                <w:webHidden/>
              </w:rPr>
              <w:fldChar w:fldCharType="end"/>
            </w:r>
          </w:hyperlink>
        </w:p>
        <w:p w14:paraId="2032C973" w14:textId="3A41AEA2" w:rsidR="0092327B" w:rsidRPr="00E632E4" w:rsidRDefault="0092327B">
          <w:pPr>
            <w:pStyle w:val="TOC2"/>
            <w:rPr>
              <w:rFonts w:asciiTheme="minorHAnsi" w:eastAsiaTheme="minorEastAsia" w:hAnsiTheme="minorHAnsi"/>
              <w:kern w:val="2"/>
              <w:lang w:val="en-CA" w:eastAsia="zh-CN"/>
              <w14:ligatures w14:val="standardContextual"/>
            </w:rPr>
          </w:pPr>
          <w:hyperlink w:anchor="_Toc200723378" w:history="1">
            <w:r w:rsidRPr="00E632E4">
              <w:rPr>
                <w:rStyle w:val="Hyperlink"/>
              </w:rPr>
              <w:t>3.3. Potential mechanisms to strengthen alignment with the KMGBF processes</w:t>
            </w:r>
            <w:r w:rsidRPr="00E632E4">
              <w:rPr>
                <w:webHidden/>
              </w:rPr>
              <w:tab/>
            </w:r>
            <w:r w:rsidRPr="00E632E4">
              <w:rPr>
                <w:webHidden/>
              </w:rPr>
              <w:fldChar w:fldCharType="begin"/>
            </w:r>
            <w:r w:rsidRPr="00E632E4">
              <w:rPr>
                <w:webHidden/>
              </w:rPr>
              <w:instrText xml:space="preserve"> PAGEREF _Toc200723378 \h </w:instrText>
            </w:r>
            <w:r w:rsidRPr="00E632E4">
              <w:rPr>
                <w:webHidden/>
              </w:rPr>
            </w:r>
            <w:r w:rsidRPr="00E632E4">
              <w:rPr>
                <w:webHidden/>
              </w:rPr>
              <w:fldChar w:fldCharType="separate"/>
            </w:r>
            <w:r w:rsidRPr="00E632E4">
              <w:rPr>
                <w:webHidden/>
              </w:rPr>
              <w:t>39</w:t>
            </w:r>
            <w:r w:rsidRPr="00E632E4">
              <w:rPr>
                <w:webHidden/>
              </w:rPr>
              <w:fldChar w:fldCharType="end"/>
            </w:r>
          </w:hyperlink>
        </w:p>
        <w:p w14:paraId="576703B0" w14:textId="7E907A57" w:rsidR="0092327B" w:rsidRPr="00E632E4" w:rsidRDefault="0092327B">
          <w:pPr>
            <w:pStyle w:val="TOC1"/>
            <w:tabs>
              <w:tab w:val="right" w:leader="dot" w:pos="9350"/>
            </w:tabs>
            <w:rPr>
              <w:rFonts w:asciiTheme="minorHAnsi" w:eastAsiaTheme="minorEastAsia" w:hAnsiTheme="minorHAnsi"/>
              <w:noProof/>
              <w:kern w:val="2"/>
              <w:lang w:val="en-CA" w:eastAsia="zh-CN"/>
              <w14:ligatures w14:val="standardContextual"/>
            </w:rPr>
          </w:pPr>
          <w:hyperlink w:anchor="_Toc200723379" w:history="1">
            <w:r w:rsidRPr="00E632E4">
              <w:rPr>
                <w:rStyle w:val="Hyperlink"/>
                <w:rFonts w:asciiTheme="majorBidi" w:hAnsiTheme="majorBidi"/>
                <w:noProof/>
              </w:rPr>
              <w:t>Annex 1. Draft update</w:t>
            </w:r>
            <w:r w:rsidRPr="00E632E4">
              <w:rPr>
                <w:noProof/>
                <w:webHidden/>
              </w:rPr>
              <w:tab/>
            </w:r>
            <w:r w:rsidRPr="00E632E4">
              <w:rPr>
                <w:noProof/>
                <w:webHidden/>
              </w:rPr>
              <w:fldChar w:fldCharType="begin"/>
            </w:r>
            <w:r w:rsidRPr="00E632E4">
              <w:rPr>
                <w:noProof/>
                <w:webHidden/>
              </w:rPr>
              <w:instrText xml:space="preserve"> PAGEREF _Toc200723379 \h </w:instrText>
            </w:r>
            <w:r w:rsidRPr="00E632E4">
              <w:rPr>
                <w:noProof/>
                <w:webHidden/>
              </w:rPr>
            </w:r>
            <w:r w:rsidRPr="00E632E4">
              <w:rPr>
                <w:noProof/>
                <w:webHidden/>
              </w:rPr>
              <w:fldChar w:fldCharType="separate"/>
            </w:r>
            <w:r w:rsidRPr="00E632E4">
              <w:rPr>
                <w:noProof/>
                <w:webHidden/>
              </w:rPr>
              <w:t>41</w:t>
            </w:r>
            <w:r w:rsidRPr="00E632E4">
              <w:rPr>
                <w:noProof/>
                <w:webHidden/>
              </w:rPr>
              <w:fldChar w:fldCharType="end"/>
            </w:r>
          </w:hyperlink>
        </w:p>
        <w:p w14:paraId="260558A5" w14:textId="164981F2" w:rsidR="0092327B" w:rsidRPr="00E632E4" w:rsidRDefault="0092327B">
          <w:pPr>
            <w:pStyle w:val="TOC1"/>
            <w:tabs>
              <w:tab w:val="right" w:leader="dot" w:pos="9350"/>
            </w:tabs>
            <w:rPr>
              <w:rFonts w:asciiTheme="minorHAnsi" w:eastAsiaTheme="minorEastAsia" w:hAnsiTheme="minorHAnsi"/>
              <w:noProof/>
              <w:kern w:val="2"/>
              <w:lang w:val="en-CA" w:eastAsia="zh-CN"/>
              <w14:ligatures w14:val="standardContextual"/>
            </w:rPr>
          </w:pPr>
          <w:hyperlink w:anchor="_Toc200723380" w:history="1">
            <w:r w:rsidRPr="00E632E4">
              <w:rPr>
                <w:rStyle w:val="Hyperlink"/>
                <w:rFonts w:asciiTheme="majorBidi" w:hAnsiTheme="majorBidi"/>
                <w:noProof/>
              </w:rPr>
              <w:t>Annex 2. CBD COP Decisions relevant to forest biodiversity or forest management, 1995-2024</w:t>
            </w:r>
            <w:r w:rsidRPr="00E632E4">
              <w:rPr>
                <w:noProof/>
                <w:webHidden/>
              </w:rPr>
              <w:tab/>
            </w:r>
            <w:r w:rsidRPr="00E632E4">
              <w:rPr>
                <w:noProof/>
                <w:webHidden/>
              </w:rPr>
              <w:fldChar w:fldCharType="begin"/>
            </w:r>
            <w:r w:rsidRPr="00E632E4">
              <w:rPr>
                <w:noProof/>
                <w:webHidden/>
              </w:rPr>
              <w:instrText xml:space="preserve"> PAGEREF _Toc200723380 \h </w:instrText>
            </w:r>
            <w:r w:rsidRPr="00E632E4">
              <w:rPr>
                <w:noProof/>
                <w:webHidden/>
              </w:rPr>
            </w:r>
            <w:r w:rsidRPr="00E632E4">
              <w:rPr>
                <w:noProof/>
                <w:webHidden/>
              </w:rPr>
              <w:fldChar w:fldCharType="separate"/>
            </w:r>
            <w:r w:rsidRPr="00E632E4">
              <w:rPr>
                <w:noProof/>
                <w:webHidden/>
              </w:rPr>
              <w:t>48</w:t>
            </w:r>
            <w:r w:rsidRPr="00E632E4">
              <w:rPr>
                <w:noProof/>
                <w:webHidden/>
              </w:rPr>
              <w:fldChar w:fldCharType="end"/>
            </w:r>
          </w:hyperlink>
        </w:p>
        <w:p w14:paraId="36268663" w14:textId="439CB0D6" w:rsidR="0092327B" w:rsidRPr="00E632E4" w:rsidRDefault="0092327B">
          <w:pPr>
            <w:pStyle w:val="TOC1"/>
            <w:tabs>
              <w:tab w:val="right" w:leader="dot" w:pos="9350"/>
            </w:tabs>
            <w:rPr>
              <w:rFonts w:asciiTheme="minorHAnsi" w:eastAsiaTheme="minorEastAsia" w:hAnsiTheme="minorHAnsi"/>
              <w:noProof/>
              <w:kern w:val="2"/>
              <w:lang w:val="en-CA" w:eastAsia="zh-CN"/>
              <w14:ligatures w14:val="standardContextual"/>
            </w:rPr>
          </w:pPr>
          <w:hyperlink w:anchor="_Toc200723381" w:history="1">
            <w:r w:rsidRPr="00E632E4">
              <w:rPr>
                <w:rStyle w:val="Hyperlink"/>
                <w:rFonts w:asciiTheme="majorBidi" w:hAnsiTheme="majorBidi"/>
                <w:noProof/>
              </w:rPr>
              <w:t>Annex 3. References</w:t>
            </w:r>
            <w:r w:rsidRPr="00E632E4">
              <w:rPr>
                <w:noProof/>
                <w:webHidden/>
              </w:rPr>
              <w:tab/>
            </w:r>
            <w:r w:rsidRPr="00E632E4">
              <w:rPr>
                <w:noProof/>
                <w:webHidden/>
              </w:rPr>
              <w:fldChar w:fldCharType="begin"/>
            </w:r>
            <w:r w:rsidRPr="00E632E4">
              <w:rPr>
                <w:noProof/>
                <w:webHidden/>
              </w:rPr>
              <w:instrText xml:space="preserve"> PAGEREF _Toc200723381 \h </w:instrText>
            </w:r>
            <w:r w:rsidRPr="00E632E4">
              <w:rPr>
                <w:noProof/>
                <w:webHidden/>
              </w:rPr>
            </w:r>
            <w:r w:rsidRPr="00E632E4">
              <w:rPr>
                <w:noProof/>
                <w:webHidden/>
              </w:rPr>
              <w:fldChar w:fldCharType="separate"/>
            </w:r>
            <w:r w:rsidRPr="00E632E4">
              <w:rPr>
                <w:noProof/>
                <w:webHidden/>
              </w:rPr>
              <w:t>49</w:t>
            </w:r>
            <w:r w:rsidRPr="00E632E4">
              <w:rPr>
                <w:noProof/>
                <w:webHidden/>
              </w:rPr>
              <w:fldChar w:fldCharType="end"/>
            </w:r>
          </w:hyperlink>
        </w:p>
        <w:p w14:paraId="2B35F653" w14:textId="7EFE52A3" w:rsidR="003844E7" w:rsidRPr="00E632E4" w:rsidRDefault="00441838" w:rsidP="00441838">
          <w:pPr>
            <w:rPr>
              <w:rFonts w:asciiTheme="majorBidi" w:hAnsiTheme="majorBidi" w:cstheme="majorBidi"/>
              <w:noProof/>
            </w:rPr>
          </w:pPr>
          <w:r w:rsidRPr="00E632E4">
            <w:rPr>
              <w:rFonts w:asciiTheme="majorBidi" w:hAnsiTheme="majorBidi" w:cstheme="majorBidi"/>
              <w:noProof/>
            </w:rPr>
            <w:fldChar w:fldCharType="end"/>
          </w:r>
        </w:p>
      </w:sdtContent>
    </w:sdt>
    <w:p w14:paraId="70FFDA8B" w14:textId="77777777" w:rsidR="000B2108" w:rsidRPr="003F6B93" w:rsidRDefault="000B2108">
      <w:pPr>
        <w:rPr>
          <w:rStyle w:val="Heading1Char"/>
          <w:rFonts w:asciiTheme="majorBidi" w:eastAsiaTheme="minorHAnsi" w:hAnsiTheme="majorBidi"/>
          <w:bCs/>
          <w:color w:val="auto"/>
          <w:sz w:val="24"/>
          <w:szCs w:val="24"/>
        </w:rPr>
      </w:pPr>
      <w:r w:rsidRPr="00E632E4">
        <w:rPr>
          <w:rStyle w:val="Heading1Char"/>
          <w:rFonts w:asciiTheme="majorBidi" w:hAnsiTheme="majorBidi"/>
          <w:b w:val="0"/>
        </w:rPr>
        <w:br w:type="page"/>
      </w:r>
    </w:p>
    <w:p w14:paraId="4E7EF641" w14:textId="00E99192" w:rsidR="00EE1CFE" w:rsidRPr="003F6B93" w:rsidRDefault="00EE1CFE" w:rsidP="00BE6FF0">
      <w:pPr>
        <w:pStyle w:val="Heading1"/>
        <w:rPr>
          <w:rFonts w:asciiTheme="majorBidi" w:hAnsiTheme="majorBidi"/>
          <w:bCs/>
          <w:color w:val="auto"/>
        </w:rPr>
      </w:pPr>
      <w:bookmarkStart w:id="0" w:name="_Toc200723345"/>
      <w:r w:rsidRPr="003F6B93">
        <w:rPr>
          <w:rFonts w:asciiTheme="majorBidi" w:hAnsiTheme="majorBidi"/>
          <w:bCs/>
          <w:color w:val="auto"/>
        </w:rPr>
        <w:lastRenderedPageBreak/>
        <w:t>Acronyms</w:t>
      </w:r>
      <w:bookmarkEnd w:id="0"/>
    </w:p>
    <w:p w14:paraId="18EAF4AF" w14:textId="6ADD537F" w:rsidR="00F44909" w:rsidRPr="003F6B93" w:rsidRDefault="00F44909">
      <w:pPr>
        <w:rPr>
          <w:rFonts w:asciiTheme="majorBidi" w:hAnsiTheme="majorBidi" w:cstheme="majorBidi"/>
        </w:rPr>
      </w:pPr>
      <w:r w:rsidRPr="003F6B93">
        <w:rPr>
          <w:rFonts w:asciiTheme="majorBidi" w:hAnsiTheme="majorBidi" w:cstheme="majorBidi"/>
        </w:rPr>
        <w:t>AHTEG</w:t>
      </w:r>
      <w:r w:rsidRPr="003F6B93">
        <w:rPr>
          <w:rFonts w:asciiTheme="majorBidi" w:hAnsiTheme="majorBidi" w:cstheme="majorBidi"/>
        </w:rPr>
        <w:tab/>
      </w:r>
      <w:r w:rsidRPr="003F6B93">
        <w:rPr>
          <w:rFonts w:asciiTheme="majorBidi" w:hAnsiTheme="majorBidi" w:cstheme="majorBidi"/>
        </w:rPr>
        <w:tab/>
        <w:t>A</w:t>
      </w:r>
      <w:r w:rsidR="00E05E1B" w:rsidRPr="003F6B93">
        <w:rPr>
          <w:rFonts w:asciiTheme="majorBidi" w:hAnsiTheme="majorBidi" w:cstheme="majorBidi"/>
        </w:rPr>
        <w:t>d</w:t>
      </w:r>
      <w:r w:rsidRPr="003F6B93">
        <w:rPr>
          <w:rFonts w:asciiTheme="majorBidi" w:hAnsiTheme="majorBidi" w:cstheme="majorBidi"/>
        </w:rPr>
        <w:t xml:space="preserve"> hoc technical expert group</w:t>
      </w:r>
    </w:p>
    <w:p w14:paraId="74778688" w14:textId="2137FA63" w:rsidR="00587D25" w:rsidRPr="003F6B93" w:rsidRDefault="00587D25">
      <w:pPr>
        <w:rPr>
          <w:rFonts w:asciiTheme="majorBidi" w:hAnsiTheme="majorBidi" w:cstheme="majorBidi"/>
        </w:rPr>
      </w:pPr>
      <w:proofErr w:type="spellStart"/>
      <w:r w:rsidRPr="003F6B93">
        <w:rPr>
          <w:rFonts w:asciiTheme="majorBidi" w:hAnsiTheme="majorBidi" w:cstheme="majorBidi"/>
        </w:rPr>
        <w:t>AFoCo</w:t>
      </w:r>
      <w:proofErr w:type="spellEnd"/>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Asian Forest Cooperative</w:t>
      </w:r>
    </w:p>
    <w:p w14:paraId="36B935E8" w14:textId="0B5A2320" w:rsidR="00EE1CFE" w:rsidRPr="003F6B93" w:rsidRDefault="00EE1CFE">
      <w:pPr>
        <w:rPr>
          <w:rFonts w:asciiTheme="majorBidi" w:hAnsiTheme="majorBidi" w:cstheme="majorBidi"/>
        </w:rPr>
      </w:pPr>
      <w:r w:rsidRPr="003F6B93">
        <w:rPr>
          <w:rFonts w:asciiTheme="majorBidi" w:hAnsiTheme="majorBidi" w:cstheme="majorBidi"/>
        </w:rPr>
        <w:t>CBD</w:t>
      </w:r>
      <w:r w:rsidR="002E2E84" w:rsidRPr="003F6B93">
        <w:rPr>
          <w:rFonts w:asciiTheme="majorBidi" w:hAnsiTheme="majorBidi" w:cstheme="majorBidi"/>
        </w:rPr>
        <w:tab/>
      </w:r>
      <w:r w:rsidR="002E2E84" w:rsidRPr="003F6B93">
        <w:rPr>
          <w:rFonts w:asciiTheme="majorBidi" w:hAnsiTheme="majorBidi" w:cstheme="majorBidi"/>
        </w:rPr>
        <w:tab/>
      </w:r>
      <w:r w:rsidR="008F40D1" w:rsidRPr="003F6B93">
        <w:rPr>
          <w:rFonts w:asciiTheme="majorBidi" w:hAnsiTheme="majorBidi" w:cstheme="majorBidi"/>
        </w:rPr>
        <w:tab/>
      </w:r>
      <w:r w:rsidR="002E2E84" w:rsidRPr="003F6B93">
        <w:rPr>
          <w:rFonts w:asciiTheme="majorBidi" w:hAnsiTheme="majorBidi" w:cstheme="majorBidi"/>
        </w:rPr>
        <w:t>Convention on Biological Diversity</w:t>
      </w:r>
    </w:p>
    <w:p w14:paraId="73ABD306" w14:textId="25F3DF8D" w:rsidR="00F05C47" w:rsidRPr="003F6B93" w:rsidRDefault="00F05C47" w:rsidP="008F40D1">
      <w:pPr>
        <w:ind w:left="2160" w:hanging="2160"/>
        <w:rPr>
          <w:rFonts w:asciiTheme="majorBidi" w:hAnsiTheme="majorBidi" w:cstheme="majorBidi"/>
        </w:rPr>
      </w:pPr>
      <w:r w:rsidRPr="003F6B93">
        <w:rPr>
          <w:rFonts w:asciiTheme="majorBidi" w:hAnsiTheme="majorBidi" w:cstheme="majorBidi"/>
        </w:rPr>
        <w:t>CIFOR-ICRAF</w:t>
      </w:r>
      <w:r w:rsidRPr="003F6B93">
        <w:rPr>
          <w:rFonts w:asciiTheme="majorBidi" w:hAnsiTheme="majorBidi" w:cstheme="majorBidi"/>
        </w:rPr>
        <w:tab/>
        <w:t>Center for International Forestry Research- International Centre for Research in Agroforestry</w:t>
      </w:r>
    </w:p>
    <w:p w14:paraId="3AE2A087" w14:textId="718EE3B1" w:rsidR="00382B2D" w:rsidRPr="003F6B93" w:rsidRDefault="00382B2D" w:rsidP="008F40D1">
      <w:pPr>
        <w:ind w:left="2160" w:hanging="2160"/>
        <w:rPr>
          <w:rFonts w:asciiTheme="majorBidi" w:hAnsiTheme="majorBidi" w:cstheme="majorBidi"/>
        </w:rPr>
      </w:pPr>
      <w:r w:rsidRPr="003F6B93">
        <w:rPr>
          <w:rFonts w:asciiTheme="majorBidi" w:hAnsiTheme="majorBidi" w:cstheme="majorBidi"/>
        </w:rPr>
        <w:t>CITES</w:t>
      </w:r>
      <w:r w:rsidRPr="003F6B93">
        <w:rPr>
          <w:rFonts w:asciiTheme="majorBidi" w:hAnsiTheme="majorBidi" w:cstheme="majorBidi"/>
        </w:rPr>
        <w:tab/>
        <w:t>Convention on International Trade in Endangered Species of Wild Fauna and Flora</w:t>
      </w:r>
    </w:p>
    <w:p w14:paraId="4B488748" w14:textId="286856A4" w:rsidR="00726BF9" w:rsidRPr="003F6B93" w:rsidRDefault="00726BF9">
      <w:pPr>
        <w:rPr>
          <w:rFonts w:asciiTheme="majorBidi" w:hAnsiTheme="majorBidi" w:cstheme="majorBidi"/>
        </w:rPr>
      </w:pPr>
      <w:r w:rsidRPr="003F6B93">
        <w:rPr>
          <w:rFonts w:asciiTheme="majorBidi" w:hAnsiTheme="majorBidi" w:cstheme="majorBidi"/>
        </w:rPr>
        <w:t>COFO</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Committee on Forestry</w:t>
      </w:r>
    </w:p>
    <w:p w14:paraId="4EAD5FC0" w14:textId="08391851" w:rsidR="00330AB7" w:rsidRPr="003F6B93" w:rsidRDefault="00330AB7">
      <w:pPr>
        <w:rPr>
          <w:rFonts w:asciiTheme="majorBidi" w:hAnsiTheme="majorBidi" w:cstheme="majorBidi"/>
        </w:rPr>
      </w:pPr>
      <w:r w:rsidRPr="003F6B93">
        <w:rPr>
          <w:rFonts w:asciiTheme="majorBidi" w:hAnsiTheme="majorBidi" w:cstheme="majorBidi"/>
        </w:rPr>
        <w:t>COP</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Conference of the Parties to the CBD</w:t>
      </w:r>
    </w:p>
    <w:p w14:paraId="49BACF87" w14:textId="07B3C074" w:rsidR="005C3626" w:rsidRPr="003F6B93" w:rsidRDefault="005C3626">
      <w:pPr>
        <w:rPr>
          <w:rFonts w:asciiTheme="majorBidi" w:hAnsiTheme="majorBidi" w:cstheme="majorBidi"/>
        </w:rPr>
      </w:pPr>
      <w:r w:rsidRPr="003F6B93">
        <w:rPr>
          <w:rFonts w:asciiTheme="majorBidi" w:hAnsiTheme="majorBidi" w:cstheme="majorBidi"/>
        </w:rPr>
        <w:t>CPF</w:t>
      </w:r>
      <w:r w:rsidRPr="003F6B93">
        <w:rPr>
          <w:rFonts w:asciiTheme="majorBidi" w:hAnsiTheme="majorBidi" w:cstheme="majorBidi"/>
        </w:rPr>
        <w:tab/>
      </w:r>
      <w:r w:rsidRPr="003F6B93">
        <w:rPr>
          <w:rFonts w:asciiTheme="majorBidi" w:hAnsiTheme="majorBidi" w:cstheme="majorBidi"/>
        </w:rPr>
        <w:tab/>
      </w:r>
      <w:r w:rsidRPr="003F6B93">
        <w:rPr>
          <w:rFonts w:asciiTheme="majorBidi" w:hAnsiTheme="majorBidi" w:cstheme="majorBidi"/>
        </w:rPr>
        <w:tab/>
        <w:t>C</w:t>
      </w:r>
      <w:r w:rsidR="00D673FC" w:rsidRPr="003F6B93">
        <w:rPr>
          <w:rFonts w:asciiTheme="majorBidi" w:hAnsiTheme="majorBidi" w:cstheme="majorBidi"/>
        </w:rPr>
        <w:t>ollaborative</w:t>
      </w:r>
      <w:r w:rsidR="00D07139" w:rsidRPr="003F6B93">
        <w:rPr>
          <w:rFonts w:asciiTheme="majorBidi" w:hAnsiTheme="majorBidi" w:cstheme="majorBidi"/>
        </w:rPr>
        <w:t xml:space="preserve"> Partnership on Forest</w:t>
      </w:r>
      <w:r w:rsidR="00D673FC" w:rsidRPr="003F6B93">
        <w:rPr>
          <w:rFonts w:asciiTheme="majorBidi" w:hAnsiTheme="majorBidi" w:cstheme="majorBidi"/>
        </w:rPr>
        <w:t>s</w:t>
      </w:r>
    </w:p>
    <w:p w14:paraId="54EA46CB" w14:textId="18C0BF9B" w:rsidR="002E2E84" w:rsidRPr="003F6B93" w:rsidRDefault="002E2E84">
      <w:pPr>
        <w:rPr>
          <w:rFonts w:asciiTheme="majorBidi" w:hAnsiTheme="majorBidi" w:cstheme="majorBidi"/>
        </w:rPr>
      </w:pPr>
      <w:r w:rsidRPr="003F6B93">
        <w:rPr>
          <w:rFonts w:asciiTheme="majorBidi" w:hAnsiTheme="majorBidi" w:cstheme="majorBidi"/>
        </w:rPr>
        <w:t>FAO</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 xml:space="preserve">Food and Agriculture </w:t>
      </w:r>
      <w:r w:rsidR="007D0269" w:rsidRPr="003F6B93">
        <w:rPr>
          <w:rFonts w:asciiTheme="majorBidi" w:hAnsiTheme="majorBidi" w:cstheme="majorBidi"/>
        </w:rPr>
        <w:t>Organization</w:t>
      </w:r>
      <w:r w:rsidR="00855864" w:rsidRPr="003F6B93">
        <w:rPr>
          <w:rFonts w:asciiTheme="majorBidi" w:hAnsiTheme="majorBidi" w:cstheme="majorBidi"/>
        </w:rPr>
        <w:t xml:space="preserve"> of the United Nations</w:t>
      </w:r>
    </w:p>
    <w:p w14:paraId="3029A67F" w14:textId="66F33EFB" w:rsidR="00BF0E7E" w:rsidRPr="003F6B93" w:rsidRDefault="00BF0E7E">
      <w:pPr>
        <w:rPr>
          <w:rFonts w:asciiTheme="majorBidi" w:hAnsiTheme="majorBidi" w:cstheme="majorBidi"/>
        </w:rPr>
      </w:pPr>
      <w:r w:rsidRPr="003F6B93">
        <w:rPr>
          <w:rFonts w:asciiTheme="majorBidi" w:hAnsiTheme="majorBidi" w:cstheme="majorBidi"/>
        </w:rPr>
        <w:t>FERI</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Forest Ecosystem Restoration Initiative</w:t>
      </w:r>
    </w:p>
    <w:p w14:paraId="0FEE73C0" w14:textId="4F7B2D83" w:rsidR="0045567F" w:rsidRPr="003F6B93" w:rsidRDefault="0045567F">
      <w:pPr>
        <w:rPr>
          <w:rFonts w:asciiTheme="majorBidi" w:hAnsiTheme="majorBidi" w:cstheme="majorBidi"/>
        </w:rPr>
      </w:pPr>
      <w:r w:rsidRPr="003F6B93">
        <w:rPr>
          <w:rFonts w:asciiTheme="majorBidi" w:hAnsiTheme="majorBidi" w:cstheme="majorBidi"/>
        </w:rPr>
        <w:t>GMO</w:t>
      </w:r>
      <w:r w:rsidRPr="003F6B93">
        <w:rPr>
          <w:rFonts w:asciiTheme="majorBidi" w:hAnsiTheme="majorBidi" w:cstheme="majorBidi"/>
        </w:rPr>
        <w:tab/>
      </w:r>
      <w:r w:rsidRPr="003F6B93">
        <w:rPr>
          <w:rFonts w:asciiTheme="majorBidi" w:hAnsiTheme="majorBidi" w:cstheme="majorBidi"/>
        </w:rPr>
        <w:tab/>
      </w:r>
      <w:r w:rsidRPr="003F6B93">
        <w:rPr>
          <w:rFonts w:asciiTheme="majorBidi" w:hAnsiTheme="majorBidi" w:cstheme="majorBidi"/>
        </w:rPr>
        <w:tab/>
        <w:t>Genetically modified organisms</w:t>
      </w:r>
    </w:p>
    <w:p w14:paraId="362DDBF3" w14:textId="03E9DB12" w:rsidR="00330AB7" w:rsidRPr="003F6B93" w:rsidRDefault="00330AB7">
      <w:pPr>
        <w:rPr>
          <w:rFonts w:asciiTheme="majorBidi" w:hAnsiTheme="majorBidi" w:cstheme="majorBidi"/>
        </w:rPr>
      </w:pPr>
      <w:r w:rsidRPr="003F6B93">
        <w:rPr>
          <w:rFonts w:asciiTheme="majorBidi" w:hAnsiTheme="majorBidi" w:cstheme="majorBidi"/>
        </w:rPr>
        <w:t>IPF</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Intergovernmental Panel on Forests</w:t>
      </w:r>
    </w:p>
    <w:p w14:paraId="68252143" w14:textId="767D8E9A" w:rsidR="002E2E84" w:rsidRPr="003F6B93" w:rsidRDefault="002E2E84">
      <w:pPr>
        <w:rPr>
          <w:rFonts w:asciiTheme="majorBidi" w:hAnsiTheme="majorBidi" w:cstheme="majorBidi"/>
        </w:rPr>
      </w:pPr>
      <w:r w:rsidRPr="003F6B93">
        <w:rPr>
          <w:rFonts w:asciiTheme="majorBidi" w:hAnsiTheme="majorBidi" w:cstheme="majorBidi"/>
        </w:rPr>
        <w:t xml:space="preserve">ITTO </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 xml:space="preserve">International Tropical Timber </w:t>
      </w:r>
      <w:r w:rsidR="007D0269" w:rsidRPr="003F6B93">
        <w:rPr>
          <w:rFonts w:asciiTheme="majorBidi" w:hAnsiTheme="majorBidi" w:cstheme="majorBidi"/>
        </w:rPr>
        <w:t>Organization</w:t>
      </w:r>
    </w:p>
    <w:p w14:paraId="5D5C122F" w14:textId="08EC857F" w:rsidR="005871EB" w:rsidRPr="003F6B93" w:rsidRDefault="00F00455">
      <w:pPr>
        <w:rPr>
          <w:rFonts w:asciiTheme="majorBidi" w:hAnsiTheme="majorBidi" w:cstheme="majorBidi"/>
        </w:rPr>
      </w:pPr>
      <w:r w:rsidRPr="003F6B93">
        <w:rPr>
          <w:rFonts w:asciiTheme="majorBidi" w:hAnsiTheme="majorBidi" w:cstheme="majorBidi"/>
        </w:rPr>
        <w:t>IUCN</w:t>
      </w:r>
      <w:r w:rsidRPr="003F6B93">
        <w:rPr>
          <w:rFonts w:asciiTheme="majorBidi" w:hAnsiTheme="majorBidi" w:cstheme="majorBidi"/>
        </w:rPr>
        <w:tab/>
      </w:r>
      <w:r w:rsidRPr="003F6B93">
        <w:rPr>
          <w:rFonts w:asciiTheme="majorBidi" w:hAnsiTheme="majorBidi" w:cstheme="majorBidi"/>
        </w:rPr>
        <w:tab/>
      </w:r>
      <w:r w:rsidRPr="003F6B93">
        <w:rPr>
          <w:rFonts w:asciiTheme="majorBidi" w:hAnsiTheme="majorBidi" w:cstheme="majorBidi"/>
        </w:rPr>
        <w:tab/>
        <w:t>International Union for Conservation of Nature</w:t>
      </w:r>
    </w:p>
    <w:p w14:paraId="7345D984" w14:textId="5941A7AD" w:rsidR="002E2E84" w:rsidRPr="003F6B93" w:rsidRDefault="002E2E84">
      <w:pPr>
        <w:rPr>
          <w:rFonts w:asciiTheme="majorBidi" w:hAnsiTheme="majorBidi" w:cstheme="majorBidi"/>
        </w:rPr>
      </w:pPr>
      <w:r w:rsidRPr="003F6B93">
        <w:rPr>
          <w:rFonts w:asciiTheme="majorBidi" w:hAnsiTheme="majorBidi" w:cstheme="majorBidi"/>
        </w:rPr>
        <w:t>KMGBF</w:t>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Kunming</w:t>
      </w:r>
      <w:r w:rsidR="004E4276" w:rsidRPr="003F6B93">
        <w:rPr>
          <w:rFonts w:asciiTheme="majorBidi" w:hAnsiTheme="majorBidi" w:cstheme="majorBidi"/>
        </w:rPr>
        <w:t>-</w:t>
      </w:r>
      <w:r w:rsidRPr="003F6B93">
        <w:rPr>
          <w:rFonts w:asciiTheme="majorBidi" w:hAnsiTheme="majorBidi" w:cstheme="majorBidi"/>
        </w:rPr>
        <w:t>Montreal Global Biodiversity Framework</w:t>
      </w:r>
    </w:p>
    <w:p w14:paraId="319E4DBB" w14:textId="59882F48" w:rsidR="007339F1" w:rsidRPr="003F6B93" w:rsidRDefault="007339F1">
      <w:pPr>
        <w:rPr>
          <w:rFonts w:asciiTheme="majorBidi" w:hAnsiTheme="majorBidi" w:cstheme="majorBidi"/>
        </w:rPr>
      </w:pPr>
      <w:r w:rsidRPr="003F6B93">
        <w:rPr>
          <w:rFonts w:asciiTheme="majorBidi" w:hAnsiTheme="majorBidi" w:cstheme="majorBidi"/>
        </w:rPr>
        <w:t>NBSAP</w:t>
      </w:r>
      <w:r w:rsidRPr="003F6B93">
        <w:rPr>
          <w:rFonts w:asciiTheme="majorBidi" w:hAnsiTheme="majorBidi" w:cstheme="majorBidi"/>
        </w:rPr>
        <w:tab/>
      </w:r>
      <w:r w:rsidRPr="003F6B93">
        <w:rPr>
          <w:rFonts w:asciiTheme="majorBidi" w:hAnsiTheme="majorBidi" w:cstheme="majorBidi"/>
        </w:rPr>
        <w:tab/>
        <w:t>National Biodiversity Strategy and Action Plan</w:t>
      </w:r>
    </w:p>
    <w:p w14:paraId="0C9ED8ED" w14:textId="2FA1D152" w:rsidR="002E2E84" w:rsidRPr="003F6B93" w:rsidRDefault="002E2E84">
      <w:pPr>
        <w:rPr>
          <w:rFonts w:asciiTheme="majorBidi" w:hAnsiTheme="majorBidi" w:cstheme="majorBidi"/>
        </w:rPr>
      </w:pPr>
      <w:r w:rsidRPr="003F6B93">
        <w:rPr>
          <w:rFonts w:asciiTheme="majorBidi" w:hAnsiTheme="majorBidi" w:cstheme="majorBidi"/>
        </w:rPr>
        <w:t>OECM</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Other effective area-based conservation measure</w:t>
      </w:r>
    </w:p>
    <w:p w14:paraId="2A8E5071" w14:textId="4D2C1F7B" w:rsidR="001A3C49" w:rsidRPr="003F6B93" w:rsidRDefault="001A3C49" w:rsidP="00155A7B">
      <w:pPr>
        <w:rPr>
          <w:rFonts w:asciiTheme="majorBidi" w:hAnsiTheme="majorBidi" w:cstheme="majorBidi"/>
        </w:rPr>
      </w:pPr>
      <w:r w:rsidRPr="003F6B93">
        <w:rPr>
          <w:rFonts w:asciiTheme="majorBidi" w:hAnsiTheme="majorBidi" w:cstheme="majorBidi"/>
        </w:rPr>
        <w:t>PoW</w:t>
      </w:r>
      <w:r w:rsidRPr="003F6B93">
        <w:rPr>
          <w:rFonts w:asciiTheme="majorBidi" w:hAnsiTheme="majorBidi" w:cstheme="majorBidi"/>
        </w:rPr>
        <w:tab/>
      </w:r>
      <w:r w:rsidRPr="003F6B93">
        <w:rPr>
          <w:rFonts w:asciiTheme="majorBidi" w:hAnsiTheme="majorBidi" w:cstheme="majorBidi"/>
        </w:rPr>
        <w:tab/>
      </w:r>
      <w:r w:rsidRPr="003F6B93">
        <w:rPr>
          <w:rFonts w:asciiTheme="majorBidi" w:hAnsiTheme="majorBidi" w:cstheme="majorBidi"/>
        </w:rPr>
        <w:tab/>
        <w:t>Programme of Work</w:t>
      </w:r>
    </w:p>
    <w:p w14:paraId="7D62AA23" w14:textId="652317BA" w:rsidR="00155A7B" w:rsidRPr="003F6B93" w:rsidRDefault="00155A7B" w:rsidP="00155A7B">
      <w:pPr>
        <w:rPr>
          <w:rFonts w:asciiTheme="majorBidi" w:hAnsiTheme="majorBidi" w:cstheme="majorBidi"/>
        </w:rPr>
      </w:pPr>
      <w:proofErr w:type="spellStart"/>
      <w:r w:rsidRPr="003F6B93">
        <w:rPr>
          <w:rFonts w:asciiTheme="majorBidi" w:hAnsiTheme="majorBidi" w:cstheme="majorBidi"/>
        </w:rPr>
        <w:t>PoWFB</w:t>
      </w:r>
      <w:proofErr w:type="spellEnd"/>
      <w:r w:rsidRPr="003F6B93">
        <w:rPr>
          <w:rFonts w:asciiTheme="majorBidi" w:hAnsiTheme="majorBidi" w:cstheme="majorBidi"/>
        </w:rPr>
        <w:tab/>
      </w:r>
      <w:r w:rsidRPr="003F6B93">
        <w:rPr>
          <w:rFonts w:asciiTheme="majorBidi" w:hAnsiTheme="majorBidi" w:cstheme="majorBidi"/>
        </w:rPr>
        <w:tab/>
      </w:r>
      <w:proofErr w:type="spellStart"/>
      <w:r w:rsidRPr="003F6B93">
        <w:rPr>
          <w:rFonts w:asciiTheme="majorBidi" w:hAnsiTheme="majorBidi" w:cstheme="majorBidi"/>
        </w:rPr>
        <w:t>Programme</w:t>
      </w:r>
      <w:proofErr w:type="spellEnd"/>
      <w:r w:rsidRPr="003F6B93">
        <w:rPr>
          <w:rFonts w:asciiTheme="majorBidi" w:hAnsiTheme="majorBidi" w:cstheme="majorBidi"/>
        </w:rPr>
        <w:t xml:space="preserve"> of Work on Forest Biodiversity</w:t>
      </w:r>
    </w:p>
    <w:p w14:paraId="4D1E642F" w14:textId="173AAF69" w:rsidR="00ED30D6" w:rsidRPr="003F6B93" w:rsidRDefault="00ED30D6">
      <w:pPr>
        <w:rPr>
          <w:rFonts w:asciiTheme="majorBidi" w:hAnsiTheme="majorBidi" w:cstheme="majorBidi"/>
        </w:rPr>
      </w:pPr>
      <w:r w:rsidRPr="003F6B93">
        <w:rPr>
          <w:rFonts w:asciiTheme="majorBidi" w:hAnsiTheme="majorBidi" w:cstheme="majorBidi"/>
        </w:rPr>
        <w:t>REDD</w:t>
      </w:r>
      <w:r w:rsidRPr="003F6B93">
        <w:rPr>
          <w:rFonts w:asciiTheme="majorBidi" w:hAnsiTheme="majorBidi" w:cstheme="majorBidi"/>
        </w:rPr>
        <w:tab/>
      </w:r>
      <w:r w:rsidRPr="003F6B93">
        <w:rPr>
          <w:rFonts w:asciiTheme="majorBidi" w:hAnsiTheme="majorBidi" w:cstheme="majorBidi"/>
        </w:rPr>
        <w:tab/>
      </w:r>
      <w:r w:rsidRPr="003F6B93">
        <w:rPr>
          <w:rFonts w:asciiTheme="majorBidi" w:hAnsiTheme="majorBidi" w:cstheme="majorBidi"/>
        </w:rPr>
        <w:tab/>
        <w:t>Reducing emission from deforestation and forest degradation</w:t>
      </w:r>
    </w:p>
    <w:p w14:paraId="04311B03" w14:textId="634637F9" w:rsidR="004C041F" w:rsidRPr="003F6B93" w:rsidRDefault="004C041F">
      <w:pPr>
        <w:rPr>
          <w:rFonts w:asciiTheme="majorBidi" w:hAnsiTheme="majorBidi" w:cstheme="majorBidi"/>
        </w:rPr>
      </w:pPr>
      <w:r w:rsidRPr="003F6B93">
        <w:rPr>
          <w:rFonts w:asciiTheme="majorBidi" w:hAnsiTheme="majorBidi" w:cstheme="majorBidi"/>
        </w:rPr>
        <w:t>RIL</w:t>
      </w:r>
      <w:r w:rsidR="007776BE" w:rsidRPr="003F6B93">
        <w:rPr>
          <w:rFonts w:asciiTheme="majorBidi" w:hAnsiTheme="majorBidi" w:cstheme="majorBidi"/>
        </w:rPr>
        <w:tab/>
      </w:r>
      <w:r w:rsidR="007776BE" w:rsidRPr="003F6B93">
        <w:rPr>
          <w:rFonts w:asciiTheme="majorBidi" w:hAnsiTheme="majorBidi" w:cstheme="majorBidi"/>
        </w:rPr>
        <w:tab/>
      </w:r>
      <w:r w:rsidR="007776BE" w:rsidRPr="003F6B93">
        <w:rPr>
          <w:rFonts w:asciiTheme="majorBidi" w:hAnsiTheme="majorBidi" w:cstheme="majorBidi"/>
        </w:rPr>
        <w:tab/>
        <w:t>Reduced impact logging</w:t>
      </w:r>
    </w:p>
    <w:p w14:paraId="4C357DF9" w14:textId="51A3724A" w:rsidR="00951B96" w:rsidRPr="003F6B93" w:rsidRDefault="00F54715">
      <w:pPr>
        <w:rPr>
          <w:rFonts w:asciiTheme="majorBidi" w:hAnsiTheme="majorBidi" w:cstheme="majorBidi"/>
        </w:rPr>
      </w:pPr>
      <w:r w:rsidRPr="003F6B93">
        <w:rPr>
          <w:rFonts w:asciiTheme="majorBidi" w:hAnsiTheme="majorBidi" w:cstheme="majorBidi"/>
        </w:rPr>
        <w:t>SDG</w:t>
      </w:r>
      <w:r w:rsidRPr="003F6B93">
        <w:rPr>
          <w:rFonts w:asciiTheme="majorBidi" w:hAnsiTheme="majorBidi" w:cstheme="majorBidi"/>
        </w:rPr>
        <w:tab/>
      </w:r>
      <w:r w:rsidRPr="003F6B93">
        <w:rPr>
          <w:rFonts w:asciiTheme="majorBidi" w:hAnsiTheme="majorBidi" w:cstheme="majorBidi"/>
        </w:rPr>
        <w:tab/>
      </w:r>
      <w:r w:rsidRPr="003F6B93">
        <w:rPr>
          <w:rFonts w:asciiTheme="majorBidi" w:hAnsiTheme="majorBidi" w:cstheme="majorBidi"/>
        </w:rPr>
        <w:tab/>
        <w:t>Sustainable Development Goal</w:t>
      </w:r>
    </w:p>
    <w:p w14:paraId="15274CAC" w14:textId="5E12283A" w:rsidR="007F6BDA" w:rsidRPr="003F6B93" w:rsidRDefault="007F6BDA">
      <w:pPr>
        <w:rPr>
          <w:rFonts w:asciiTheme="majorBidi" w:hAnsiTheme="majorBidi" w:cstheme="majorBidi"/>
        </w:rPr>
      </w:pPr>
      <w:r w:rsidRPr="003F6B93">
        <w:rPr>
          <w:rFonts w:asciiTheme="majorBidi" w:hAnsiTheme="majorBidi" w:cstheme="majorBidi"/>
        </w:rPr>
        <w:t>SEA</w:t>
      </w:r>
      <w:r w:rsidR="00E73A98" w:rsidRPr="003F6B93">
        <w:rPr>
          <w:rFonts w:asciiTheme="majorBidi" w:hAnsiTheme="majorBidi" w:cstheme="majorBidi"/>
        </w:rPr>
        <w:tab/>
      </w:r>
      <w:r w:rsidR="00E73A98" w:rsidRPr="003F6B93">
        <w:rPr>
          <w:rFonts w:asciiTheme="majorBidi" w:hAnsiTheme="majorBidi" w:cstheme="majorBidi"/>
        </w:rPr>
        <w:tab/>
      </w:r>
      <w:r w:rsidR="00E73A98" w:rsidRPr="003F6B93">
        <w:rPr>
          <w:rFonts w:asciiTheme="majorBidi" w:hAnsiTheme="majorBidi" w:cstheme="majorBidi"/>
        </w:rPr>
        <w:tab/>
        <w:t>Strategic environmental assessment</w:t>
      </w:r>
    </w:p>
    <w:p w14:paraId="7A943FDB" w14:textId="7F445F94" w:rsidR="00F05C47" w:rsidRPr="003F6B93" w:rsidRDefault="00F05C47">
      <w:pPr>
        <w:rPr>
          <w:rFonts w:asciiTheme="majorBidi" w:hAnsiTheme="majorBidi" w:cstheme="majorBidi"/>
        </w:rPr>
      </w:pPr>
      <w:r w:rsidRPr="003F6B93">
        <w:rPr>
          <w:rFonts w:asciiTheme="majorBidi" w:hAnsiTheme="majorBidi" w:cstheme="majorBidi"/>
        </w:rPr>
        <w:t>SER</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Society for Ecological Restoration</w:t>
      </w:r>
    </w:p>
    <w:p w14:paraId="78264003" w14:textId="43D0DBE5" w:rsidR="002E2E84" w:rsidRPr="003F6B93" w:rsidRDefault="002E2E84">
      <w:pPr>
        <w:rPr>
          <w:rFonts w:asciiTheme="majorBidi" w:hAnsiTheme="majorBidi" w:cstheme="majorBidi"/>
        </w:rPr>
      </w:pPr>
      <w:r w:rsidRPr="003F6B93">
        <w:rPr>
          <w:rFonts w:asciiTheme="majorBidi" w:hAnsiTheme="majorBidi" w:cstheme="majorBidi"/>
        </w:rPr>
        <w:t>SBSTTA</w:t>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 xml:space="preserve">Subsidiary Body </w:t>
      </w:r>
      <w:r w:rsidR="00F44909" w:rsidRPr="003F6B93">
        <w:rPr>
          <w:rFonts w:asciiTheme="majorBidi" w:hAnsiTheme="majorBidi" w:cstheme="majorBidi"/>
        </w:rPr>
        <w:t>on Scientific Technology and Technological Advice</w:t>
      </w:r>
    </w:p>
    <w:p w14:paraId="237CB8D3" w14:textId="315C1373" w:rsidR="00F44909" w:rsidRPr="003F6B93" w:rsidRDefault="00F44909">
      <w:pPr>
        <w:rPr>
          <w:rFonts w:asciiTheme="majorBidi" w:hAnsiTheme="majorBidi" w:cstheme="majorBidi"/>
        </w:rPr>
      </w:pPr>
      <w:r w:rsidRPr="003F6B93">
        <w:rPr>
          <w:rFonts w:asciiTheme="majorBidi" w:hAnsiTheme="majorBidi" w:cstheme="majorBidi"/>
        </w:rPr>
        <w:t>SFM</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Sustainable Forest Management</w:t>
      </w:r>
    </w:p>
    <w:p w14:paraId="4C880C58" w14:textId="3DFBCD18" w:rsidR="00726BF9" w:rsidRPr="003F6B93" w:rsidRDefault="00F44909">
      <w:pPr>
        <w:rPr>
          <w:rFonts w:asciiTheme="majorBidi" w:hAnsiTheme="majorBidi" w:cstheme="majorBidi"/>
        </w:rPr>
      </w:pPr>
      <w:r w:rsidRPr="003F6B93">
        <w:rPr>
          <w:rFonts w:asciiTheme="majorBidi" w:hAnsiTheme="majorBidi" w:cstheme="majorBidi"/>
        </w:rPr>
        <w:t>UNCCD</w:t>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U</w:t>
      </w:r>
      <w:r w:rsidR="00855864" w:rsidRPr="003F6B93">
        <w:rPr>
          <w:rFonts w:asciiTheme="majorBidi" w:hAnsiTheme="majorBidi" w:cstheme="majorBidi"/>
        </w:rPr>
        <w:t xml:space="preserve">nited </w:t>
      </w:r>
      <w:r w:rsidRPr="003F6B93">
        <w:rPr>
          <w:rFonts w:asciiTheme="majorBidi" w:hAnsiTheme="majorBidi" w:cstheme="majorBidi"/>
        </w:rPr>
        <w:t>N</w:t>
      </w:r>
      <w:r w:rsidR="00855864" w:rsidRPr="003F6B93">
        <w:rPr>
          <w:rFonts w:asciiTheme="majorBidi" w:hAnsiTheme="majorBidi" w:cstheme="majorBidi"/>
        </w:rPr>
        <w:t>ations</w:t>
      </w:r>
      <w:r w:rsidRPr="003F6B93">
        <w:rPr>
          <w:rFonts w:asciiTheme="majorBidi" w:hAnsiTheme="majorBidi" w:cstheme="majorBidi"/>
        </w:rPr>
        <w:t xml:space="preserve"> Convention to Combat Desertification</w:t>
      </w:r>
    </w:p>
    <w:p w14:paraId="3BDB1614" w14:textId="79C14769" w:rsidR="00D07139" w:rsidRPr="003F6B93" w:rsidRDefault="00D07139">
      <w:pPr>
        <w:rPr>
          <w:rFonts w:asciiTheme="majorBidi" w:hAnsiTheme="majorBidi" w:cstheme="majorBidi"/>
        </w:rPr>
      </w:pPr>
      <w:r w:rsidRPr="003F6B93">
        <w:rPr>
          <w:rFonts w:asciiTheme="majorBidi" w:hAnsiTheme="majorBidi" w:cstheme="majorBidi"/>
        </w:rPr>
        <w:t>UNDP</w:t>
      </w:r>
      <w:r w:rsidRPr="003F6B93">
        <w:rPr>
          <w:rFonts w:asciiTheme="majorBidi" w:hAnsiTheme="majorBidi" w:cstheme="majorBidi"/>
        </w:rPr>
        <w:tab/>
      </w:r>
      <w:r w:rsidRPr="003F6B93">
        <w:rPr>
          <w:rFonts w:asciiTheme="majorBidi" w:hAnsiTheme="majorBidi" w:cstheme="majorBidi"/>
        </w:rPr>
        <w:tab/>
      </w:r>
      <w:r w:rsidRPr="003F6B93">
        <w:rPr>
          <w:rFonts w:asciiTheme="majorBidi" w:hAnsiTheme="majorBidi" w:cstheme="majorBidi"/>
        </w:rPr>
        <w:tab/>
        <w:t>United Nations Development Programme</w:t>
      </w:r>
    </w:p>
    <w:p w14:paraId="6303AF50" w14:textId="45931A84" w:rsidR="00F44909" w:rsidRPr="003F6B93" w:rsidRDefault="00F44909">
      <w:pPr>
        <w:rPr>
          <w:rFonts w:asciiTheme="majorBidi" w:hAnsiTheme="majorBidi" w:cstheme="majorBidi"/>
        </w:rPr>
      </w:pPr>
      <w:r w:rsidRPr="003F6B93">
        <w:rPr>
          <w:rFonts w:asciiTheme="majorBidi" w:hAnsiTheme="majorBidi" w:cstheme="majorBidi"/>
        </w:rPr>
        <w:t>UNFCCC</w:t>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U</w:t>
      </w:r>
      <w:r w:rsidR="00855864" w:rsidRPr="003F6B93">
        <w:rPr>
          <w:rFonts w:asciiTheme="majorBidi" w:hAnsiTheme="majorBidi" w:cstheme="majorBidi"/>
        </w:rPr>
        <w:t xml:space="preserve">nited </w:t>
      </w:r>
      <w:r w:rsidRPr="003F6B93">
        <w:rPr>
          <w:rFonts w:asciiTheme="majorBidi" w:hAnsiTheme="majorBidi" w:cstheme="majorBidi"/>
        </w:rPr>
        <w:t>N</w:t>
      </w:r>
      <w:r w:rsidR="00855864" w:rsidRPr="003F6B93">
        <w:rPr>
          <w:rFonts w:asciiTheme="majorBidi" w:hAnsiTheme="majorBidi" w:cstheme="majorBidi"/>
        </w:rPr>
        <w:t>ations</w:t>
      </w:r>
      <w:r w:rsidRPr="003F6B93">
        <w:rPr>
          <w:rFonts w:asciiTheme="majorBidi" w:hAnsiTheme="majorBidi" w:cstheme="majorBidi"/>
        </w:rPr>
        <w:t xml:space="preserve"> Framework Convention on Climate Change</w:t>
      </w:r>
    </w:p>
    <w:p w14:paraId="6BBF4F12" w14:textId="70B0AE35" w:rsidR="00726BF9" w:rsidRPr="003F6B93" w:rsidRDefault="00726BF9">
      <w:pPr>
        <w:rPr>
          <w:rFonts w:asciiTheme="majorBidi" w:hAnsiTheme="majorBidi" w:cstheme="majorBidi"/>
        </w:rPr>
      </w:pPr>
      <w:r w:rsidRPr="003F6B93">
        <w:rPr>
          <w:rFonts w:asciiTheme="majorBidi" w:hAnsiTheme="majorBidi" w:cstheme="majorBidi"/>
        </w:rPr>
        <w:t>UNFF</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U</w:t>
      </w:r>
      <w:r w:rsidR="00855864" w:rsidRPr="003F6B93">
        <w:rPr>
          <w:rFonts w:asciiTheme="majorBidi" w:hAnsiTheme="majorBidi" w:cstheme="majorBidi"/>
        </w:rPr>
        <w:t xml:space="preserve">nited </w:t>
      </w:r>
      <w:r w:rsidRPr="003F6B93">
        <w:rPr>
          <w:rFonts w:asciiTheme="majorBidi" w:hAnsiTheme="majorBidi" w:cstheme="majorBidi"/>
        </w:rPr>
        <w:t>N</w:t>
      </w:r>
      <w:r w:rsidR="00855864" w:rsidRPr="003F6B93">
        <w:rPr>
          <w:rFonts w:asciiTheme="majorBidi" w:hAnsiTheme="majorBidi" w:cstheme="majorBidi"/>
        </w:rPr>
        <w:t>ations</w:t>
      </w:r>
      <w:r w:rsidRPr="003F6B93">
        <w:rPr>
          <w:rFonts w:asciiTheme="majorBidi" w:hAnsiTheme="majorBidi" w:cstheme="majorBidi"/>
        </w:rPr>
        <w:t xml:space="preserve"> Forum on Forests</w:t>
      </w:r>
    </w:p>
    <w:p w14:paraId="22169F2F" w14:textId="15C55F90" w:rsidR="00330AB7" w:rsidRPr="003F6B93" w:rsidRDefault="007D3385" w:rsidP="007D3385">
      <w:pPr>
        <w:ind w:left="2160" w:hanging="2160"/>
        <w:rPr>
          <w:rFonts w:asciiTheme="majorBidi" w:hAnsiTheme="majorBidi" w:cstheme="majorBidi"/>
        </w:rPr>
      </w:pPr>
      <w:r w:rsidRPr="003F6B93">
        <w:rPr>
          <w:rFonts w:asciiTheme="majorBidi" w:hAnsiTheme="majorBidi" w:cstheme="majorBidi"/>
        </w:rPr>
        <w:t>UNEP-</w:t>
      </w:r>
      <w:r w:rsidR="00330AB7" w:rsidRPr="003F6B93">
        <w:rPr>
          <w:rFonts w:asciiTheme="majorBidi" w:hAnsiTheme="majorBidi" w:cstheme="majorBidi"/>
        </w:rPr>
        <w:t xml:space="preserve">WCMC </w:t>
      </w:r>
      <w:r w:rsidR="00330AB7" w:rsidRPr="003F6B93">
        <w:rPr>
          <w:rFonts w:asciiTheme="majorBidi" w:hAnsiTheme="majorBidi" w:cstheme="majorBidi"/>
        </w:rPr>
        <w:tab/>
      </w:r>
      <w:r w:rsidRPr="003F6B93">
        <w:rPr>
          <w:rFonts w:asciiTheme="majorBidi" w:hAnsiTheme="majorBidi" w:cstheme="majorBidi"/>
        </w:rPr>
        <w:t xml:space="preserve">United Nations Environment Programme - </w:t>
      </w:r>
      <w:r w:rsidR="00330AB7" w:rsidRPr="003F6B93">
        <w:rPr>
          <w:rFonts w:asciiTheme="majorBidi" w:hAnsiTheme="majorBidi" w:cstheme="majorBidi"/>
        </w:rPr>
        <w:t>World Conservation and Monitoring Centre</w:t>
      </w:r>
    </w:p>
    <w:p w14:paraId="53E9B391" w14:textId="77777777" w:rsidR="005A2E47" w:rsidRPr="003F6B93" w:rsidRDefault="00330AB7" w:rsidP="00645616">
      <w:pPr>
        <w:rPr>
          <w:rFonts w:asciiTheme="majorBidi" w:hAnsiTheme="majorBidi" w:cstheme="majorBidi"/>
        </w:rPr>
      </w:pPr>
      <w:r w:rsidRPr="003F6B93">
        <w:rPr>
          <w:rFonts w:asciiTheme="majorBidi" w:hAnsiTheme="majorBidi" w:cstheme="majorBidi"/>
        </w:rPr>
        <w:t>WRI</w:t>
      </w:r>
      <w:r w:rsidRPr="003F6B93">
        <w:rPr>
          <w:rFonts w:asciiTheme="majorBidi" w:hAnsiTheme="majorBidi" w:cstheme="majorBidi"/>
        </w:rPr>
        <w:tab/>
      </w:r>
      <w:r w:rsidRPr="003F6B93">
        <w:rPr>
          <w:rFonts w:asciiTheme="majorBidi" w:hAnsiTheme="majorBidi" w:cstheme="majorBidi"/>
        </w:rPr>
        <w:tab/>
      </w:r>
      <w:r w:rsidR="008F40D1" w:rsidRPr="003F6B93">
        <w:rPr>
          <w:rFonts w:asciiTheme="majorBidi" w:hAnsiTheme="majorBidi" w:cstheme="majorBidi"/>
        </w:rPr>
        <w:tab/>
      </w:r>
      <w:r w:rsidRPr="003F6B93">
        <w:rPr>
          <w:rFonts w:asciiTheme="majorBidi" w:hAnsiTheme="majorBidi" w:cstheme="majorBidi"/>
        </w:rPr>
        <w:t>World Resources Institute</w:t>
      </w:r>
    </w:p>
    <w:p w14:paraId="20321B21" w14:textId="7331253E" w:rsidR="00F44909" w:rsidRPr="003F6B93" w:rsidRDefault="005A2E47">
      <w:pPr>
        <w:rPr>
          <w:rFonts w:asciiTheme="majorBidi" w:hAnsiTheme="majorBidi" w:cstheme="majorBidi"/>
        </w:rPr>
      </w:pPr>
      <w:r w:rsidRPr="003F6B93">
        <w:rPr>
          <w:rFonts w:asciiTheme="majorBidi" w:hAnsiTheme="majorBidi" w:cstheme="majorBidi"/>
        </w:rPr>
        <w:t>WTO</w:t>
      </w:r>
      <w:r w:rsidRPr="003F6B93">
        <w:rPr>
          <w:rFonts w:asciiTheme="majorBidi" w:hAnsiTheme="majorBidi" w:cstheme="majorBidi"/>
        </w:rPr>
        <w:tab/>
      </w:r>
      <w:r w:rsidRPr="003F6B93">
        <w:rPr>
          <w:rFonts w:asciiTheme="majorBidi" w:hAnsiTheme="majorBidi" w:cstheme="majorBidi"/>
        </w:rPr>
        <w:tab/>
      </w:r>
      <w:r w:rsidRPr="003F6B93">
        <w:rPr>
          <w:rFonts w:asciiTheme="majorBidi" w:hAnsiTheme="majorBidi" w:cstheme="majorBidi"/>
        </w:rPr>
        <w:tab/>
        <w:t xml:space="preserve">World Trade Organization </w:t>
      </w:r>
      <w:r w:rsidR="00F44909" w:rsidRPr="003F6B93">
        <w:rPr>
          <w:rFonts w:asciiTheme="majorBidi" w:hAnsiTheme="majorBidi" w:cstheme="majorBidi"/>
        </w:rPr>
        <w:br w:type="page"/>
      </w:r>
    </w:p>
    <w:p w14:paraId="47052BCD" w14:textId="6272E0E6" w:rsidR="004B6085" w:rsidRPr="003F6B93" w:rsidRDefault="003C57F0" w:rsidP="004B6085">
      <w:pPr>
        <w:pStyle w:val="Heading1"/>
        <w:numPr>
          <w:ilvl w:val="0"/>
          <w:numId w:val="18"/>
        </w:numPr>
        <w:rPr>
          <w:rFonts w:asciiTheme="majorBidi" w:hAnsiTheme="majorBidi"/>
          <w:color w:val="auto"/>
        </w:rPr>
      </w:pPr>
      <w:bookmarkStart w:id="1" w:name="_Toc200723346"/>
      <w:r w:rsidRPr="003F6B93">
        <w:rPr>
          <w:rFonts w:asciiTheme="majorBidi" w:hAnsiTheme="majorBidi"/>
          <w:color w:val="auto"/>
        </w:rPr>
        <w:lastRenderedPageBreak/>
        <w:t>Introduction</w:t>
      </w:r>
      <w:r w:rsidR="0096417E" w:rsidRPr="003F6B93">
        <w:rPr>
          <w:rFonts w:asciiTheme="majorBidi" w:hAnsiTheme="majorBidi"/>
          <w:color w:val="auto"/>
        </w:rPr>
        <w:t xml:space="preserve"> and </w:t>
      </w:r>
      <w:r w:rsidR="004B6085" w:rsidRPr="003F6B93">
        <w:rPr>
          <w:rFonts w:asciiTheme="majorBidi" w:hAnsiTheme="majorBidi"/>
          <w:color w:val="auto"/>
        </w:rPr>
        <w:t>background</w:t>
      </w:r>
      <w:bookmarkEnd w:id="1"/>
    </w:p>
    <w:p w14:paraId="5B46E4FE" w14:textId="5ABDEE3C" w:rsidR="00D86CB2" w:rsidRPr="003F6B93" w:rsidRDefault="00A5386D" w:rsidP="00177A3E">
      <w:pPr>
        <w:pStyle w:val="paranumbering"/>
        <w:ind w:left="0" w:firstLine="0"/>
      </w:pPr>
      <w:r w:rsidRPr="003F6B93">
        <w:t xml:space="preserve">The Conference of the Parties (COP) established seven thematic </w:t>
      </w:r>
      <w:proofErr w:type="spellStart"/>
      <w:r w:rsidRPr="003F6B93">
        <w:t>programmes</w:t>
      </w:r>
      <w:proofErr w:type="spellEnd"/>
      <w:r w:rsidRPr="003F6B93">
        <w:t xml:space="preserve"> of work (P</w:t>
      </w:r>
      <w:r w:rsidR="001A3C49" w:rsidRPr="003F6B93">
        <w:t>o</w:t>
      </w:r>
      <w:r w:rsidRPr="003F6B93">
        <w:t>Ws) that establish</w:t>
      </w:r>
      <w:r w:rsidR="006F43CB" w:rsidRPr="003F6B93">
        <w:t>ed</w:t>
      </w:r>
      <w:r w:rsidRPr="003F6B93">
        <w:t xml:space="preserve"> basic principles to guide future work of the Convention </w:t>
      </w:r>
      <w:r w:rsidR="006F43CB" w:rsidRPr="003F6B93">
        <w:t xml:space="preserve">on Biological Diversity (CBD) </w:t>
      </w:r>
      <w:r w:rsidRPr="003F6B93">
        <w:t>and to provide advice to Parties. The P</w:t>
      </w:r>
      <w:r w:rsidR="001A3C49" w:rsidRPr="003F6B93">
        <w:t>o</w:t>
      </w:r>
      <w:r w:rsidRPr="003F6B93">
        <w:t xml:space="preserve">Ws set out key issues for consideration, identify potential outputs, and suggest a timetable and means for achieving these. Implementation of the work </w:t>
      </w:r>
      <w:proofErr w:type="spellStart"/>
      <w:r w:rsidRPr="003F6B93">
        <w:t>programmes</w:t>
      </w:r>
      <w:proofErr w:type="spellEnd"/>
      <w:r w:rsidRPr="003F6B93">
        <w:t xml:space="preserve"> depends on contributions from Parties, the Secretariat, and intergovernmental and other organizations.</w:t>
      </w:r>
    </w:p>
    <w:p w14:paraId="6F1125EB" w14:textId="732C9BEA" w:rsidR="002C4E9E" w:rsidRPr="003F6B93" w:rsidRDefault="002C4E9E" w:rsidP="00F14A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In its decision </w:t>
      </w:r>
      <w:hyperlink r:id="rId9" w:history="1">
        <w:r w:rsidRPr="003F6B93">
          <w:rPr>
            <w:rStyle w:val="Hyperlink"/>
            <w:rFonts w:asciiTheme="majorBidi" w:hAnsiTheme="majorBidi" w:cstheme="majorBidi"/>
          </w:rPr>
          <w:t>16/12</w:t>
        </w:r>
      </w:hyperlink>
      <w:r w:rsidRPr="003F6B93">
        <w:rPr>
          <w:rFonts w:asciiTheme="majorBidi" w:hAnsiTheme="majorBidi" w:cstheme="majorBidi"/>
        </w:rPr>
        <w:t xml:space="preserve">, the Conference of the Parties (COP), in recalling paragraph 9 of decision </w:t>
      </w:r>
      <w:hyperlink r:id="rId10" w:history="1">
        <w:r w:rsidRPr="003F6B93">
          <w:rPr>
            <w:rStyle w:val="Hyperlink"/>
            <w:rFonts w:asciiTheme="majorBidi" w:hAnsiTheme="majorBidi" w:cstheme="majorBidi"/>
          </w:rPr>
          <w:t>15/4</w:t>
        </w:r>
      </w:hyperlink>
      <w:r w:rsidRPr="003F6B93">
        <w:rPr>
          <w:rFonts w:asciiTheme="majorBidi" w:hAnsiTheme="majorBidi" w:cstheme="majorBidi"/>
        </w:rPr>
        <w:t xml:space="preserve">, requested the Secretariat to conduct a strategic review and analysis of the </w:t>
      </w:r>
      <w:proofErr w:type="spellStart"/>
      <w:r w:rsidRPr="003F6B93">
        <w:rPr>
          <w:rFonts w:asciiTheme="majorBidi" w:hAnsiTheme="majorBidi" w:cstheme="majorBidi"/>
        </w:rPr>
        <w:t>programmes</w:t>
      </w:r>
      <w:proofErr w:type="spellEnd"/>
      <w:r w:rsidRPr="003F6B93">
        <w:rPr>
          <w:rFonts w:asciiTheme="majorBidi" w:hAnsiTheme="majorBidi" w:cstheme="majorBidi"/>
        </w:rPr>
        <w:t xml:space="preserve"> of work of the Convention in the context of the Kunming-Montreal Global Biodiversity Framework to facilitate its implementation. The COP further requested that, on the basis of this analysis, draft updates of these </w:t>
      </w:r>
      <w:proofErr w:type="spellStart"/>
      <w:r w:rsidRPr="003F6B93">
        <w:rPr>
          <w:rFonts w:asciiTheme="majorBidi" w:hAnsiTheme="majorBidi" w:cstheme="majorBidi"/>
        </w:rPr>
        <w:t>programmes</w:t>
      </w:r>
      <w:proofErr w:type="spellEnd"/>
      <w:r w:rsidRPr="003F6B93">
        <w:rPr>
          <w:rFonts w:asciiTheme="majorBidi" w:hAnsiTheme="majorBidi" w:cstheme="majorBidi"/>
        </w:rPr>
        <w:t xml:space="preserve"> of work be prepared, taking into account documents prepared for the twenty-sixth meeting of the Subsidiary Body on Scientific, Technical and Technological Advice related to that work, and submit them for consideration by the Subsidiary Body at a future meeting held before the seventeenth meeting of the Conference of the Parties</w:t>
      </w:r>
      <w:r w:rsidR="00241D07" w:rsidRPr="003F6B93">
        <w:rPr>
          <w:rFonts w:asciiTheme="majorBidi" w:hAnsiTheme="majorBidi" w:cstheme="majorBidi"/>
        </w:rPr>
        <w:t>.</w:t>
      </w:r>
    </w:p>
    <w:p w14:paraId="5C21B3C6" w14:textId="36CB1A32" w:rsidR="002C4E9E" w:rsidRPr="00FB1C0D" w:rsidRDefault="002C4E9E" w:rsidP="00F14A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Pursuant to these requests, this document provides a review and gap analysis of the </w:t>
      </w:r>
      <w:r w:rsidR="0034642C" w:rsidRPr="003F6B93">
        <w:rPr>
          <w:rFonts w:asciiTheme="majorBidi" w:hAnsiTheme="majorBidi" w:cstheme="majorBidi"/>
        </w:rPr>
        <w:t xml:space="preserve">extended </w:t>
      </w:r>
      <w:proofErr w:type="spellStart"/>
      <w:r w:rsidRPr="003F6B93">
        <w:rPr>
          <w:rFonts w:asciiTheme="majorBidi" w:hAnsiTheme="majorBidi" w:cstheme="majorBidi"/>
        </w:rPr>
        <w:t>programme</w:t>
      </w:r>
      <w:proofErr w:type="spellEnd"/>
      <w:r w:rsidRPr="003F6B93">
        <w:rPr>
          <w:rFonts w:asciiTheme="majorBidi" w:hAnsiTheme="majorBidi" w:cstheme="majorBidi"/>
        </w:rPr>
        <w:t xml:space="preserve"> of work on forest biodiversity vis-à-vis its alignment with the </w:t>
      </w:r>
      <w:r w:rsidR="004F1544" w:rsidRPr="00FB1C0D">
        <w:rPr>
          <w:rFonts w:asciiTheme="majorBidi" w:hAnsiTheme="majorBidi" w:cstheme="majorBidi"/>
        </w:rPr>
        <w:t>Kunming-Montreal Global Biodiversity Framework (</w:t>
      </w:r>
      <w:r w:rsidR="003B2F03" w:rsidRPr="00FB1C0D">
        <w:rPr>
          <w:rFonts w:asciiTheme="majorBidi" w:hAnsiTheme="majorBidi" w:cstheme="majorBidi"/>
        </w:rPr>
        <w:t>KM</w:t>
      </w:r>
      <w:r w:rsidRPr="00FB1C0D">
        <w:rPr>
          <w:rFonts w:asciiTheme="majorBidi" w:hAnsiTheme="majorBidi" w:cstheme="majorBidi"/>
        </w:rPr>
        <w:t>GBF</w:t>
      </w:r>
      <w:r w:rsidR="004F1544" w:rsidRPr="00FB1C0D">
        <w:rPr>
          <w:rFonts w:asciiTheme="majorBidi" w:hAnsiTheme="majorBidi" w:cstheme="majorBidi"/>
        </w:rPr>
        <w:t>)</w:t>
      </w:r>
      <w:r w:rsidRPr="00FB1C0D">
        <w:rPr>
          <w:rFonts w:asciiTheme="majorBidi" w:hAnsiTheme="majorBidi" w:cstheme="majorBidi"/>
        </w:rPr>
        <w:t xml:space="preserve">, </w:t>
      </w:r>
      <w:proofErr w:type="gramStart"/>
      <w:r w:rsidRPr="00FB1C0D">
        <w:rPr>
          <w:rFonts w:asciiTheme="majorBidi" w:hAnsiTheme="majorBidi" w:cstheme="majorBidi"/>
        </w:rPr>
        <w:t>in particular</w:t>
      </w:r>
      <w:proofErr w:type="gramEnd"/>
      <w:r w:rsidRPr="00FB1C0D">
        <w:rPr>
          <w:rFonts w:asciiTheme="majorBidi" w:hAnsiTheme="majorBidi" w:cstheme="majorBidi"/>
        </w:rPr>
        <w:t xml:space="preserve"> the 2030 action targets. </w:t>
      </w:r>
      <w:r w:rsidR="00994F16" w:rsidRPr="00FB1C0D">
        <w:rPr>
          <w:rFonts w:asciiTheme="majorBidi" w:hAnsiTheme="majorBidi" w:cstheme="majorBidi"/>
        </w:rPr>
        <w:t xml:space="preserve">Based on the review and analysis, </w:t>
      </w:r>
      <w:r w:rsidR="00F258C1" w:rsidRPr="00FB1C0D">
        <w:rPr>
          <w:rFonts w:asciiTheme="majorBidi" w:hAnsiTheme="majorBidi" w:cstheme="majorBidi"/>
        </w:rPr>
        <w:t xml:space="preserve">this document </w:t>
      </w:r>
      <w:r w:rsidR="00994F16" w:rsidRPr="00FB1C0D">
        <w:rPr>
          <w:rFonts w:asciiTheme="majorBidi" w:hAnsiTheme="majorBidi" w:cstheme="majorBidi"/>
        </w:rPr>
        <w:t xml:space="preserve">suggests the potential areas that require further guidance and enhanced attention that could be complementary to the current </w:t>
      </w:r>
      <w:proofErr w:type="spellStart"/>
      <w:r w:rsidR="00994F16" w:rsidRPr="00FB1C0D">
        <w:rPr>
          <w:rFonts w:asciiTheme="majorBidi" w:hAnsiTheme="majorBidi" w:cstheme="majorBidi"/>
        </w:rPr>
        <w:t>PoW</w:t>
      </w:r>
      <w:r w:rsidR="00B47887" w:rsidRPr="00FB1C0D">
        <w:rPr>
          <w:rFonts w:asciiTheme="majorBidi" w:hAnsiTheme="majorBidi" w:cstheme="majorBidi"/>
        </w:rPr>
        <w:t>FB</w:t>
      </w:r>
      <w:proofErr w:type="spellEnd"/>
      <w:r w:rsidR="00994F16" w:rsidRPr="00FB1C0D">
        <w:rPr>
          <w:rFonts w:asciiTheme="majorBidi" w:hAnsiTheme="majorBidi" w:cstheme="majorBidi"/>
        </w:rPr>
        <w:t>.</w:t>
      </w:r>
      <w:r w:rsidR="0090142D" w:rsidRPr="00FB1C0D">
        <w:rPr>
          <w:rFonts w:asciiTheme="majorBidi" w:hAnsiTheme="majorBidi" w:cstheme="majorBidi"/>
        </w:rPr>
        <w:t xml:space="preserve"> </w:t>
      </w:r>
      <w:r w:rsidRPr="00FB1C0D">
        <w:rPr>
          <w:rFonts w:asciiTheme="majorBidi" w:hAnsiTheme="majorBidi" w:cstheme="majorBidi"/>
        </w:rPr>
        <w:t xml:space="preserve">The review and gap analysis </w:t>
      </w:r>
      <w:r w:rsidR="00E50D82">
        <w:rPr>
          <w:rFonts w:asciiTheme="majorBidi" w:hAnsiTheme="majorBidi" w:cstheme="majorBidi"/>
        </w:rPr>
        <w:t>take</w:t>
      </w:r>
      <w:r w:rsidRPr="00FB1C0D">
        <w:rPr>
          <w:rFonts w:asciiTheme="majorBidi" w:hAnsiTheme="majorBidi" w:cstheme="majorBidi"/>
        </w:rPr>
        <w:t xml:space="preserve"> into consideration the following </w:t>
      </w:r>
      <w:r w:rsidR="00A62E09" w:rsidRPr="00FB1C0D">
        <w:rPr>
          <w:rFonts w:asciiTheme="majorBidi" w:hAnsiTheme="majorBidi" w:cstheme="majorBidi"/>
        </w:rPr>
        <w:t xml:space="preserve">primary </w:t>
      </w:r>
      <w:r w:rsidRPr="00FB1C0D">
        <w:rPr>
          <w:rFonts w:asciiTheme="majorBidi" w:hAnsiTheme="majorBidi" w:cstheme="majorBidi"/>
        </w:rPr>
        <w:t>sources of information:</w:t>
      </w:r>
    </w:p>
    <w:p w14:paraId="66F7BABF" w14:textId="65D19E57" w:rsidR="001C4F43" w:rsidRPr="003F6B93" w:rsidRDefault="005E6FFD" w:rsidP="00915C96">
      <w:pPr>
        <w:pStyle w:val="ListParagraph"/>
        <w:numPr>
          <w:ilvl w:val="0"/>
          <w:numId w:val="29"/>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D</w:t>
      </w:r>
      <w:r w:rsidR="001C4F43" w:rsidRPr="003F6B93">
        <w:rPr>
          <w:rFonts w:asciiTheme="majorBidi" w:hAnsiTheme="majorBidi" w:cstheme="majorBidi"/>
        </w:rPr>
        <w:t xml:space="preserve">ocument </w:t>
      </w:r>
      <w:hyperlink r:id="rId11" w:history="1">
        <w:r w:rsidR="001C4F43" w:rsidRPr="003F6B93">
          <w:rPr>
            <w:rStyle w:val="Hyperlink"/>
            <w:rFonts w:asciiTheme="majorBidi" w:hAnsiTheme="majorBidi" w:cstheme="majorBidi"/>
          </w:rPr>
          <w:t>CBD/SBSTTA/25/INF/1</w:t>
        </w:r>
      </w:hyperlink>
      <w:r w:rsidR="001C4F43" w:rsidRPr="003F6B93">
        <w:rPr>
          <w:rFonts w:asciiTheme="majorBidi" w:hAnsiTheme="majorBidi" w:cstheme="majorBidi"/>
        </w:rPr>
        <w:t xml:space="preserve"> (2023) containing the rapid analysis of </w:t>
      </w:r>
      <w:proofErr w:type="spellStart"/>
      <w:r w:rsidR="001C4F43" w:rsidRPr="003F6B93">
        <w:rPr>
          <w:rFonts w:asciiTheme="majorBidi" w:hAnsiTheme="majorBidi" w:cstheme="majorBidi"/>
        </w:rPr>
        <w:t>programmes</w:t>
      </w:r>
      <w:proofErr w:type="spellEnd"/>
      <w:r w:rsidR="001C4F43" w:rsidRPr="003F6B93">
        <w:rPr>
          <w:rFonts w:asciiTheme="majorBidi" w:hAnsiTheme="majorBidi" w:cstheme="majorBidi"/>
        </w:rPr>
        <w:t xml:space="preserve"> of work established under the Convention with respect to the targets of the KMGBF</w:t>
      </w:r>
      <w:r w:rsidR="00A62E09" w:rsidRPr="003F6B93">
        <w:rPr>
          <w:rFonts w:asciiTheme="majorBidi" w:hAnsiTheme="majorBidi" w:cstheme="majorBidi"/>
        </w:rPr>
        <w:t>;</w:t>
      </w:r>
    </w:p>
    <w:p w14:paraId="22F09EF9" w14:textId="4B401B73" w:rsidR="002C4E9E" w:rsidRPr="003F6B93" w:rsidRDefault="00915C96" w:rsidP="00915C96">
      <w:pPr>
        <w:pStyle w:val="ListParagraph"/>
        <w:numPr>
          <w:ilvl w:val="0"/>
          <w:numId w:val="29"/>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D</w:t>
      </w:r>
      <w:r w:rsidR="002C4E9E" w:rsidRPr="003F6B93">
        <w:rPr>
          <w:rFonts w:asciiTheme="majorBidi" w:hAnsiTheme="majorBidi" w:cstheme="majorBidi"/>
        </w:rPr>
        <w:t xml:space="preserve">ocument </w:t>
      </w:r>
      <w:hyperlink r:id="rId12" w:history="1">
        <w:r w:rsidR="002C4E9E" w:rsidRPr="003F6B93">
          <w:rPr>
            <w:rStyle w:val="Hyperlink"/>
            <w:rFonts w:asciiTheme="majorBidi" w:hAnsiTheme="majorBidi" w:cstheme="majorBidi"/>
          </w:rPr>
          <w:t>CBD/SBSTTA/26/INF/15</w:t>
        </w:r>
      </w:hyperlink>
      <w:r w:rsidR="002C4E9E" w:rsidRPr="003F6B93">
        <w:rPr>
          <w:rFonts w:asciiTheme="majorBidi" w:hAnsiTheme="majorBidi" w:cstheme="majorBidi"/>
        </w:rPr>
        <w:t xml:space="preserve"> (2024) containing </w:t>
      </w:r>
      <w:r w:rsidR="001C4F43" w:rsidRPr="003F6B93">
        <w:rPr>
          <w:rFonts w:asciiTheme="majorBidi" w:hAnsiTheme="majorBidi" w:cstheme="majorBidi"/>
        </w:rPr>
        <w:t>the r</w:t>
      </w:r>
      <w:r w:rsidR="002C4E9E" w:rsidRPr="003F6B93">
        <w:rPr>
          <w:rFonts w:asciiTheme="majorBidi" w:hAnsiTheme="majorBidi" w:cstheme="majorBidi"/>
        </w:rPr>
        <w:t>eview and analysis of existing tools and guidance and their gaps to support the implementation of the targets of the KMGBF</w:t>
      </w:r>
      <w:r w:rsidR="00A62E09" w:rsidRPr="003F6B93">
        <w:rPr>
          <w:rFonts w:asciiTheme="majorBidi" w:hAnsiTheme="majorBidi" w:cstheme="majorBidi"/>
        </w:rPr>
        <w:t>;</w:t>
      </w:r>
    </w:p>
    <w:p w14:paraId="3E902CDD" w14:textId="0DFD8BD7" w:rsidR="002C4E9E" w:rsidRPr="003F6B93" w:rsidRDefault="007F4CEA" w:rsidP="00915C96">
      <w:pPr>
        <w:pStyle w:val="ListParagraph"/>
        <w:numPr>
          <w:ilvl w:val="0"/>
          <w:numId w:val="29"/>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S</w:t>
      </w:r>
      <w:r w:rsidR="002C4E9E" w:rsidRPr="003F6B93">
        <w:rPr>
          <w:rFonts w:asciiTheme="majorBidi" w:hAnsiTheme="majorBidi" w:cstheme="majorBidi"/>
        </w:rPr>
        <w:t xml:space="preserve">ubmission of views and information relating to the strategic review and analysis of the current expanded </w:t>
      </w:r>
      <w:proofErr w:type="spellStart"/>
      <w:r w:rsidR="002C4E9E" w:rsidRPr="003F6B93">
        <w:rPr>
          <w:rFonts w:asciiTheme="majorBidi" w:hAnsiTheme="majorBidi" w:cstheme="majorBidi"/>
        </w:rPr>
        <w:t>programme</w:t>
      </w:r>
      <w:proofErr w:type="spellEnd"/>
      <w:r w:rsidR="002C4E9E" w:rsidRPr="003F6B93">
        <w:rPr>
          <w:rFonts w:asciiTheme="majorBidi" w:hAnsiTheme="majorBidi" w:cstheme="majorBidi"/>
        </w:rPr>
        <w:t xml:space="preserve"> of work</w:t>
      </w:r>
      <w:r w:rsidR="00462D74" w:rsidRPr="003F6B93">
        <w:rPr>
          <w:rFonts w:asciiTheme="majorBidi" w:hAnsiTheme="majorBidi" w:cstheme="majorBidi"/>
        </w:rPr>
        <w:t xml:space="preserve"> </w:t>
      </w:r>
      <w:r w:rsidR="002C4E9E" w:rsidRPr="003F6B93">
        <w:rPr>
          <w:rFonts w:asciiTheme="majorBidi" w:hAnsiTheme="majorBidi" w:cstheme="majorBidi"/>
        </w:rPr>
        <w:t xml:space="preserve">forest biodiversity </w:t>
      </w:r>
      <w:r w:rsidR="00FE1A1E" w:rsidRPr="003F6B93">
        <w:rPr>
          <w:rFonts w:asciiTheme="majorBidi" w:hAnsiTheme="majorBidi" w:cstheme="majorBidi"/>
        </w:rPr>
        <w:t>(</w:t>
      </w:r>
      <w:proofErr w:type="spellStart"/>
      <w:r w:rsidR="00FE1A1E" w:rsidRPr="003F6B93">
        <w:rPr>
          <w:rFonts w:asciiTheme="majorBidi" w:hAnsiTheme="majorBidi" w:cstheme="majorBidi"/>
        </w:rPr>
        <w:t>PoWFB</w:t>
      </w:r>
      <w:proofErr w:type="spellEnd"/>
      <w:r w:rsidR="00FE1A1E" w:rsidRPr="003F6B93">
        <w:rPr>
          <w:rFonts w:asciiTheme="majorBidi" w:hAnsiTheme="majorBidi" w:cstheme="majorBidi"/>
        </w:rPr>
        <w:t xml:space="preserve">) </w:t>
      </w:r>
      <w:r w:rsidR="002C4E9E" w:rsidRPr="003F6B93">
        <w:rPr>
          <w:rFonts w:asciiTheme="majorBidi" w:hAnsiTheme="majorBidi" w:cstheme="majorBidi"/>
        </w:rPr>
        <w:t>in the context of the Kunming-Montreal Global Biodiversity Framework</w:t>
      </w:r>
      <w:r w:rsidR="002C4E9E" w:rsidRPr="003F6B93">
        <w:rPr>
          <w:rStyle w:val="FootnoteReference"/>
          <w:rFonts w:asciiTheme="majorBidi" w:hAnsiTheme="majorBidi" w:cstheme="majorBidi"/>
        </w:rPr>
        <w:footnoteReference w:id="1"/>
      </w:r>
      <w:r w:rsidR="00A62E09" w:rsidRPr="003F6B93">
        <w:rPr>
          <w:rFonts w:asciiTheme="majorBidi" w:hAnsiTheme="majorBidi" w:cstheme="majorBidi"/>
        </w:rPr>
        <w:t>;</w:t>
      </w:r>
    </w:p>
    <w:p w14:paraId="70BD6811" w14:textId="791F0864" w:rsidR="001C4F43" w:rsidRPr="003F6B93" w:rsidRDefault="001C4F43" w:rsidP="00915C96">
      <w:pPr>
        <w:pStyle w:val="ListParagraph"/>
        <w:numPr>
          <w:ilvl w:val="0"/>
          <w:numId w:val="29"/>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COP decisions on forest biodiversity</w:t>
      </w:r>
      <w:r w:rsidR="00812453" w:rsidRPr="003F6B93">
        <w:rPr>
          <w:rFonts w:asciiTheme="majorBidi" w:hAnsiTheme="majorBidi" w:cstheme="majorBidi"/>
        </w:rPr>
        <w:t xml:space="preserve"> and </w:t>
      </w:r>
      <w:r w:rsidR="00D94227" w:rsidRPr="003F6B93">
        <w:rPr>
          <w:rFonts w:asciiTheme="majorBidi" w:hAnsiTheme="majorBidi" w:cstheme="majorBidi"/>
        </w:rPr>
        <w:t>other COP decisions relevant to forest biodiversity</w:t>
      </w:r>
      <w:r w:rsidR="00A62E09" w:rsidRPr="003F6B93">
        <w:rPr>
          <w:rFonts w:asciiTheme="majorBidi" w:hAnsiTheme="majorBidi" w:cstheme="majorBidi"/>
        </w:rPr>
        <w:t>.</w:t>
      </w:r>
    </w:p>
    <w:p w14:paraId="4102C4BB" w14:textId="1114D921" w:rsidR="003C57F0" w:rsidRPr="003F6B93" w:rsidRDefault="00ED30D6" w:rsidP="00DA018F">
      <w:pPr>
        <w:pStyle w:val="Heading2"/>
        <w:spacing w:before="240" w:after="120"/>
        <w:rPr>
          <w:rFonts w:asciiTheme="majorBidi" w:hAnsiTheme="majorBidi"/>
          <w:b/>
          <w:bCs/>
          <w:color w:val="auto"/>
        </w:rPr>
      </w:pPr>
      <w:bookmarkStart w:id="2" w:name="_Toc200723347"/>
      <w:r w:rsidRPr="003F6B93">
        <w:rPr>
          <w:rFonts w:asciiTheme="majorBidi" w:hAnsiTheme="majorBidi"/>
          <w:b/>
          <w:bCs/>
          <w:color w:val="auto"/>
        </w:rPr>
        <w:t xml:space="preserve">1.1 </w:t>
      </w:r>
      <w:r w:rsidR="004B6085" w:rsidRPr="003F6B93">
        <w:rPr>
          <w:rFonts w:asciiTheme="majorBidi" w:hAnsiTheme="majorBidi"/>
          <w:b/>
          <w:bCs/>
          <w:color w:val="auto"/>
        </w:rPr>
        <w:t>Ove</w:t>
      </w:r>
      <w:r w:rsidR="0096417E" w:rsidRPr="003F6B93">
        <w:rPr>
          <w:rFonts w:asciiTheme="majorBidi" w:hAnsiTheme="majorBidi"/>
          <w:b/>
          <w:bCs/>
          <w:color w:val="auto"/>
        </w:rPr>
        <w:t xml:space="preserve">rview of </w:t>
      </w:r>
      <w:r w:rsidR="00FD4124" w:rsidRPr="003F6B93">
        <w:rPr>
          <w:rFonts w:asciiTheme="majorBidi" w:hAnsiTheme="majorBidi"/>
          <w:b/>
          <w:bCs/>
          <w:color w:val="auto"/>
        </w:rPr>
        <w:t xml:space="preserve">COP </w:t>
      </w:r>
      <w:r w:rsidR="004B6085" w:rsidRPr="003F6B93">
        <w:rPr>
          <w:rFonts w:asciiTheme="majorBidi" w:hAnsiTheme="majorBidi"/>
          <w:b/>
          <w:bCs/>
          <w:color w:val="auto"/>
        </w:rPr>
        <w:t>d</w:t>
      </w:r>
      <w:r w:rsidR="0096417E" w:rsidRPr="003F6B93">
        <w:rPr>
          <w:rFonts w:asciiTheme="majorBidi" w:hAnsiTheme="majorBidi"/>
          <w:b/>
          <w:bCs/>
          <w:color w:val="auto"/>
        </w:rPr>
        <w:t>ecisions on forest</w:t>
      </w:r>
      <w:r w:rsidR="004B6085" w:rsidRPr="003F6B93">
        <w:rPr>
          <w:rFonts w:asciiTheme="majorBidi" w:hAnsiTheme="majorBidi"/>
          <w:b/>
          <w:bCs/>
          <w:color w:val="auto"/>
        </w:rPr>
        <w:t xml:space="preserve"> biodiversity</w:t>
      </w:r>
      <w:bookmarkEnd w:id="2"/>
    </w:p>
    <w:p w14:paraId="4E5F7232" w14:textId="2C938E81" w:rsidR="002668AD" w:rsidRPr="003F6B93" w:rsidRDefault="007238B3"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CBD </w:t>
      </w:r>
      <w:r w:rsidR="00FD4124" w:rsidRPr="003F6B93">
        <w:rPr>
          <w:rFonts w:asciiTheme="majorBidi" w:hAnsiTheme="majorBidi" w:cstheme="majorBidi"/>
        </w:rPr>
        <w:t xml:space="preserve">has </w:t>
      </w:r>
      <w:r w:rsidRPr="003F6B93">
        <w:rPr>
          <w:rFonts w:asciiTheme="majorBidi" w:hAnsiTheme="majorBidi" w:cstheme="majorBidi"/>
        </w:rPr>
        <w:t xml:space="preserve">recognized the crucial importance of </w:t>
      </w:r>
      <w:r w:rsidR="002668AD" w:rsidRPr="003F6B93">
        <w:rPr>
          <w:rFonts w:asciiTheme="majorBidi" w:hAnsiTheme="majorBidi" w:cstheme="majorBidi"/>
        </w:rPr>
        <w:t>conservation and sustainable management of</w:t>
      </w:r>
      <w:r w:rsidRPr="003F6B93">
        <w:rPr>
          <w:rFonts w:asciiTheme="majorBidi" w:hAnsiTheme="majorBidi" w:cstheme="majorBidi"/>
        </w:rPr>
        <w:t xml:space="preserve"> forests since </w:t>
      </w:r>
      <w:r w:rsidR="002668AD" w:rsidRPr="003F6B93">
        <w:rPr>
          <w:rFonts w:asciiTheme="majorBidi" w:hAnsiTheme="majorBidi" w:cstheme="majorBidi"/>
        </w:rPr>
        <w:t xml:space="preserve">the Convention entered into force in 1993. </w:t>
      </w:r>
      <w:r w:rsidRPr="003F6B93">
        <w:rPr>
          <w:rFonts w:asciiTheme="majorBidi" w:hAnsiTheme="majorBidi" w:cstheme="majorBidi"/>
        </w:rPr>
        <w:t xml:space="preserve">Through the last two decades, </w:t>
      </w:r>
      <w:r w:rsidR="006559F1" w:rsidRPr="003F6B93">
        <w:rPr>
          <w:rFonts w:asciiTheme="majorBidi" w:hAnsiTheme="majorBidi" w:cstheme="majorBidi"/>
        </w:rPr>
        <w:t>COP has</w:t>
      </w:r>
      <w:r w:rsidRPr="003F6B93">
        <w:rPr>
          <w:rFonts w:asciiTheme="majorBidi" w:hAnsiTheme="majorBidi" w:cstheme="majorBidi"/>
        </w:rPr>
        <w:t xml:space="preserve"> take</w:t>
      </w:r>
      <w:r w:rsidR="00324130" w:rsidRPr="003F6B93">
        <w:rPr>
          <w:rFonts w:asciiTheme="majorBidi" w:hAnsiTheme="majorBidi" w:cstheme="majorBidi"/>
        </w:rPr>
        <w:t>n</w:t>
      </w:r>
      <w:r w:rsidRPr="003F6B93">
        <w:rPr>
          <w:rFonts w:asciiTheme="majorBidi" w:hAnsiTheme="majorBidi" w:cstheme="majorBidi"/>
        </w:rPr>
        <w:t xml:space="preserve"> decisions to assist the Parties to reduce deforestation and forest degradation,</w:t>
      </w:r>
      <w:r w:rsidR="0079715D" w:rsidRPr="003F6B93">
        <w:rPr>
          <w:rFonts w:asciiTheme="majorBidi" w:hAnsiTheme="majorBidi" w:cstheme="majorBidi"/>
        </w:rPr>
        <w:t xml:space="preserve"> conserve biodiversity,</w:t>
      </w:r>
      <w:r w:rsidRPr="003F6B93">
        <w:rPr>
          <w:rFonts w:asciiTheme="majorBidi" w:hAnsiTheme="majorBidi" w:cstheme="majorBidi"/>
        </w:rPr>
        <w:t xml:space="preserve"> and illustrate good forest management practices.  </w:t>
      </w:r>
    </w:p>
    <w:p w14:paraId="4CE160A7" w14:textId="114FF772" w:rsidR="00114DD7" w:rsidRPr="003F6B93" w:rsidRDefault="00D84219"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r w:rsidR="006549B8" w:rsidRPr="003F6B93">
        <w:rPr>
          <w:rFonts w:asciiTheme="majorBidi" w:hAnsiTheme="majorBidi" w:cstheme="majorBidi"/>
        </w:rPr>
        <w:t>increasing global awareness</w:t>
      </w:r>
      <w:r w:rsidRPr="003F6B93">
        <w:rPr>
          <w:rFonts w:asciiTheme="majorBidi" w:hAnsiTheme="majorBidi" w:cstheme="majorBidi"/>
        </w:rPr>
        <w:t xml:space="preserve"> and concern</w:t>
      </w:r>
      <w:r w:rsidR="006549B8" w:rsidRPr="003F6B93">
        <w:rPr>
          <w:rFonts w:asciiTheme="majorBidi" w:hAnsiTheme="majorBidi" w:cstheme="majorBidi"/>
        </w:rPr>
        <w:t xml:space="preserve"> about the high rate of tropical deforestation, especially in the Amazon Basin and Southeast Asia</w:t>
      </w:r>
      <w:r w:rsidR="0020308A" w:rsidRPr="003F6B93">
        <w:rPr>
          <w:rFonts w:asciiTheme="majorBidi" w:hAnsiTheme="majorBidi" w:cstheme="majorBidi"/>
        </w:rPr>
        <w:t>,</w:t>
      </w:r>
      <w:r w:rsidRPr="003F6B93">
        <w:rPr>
          <w:rFonts w:asciiTheme="majorBidi" w:hAnsiTheme="majorBidi" w:cstheme="majorBidi"/>
        </w:rPr>
        <w:t xml:space="preserve"> led to the establishment of the Intergovernmental Panel on Forests (IPF) in 1995</w:t>
      </w:r>
      <w:r w:rsidR="006549B8" w:rsidRPr="003F6B93">
        <w:rPr>
          <w:rFonts w:asciiTheme="majorBidi" w:hAnsiTheme="majorBidi" w:cstheme="majorBidi"/>
        </w:rPr>
        <w:t>.</w:t>
      </w:r>
      <w:r w:rsidRPr="003F6B93">
        <w:rPr>
          <w:rFonts w:asciiTheme="majorBidi" w:hAnsiTheme="majorBidi" w:cstheme="majorBidi"/>
        </w:rPr>
        <w:t xml:space="preserve"> </w:t>
      </w:r>
      <w:r w:rsidR="00F73FD8" w:rsidRPr="003F6B93">
        <w:rPr>
          <w:rFonts w:asciiTheme="majorBidi" w:hAnsiTheme="majorBidi" w:cstheme="majorBidi"/>
        </w:rPr>
        <w:t>In the s</w:t>
      </w:r>
      <w:r w:rsidRPr="003F6B93">
        <w:rPr>
          <w:rFonts w:asciiTheme="majorBidi" w:hAnsiTheme="majorBidi" w:cstheme="majorBidi"/>
        </w:rPr>
        <w:t xml:space="preserve">ame year, </w:t>
      </w:r>
      <w:r w:rsidR="001F45EE" w:rsidRPr="003F6B93">
        <w:rPr>
          <w:rFonts w:asciiTheme="majorBidi" w:hAnsiTheme="majorBidi" w:cstheme="majorBidi"/>
        </w:rPr>
        <w:t xml:space="preserve">the first COP decision on </w:t>
      </w:r>
      <w:r w:rsidR="001F45EE" w:rsidRPr="003F6B93">
        <w:rPr>
          <w:rFonts w:asciiTheme="majorBidi" w:hAnsiTheme="majorBidi" w:cstheme="majorBidi"/>
        </w:rPr>
        <w:lastRenderedPageBreak/>
        <w:t>forests was taken (</w:t>
      </w:r>
      <w:r w:rsidR="00421F1F" w:rsidRPr="003F6B93">
        <w:rPr>
          <w:rFonts w:asciiTheme="majorBidi" w:hAnsiTheme="majorBidi" w:cstheme="majorBidi"/>
        </w:rPr>
        <w:t xml:space="preserve">decision </w:t>
      </w:r>
      <w:hyperlink r:id="rId13" w:history="1">
        <w:r w:rsidR="001F45EE" w:rsidRPr="003F6B93">
          <w:rPr>
            <w:rStyle w:val="Hyperlink"/>
            <w:rFonts w:asciiTheme="majorBidi" w:hAnsiTheme="majorBidi" w:cstheme="majorBidi"/>
          </w:rPr>
          <w:t>II/9</w:t>
        </w:r>
      </w:hyperlink>
      <w:r w:rsidR="001F45EE" w:rsidRPr="003F6B93">
        <w:rPr>
          <w:rFonts w:asciiTheme="majorBidi" w:hAnsiTheme="majorBidi" w:cstheme="majorBidi"/>
        </w:rPr>
        <w:t>) on the role of the CBD in emphasizing the importance of conservation of biodiversity and sustainable use of forests for achieving the objectives of the Convention. In the same decision, COP</w:t>
      </w:r>
      <w:r w:rsidRPr="003F6B93">
        <w:rPr>
          <w:rFonts w:asciiTheme="majorBidi" w:hAnsiTheme="majorBidi" w:cstheme="majorBidi"/>
        </w:rPr>
        <w:t xml:space="preserve"> provided a statement to the IPF on biological diversity and forests</w:t>
      </w:r>
      <w:r w:rsidR="001F45EE" w:rsidRPr="003F6B93">
        <w:rPr>
          <w:rFonts w:asciiTheme="majorBidi" w:hAnsiTheme="majorBidi" w:cstheme="majorBidi"/>
        </w:rPr>
        <w:t>, expressing its readiness to contribute to the fulfilment of the mandate of the IPF while avoiding duplication of efforts and coordinating with other relevant organizations on issues of biological diversity.</w:t>
      </w:r>
      <w:r w:rsidR="006549B8" w:rsidRPr="003F6B93">
        <w:rPr>
          <w:rFonts w:asciiTheme="majorBidi" w:hAnsiTheme="majorBidi" w:cstheme="majorBidi"/>
        </w:rPr>
        <w:t xml:space="preserve"> </w:t>
      </w:r>
    </w:p>
    <w:p w14:paraId="0F41757F" w14:textId="1B1A4D0A" w:rsidR="0045118D" w:rsidRPr="003F6B93" w:rsidRDefault="00D828B9"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A </w:t>
      </w:r>
      <w:r w:rsidR="002C088E" w:rsidRPr="003F6B93">
        <w:rPr>
          <w:rFonts w:asciiTheme="majorBidi" w:hAnsiTheme="majorBidi" w:cstheme="majorBidi"/>
        </w:rPr>
        <w:t xml:space="preserve">first </w:t>
      </w:r>
      <w:proofErr w:type="spellStart"/>
      <w:r w:rsidRPr="003F6B93">
        <w:rPr>
          <w:rFonts w:asciiTheme="majorBidi" w:hAnsiTheme="majorBidi" w:cstheme="majorBidi"/>
        </w:rPr>
        <w:t>programme</w:t>
      </w:r>
      <w:proofErr w:type="spellEnd"/>
      <w:r w:rsidRPr="003F6B93">
        <w:rPr>
          <w:rFonts w:asciiTheme="majorBidi" w:hAnsiTheme="majorBidi" w:cstheme="majorBidi"/>
        </w:rPr>
        <w:t xml:space="preserve"> of work on forest</w:t>
      </w:r>
      <w:r w:rsidR="00C25917" w:rsidRPr="003F6B93">
        <w:rPr>
          <w:rFonts w:asciiTheme="majorBidi" w:hAnsiTheme="majorBidi" w:cstheme="majorBidi"/>
        </w:rPr>
        <w:t xml:space="preserve"> biodiversity</w:t>
      </w:r>
      <w:r w:rsidRPr="003F6B93">
        <w:rPr>
          <w:rFonts w:asciiTheme="majorBidi" w:hAnsiTheme="majorBidi" w:cstheme="majorBidi"/>
        </w:rPr>
        <w:t xml:space="preserve"> was presented and a</w:t>
      </w:r>
      <w:r w:rsidR="00B84B06" w:rsidRPr="003F6B93">
        <w:rPr>
          <w:rFonts w:asciiTheme="majorBidi" w:hAnsiTheme="majorBidi" w:cstheme="majorBidi"/>
        </w:rPr>
        <w:t xml:space="preserve">dopted </w:t>
      </w:r>
      <w:r w:rsidR="00F52D4F" w:rsidRPr="003F6B93">
        <w:rPr>
          <w:rFonts w:asciiTheme="majorBidi" w:hAnsiTheme="majorBidi" w:cstheme="majorBidi"/>
        </w:rPr>
        <w:t xml:space="preserve">by COP </w:t>
      </w:r>
      <w:r w:rsidR="00734225" w:rsidRPr="003F6B93">
        <w:rPr>
          <w:rFonts w:asciiTheme="majorBidi" w:hAnsiTheme="majorBidi" w:cstheme="majorBidi"/>
        </w:rPr>
        <w:t xml:space="preserve">in 1997 </w:t>
      </w:r>
      <w:r w:rsidRPr="003F6B93">
        <w:rPr>
          <w:rFonts w:asciiTheme="majorBidi" w:hAnsiTheme="majorBidi" w:cstheme="majorBidi"/>
        </w:rPr>
        <w:t>(</w:t>
      </w:r>
      <w:r w:rsidR="00421F1F" w:rsidRPr="003F6B93">
        <w:rPr>
          <w:rFonts w:asciiTheme="majorBidi" w:hAnsiTheme="majorBidi" w:cstheme="majorBidi"/>
        </w:rPr>
        <w:t>decision</w:t>
      </w:r>
      <w:r w:rsidRPr="003F6B93">
        <w:rPr>
          <w:rFonts w:asciiTheme="majorBidi" w:hAnsiTheme="majorBidi" w:cstheme="majorBidi"/>
        </w:rPr>
        <w:t xml:space="preserve"> </w:t>
      </w:r>
      <w:hyperlink r:id="rId14" w:history="1">
        <w:r w:rsidR="00DA3C4E" w:rsidRPr="003F6B93">
          <w:rPr>
            <w:rStyle w:val="Hyperlink"/>
            <w:rFonts w:asciiTheme="majorBidi" w:hAnsiTheme="majorBidi" w:cstheme="majorBidi"/>
          </w:rPr>
          <w:t>IV</w:t>
        </w:r>
        <w:r w:rsidRPr="003F6B93">
          <w:rPr>
            <w:rStyle w:val="Hyperlink"/>
            <w:rFonts w:asciiTheme="majorBidi" w:hAnsiTheme="majorBidi" w:cstheme="majorBidi"/>
          </w:rPr>
          <w:t>/7</w:t>
        </w:r>
      </w:hyperlink>
      <w:r w:rsidRPr="003F6B93">
        <w:rPr>
          <w:rFonts w:asciiTheme="majorBidi" w:hAnsiTheme="majorBidi" w:cstheme="majorBidi"/>
        </w:rPr>
        <w:t>).</w:t>
      </w:r>
      <w:r w:rsidR="006A19A3" w:rsidRPr="003F6B93">
        <w:rPr>
          <w:rFonts w:asciiTheme="majorBidi" w:hAnsiTheme="majorBidi" w:cstheme="majorBidi"/>
        </w:rPr>
        <w:t xml:space="preserve"> </w:t>
      </w:r>
      <w:r w:rsidR="002C2D98" w:rsidRPr="003F6B93">
        <w:rPr>
          <w:rFonts w:asciiTheme="majorBidi" w:hAnsiTheme="majorBidi" w:cstheme="majorBidi"/>
        </w:rPr>
        <w:t>Th</w:t>
      </w:r>
      <w:r w:rsidR="00CE7B6A" w:rsidRPr="003F6B93">
        <w:rPr>
          <w:rFonts w:asciiTheme="majorBidi" w:hAnsiTheme="majorBidi" w:cstheme="majorBidi"/>
        </w:rPr>
        <w:t xml:space="preserve">is </w:t>
      </w:r>
      <w:proofErr w:type="spellStart"/>
      <w:r w:rsidR="00CE7B6A" w:rsidRPr="003F6B93">
        <w:rPr>
          <w:rFonts w:asciiTheme="majorBidi" w:hAnsiTheme="majorBidi" w:cstheme="majorBidi"/>
        </w:rPr>
        <w:t>programme</w:t>
      </w:r>
      <w:proofErr w:type="spellEnd"/>
      <w:r w:rsidR="00CE7B6A" w:rsidRPr="003F6B93">
        <w:rPr>
          <w:rFonts w:asciiTheme="majorBidi" w:hAnsiTheme="majorBidi" w:cstheme="majorBidi"/>
        </w:rPr>
        <w:t xml:space="preserve"> of work </w:t>
      </w:r>
      <w:r w:rsidR="00DA3C4E" w:rsidRPr="003F6B93">
        <w:rPr>
          <w:rFonts w:asciiTheme="majorBidi" w:hAnsiTheme="majorBidi" w:cstheme="majorBidi"/>
        </w:rPr>
        <w:t xml:space="preserve">aimed at assisting Parties to develop measures for enhancing the integration of conservation and sustainable use of biological diversity into their national forest and </w:t>
      </w:r>
      <w:proofErr w:type="spellStart"/>
      <w:r w:rsidR="00DA3C4E" w:rsidRPr="003F6B93">
        <w:rPr>
          <w:rFonts w:asciiTheme="majorBidi" w:hAnsiTheme="majorBidi" w:cstheme="majorBidi"/>
        </w:rPr>
        <w:t>land­use</w:t>
      </w:r>
      <w:proofErr w:type="spellEnd"/>
      <w:r w:rsidR="00DA3C4E" w:rsidRPr="003F6B93">
        <w:rPr>
          <w:rFonts w:asciiTheme="majorBidi" w:hAnsiTheme="majorBidi" w:cstheme="majorBidi"/>
        </w:rPr>
        <w:t xml:space="preserve"> </w:t>
      </w:r>
      <w:proofErr w:type="spellStart"/>
      <w:r w:rsidR="00DA3C4E" w:rsidRPr="003F6B93">
        <w:rPr>
          <w:rFonts w:asciiTheme="majorBidi" w:hAnsiTheme="majorBidi" w:cstheme="majorBidi"/>
        </w:rPr>
        <w:t>programmes</w:t>
      </w:r>
      <w:proofErr w:type="spellEnd"/>
      <w:r w:rsidR="00DA3C4E" w:rsidRPr="003F6B93">
        <w:rPr>
          <w:rFonts w:asciiTheme="majorBidi" w:hAnsiTheme="majorBidi" w:cstheme="majorBidi"/>
        </w:rPr>
        <w:t xml:space="preserve">, </w:t>
      </w:r>
      <w:r w:rsidR="00184F50" w:rsidRPr="003F6B93">
        <w:rPr>
          <w:rFonts w:asciiTheme="majorBidi" w:hAnsiTheme="majorBidi" w:cstheme="majorBidi"/>
        </w:rPr>
        <w:t xml:space="preserve">identifying traditional forest systems on conservation and sustainable use of forest biodiversity, facilitating resource mobilization and technology transfer. The </w:t>
      </w:r>
      <w:proofErr w:type="spellStart"/>
      <w:r w:rsidR="00184F50" w:rsidRPr="003F6B93">
        <w:rPr>
          <w:rFonts w:asciiTheme="majorBidi" w:hAnsiTheme="majorBidi" w:cstheme="majorBidi"/>
        </w:rPr>
        <w:t>programme</w:t>
      </w:r>
      <w:proofErr w:type="spellEnd"/>
      <w:r w:rsidR="00184F50" w:rsidRPr="003F6B93">
        <w:rPr>
          <w:rFonts w:asciiTheme="majorBidi" w:hAnsiTheme="majorBidi" w:cstheme="majorBidi"/>
        </w:rPr>
        <w:t xml:space="preserve"> of work was set up to be implemented through workshops, regional meetings, the clearing</w:t>
      </w:r>
      <w:r w:rsidR="00CF4179" w:rsidRPr="003F6B93">
        <w:rPr>
          <w:rFonts w:asciiTheme="majorBidi" w:hAnsiTheme="majorBidi" w:cstheme="majorBidi"/>
        </w:rPr>
        <w:t>-</w:t>
      </w:r>
      <w:r w:rsidR="00184F50" w:rsidRPr="003F6B93">
        <w:rPr>
          <w:rFonts w:asciiTheme="majorBidi" w:hAnsiTheme="majorBidi" w:cstheme="majorBidi"/>
        </w:rPr>
        <w:t>house mechanism, scientific meetings</w:t>
      </w:r>
      <w:r w:rsidR="00680531" w:rsidRPr="003F6B93">
        <w:rPr>
          <w:rFonts w:asciiTheme="majorBidi" w:hAnsiTheme="majorBidi" w:cstheme="majorBidi"/>
        </w:rPr>
        <w:t>,</w:t>
      </w:r>
      <w:r w:rsidR="00184F50" w:rsidRPr="003F6B93">
        <w:rPr>
          <w:rFonts w:asciiTheme="majorBidi" w:hAnsiTheme="majorBidi" w:cstheme="majorBidi"/>
        </w:rPr>
        <w:t xml:space="preserve"> and </w:t>
      </w:r>
      <w:r w:rsidR="00680531" w:rsidRPr="003F6B93">
        <w:rPr>
          <w:rFonts w:asciiTheme="majorBidi" w:hAnsiTheme="majorBidi" w:cstheme="majorBidi"/>
        </w:rPr>
        <w:t>case studies</w:t>
      </w:r>
      <w:r w:rsidR="00184F50" w:rsidRPr="003F6B93">
        <w:rPr>
          <w:rFonts w:asciiTheme="majorBidi" w:hAnsiTheme="majorBidi" w:cstheme="majorBidi"/>
        </w:rPr>
        <w:t xml:space="preserve"> on a rolling three-year planning horizon in three phases with a periodic report after each three-year phase. </w:t>
      </w:r>
    </w:p>
    <w:p w14:paraId="42FD257F" w14:textId="4B53B70F" w:rsidR="004126C6" w:rsidRPr="003F6B93" w:rsidRDefault="00B84B06"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In 2000,</w:t>
      </w:r>
      <w:r w:rsidR="005101ED" w:rsidRPr="003F6B93">
        <w:rPr>
          <w:rFonts w:asciiTheme="majorBidi" w:hAnsiTheme="majorBidi" w:cstheme="majorBidi"/>
        </w:rPr>
        <w:t xml:space="preserve"> COP </w:t>
      </w:r>
      <w:r w:rsidR="000A35B0" w:rsidRPr="003F6B93">
        <w:rPr>
          <w:rFonts w:asciiTheme="majorBidi" w:hAnsiTheme="majorBidi" w:cstheme="majorBidi"/>
        </w:rPr>
        <w:t>d</w:t>
      </w:r>
      <w:r w:rsidR="005101ED" w:rsidRPr="003F6B93">
        <w:rPr>
          <w:rFonts w:asciiTheme="majorBidi" w:hAnsiTheme="majorBidi" w:cstheme="majorBidi"/>
        </w:rPr>
        <w:t xml:space="preserve">ecision </w:t>
      </w:r>
      <w:hyperlink r:id="rId15" w:history="1">
        <w:r w:rsidR="0045118D" w:rsidRPr="003F6B93">
          <w:rPr>
            <w:rStyle w:val="Hyperlink"/>
            <w:rFonts w:asciiTheme="majorBidi" w:hAnsiTheme="majorBidi" w:cstheme="majorBidi"/>
          </w:rPr>
          <w:t>V</w:t>
        </w:r>
        <w:r w:rsidR="005101ED" w:rsidRPr="003F6B93">
          <w:rPr>
            <w:rStyle w:val="Hyperlink"/>
            <w:rFonts w:asciiTheme="majorBidi" w:hAnsiTheme="majorBidi" w:cstheme="majorBidi"/>
          </w:rPr>
          <w:t>/4</w:t>
        </w:r>
      </w:hyperlink>
      <w:r w:rsidR="00AA4016" w:rsidRPr="003F6B93">
        <w:rPr>
          <w:rFonts w:asciiTheme="majorBidi" w:hAnsiTheme="majorBidi" w:cstheme="majorBidi"/>
        </w:rPr>
        <w:t xml:space="preserve"> </w:t>
      </w:r>
      <w:r w:rsidRPr="003F6B93">
        <w:rPr>
          <w:rFonts w:asciiTheme="majorBidi" w:hAnsiTheme="majorBidi" w:cstheme="majorBidi"/>
        </w:rPr>
        <w:t>requ</w:t>
      </w:r>
      <w:r w:rsidR="00AA4016" w:rsidRPr="003F6B93">
        <w:rPr>
          <w:rFonts w:asciiTheme="majorBidi" w:hAnsiTheme="majorBidi" w:cstheme="majorBidi"/>
        </w:rPr>
        <w:t>ested</w:t>
      </w:r>
      <w:r w:rsidR="005101ED" w:rsidRPr="003F6B93">
        <w:rPr>
          <w:rFonts w:asciiTheme="majorBidi" w:hAnsiTheme="majorBidi" w:cstheme="majorBidi"/>
        </w:rPr>
        <w:t xml:space="preserve"> expanding the </w:t>
      </w:r>
      <w:r w:rsidR="00E41893" w:rsidRPr="003F6B93">
        <w:rPr>
          <w:rFonts w:asciiTheme="majorBidi" w:hAnsiTheme="majorBidi" w:cstheme="majorBidi"/>
        </w:rPr>
        <w:t xml:space="preserve">forest </w:t>
      </w:r>
      <w:r w:rsidR="005101ED" w:rsidRPr="003F6B93">
        <w:rPr>
          <w:rFonts w:asciiTheme="majorBidi" w:hAnsiTheme="majorBidi" w:cstheme="majorBidi"/>
        </w:rPr>
        <w:t xml:space="preserve">work </w:t>
      </w:r>
      <w:proofErr w:type="spellStart"/>
      <w:r w:rsidR="005101ED" w:rsidRPr="003F6B93">
        <w:rPr>
          <w:rFonts w:asciiTheme="majorBidi" w:hAnsiTheme="majorBidi" w:cstheme="majorBidi"/>
        </w:rPr>
        <w:t>programme</w:t>
      </w:r>
      <w:proofErr w:type="spellEnd"/>
      <w:r w:rsidR="005101ED" w:rsidRPr="003F6B93">
        <w:rPr>
          <w:rFonts w:asciiTheme="majorBidi" w:hAnsiTheme="majorBidi" w:cstheme="majorBidi"/>
        </w:rPr>
        <w:t xml:space="preserve"> to </w:t>
      </w:r>
      <w:r w:rsidR="00C45685" w:rsidRPr="003F6B93">
        <w:rPr>
          <w:rFonts w:asciiTheme="majorBidi" w:hAnsiTheme="majorBidi" w:cstheme="majorBidi"/>
        </w:rPr>
        <w:t>provide</w:t>
      </w:r>
      <w:r w:rsidR="005101ED" w:rsidRPr="003F6B93">
        <w:rPr>
          <w:rFonts w:asciiTheme="majorBidi" w:hAnsiTheme="majorBidi" w:cstheme="majorBidi"/>
        </w:rPr>
        <w:t xml:space="preserve"> practical actions</w:t>
      </w:r>
      <w:r w:rsidR="00C055AB" w:rsidRPr="003F6B93">
        <w:rPr>
          <w:rFonts w:asciiTheme="majorBidi" w:hAnsiTheme="majorBidi" w:cstheme="majorBidi"/>
        </w:rPr>
        <w:t xml:space="preserve"> </w:t>
      </w:r>
      <w:r w:rsidR="00E41893" w:rsidRPr="003F6B93">
        <w:rPr>
          <w:rFonts w:asciiTheme="majorBidi" w:hAnsiTheme="majorBidi" w:cstheme="majorBidi"/>
        </w:rPr>
        <w:t>for</w:t>
      </w:r>
      <w:r w:rsidR="00C055AB" w:rsidRPr="003F6B93">
        <w:rPr>
          <w:rFonts w:asciiTheme="majorBidi" w:hAnsiTheme="majorBidi" w:cstheme="majorBidi"/>
        </w:rPr>
        <w:t xml:space="preserve"> conserv</w:t>
      </w:r>
      <w:r w:rsidR="00E41893" w:rsidRPr="003F6B93">
        <w:rPr>
          <w:rFonts w:asciiTheme="majorBidi" w:hAnsiTheme="majorBidi" w:cstheme="majorBidi"/>
        </w:rPr>
        <w:t>ing</w:t>
      </w:r>
      <w:r w:rsidR="00C055AB" w:rsidRPr="003F6B93">
        <w:rPr>
          <w:rFonts w:asciiTheme="majorBidi" w:hAnsiTheme="majorBidi" w:cstheme="majorBidi"/>
        </w:rPr>
        <w:t xml:space="preserve"> biodiversity</w:t>
      </w:r>
      <w:r w:rsidR="005101ED" w:rsidRPr="003F6B93">
        <w:rPr>
          <w:rFonts w:asciiTheme="majorBidi" w:hAnsiTheme="majorBidi" w:cstheme="majorBidi"/>
        </w:rPr>
        <w:t xml:space="preserve">. </w:t>
      </w:r>
      <w:r w:rsidR="007B7EC9" w:rsidRPr="003F6B93">
        <w:rPr>
          <w:rFonts w:asciiTheme="majorBidi" w:hAnsiTheme="majorBidi" w:cstheme="majorBidi"/>
        </w:rPr>
        <w:t>A</w:t>
      </w:r>
      <w:r w:rsidR="005101ED" w:rsidRPr="003F6B93">
        <w:rPr>
          <w:rFonts w:asciiTheme="majorBidi" w:hAnsiTheme="majorBidi" w:cstheme="majorBidi"/>
        </w:rPr>
        <w:t xml:space="preserve">n ad hoc technical expert group (AHTEG) </w:t>
      </w:r>
      <w:r w:rsidR="007B7EC9" w:rsidRPr="003F6B93">
        <w:rPr>
          <w:rFonts w:asciiTheme="majorBidi" w:hAnsiTheme="majorBidi" w:cstheme="majorBidi"/>
        </w:rPr>
        <w:t>was</w:t>
      </w:r>
      <w:r w:rsidR="005101ED" w:rsidRPr="003F6B93">
        <w:rPr>
          <w:rFonts w:asciiTheme="majorBidi" w:hAnsiTheme="majorBidi" w:cstheme="majorBidi"/>
        </w:rPr>
        <w:t xml:space="preserve"> formed to assist </w:t>
      </w:r>
      <w:r w:rsidR="004C2D44" w:rsidRPr="003F6B93">
        <w:rPr>
          <w:rFonts w:asciiTheme="majorBidi" w:hAnsiTheme="majorBidi" w:cstheme="majorBidi"/>
        </w:rPr>
        <w:t>the Subsidiary Body on Scien</w:t>
      </w:r>
      <w:r w:rsidR="00B54EE7" w:rsidRPr="003F6B93">
        <w:rPr>
          <w:rFonts w:asciiTheme="majorBidi" w:hAnsiTheme="majorBidi" w:cstheme="majorBidi"/>
        </w:rPr>
        <w:t>tific, Technical and Technological Advi</w:t>
      </w:r>
      <w:r w:rsidR="00DF48C9" w:rsidRPr="003F6B93">
        <w:rPr>
          <w:rFonts w:asciiTheme="majorBidi" w:hAnsiTheme="majorBidi" w:cstheme="majorBidi"/>
        </w:rPr>
        <w:t>c</w:t>
      </w:r>
      <w:r w:rsidR="00B54EE7" w:rsidRPr="003F6B93">
        <w:rPr>
          <w:rFonts w:asciiTheme="majorBidi" w:hAnsiTheme="majorBidi" w:cstheme="majorBidi"/>
        </w:rPr>
        <w:t>e (</w:t>
      </w:r>
      <w:r w:rsidR="005101ED" w:rsidRPr="003F6B93">
        <w:rPr>
          <w:rFonts w:asciiTheme="majorBidi" w:hAnsiTheme="majorBidi" w:cstheme="majorBidi"/>
        </w:rPr>
        <w:t>SBSTTA</w:t>
      </w:r>
      <w:r w:rsidR="00B54EE7" w:rsidRPr="003F6B93">
        <w:rPr>
          <w:rFonts w:asciiTheme="majorBidi" w:hAnsiTheme="majorBidi" w:cstheme="majorBidi"/>
        </w:rPr>
        <w:t>)</w:t>
      </w:r>
      <w:r w:rsidR="005101ED" w:rsidRPr="003F6B93">
        <w:rPr>
          <w:rFonts w:asciiTheme="majorBidi" w:hAnsiTheme="majorBidi" w:cstheme="majorBidi"/>
        </w:rPr>
        <w:t xml:space="preserve"> by providing further recommendations for forest</w:t>
      </w:r>
      <w:r w:rsidR="00E41893" w:rsidRPr="003F6B93">
        <w:rPr>
          <w:rFonts w:asciiTheme="majorBidi" w:hAnsiTheme="majorBidi" w:cstheme="majorBidi"/>
        </w:rPr>
        <w:t xml:space="preserve"> biodiversity</w:t>
      </w:r>
      <w:r w:rsidR="005101ED" w:rsidRPr="003F6B93">
        <w:rPr>
          <w:rFonts w:asciiTheme="majorBidi" w:hAnsiTheme="majorBidi" w:cstheme="majorBidi"/>
        </w:rPr>
        <w:t xml:space="preserve">. The </w:t>
      </w:r>
      <w:r w:rsidR="00AA4016" w:rsidRPr="003F6B93">
        <w:rPr>
          <w:rFonts w:asciiTheme="majorBidi" w:hAnsiTheme="majorBidi" w:cstheme="majorBidi"/>
        </w:rPr>
        <w:t>current</w:t>
      </w:r>
      <w:r w:rsidR="005B0714" w:rsidRPr="003F6B93">
        <w:rPr>
          <w:rFonts w:asciiTheme="majorBidi" w:hAnsiTheme="majorBidi" w:cstheme="majorBidi"/>
        </w:rPr>
        <w:t xml:space="preserve"> </w:t>
      </w:r>
      <w:proofErr w:type="spellStart"/>
      <w:r w:rsidR="005101ED" w:rsidRPr="003F6B93">
        <w:rPr>
          <w:rFonts w:asciiTheme="majorBidi" w:hAnsiTheme="majorBidi" w:cstheme="majorBidi"/>
        </w:rPr>
        <w:t>P</w:t>
      </w:r>
      <w:r w:rsidR="00D50D15" w:rsidRPr="003F6B93">
        <w:rPr>
          <w:rFonts w:asciiTheme="majorBidi" w:hAnsiTheme="majorBidi" w:cstheme="majorBidi"/>
        </w:rPr>
        <w:t>o</w:t>
      </w:r>
      <w:r w:rsidR="005101ED" w:rsidRPr="003F6B93">
        <w:rPr>
          <w:rFonts w:asciiTheme="majorBidi" w:hAnsiTheme="majorBidi" w:cstheme="majorBidi"/>
        </w:rPr>
        <w:t>W</w:t>
      </w:r>
      <w:r w:rsidR="00413053" w:rsidRPr="003F6B93">
        <w:rPr>
          <w:rFonts w:asciiTheme="majorBidi" w:hAnsiTheme="majorBidi" w:cstheme="majorBidi"/>
        </w:rPr>
        <w:t>FB</w:t>
      </w:r>
      <w:proofErr w:type="spellEnd"/>
      <w:r w:rsidR="005101ED" w:rsidRPr="003F6B93">
        <w:rPr>
          <w:rFonts w:asciiTheme="majorBidi" w:hAnsiTheme="majorBidi" w:cstheme="majorBidi"/>
        </w:rPr>
        <w:t xml:space="preserve"> was</w:t>
      </w:r>
      <w:r w:rsidR="007B7EC9" w:rsidRPr="003F6B93">
        <w:rPr>
          <w:rFonts w:asciiTheme="majorBidi" w:hAnsiTheme="majorBidi" w:cstheme="majorBidi"/>
        </w:rPr>
        <w:t xml:space="preserve"> adop</w:t>
      </w:r>
      <w:r w:rsidR="005101ED" w:rsidRPr="003F6B93">
        <w:rPr>
          <w:rFonts w:asciiTheme="majorBidi" w:hAnsiTheme="majorBidi" w:cstheme="majorBidi"/>
        </w:rPr>
        <w:t xml:space="preserve">ted </w:t>
      </w:r>
      <w:r w:rsidR="0045118D" w:rsidRPr="003F6B93">
        <w:rPr>
          <w:rFonts w:asciiTheme="majorBidi" w:hAnsiTheme="majorBidi" w:cstheme="majorBidi"/>
        </w:rPr>
        <w:t>by d</w:t>
      </w:r>
      <w:r w:rsidR="003E4EEC" w:rsidRPr="003F6B93">
        <w:rPr>
          <w:rFonts w:asciiTheme="majorBidi" w:hAnsiTheme="majorBidi" w:cstheme="majorBidi"/>
        </w:rPr>
        <w:t xml:space="preserve">ecision </w:t>
      </w:r>
      <w:hyperlink r:id="rId16" w:history="1">
        <w:r w:rsidR="00873CA2" w:rsidRPr="003F6B93">
          <w:rPr>
            <w:rStyle w:val="Hyperlink"/>
            <w:rFonts w:asciiTheme="majorBidi" w:hAnsiTheme="majorBidi" w:cstheme="majorBidi"/>
          </w:rPr>
          <w:t>VI</w:t>
        </w:r>
        <w:r w:rsidR="005101ED" w:rsidRPr="003F6B93">
          <w:rPr>
            <w:rStyle w:val="Hyperlink"/>
            <w:rFonts w:asciiTheme="majorBidi" w:hAnsiTheme="majorBidi" w:cstheme="majorBidi"/>
          </w:rPr>
          <w:t>/22</w:t>
        </w:r>
      </w:hyperlink>
      <w:r w:rsidR="00C45685" w:rsidRPr="003F6B93">
        <w:rPr>
          <w:rFonts w:asciiTheme="majorBidi" w:hAnsiTheme="majorBidi" w:cstheme="majorBidi"/>
        </w:rPr>
        <w:t>, which</w:t>
      </w:r>
      <w:r w:rsidR="004126C6" w:rsidRPr="003F6B93">
        <w:rPr>
          <w:rFonts w:asciiTheme="majorBidi" w:hAnsiTheme="majorBidi" w:cstheme="majorBidi"/>
        </w:rPr>
        <w:t xml:space="preserve"> also </w:t>
      </w:r>
      <w:r w:rsidR="00E41893" w:rsidRPr="003F6B93">
        <w:rPr>
          <w:rFonts w:asciiTheme="majorBidi" w:hAnsiTheme="majorBidi" w:cstheme="majorBidi"/>
        </w:rPr>
        <w:t>requested</w:t>
      </w:r>
      <w:r w:rsidR="004126C6" w:rsidRPr="003F6B93">
        <w:rPr>
          <w:rFonts w:asciiTheme="majorBidi" w:hAnsiTheme="majorBidi" w:cstheme="majorBidi"/>
        </w:rPr>
        <w:t xml:space="preserve"> the Secretariat</w:t>
      </w:r>
      <w:r w:rsidR="007B7EC9" w:rsidRPr="003F6B93">
        <w:rPr>
          <w:rFonts w:asciiTheme="majorBidi" w:hAnsiTheme="majorBidi" w:cstheme="majorBidi"/>
        </w:rPr>
        <w:t xml:space="preserve"> to form a</w:t>
      </w:r>
      <w:r w:rsidR="00873CA2" w:rsidRPr="003F6B93">
        <w:rPr>
          <w:rFonts w:asciiTheme="majorBidi" w:hAnsiTheme="majorBidi" w:cstheme="majorBidi"/>
        </w:rPr>
        <w:t>n</w:t>
      </w:r>
      <w:r w:rsidR="00A626E7" w:rsidRPr="003F6B93">
        <w:rPr>
          <w:rFonts w:asciiTheme="majorBidi" w:hAnsiTheme="majorBidi" w:cstheme="majorBidi"/>
        </w:rPr>
        <w:t xml:space="preserve"> AHTEG</w:t>
      </w:r>
      <w:r w:rsidR="00D25C52" w:rsidRPr="003F6B93">
        <w:rPr>
          <w:rFonts w:asciiTheme="majorBidi" w:hAnsiTheme="majorBidi" w:cstheme="majorBidi"/>
        </w:rPr>
        <w:t xml:space="preserve"> on reviewing and implementing the </w:t>
      </w:r>
      <w:proofErr w:type="spellStart"/>
      <w:r w:rsidR="00413053" w:rsidRPr="003F6B93">
        <w:rPr>
          <w:rFonts w:asciiTheme="majorBidi" w:hAnsiTheme="majorBidi" w:cstheme="majorBidi"/>
        </w:rPr>
        <w:t>P</w:t>
      </w:r>
      <w:r w:rsidR="000639D4" w:rsidRPr="003F6B93">
        <w:rPr>
          <w:rFonts w:asciiTheme="majorBidi" w:hAnsiTheme="majorBidi" w:cstheme="majorBidi"/>
        </w:rPr>
        <w:t>o</w:t>
      </w:r>
      <w:r w:rsidR="00413053" w:rsidRPr="003F6B93">
        <w:rPr>
          <w:rFonts w:asciiTheme="majorBidi" w:hAnsiTheme="majorBidi" w:cstheme="majorBidi"/>
        </w:rPr>
        <w:t>WFB</w:t>
      </w:r>
      <w:proofErr w:type="spellEnd"/>
      <w:r w:rsidR="00A626E7" w:rsidRPr="003F6B93">
        <w:rPr>
          <w:rFonts w:asciiTheme="majorBidi" w:hAnsiTheme="majorBidi" w:cstheme="majorBidi"/>
        </w:rPr>
        <w:t>,</w:t>
      </w:r>
      <w:r w:rsidR="007B7EC9" w:rsidRPr="003F6B93">
        <w:rPr>
          <w:rFonts w:asciiTheme="majorBidi" w:hAnsiTheme="majorBidi" w:cstheme="majorBidi"/>
        </w:rPr>
        <w:t xml:space="preserve"> </w:t>
      </w:r>
      <w:r w:rsidR="00A626E7" w:rsidRPr="003F6B93">
        <w:rPr>
          <w:rFonts w:asciiTheme="majorBidi" w:hAnsiTheme="majorBidi" w:cstheme="majorBidi"/>
        </w:rPr>
        <w:t>work with other agencies, establish a liaison group on non-timber forest resources, report on forest law enforcement and related trade, and provid</w:t>
      </w:r>
      <w:r w:rsidR="007B7EC9" w:rsidRPr="003F6B93">
        <w:rPr>
          <w:rFonts w:asciiTheme="majorBidi" w:hAnsiTheme="majorBidi" w:cstheme="majorBidi"/>
        </w:rPr>
        <w:t>e</w:t>
      </w:r>
      <w:r w:rsidR="00A626E7" w:rsidRPr="003F6B93">
        <w:rPr>
          <w:rFonts w:asciiTheme="majorBidi" w:hAnsiTheme="majorBidi" w:cstheme="majorBidi"/>
        </w:rPr>
        <w:t xml:space="preserve"> recommendations on protected areas.</w:t>
      </w:r>
    </w:p>
    <w:p w14:paraId="42E417FB" w14:textId="54D5B07D" w:rsidR="00D828B9" w:rsidRPr="003F6B93" w:rsidRDefault="003E4EEC"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 second</w:t>
      </w:r>
      <w:r w:rsidR="005B0714" w:rsidRPr="003F6B93">
        <w:rPr>
          <w:rFonts w:asciiTheme="majorBidi" w:hAnsiTheme="majorBidi" w:cstheme="majorBidi"/>
        </w:rPr>
        <w:t xml:space="preserve"> AHTEG report on reviewing</w:t>
      </w:r>
      <w:r w:rsidR="00AA4016" w:rsidRPr="003F6B93">
        <w:rPr>
          <w:rFonts w:asciiTheme="majorBidi" w:hAnsiTheme="majorBidi" w:cstheme="majorBidi"/>
        </w:rPr>
        <w:t xml:space="preserve"> and implementing</w:t>
      </w:r>
      <w:r w:rsidR="005B0714" w:rsidRPr="003F6B93">
        <w:rPr>
          <w:rFonts w:asciiTheme="majorBidi" w:hAnsiTheme="majorBidi" w:cstheme="majorBidi"/>
        </w:rPr>
        <w:t xml:space="preserve"> the </w:t>
      </w:r>
      <w:proofErr w:type="spellStart"/>
      <w:r w:rsidR="00413053" w:rsidRPr="003F6B93">
        <w:rPr>
          <w:rFonts w:asciiTheme="majorBidi" w:hAnsiTheme="majorBidi" w:cstheme="majorBidi"/>
        </w:rPr>
        <w:t>P</w:t>
      </w:r>
      <w:r w:rsidR="0053374B" w:rsidRPr="003F6B93">
        <w:rPr>
          <w:rFonts w:asciiTheme="majorBidi" w:hAnsiTheme="majorBidi" w:cstheme="majorBidi"/>
        </w:rPr>
        <w:t>o</w:t>
      </w:r>
      <w:r w:rsidR="00413053" w:rsidRPr="003F6B93">
        <w:rPr>
          <w:rFonts w:asciiTheme="majorBidi" w:hAnsiTheme="majorBidi" w:cstheme="majorBidi"/>
        </w:rPr>
        <w:t>WFB</w:t>
      </w:r>
      <w:proofErr w:type="spellEnd"/>
      <w:r w:rsidR="005B0714" w:rsidRPr="003F6B93">
        <w:rPr>
          <w:rFonts w:asciiTheme="majorBidi" w:hAnsiTheme="majorBidi" w:cstheme="majorBidi"/>
        </w:rPr>
        <w:t xml:space="preserve"> was </w:t>
      </w:r>
      <w:r w:rsidR="00083CCA" w:rsidRPr="003F6B93">
        <w:rPr>
          <w:rFonts w:asciiTheme="majorBidi" w:hAnsiTheme="majorBidi" w:cstheme="majorBidi"/>
        </w:rPr>
        <w:t>posted</w:t>
      </w:r>
      <w:r w:rsidR="005B0714" w:rsidRPr="003F6B93">
        <w:rPr>
          <w:rFonts w:asciiTheme="majorBidi" w:hAnsiTheme="majorBidi" w:cstheme="majorBidi"/>
        </w:rPr>
        <w:t xml:space="preserve"> as </w:t>
      </w:r>
      <w:r w:rsidR="00083CCA" w:rsidRPr="003F6B93">
        <w:rPr>
          <w:rFonts w:asciiTheme="majorBidi" w:hAnsiTheme="majorBidi" w:cstheme="majorBidi"/>
        </w:rPr>
        <w:t xml:space="preserve">document </w:t>
      </w:r>
      <w:hyperlink r:id="rId17" w:history="1">
        <w:r w:rsidR="00F562BA" w:rsidRPr="003F6B93">
          <w:rPr>
            <w:rStyle w:val="Hyperlink"/>
            <w:rFonts w:asciiTheme="majorBidi" w:hAnsiTheme="majorBidi" w:cstheme="majorBidi"/>
          </w:rPr>
          <w:t>CBD/</w:t>
        </w:r>
        <w:hyperlink r:id="rId18" w:history="1">
          <w:r w:rsidR="005B0714" w:rsidRPr="003F6B93">
            <w:rPr>
              <w:rStyle w:val="Hyperlink"/>
              <w:rFonts w:asciiTheme="majorBidi" w:hAnsiTheme="majorBidi" w:cstheme="majorBidi"/>
            </w:rPr>
            <w:t>SBSTTA/13/INF/5</w:t>
          </w:r>
        </w:hyperlink>
      </w:hyperlink>
      <w:r w:rsidR="005B0714" w:rsidRPr="003F6B93">
        <w:rPr>
          <w:rFonts w:asciiTheme="majorBidi" w:hAnsiTheme="majorBidi" w:cstheme="majorBidi"/>
        </w:rPr>
        <w:t xml:space="preserve"> </w:t>
      </w:r>
      <w:r w:rsidR="00F958CC" w:rsidRPr="003F6B93">
        <w:rPr>
          <w:rFonts w:asciiTheme="majorBidi" w:hAnsiTheme="majorBidi" w:cstheme="majorBidi"/>
        </w:rPr>
        <w:t>and</w:t>
      </w:r>
      <w:r w:rsidR="005B0714" w:rsidRPr="003F6B93">
        <w:rPr>
          <w:rFonts w:asciiTheme="majorBidi" w:hAnsiTheme="majorBidi" w:cstheme="majorBidi"/>
        </w:rPr>
        <w:t xml:space="preserve"> </w:t>
      </w:r>
      <w:r w:rsidR="006A19A3" w:rsidRPr="003F6B93">
        <w:rPr>
          <w:rFonts w:asciiTheme="majorBidi" w:hAnsiTheme="majorBidi" w:cstheme="majorBidi"/>
        </w:rPr>
        <w:t>inclu</w:t>
      </w:r>
      <w:r w:rsidR="005B0714" w:rsidRPr="003F6B93">
        <w:rPr>
          <w:rFonts w:asciiTheme="majorBidi" w:hAnsiTheme="majorBidi" w:cstheme="majorBidi"/>
        </w:rPr>
        <w:t xml:space="preserve">ded a series of criteria and indicators to evaluate progress against the objectives of the </w:t>
      </w:r>
      <w:proofErr w:type="spellStart"/>
      <w:r w:rsidR="00413053" w:rsidRPr="003F6B93">
        <w:rPr>
          <w:rFonts w:asciiTheme="majorBidi" w:hAnsiTheme="majorBidi" w:cstheme="majorBidi"/>
        </w:rPr>
        <w:t>P</w:t>
      </w:r>
      <w:r w:rsidR="00D232E6" w:rsidRPr="003F6B93">
        <w:rPr>
          <w:rFonts w:asciiTheme="majorBidi" w:hAnsiTheme="majorBidi" w:cstheme="majorBidi"/>
        </w:rPr>
        <w:t>o</w:t>
      </w:r>
      <w:r w:rsidR="00413053" w:rsidRPr="003F6B93">
        <w:rPr>
          <w:rFonts w:asciiTheme="majorBidi" w:hAnsiTheme="majorBidi" w:cstheme="majorBidi"/>
        </w:rPr>
        <w:t>WFB</w:t>
      </w:r>
      <w:proofErr w:type="spellEnd"/>
      <w:r w:rsidR="005B0714" w:rsidRPr="003F6B93">
        <w:rPr>
          <w:rFonts w:asciiTheme="majorBidi" w:hAnsiTheme="majorBidi" w:cstheme="majorBidi"/>
        </w:rPr>
        <w:t xml:space="preserve">. </w:t>
      </w:r>
      <w:r w:rsidRPr="003F6B93">
        <w:rPr>
          <w:rFonts w:asciiTheme="majorBidi" w:hAnsiTheme="majorBidi" w:cstheme="majorBidi"/>
        </w:rPr>
        <w:t>Based on the AHTEG report, d</w:t>
      </w:r>
      <w:r w:rsidR="00AB1590" w:rsidRPr="003F6B93">
        <w:rPr>
          <w:rFonts w:asciiTheme="majorBidi" w:hAnsiTheme="majorBidi" w:cstheme="majorBidi"/>
        </w:rPr>
        <w:t xml:space="preserve">ecision </w:t>
      </w:r>
      <w:hyperlink r:id="rId19" w:history="1">
        <w:r w:rsidR="00565D18" w:rsidRPr="003F6B93">
          <w:rPr>
            <w:rStyle w:val="Hyperlink"/>
            <w:rFonts w:asciiTheme="majorBidi" w:hAnsiTheme="majorBidi" w:cstheme="majorBidi"/>
          </w:rPr>
          <w:t>IX</w:t>
        </w:r>
        <w:r w:rsidR="005B0714" w:rsidRPr="003F6B93">
          <w:rPr>
            <w:rStyle w:val="Hyperlink"/>
            <w:rFonts w:asciiTheme="majorBidi" w:hAnsiTheme="majorBidi" w:cstheme="majorBidi"/>
          </w:rPr>
          <w:t>/5</w:t>
        </w:r>
      </w:hyperlink>
      <w:r w:rsidR="005B0714" w:rsidRPr="003F6B93">
        <w:rPr>
          <w:rFonts w:asciiTheme="majorBidi" w:hAnsiTheme="majorBidi" w:cstheme="majorBidi"/>
        </w:rPr>
        <w:t xml:space="preserve"> provided several recommendations related to forest management</w:t>
      </w:r>
      <w:r w:rsidR="00FA2F46" w:rsidRPr="003F6B93">
        <w:rPr>
          <w:rFonts w:asciiTheme="majorBidi" w:hAnsiTheme="majorBidi" w:cstheme="majorBidi"/>
        </w:rPr>
        <w:t>,</w:t>
      </w:r>
      <w:r w:rsidR="005B0714" w:rsidRPr="003F6B93">
        <w:rPr>
          <w:rFonts w:asciiTheme="majorBidi" w:hAnsiTheme="majorBidi" w:cstheme="majorBidi"/>
        </w:rPr>
        <w:t xml:space="preserve"> stressing the need for better enforcement and the importance of </w:t>
      </w:r>
      <w:r w:rsidR="009426F7" w:rsidRPr="003F6B93">
        <w:rPr>
          <w:rFonts w:asciiTheme="majorBidi" w:hAnsiTheme="majorBidi" w:cstheme="majorBidi"/>
        </w:rPr>
        <w:t xml:space="preserve">forest </w:t>
      </w:r>
      <w:r w:rsidR="005B0714" w:rsidRPr="003F6B93">
        <w:rPr>
          <w:rFonts w:asciiTheme="majorBidi" w:hAnsiTheme="majorBidi" w:cstheme="majorBidi"/>
        </w:rPr>
        <w:t xml:space="preserve">certification </w:t>
      </w:r>
      <w:r w:rsidR="009426F7" w:rsidRPr="003F6B93">
        <w:rPr>
          <w:rFonts w:asciiTheme="majorBidi" w:hAnsiTheme="majorBidi" w:cstheme="majorBidi"/>
        </w:rPr>
        <w:t>processes</w:t>
      </w:r>
      <w:r w:rsidR="005B0714" w:rsidRPr="003F6B93">
        <w:rPr>
          <w:rFonts w:asciiTheme="majorBidi" w:hAnsiTheme="majorBidi" w:cstheme="majorBidi"/>
        </w:rPr>
        <w:t>.</w:t>
      </w:r>
    </w:p>
    <w:p w14:paraId="5C8C8072" w14:textId="34FAB9CB" w:rsidR="002041E2" w:rsidRPr="003F6B93" w:rsidRDefault="002041E2"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Since </w:t>
      </w:r>
      <w:r w:rsidR="00F72B44" w:rsidRPr="003F6B93">
        <w:rPr>
          <w:rFonts w:asciiTheme="majorBidi" w:hAnsiTheme="majorBidi" w:cstheme="majorBidi"/>
        </w:rPr>
        <w:t xml:space="preserve">its </w:t>
      </w:r>
      <w:r w:rsidRPr="003F6B93">
        <w:rPr>
          <w:rFonts w:asciiTheme="majorBidi" w:hAnsiTheme="majorBidi" w:cstheme="majorBidi"/>
        </w:rPr>
        <w:t xml:space="preserve">adoption in 2010, </w:t>
      </w:r>
      <w:r w:rsidR="00532594" w:rsidRPr="003F6B93">
        <w:rPr>
          <w:rFonts w:asciiTheme="majorBidi" w:hAnsiTheme="majorBidi" w:cstheme="majorBidi"/>
        </w:rPr>
        <w:t xml:space="preserve">the extended </w:t>
      </w:r>
      <w:proofErr w:type="spellStart"/>
      <w:r w:rsidR="00413053" w:rsidRPr="003F6B93">
        <w:rPr>
          <w:rFonts w:asciiTheme="majorBidi" w:hAnsiTheme="majorBidi" w:cstheme="majorBidi"/>
        </w:rPr>
        <w:t>P</w:t>
      </w:r>
      <w:r w:rsidR="00F72B44"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has been implemented through several mechanisms. First the Parties themselves have used the </w:t>
      </w:r>
      <w:r w:rsidR="0034642C" w:rsidRPr="003F6B93">
        <w:rPr>
          <w:rFonts w:asciiTheme="majorBidi" w:hAnsiTheme="majorBidi" w:cstheme="majorBidi"/>
        </w:rPr>
        <w:t xml:space="preserve">extended </w:t>
      </w:r>
      <w:proofErr w:type="spellStart"/>
      <w:r w:rsidR="00413053" w:rsidRPr="003F6B93">
        <w:rPr>
          <w:rFonts w:asciiTheme="majorBidi" w:hAnsiTheme="majorBidi" w:cstheme="majorBidi"/>
        </w:rPr>
        <w:t>P</w:t>
      </w:r>
      <w:r w:rsidR="0034642C"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as advice in developing their forest policies on sustainable forest management. To assist further in this regard, the Secretariat, through its various mechanisms</w:t>
      </w:r>
      <w:r w:rsidR="00FA091B" w:rsidRPr="003F6B93">
        <w:rPr>
          <w:rFonts w:asciiTheme="majorBidi" w:hAnsiTheme="majorBidi" w:cstheme="majorBidi"/>
        </w:rPr>
        <w:t>,</w:t>
      </w:r>
      <w:r w:rsidRPr="003F6B93">
        <w:rPr>
          <w:rFonts w:asciiTheme="majorBidi" w:hAnsiTheme="majorBidi" w:cstheme="majorBidi"/>
        </w:rPr>
        <w:t xml:space="preserve"> has provided guidance in the form of tools</w:t>
      </w:r>
      <w:r w:rsidRPr="003F6B93">
        <w:rPr>
          <w:rFonts w:asciiTheme="majorBidi" w:hAnsiTheme="majorBidi" w:cstheme="majorBidi"/>
          <w:vertAlign w:val="superscript"/>
        </w:rPr>
        <w:footnoteReference w:id="2"/>
      </w:r>
      <w:r w:rsidRPr="003F6B93">
        <w:rPr>
          <w:rFonts w:asciiTheme="majorBidi" w:hAnsiTheme="majorBidi" w:cstheme="majorBidi"/>
        </w:rPr>
        <w:t>, a series of case studies on implementation successes</w:t>
      </w:r>
      <w:r w:rsidRPr="003F6B93">
        <w:rPr>
          <w:rFonts w:asciiTheme="majorBidi" w:hAnsiTheme="majorBidi" w:cstheme="majorBidi"/>
          <w:vertAlign w:val="superscript"/>
        </w:rPr>
        <w:footnoteReference w:id="3"/>
      </w:r>
      <w:r w:rsidRPr="003F6B93">
        <w:rPr>
          <w:rFonts w:asciiTheme="majorBidi" w:hAnsiTheme="majorBidi" w:cstheme="majorBidi"/>
        </w:rPr>
        <w:t>, thematic reports on forests</w:t>
      </w:r>
      <w:r w:rsidRPr="003F6B93">
        <w:rPr>
          <w:rFonts w:asciiTheme="majorBidi" w:hAnsiTheme="majorBidi" w:cstheme="majorBidi"/>
          <w:vertAlign w:val="superscript"/>
        </w:rPr>
        <w:footnoteReference w:id="4"/>
      </w:r>
      <w:r w:rsidRPr="003F6B93">
        <w:rPr>
          <w:rFonts w:asciiTheme="majorBidi" w:hAnsiTheme="majorBidi" w:cstheme="majorBidi"/>
        </w:rPr>
        <w:t>, and several science-based technical reports in the CBD Technical Series, including on forest biodiversity and climate change</w:t>
      </w:r>
      <w:r w:rsidRPr="003F6B93">
        <w:rPr>
          <w:rFonts w:asciiTheme="majorBidi" w:hAnsiTheme="majorBidi" w:cstheme="majorBidi"/>
          <w:vertAlign w:val="superscript"/>
        </w:rPr>
        <w:footnoteReference w:id="5"/>
      </w:r>
      <w:r w:rsidRPr="003F6B93">
        <w:rPr>
          <w:rFonts w:asciiTheme="majorBidi" w:hAnsiTheme="majorBidi" w:cstheme="majorBidi"/>
        </w:rPr>
        <w:t>, forest resilience</w:t>
      </w:r>
      <w:r w:rsidRPr="003F6B93">
        <w:rPr>
          <w:rFonts w:asciiTheme="majorBidi" w:hAnsiTheme="majorBidi" w:cstheme="majorBidi"/>
          <w:vertAlign w:val="superscript"/>
        </w:rPr>
        <w:footnoteReference w:id="6"/>
      </w:r>
      <w:r w:rsidRPr="003F6B93">
        <w:rPr>
          <w:rFonts w:asciiTheme="majorBidi" w:hAnsiTheme="majorBidi" w:cstheme="majorBidi"/>
        </w:rPr>
        <w:t xml:space="preserve">, </w:t>
      </w:r>
      <w:r w:rsidR="00237A00" w:rsidRPr="003F6B93">
        <w:rPr>
          <w:rFonts w:asciiTheme="majorBidi" w:hAnsiTheme="majorBidi" w:cstheme="majorBidi"/>
        </w:rPr>
        <w:t>r</w:t>
      </w:r>
      <w:r w:rsidR="004B7604" w:rsidRPr="003F6B93">
        <w:rPr>
          <w:rFonts w:asciiTheme="majorBidi" w:hAnsiTheme="majorBidi" w:cstheme="majorBidi"/>
        </w:rPr>
        <w:t>educing emissions from deforestation and forest degradation and the role of conservation, sustainable management of forests and enhancement of forest carbon stocks in developing countries (</w:t>
      </w:r>
      <w:r w:rsidRPr="003F6B93">
        <w:rPr>
          <w:rFonts w:asciiTheme="majorBidi" w:hAnsiTheme="majorBidi" w:cstheme="majorBidi"/>
        </w:rPr>
        <w:t>REDD</w:t>
      </w:r>
      <w:r w:rsidR="004B7604" w:rsidRPr="003F6B93">
        <w:rPr>
          <w:rFonts w:asciiTheme="majorBidi" w:hAnsiTheme="majorBidi" w:cstheme="majorBidi"/>
        </w:rPr>
        <w:t>+)</w:t>
      </w:r>
      <w:r w:rsidRPr="003F6B93">
        <w:rPr>
          <w:rFonts w:asciiTheme="majorBidi" w:hAnsiTheme="majorBidi" w:cstheme="majorBidi"/>
          <w:vertAlign w:val="superscript"/>
        </w:rPr>
        <w:footnoteReference w:id="7"/>
      </w:r>
      <w:r w:rsidRPr="003F6B93">
        <w:rPr>
          <w:rFonts w:asciiTheme="majorBidi" w:hAnsiTheme="majorBidi" w:cstheme="majorBidi"/>
        </w:rPr>
        <w:t>, mainstreaming</w:t>
      </w:r>
      <w:r w:rsidRPr="003F6B93">
        <w:rPr>
          <w:rFonts w:asciiTheme="majorBidi" w:hAnsiTheme="majorBidi" w:cstheme="majorBidi"/>
          <w:vertAlign w:val="superscript"/>
        </w:rPr>
        <w:footnoteReference w:id="8"/>
      </w:r>
      <w:r w:rsidRPr="003F6B93">
        <w:rPr>
          <w:rFonts w:asciiTheme="majorBidi" w:hAnsiTheme="majorBidi" w:cstheme="majorBidi"/>
        </w:rPr>
        <w:t>, threats</w:t>
      </w:r>
      <w:r w:rsidRPr="003F6B93">
        <w:rPr>
          <w:rFonts w:asciiTheme="majorBidi" w:hAnsiTheme="majorBidi" w:cstheme="majorBidi"/>
          <w:vertAlign w:val="superscript"/>
        </w:rPr>
        <w:footnoteReference w:id="9"/>
      </w:r>
      <w:r w:rsidRPr="003F6B93">
        <w:rPr>
          <w:rFonts w:asciiTheme="majorBidi" w:hAnsiTheme="majorBidi" w:cstheme="majorBidi"/>
        </w:rPr>
        <w:t>, and on indicators</w:t>
      </w:r>
      <w:r w:rsidRPr="003F6B93">
        <w:rPr>
          <w:rFonts w:asciiTheme="majorBidi" w:hAnsiTheme="majorBidi" w:cstheme="majorBidi"/>
          <w:vertAlign w:val="superscript"/>
        </w:rPr>
        <w:footnoteReference w:id="10"/>
      </w:r>
      <w:r w:rsidRPr="003F6B93">
        <w:rPr>
          <w:rFonts w:asciiTheme="majorBidi" w:hAnsiTheme="majorBidi" w:cstheme="majorBidi"/>
        </w:rPr>
        <w:t>.</w:t>
      </w:r>
    </w:p>
    <w:p w14:paraId="170662CE" w14:textId="69315C02" w:rsidR="007A2372" w:rsidRPr="003F6B93" w:rsidRDefault="007A2372"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lastRenderedPageBreak/>
        <w:t xml:space="preserve">In addition, the Secretariat, together with the Republic of Korea, Korean Forest Service, has undertaken the ‘Forest Ecosystem Restoration Initiative’ (FERI). This </w:t>
      </w:r>
      <w:proofErr w:type="spellStart"/>
      <w:r w:rsidRPr="003F6B93">
        <w:rPr>
          <w:rFonts w:asciiTheme="majorBidi" w:hAnsiTheme="majorBidi" w:cstheme="majorBidi"/>
        </w:rPr>
        <w:t>programme</w:t>
      </w:r>
      <w:proofErr w:type="spellEnd"/>
      <w:r w:rsidRPr="003F6B93">
        <w:rPr>
          <w:rFonts w:asciiTheme="majorBidi" w:hAnsiTheme="majorBidi" w:cstheme="majorBidi"/>
        </w:rPr>
        <w:t xml:space="preserve"> was designed to assist Parties in their forest restoration initiatives through a combination of workshops and individual projects. Under KMGBF Target 2, FERI is strengthening country capacities to plan effective restoration, mainstreaming restoration across sectors, and applying new monitoring indicators in the national reporting. FERI, in part, relies on long-term partnerships with scientific and technical agencies such as the Society for Ecological Restoration</w:t>
      </w:r>
      <w:r w:rsidR="00902EBA" w:rsidRPr="003F6B93">
        <w:rPr>
          <w:rFonts w:asciiTheme="majorBidi" w:hAnsiTheme="majorBidi" w:cstheme="majorBidi"/>
        </w:rPr>
        <w:t xml:space="preserve"> (SER)</w:t>
      </w:r>
      <w:r w:rsidRPr="003F6B93">
        <w:rPr>
          <w:rFonts w:asciiTheme="majorBidi" w:hAnsiTheme="majorBidi" w:cstheme="majorBidi"/>
        </w:rPr>
        <w:t xml:space="preserve">, the </w:t>
      </w:r>
      <w:r w:rsidR="00C35C98" w:rsidRPr="003F6B93">
        <w:rPr>
          <w:rFonts w:asciiTheme="majorBidi" w:hAnsiTheme="majorBidi" w:cstheme="majorBidi"/>
        </w:rPr>
        <w:t>Food and Agriculture Organization of the United Nations (</w:t>
      </w:r>
      <w:r w:rsidRPr="003F6B93">
        <w:rPr>
          <w:rFonts w:asciiTheme="majorBidi" w:hAnsiTheme="majorBidi" w:cstheme="majorBidi"/>
        </w:rPr>
        <w:t>FAO</w:t>
      </w:r>
      <w:r w:rsidR="00C35C98" w:rsidRPr="003F6B93">
        <w:rPr>
          <w:rFonts w:asciiTheme="majorBidi" w:hAnsiTheme="majorBidi" w:cstheme="majorBidi"/>
        </w:rPr>
        <w:t>)</w:t>
      </w:r>
      <w:r w:rsidRPr="003F6B93">
        <w:rPr>
          <w:rFonts w:asciiTheme="majorBidi" w:hAnsiTheme="majorBidi" w:cstheme="majorBidi"/>
        </w:rPr>
        <w:t xml:space="preserve">, </w:t>
      </w:r>
      <w:r w:rsidR="00C35C98" w:rsidRPr="003F6B93">
        <w:rPr>
          <w:rFonts w:asciiTheme="majorBidi" w:hAnsiTheme="majorBidi" w:cstheme="majorBidi"/>
        </w:rPr>
        <w:t>the United Nations Development Programme (</w:t>
      </w:r>
      <w:r w:rsidRPr="003F6B93">
        <w:rPr>
          <w:rFonts w:asciiTheme="majorBidi" w:hAnsiTheme="majorBidi" w:cstheme="majorBidi"/>
        </w:rPr>
        <w:t>UNDP</w:t>
      </w:r>
      <w:r w:rsidR="00C35C98" w:rsidRPr="003F6B93">
        <w:rPr>
          <w:rFonts w:asciiTheme="majorBidi" w:hAnsiTheme="majorBidi" w:cstheme="majorBidi"/>
        </w:rPr>
        <w:t>)</w:t>
      </w:r>
      <w:r w:rsidRPr="003F6B93">
        <w:rPr>
          <w:rFonts w:asciiTheme="majorBidi" w:hAnsiTheme="majorBidi" w:cstheme="majorBidi"/>
        </w:rPr>
        <w:t>, the Institute for Capacity Exchange in Environmental Decisions, and multistakeholder platforms such as the UN Decade on Ecosystem Restoration, Collaborative Partnership on Forests (CPF), Global Partnership on Forest and Landscape Restoration, among others.</w:t>
      </w:r>
    </w:p>
    <w:p w14:paraId="15EF786C" w14:textId="5C7FC481" w:rsidR="00020834" w:rsidRPr="003F6B93" w:rsidRDefault="003459E5"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COP 10</w:t>
      </w:r>
      <w:r w:rsidR="00A05F9A" w:rsidRPr="003F6B93">
        <w:rPr>
          <w:rFonts w:asciiTheme="majorBidi" w:hAnsiTheme="majorBidi" w:cstheme="majorBidi"/>
        </w:rPr>
        <w:t xml:space="preserve"> </w:t>
      </w:r>
      <w:r w:rsidR="006C6F81" w:rsidRPr="003F6B93">
        <w:rPr>
          <w:rFonts w:asciiTheme="majorBidi" w:hAnsiTheme="majorBidi" w:cstheme="majorBidi"/>
        </w:rPr>
        <w:t xml:space="preserve">introduced significant changes in recommendations regarding forests, shifting away from specific forest concepts and toward considering the </w:t>
      </w:r>
      <w:r w:rsidR="00407043" w:rsidRPr="003F6B93">
        <w:rPr>
          <w:rFonts w:asciiTheme="majorBidi" w:hAnsiTheme="majorBidi" w:cstheme="majorBidi"/>
        </w:rPr>
        <w:t xml:space="preserve">management of </w:t>
      </w:r>
      <w:r w:rsidRPr="003F6B93">
        <w:rPr>
          <w:rFonts w:asciiTheme="majorBidi" w:hAnsiTheme="majorBidi" w:cstheme="majorBidi"/>
        </w:rPr>
        <w:t>multiple resource uses together (i.e., agriculture, fisheries</w:t>
      </w:r>
      <w:r w:rsidR="00AB1590" w:rsidRPr="003F6B93">
        <w:rPr>
          <w:rFonts w:asciiTheme="majorBidi" w:hAnsiTheme="majorBidi" w:cstheme="majorBidi"/>
        </w:rPr>
        <w:t>,</w:t>
      </w:r>
      <w:r w:rsidRPr="003F6B93">
        <w:rPr>
          <w:rFonts w:asciiTheme="majorBidi" w:hAnsiTheme="majorBidi" w:cstheme="majorBidi"/>
        </w:rPr>
        <w:t xml:space="preserve"> and forests). </w:t>
      </w:r>
      <w:r w:rsidR="00E13AD8" w:rsidRPr="003F6B93">
        <w:rPr>
          <w:rFonts w:asciiTheme="majorBidi" w:hAnsiTheme="majorBidi" w:cstheme="majorBidi"/>
        </w:rPr>
        <w:t>COP</w:t>
      </w:r>
      <w:r w:rsidRPr="003F6B93">
        <w:rPr>
          <w:rFonts w:asciiTheme="majorBidi" w:hAnsiTheme="majorBidi" w:cstheme="majorBidi"/>
        </w:rPr>
        <w:t xml:space="preserve"> </w:t>
      </w:r>
      <w:r w:rsidR="004A6E0C" w:rsidRPr="003F6B93">
        <w:rPr>
          <w:rFonts w:asciiTheme="majorBidi" w:hAnsiTheme="majorBidi" w:cstheme="majorBidi"/>
        </w:rPr>
        <w:t>d</w:t>
      </w:r>
      <w:r w:rsidRPr="003F6B93">
        <w:rPr>
          <w:rFonts w:asciiTheme="majorBidi" w:hAnsiTheme="majorBidi" w:cstheme="majorBidi"/>
        </w:rPr>
        <w:t xml:space="preserve">ecision </w:t>
      </w:r>
      <w:hyperlink r:id="rId20" w:history="1">
        <w:r w:rsidR="00E13AD8" w:rsidRPr="003F6B93">
          <w:rPr>
            <w:rStyle w:val="Hyperlink"/>
            <w:rFonts w:asciiTheme="majorBidi" w:hAnsiTheme="majorBidi" w:cstheme="majorBidi"/>
          </w:rPr>
          <w:t>X</w:t>
        </w:r>
        <w:r w:rsidRPr="003F6B93">
          <w:rPr>
            <w:rStyle w:val="Hyperlink"/>
            <w:rFonts w:asciiTheme="majorBidi" w:hAnsiTheme="majorBidi" w:cstheme="majorBidi"/>
          </w:rPr>
          <w:t>/36</w:t>
        </w:r>
      </w:hyperlink>
      <w:r w:rsidRPr="003F6B93">
        <w:rPr>
          <w:rFonts w:asciiTheme="majorBidi" w:hAnsiTheme="majorBidi" w:cstheme="majorBidi"/>
        </w:rPr>
        <w:t xml:space="preserve"> was the last significant </w:t>
      </w:r>
      <w:r w:rsidR="00851C20" w:rsidRPr="003F6B93">
        <w:rPr>
          <w:rFonts w:asciiTheme="majorBidi" w:hAnsiTheme="majorBidi" w:cstheme="majorBidi"/>
        </w:rPr>
        <w:t>d</w:t>
      </w:r>
      <w:r w:rsidRPr="003F6B93">
        <w:rPr>
          <w:rFonts w:asciiTheme="majorBidi" w:hAnsiTheme="majorBidi" w:cstheme="majorBidi"/>
        </w:rPr>
        <w:t xml:space="preserve">ecision that was specifically called “forest biodiversity” or </w:t>
      </w:r>
      <w:r w:rsidR="00C82071" w:rsidRPr="003F6B93">
        <w:rPr>
          <w:rFonts w:asciiTheme="majorBidi" w:hAnsiTheme="majorBidi" w:cstheme="majorBidi"/>
        </w:rPr>
        <w:t>that</w:t>
      </w:r>
      <w:r w:rsidRPr="003F6B93">
        <w:rPr>
          <w:rFonts w:asciiTheme="majorBidi" w:hAnsiTheme="majorBidi" w:cstheme="majorBidi"/>
        </w:rPr>
        <w:t xml:space="preserve"> uses the term ‘forest’ in the title, except for a</w:t>
      </w:r>
      <w:r w:rsidR="002A2AD6" w:rsidRPr="003F6B93">
        <w:rPr>
          <w:rFonts w:asciiTheme="majorBidi" w:hAnsiTheme="majorBidi" w:cstheme="majorBidi"/>
        </w:rPr>
        <w:t xml:space="preserve"> </w:t>
      </w:r>
      <w:r w:rsidR="004A6E0C" w:rsidRPr="003F6B93">
        <w:rPr>
          <w:rFonts w:asciiTheme="majorBidi" w:hAnsiTheme="majorBidi" w:cstheme="majorBidi"/>
        </w:rPr>
        <w:t>d</w:t>
      </w:r>
      <w:r w:rsidRPr="003F6B93">
        <w:rPr>
          <w:rFonts w:asciiTheme="majorBidi" w:hAnsiTheme="majorBidi" w:cstheme="majorBidi"/>
        </w:rPr>
        <w:t xml:space="preserve">ecision </w:t>
      </w:r>
      <w:hyperlink r:id="rId21" w:history="1">
        <w:r w:rsidR="00D20671" w:rsidRPr="003F6B93">
          <w:rPr>
            <w:rStyle w:val="Hyperlink"/>
            <w:rFonts w:asciiTheme="majorBidi" w:hAnsiTheme="majorBidi" w:cstheme="majorBidi"/>
          </w:rPr>
          <w:t>XIII</w:t>
        </w:r>
        <w:r w:rsidRPr="003F6B93">
          <w:rPr>
            <w:rStyle w:val="Hyperlink"/>
            <w:rFonts w:asciiTheme="majorBidi" w:hAnsiTheme="majorBidi" w:cstheme="majorBidi"/>
          </w:rPr>
          <w:t>/7</w:t>
        </w:r>
      </w:hyperlink>
      <w:r w:rsidRPr="003F6B93">
        <w:rPr>
          <w:rFonts w:asciiTheme="majorBidi" w:hAnsiTheme="majorBidi" w:cstheme="majorBidi"/>
        </w:rPr>
        <w:t xml:space="preserve"> that emphasized the importance of </w:t>
      </w:r>
      <w:r w:rsidR="00407043" w:rsidRPr="003F6B93">
        <w:rPr>
          <w:rFonts w:asciiTheme="majorBidi" w:hAnsiTheme="majorBidi" w:cstheme="majorBidi"/>
        </w:rPr>
        <w:t xml:space="preserve">assistance from </w:t>
      </w:r>
      <w:r w:rsidRPr="003F6B93">
        <w:rPr>
          <w:rFonts w:asciiTheme="majorBidi" w:hAnsiTheme="majorBidi" w:cstheme="majorBidi"/>
        </w:rPr>
        <w:t xml:space="preserve">other </w:t>
      </w:r>
      <w:r w:rsidR="00BB02B6" w:rsidRPr="003F6B93">
        <w:rPr>
          <w:rFonts w:asciiTheme="majorBidi" w:hAnsiTheme="majorBidi" w:cstheme="majorBidi"/>
        </w:rPr>
        <w:t>organizations</w:t>
      </w:r>
      <w:r w:rsidRPr="003F6B93">
        <w:rPr>
          <w:rFonts w:asciiTheme="majorBidi" w:hAnsiTheme="majorBidi" w:cstheme="majorBidi"/>
        </w:rPr>
        <w:t xml:space="preserve"> in accomplishing the Aichi Targets.</w:t>
      </w:r>
      <w:r w:rsidR="00C82071" w:rsidRPr="003F6B93">
        <w:rPr>
          <w:rFonts w:asciiTheme="majorBidi" w:hAnsiTheme="majorBidi" w:cstheme="majorBidi"/>
        </w:rPr>
        <w:t xml:space="preserve"> </w:t>
      </w:r>
      <w:r w:rsidR="00851C20" w:rsidRPr="003F6B93">
        <w:rPr>
          <w:rFonts w:asciiTheme="majorBidi" w:hAnsiTheme="majorBidi" w:cstheme="majorBidi"/>
        </w:rPr>
        <w:t xml:space="preserve">Many </w:t>
      </w:r>
      <w:r w:rsidR="00EF4D90" w:rsidRPr="003F6B93">
        <w:rPr>
          <w:rFonts w:asciiTheme="majorBidi" w:hAnsiTheme="majorBidi" w:cstheme="majorBidi"/>
        </w:rPr>
        <w:t xml:space="preserve">previous and </w:t>
      </w:r>
      <w:r w:rsidR="003942C7" w:rsidRPr="003F6B93">
        <w:rPr>
          <w:rFonts w:asciiTheme="majorBidi" w:hAnsiTheme="majorBidi" w:cstheme="majorBidi"/>
        </w:rPr>
        <w:t xml:space="preserve">subsequent decisions, such as Decision 16/35, have also requested the Secretariat to collaborate with other agencies, including the Food and Agriculture </w:t>
      </w:r>
      <w:r w:rsidR="00BB02B6" w:rsidRPr="003F6B93">
        <w:rPr>
          <w:rFonts w:asciiTheme="majorBidi" w:hAnsiTheme="majorBidi" w:cstheme="majorBidi"/>
        </w:rPr>
        <w:t>Organization</w:t>
      </w:r>
      <w:r w:rsidR="003942C7" w:rsidRPr="003F6B93">
        <w:rPr>
          <w:rFonts w:asciiTheme="majorBidi" w:hAnsiTheme="majorBidi" w:cstheme="majorBidi"/>
        </w:rPr>
        <w:t xml:space="preserve"> (FAO), the United Nations Forum on Forests (UNFF), the International Tropical Timber </w:t>
      </w:r>
      <w:r w:rsidR="00BB02B6" w:rsidRPr="003F6B93">
        <w:rPr>
          <w:rFonts w:asciiTheme="majorBidi" w:hAnsiTheme="majorBidi" w:cstheme="majorBidi"/>
        </w:rPr>
        <w:t>Organization</w:t>
      </w:r>
      <w:r w:rsidR="0048213E" w:rsidRPr="003F6B93">
        <w:rPr>
          <w:rFonts w:asciiTheme="majorBidi" w:hAnsiTheme="majorBidi" w:cstheme="majorBidi"/>
        </w:rPr>
        <w:t xml:space="preserve"> (</w:t>
      </w:r>
      <w:r w:rsidRPr="003F6B93">
        <w:rPr>
          <w:rFonts w:asciiTheme="majorBidi" w:hAnsiTheme="majorBidi" w:cstheme="majorBidi"/>
        </w:rPr>
        <w:t>ITTO</w:t>
      </w:r>
      <w:r w:rsidR="0048213E" w:rsidRPr="003F6B93">
        <w:rPr>
          <w:rFonts w:asciiTheme="majorBidi" w:hAnsiTheme="majorBidi" w:cstheme="majorBidi"/>
        </w:rPr>
        <w:t>)</w:t>
      </w:r>
      <w:r w:rsidRPr="003F6B93">
        <w:rPr>
          <w:rFonts w:asciiTheme="majorBidi" w:hAnsiTheme="majorBidi" w:cstheme="majorBidi"/>
        </w:rPr>
        <w:t xml:space="preserve">, and the CPF.  </w:t>
      </w:r>
    </w:p>
    <w:p w14:paraId="70C199DA" w14:textId="164E32AE" w:rsidR="00A57917" w:rsidRPr="003F6B93" w:rsidRDefault="00851C20"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P</w:t>
      </w:r>
      <w:r w:rsidR="003459E5" w:rsidRPr="003F6B93">
        <w:rPr>
          <w:rFonts w:asciiTheme="majorBidi" w:hAnsiTheme="majorBidi" w:cstheme="majorBidi"/>
        </w:rPr>
        <w:t>ost</w:t>
      </w:r>
      <w:r w:rsidR="00C07FED" w:rsidRPr="003F6B93">
        <w:rPr>
          <w:rFonts w:asciiTheme="majorBidi" w:hAnsiTheme="majorBidi" w:cstheme="majorBidi"/>
        </w:rPr>
        <w:t xml:space="preserve"> </w:t>
      </w:r>
      <w:r w:rsidR="003459E5" w:rsidRPr="003F6B93">
        <w:rPr>
          <w:rFonts w:asciiTheme="majorBidi" w:hAnsiTheme="majorBidi" w:cstheme="majorBidi"/>
        </w:rPr>
        <w:t>C</w:t>
      </w:r>
      <w:r w:rsidR="009A5015" w:rsidRPr="003F6B93">
        <w:rPr>
          <w:rFonts w:asciiTheme="majorBidi" w:hAnsiTheme="majorBidi" w:cstheme="majorBidi"/>
        </w:rPr>
        <w:t>OP</w:t>
      </w:r>
      <w:r w:rsidR="003459E5" w:rsidRPr="003F6B93">
        <w:rPr>
          <w:rFonts w:asciiTheme="majorBidi" w:hAnsiTheme="majorBidi" w:cstheme="majorBidi"/>
        </w:rPr>
        <w:t xml:space="preserve"> 10</w:t>
      </w:r>
      <w:r w:rsidR="00694FA5" w:rsidRPr="003F6B93">
        <w:rPr>
          <w:rFonts w:asciiTheme="majorBidi" w:hAnsiTheme="majorBidi" w:cstheme="majorBidi"/>
        </w:rPr>
        <w:t xml:space="preserve"> (2002)</w:t>
      </w:r>
      <w:r w:rsidR="003459E5" w:rsidRPr="003F6B93">
        <w:rPr>
          <w:rFonts w:asciiTheme="majorBidi" w:hAnsiTheme="majorBidi" w:cstheme="majorBidi"/>
        </w:rPr>
        <w:t xml:space="preserve"> </w:t>
      </w:r>
      <w:r w:rsidR="00AF45BE" w:rsidRPr="003F6B93">
        <w:rPr>
          <w:rFonts w:asciiTheme="majorBidi" w:hAnsiTheme="majorBidi" w:cstheme="majorBidi"/>
        </w:rPr>
        <w:t>d</w:t>
      </w:r>
      <w:r w:rsidR="003459E5" w:rsidRPr="003F6B93">
        <w:rPr>
          <w:rFonts w:asciiTheme="majorBidi" w:hAnsiTheme="majorBidi" w:cstheme="majorBidi"/>
        </w:rPr>
        <w:t>ecisions relat</w:t>
      </w:r>
      <w:r w:rsidR="00020834" w:rsidRPr="003F6B93">
        <w:rPr>
          <w:rFonts w:asciiTheme="majorBidi" w:hAnsiTheme="majorBidi" w:cstheme="majorBidi"/>
        </w:rPr>
        <w:t>ing</w:t>
      </w:r>
      <w:r w:rsidR="003459E5" w:rsidRPr="003F6B93">
        <w:rPr>
          <w:rFonts w:asciiTheme="majorBidi" w:hAnsiTheme="majorBidi" w:cstheme="majorBidi"/>
        </w:rPr>
        <w:t xml:space="preserve"> to forests </w:t>
      </w:r>
      <w:r w:rsidR="00572B06" w:rsidRPr="003F6B93">
        <w:rPr>
          <w:rFonts w:asciiTheme="majorBidi" w:hAnsiTheme="majorBidi" w:cstheme="majorBidi"/>
        </w:rPr>
        <w:t>focus on</w:t>
      </w:r>
      <w:r w:rsidR="003459E5" w:rsidRPr="003F6B93">
        <w:rPr>
          <w:rFonts w:asciiTheme="majorBidi" w:hAnsiTheme="majorBidi" w:cstheme="majorBidi"/>
        </w:rPr>
        <w:t xml:space="preserve"> cross-cutting </w:t>
      </w:r>
      <w:r w:rsidRPr="003F6B93">
        <w:rPr>
          <w:rFonts w:asciiTheme="majorBidi" w:hAnsiTheme="majorBidi" w:cstheme="majorBidi"/>
        </w:rPr>
        <w:t>concerns</w:t>
      </w:r>
      <w:r w:rsidR="00020834" w:rsidRPr="003F6B93">
        <w:rPr>
          <w:rFonts w:asciiTheme="majorBidi" w:hAnsiTheme="majorBidi" w:cstheme="majorBidi"/>
        </w:rPr>
        <w:t>, such as climate change and human health</w:t>
      </w:r>
      <w:r w:rsidR="003459E5" w:rsidRPr="003F6B93">
        <w:rPr>
          <w:rFonts w:asciiTheme="majorBidi" w:hAnsiTheme="majorBidi" w:cstheme="majorBidi"/>
        </w:rPr>
        <w:t xml:space="preserve">. </w:t>
      </w:r>
      <w:r w:rsidRPr="003F6B93">
        <w:rPr>
          <w:rFonts w:asciiTheme="majorBidi" w:hAnsiTheme="majorBidi" w:cstheme="majorBidi"/>
        </w:rPr>
        <w:t xml:space="preserve">COP </w:t>
      </w:r>
      <w:r w:rsidR="004A6E0C" w:rsidRPr="003F6B93">
        <w:rPr>
          <w:rFonts w:asciiTheme="majorBidi" w:hAnsiTheme="majorBidi" w:cstheme="majorBidi"/>
        </w:rPr>
        <w:t>d</w:t>
      </w:r>
      <w:r w:rsidR="006A19A3" w:rsidRPr="003F6B93">
        <w:rPr>
          <w:rFonts w:asciiTheme="majorBidi" w:hAnsiTheme="majorBidi" w:cstheme="majorBidi"/>
        </w:rPr>
        <w:t xml:space="preserve">ecision </w:t>
      </w:r>
      <w:hyperlink r:id="rId22" w:history="1">
        <w:r w:rsidR="006A19A3" w:rsidRPr="003F6B93">
          <w:rPr>
            <w:rStyle w:val="Hyperlink"/>
            <w:rFonts w:asciiTheme="majorBidi" w:hAnsiTheme="majorBidi" w:cstheme="majorBidi"/>
          </w:rPr>
          <w:t>15/4</w:t>
        </w:r>
      </w:hyperlink>
      <w:r w:rsidRPr="003F6B93">
        <w:rPr>
          <w:rFonts w:asciiTheme="majorBidi" w:hAnsiTheme="majorBidi" w:cstheme="majorBidi"/>
        </w:rPr>
        <w:t xml:space="preserve"> </w:t>
      </w:r>
      <w:r w:rsidR="00D25C52" w:rsidRPr="003F6B93">
        <w:rPr>
          <w:rFonts w:asciiTheme="majorBidi" w:hAnsiTheme="majorBidi" w:cstheme="majorBidi"/>
        </w:rPr>
        <w:t>adopted</w:t>
      </w:r>
      <w:r w:rsidRPr="003F6B93">
        <w:rPr>
          <w:rFonts w:asciiTheme="majorBidi" w:hAnsiTheme="majorBidi" w:cstheme="majorBidi"/>
        </w:rPr>
        <w:t xml:space="preserve"> the </w:t>
      </w:r>
      <w:r w:rsidR="00D25C52" w:rsidRPr="003F6B93">
        <w:rPr>
          <w:rFonts w:asciiTheme="majorBidi" w:hAnsiTheme="majorBidi" w:cstheme="majorBidi"/>
        </w:rPr>
        <w:t xml:space="preserve">Kunming-Montreal </w:t>
      </w:r>
      <w:r w:rsidRPr="003F6B93">
        <w:rPr>
          <w:rFonts w:asciiTheme="majorBidi" w:hAnsiTheme="majorBidi" w:cstheme="majorBidi"/>
        </w:rPr>
        <w:t xml:space="preserve">Global Biodiversity Framework, </w:t>
      </w:r>
      <w:r w:rsidR="00020834" w:rsidRPr="003F6B93">
        <w:rPr>
          <w:rFonts w:asciiTheme="majorBidi" w:hAnsiTheme="majorBidi" w:cstheme="majorBidi"/>
        </w:rPr>
        <w:t xml:space="preserve">where </w:t>
      </w:r>
      <w:r w:rsidRPr="003F6B93">
        <w:rPr>
          <w:rFonts w:asciiTheme="majorBidi" w:hAnsiTheme="majorBidi" w:cstheme="majorBidi"/>
        </w:rPr>
        <w:t>revised targets</w:t>
      </w:r>
      <w:r w:rsidR="006A19A3" w:rsidRPr="003F6B93">
        <w:rPr>
          <w:rFonts w:asciiTheme="majorBidi" w:hAnsiTheme="majorBidi" w:cstheme="majorBidi"/>
        </w:rPr>
        <w:t xml:space="preserve"> for</w:t>
      </w:r>
      <w:r w:rsidRPr="003F6B93">
        <w:rPr>
          <w:rFonts w:asciiTheme="majorBidi" w:hAnsiTheme="majorBidi" w:cstheme="majorBidi"/>
        </w:rPr>
        <w:t xml:space="preserve"> forests were again pooled with agriculture, fisheries, and aquaculture</w:t>
      </w:r>
      <w:r w:rsidR="00231DA8" w:rsidRPr="003F6B93">
        <w:rPr>
          <w:rFonts w:asciiTheme="majorBidi" w:hAnsiTheme="majorBidi" w:cstheme="majorBidi"/>
        </w:rPr>
        <w:t>, and</w:t>
      </w:r>
      <w:r w:rsidRPr="003F6B93">
        <w:rPr>
          <w:rFonts w:asciiTheme="majorBidi" w:hAnsiTheme="majorBidi" w:cstheme="majorBidi"/>
        </w:rPr>
        <w:t xml:space="preserve"> </w:t>
      </w:r>
      <w:r w:rsidR="009A5015" w:rsidRPr="003F6B93">
        <w:rPr>
          <w:rFonts w:asciiTheme="majorBidi" w:hAnsiTheme="majorBidi" w:cstheme="majorBidi"/>
        </w:rPr>
        <w:t>under</w:t>
      </w:r>
      <w:r w:rsidR="00231DA8" w:rsidRPr="003F6B93">
        <w:rPr>
          <w:rFonts w:asciiTheme="majorBidi" w:hAnsiTheme="majorBidi" w:cstheme="majorBidi"/>
        </w:rPr>
        <w:t xml:space="preserve"> other</w:t>
      </w:r>
      <w:r w:rsidR="00EF4D90" w:rsidRPr="003F6B93">
        <w:rPr>
          <w:rFonts w:asciiTheme="majorBidi" w:hAnsiTheme="majorBidi" w:cstheme="majorBidi"/>
        </w:rPr>
        <w:t xml:space="preserve"> </w:t>
      </w:r>
      <w:r w:rsidRPr="003F6B93">
        <w:rPr>
          <w:rFonts w:asciiTheme="majorBidi" w:hAnsiTheme="majorBidi" w:cstheme="majorBidi"/>
        </w:rPr>
        <w:t xml:space="preserve">targets </w:t>
      </w:r>
      <w:r w:rsidR="00020834" w:rsidRPr="003F6B93">
        <w:rPr>
          <w:rFonts w:asciiTheme="majorBidi" w:hAnsiTheme="majorBidi" w:cstheme="majorBidi"/>
        </w:rPr>
        <w:t>on</w:t>
      </w:r>
      <w:r w:rsidRPr="003F6B93">
        <w:rPr>
          <w:rFonts w:asciiTheme="majorBidi" w:hAnsiTheme="majorBidi" w:cstheme="majorBidi"/>
        </w:rPr>
        <w:t xml:space="preserve"> ecosystem restoration, protected areas, sustainable management, </w:t>
      </w:r>
      <w:r w:rsidR="00EF4D90" w:rsidRPr="003F6B93">
        <w:rPr>
          <w:rFonts w:asciiTheme="majorBidi" w:hAnsiTheme="majorBidi" w:cstheme="majorBidi"/>
        </w:rPr>
        <w:t>wildlife management,</w:t>
      </w:r>
      <w:r w:rsidRPr="003F6B93">
        <w:rPr>
          <w:rFonts w:asciiTheme="majorBidi" w:hAnsiTheme="majorBidi" w:cstheme="majorBidi"/>
        </w:rPr>
        <w:t xml:space="preserve"> ecosystem services</w:t>
      </w:r>
      <w:r w:rsidR="00572B06" w:rsidRPr="003F6B93">
        <w:rPr>
          <w:rFonts w:asciiTheme="majorBidi" w:hAnsiTheme="majorBidi" w:cstheme="majorBidi"/>
        </w:rPr>
        <w:t>, and monitoring</w:t>
      </w:r>
      <w:r w:rsidRPr="003F6B93">
        <w:rPr>
          <w:rFonts w:asciiTheme="majorBidi" w:hAnsiTheme="majorBidi" w:cstheme="majorBidi"/>
        </w:rPr>
        <w:t>.</w:t>
      </w:r>
      <w:r w:rsidR="008D6593" w:rsidRPr="003F6B93">
        <w:rPr>
          <w:rFonts w:asciiTheme="majorBidi" w:hAnsiTheme="majorBidi" w:cstheme="majorBidi"/>
        </w:rPr>
        <w:t xml:space="preserve"> </w:t>
      </w:r>
      <w:r w:rsidR="005E05B3" w:rsidRPr="003F6B93">
        <w:rPr>
          <w:rFonts w:asciiTheme="majorBidi" w:hAnsiTheme="majorBidi" w:cstheme="majorBidi"/>
        </w:rPr>
        <w:t xml:space="preserve">For examples, </w:t>
      </w:r>
      <w:r w:rsidR="004A6E0C" w:rsidRPr="003F6B93">
        <w:rPr>
          <w:rFonts w:asciiTheme="majorBidi" w:hAnsiTheme="majorBidi" w:cstheme="majorBidi"/>
        </w:rPr>
        <w:t>d</w:t>
      </w:r>
      <w:r w:rsidR="005E05B3" w:rsidRPr="003F6B93">
        <w:rPr>
          <w:rFonts w:asciiTheme="majorBidi" w:hAnsiTheme="majorBidi" w:cstheme="majorBidi"/>
        </w:rPr>
        <w:t xml:space="preserve">ecision </w:t>
      </w:r>
      <w:hyperlink r:id="rId23" w:history="1">
        <w:r w:rsidR="008D6593" w:rsidRPr="003F6B93">
          <w:rPr>
            <w:rStyle w:val="Hyperlink"/>
            <w:rFonts w:asciiTheme="majorBidi" w:hAnsiTheme="majorBidi" w:cstheme="majorBidi"/>
          </w:rPr>
          <w:t>16/22</w:t>
        </w:r>
      </w:hyperlink>
      <w:r w:rsidR="008D6593" w:rsidRPr="003F6B93">
        <w:rPr>
          <w:rFonts w:asciiTheme="majorBidi" w:hAnsiTheme="majorBidi" w:cstheme="majorBidi"/>
        </w:rPr>
        <w:t xml:space="preserve"> on biodiversity and climate change noted the necessity of protecting ecosystems for a full carbon cycle</w:t>
      </w:r>
      <w:r w:rsidR="005E05B3" w:rsidRPr="003F6B93">
        <w:rPr>
          <w:rFonts w:asciiTheme="majorBidi" w:hAnsiTheme="majorBidi" w:cstheme="majorBidi"/>
        </w:rPr>
        <w:t xml:space="preserve">, </w:t>
      </w:r>
      <w:r w:rsidR="00142603" w:rsidRPr="003F6B93">
        <w:rPr>
          <w:rFonts w:asciiTheme="majorBidi" w:hAnsiTheme="majorBidi" w:cstheme="majorBidi"/>
        </w:rPr>
        <w:t>d</w:t>
      </w:r>
      <w:r w:rsidR="008D6593" w:rsidRPr="003F6B93">
        <w:rPr>
          <w:rFonts w:asciiTheme="majorBidi" w:hAnsiTheme="majorBidi" w:cstheme="majorBidi"/>
        </w:rPr>
        <w:t xml:space="preserve">ecision </w:t>
      </w:r>
      <w:hyperlink r:id="rId24" w:history="1">
        <w:r w:rsidR="00142603" w:rsidRPr="003F6B93">
          <w:rPr>
            <w:rStyle w:val="Hyperlink"/>
            <w:rFonts w:asciiTheme="majorBidi" w:hAnsiTheme="majorBidi" w:cstheme="majorBidi"/>
          </w:rPr>
          <w:t>16</w:t>
        </w:r>
        <w:r w:rsidR="008D6593" w:rsidRPr="003F6B93">
          <w:rPr>
            <w:rStyle w:val="Hyperlink"/>
            <w:rFonts w:asciiTheme="majorBidi" w:hAnsiTheme="majorBidi" w:cstheme="majorBidi"/>
          </w:rPr>
          <w:t>/19</w:t>
        </w:r>
      </w:hyperlink>
      <w:r w:rsidR="008D6593" w:rsidRPr="003F6B93">
        <w:rPr>
          <w:rFonts w:asciiTheme="majorBidi" w:hAnsiTheme="majorBidi" w:cstheme="majorBidi"/>
        </w:rPr>
        <w:t xml:space="preserve"> on biodiversity and health</w:t>
      </w:r>
      <w:r w:rsidR="005E05B3" w:rsidRPr="003F6B93">
        <w:rPr>
          <w:rFonts w:asciiTheme="majorBidi" w:hAnsiTheme="majorBidi" w:cstheme="majorBidi"/>
        </w:rPr>
        <w:t xml:space="preserve"> provided</w:t>
      </w:r>
      <w:r w:rsidR="008D6593" w:rsidRPr="003F6B93">
        <w:rPr>
          <w:rFonts w:asciiTheme="majorBidi" w:hAnsiTheme="majorBidi" w:cstheme="majorBidi"/>
        </w:rPr>
        <w:t xml:space="preserve"> actions to mainstream linkages into </w:t>
      </w:r>
      <w:r w:rsidR="009330F6" w:rsidRPr="003F6B93">
        <w:rPr>
          <w:rFonts w:asciiTheme="majorBidi" w:hAnsiTheme="majorBidi" w:cstheme="majorBidi"/>
        </w:rPr>
        <w:t>KMGBF</w:t>
      </w:r>
      <w:r w:rsidR="005E05B3" w:rsidRPr="003F6B93">
        <w:rPr>
          <w:rFonts w:asciiTheme="majorBidi" w:hAnsiTheme="majorBidi" w:cstheme="majorBidi"/>
        </w:rPr>
        <w:t xml:space="preserve">, and </w:t>
      </w:r>
      <w:r w:rsidR="004A6E0C" w:rsidRPr="003F6B93">
        <w:rPr>
          <w:rFonts w:asciiTheme="majorBidi" w:hAnsiTheme="majorBidi" w:cstheme="majorBidi"/>
        </w:rPr>
        <w:t>d</w:t>
      </w:r>
      <w:r w:rsidR="008D6593" w:rsidRPr="003F6B93">
        <w:rPr>
          <w:rFonts w:asciiTheme="majorBidi" w:hAnsiTheme="majorBidi" w:cstheme="majorBidi"/>
        </w:rPr>
        <w:t xml:space="preserve">ecision </w:t>
      </w:r>
      <w:hyperlink r:id="rId25" w:history="1">
        <w:r w:rsidR="008D6593" w:rsidRPr="003F6B93">
          <w:rPr>
            <w:rStyle w:val="Hyperlink"/>
            <w:rFonts w:asciiTheme="majorBidi" w:hAnsiTheme="majorBidi" w:cstheme="majorBidi"/>
          </w:rPr>
          <w:t>16/20</w:t>
        </w:r>
      </w:hyperlink>
      <w:r w:rsidR="008D6593" w:rsidRPr="003F6B93">
        <w:rPr>
          <w:rFonts w:asciiTheme="majorBidi" w:hAnsiTheme="majorBidi" w:cstheme="majorBidi"/>
        </w:rPr>
        <w:t xml:space="preserve"> on plant conservation and its voluntary complementary actions.</w:t>
      </w:r>
    </w:p>
    <w:p w14:paraId="1906A72B" w14:textId="77777777" w:rsidR="00E703ED" w:rsidRPr="003F6B93" w:rsidRDefault="00AA20D4"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Aside from the </w:t>
      </w:r>
      <w:proofErr w:type="spellStart"/>
      <w:r w:rsidR="00413053" w:rsidRPr="003F6B93">
        <w:rPr>
          <w:rFonts w:asciiTheme="majorBidi" w:hAnsiTheme="majorBidi" w:cstheme="majorBidi"/>
        </w:rPr>
        <w:t>P</w:t>
      </w:r>
      <w:r w:rsidR="00BB5C7E"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various COP </w:t>
      </w:r>
      <w:r w:rsidR="004A6E0C" w:rsidRPr="003F6B93">
        <w:rPr>
          <w:rFonts w:asciiTheme="majorBidi" w:hAnsiTheme="majorBidi" w:cstheme="majorBidi"/>
        </w:rPr>
        <w:t>decisions</w:t>
      </w:r>
      <w:r w:rsidRPr="003F6B93">
        <w:rPr>
          <w:rFonts w:asciiTheme="majorBidi" w:hAnsiTheme="majorBidi" w:cstheme="majorBidi"/>
        </w:rPr>
        <w:t xml:space="preserve"> have resulted in other influential advisory documents</w:t>
      </w:r>
      <w:r w:rsidR="009A5015" w:rsidRPr="003F6B93">
        <w:rPr>
          <w:rFonts w:asciiTheme="majorBidi" w:hAnsiTheme="majorBidi" w:cstheme="majorBidi"/>
        </w:rPr>
        <w:t xml:space="preserve"> on forests</w:t>
      </w:r>
      <w:r w:rsidRPr="003F6B93">
        <w:rPr>
          <w:rFonts w:asciiTheme="majorBidi" w:hAnsiTheme="majorBidi" w:cstheme="majorBidi"/>
        </w:rPr>
        <w:t xml:space="preserve">, including </w:t>
      </w:r>
      <w:r w:rsidR="00E5787E" w:rsidRPr="003F6B93">
        <w:rPr>
          <w:rFonts w:asciiTheme="majorBidi" w:hAnsiTheme="majorBidi" w:cstheme="majorBidi"/>
        </w:rPr>
        <w:t>those</w:t>
      </w:r>
      <w:r w:rsidRPr="003F6B93">
        <w:rPr>
          <w:rFonts w:asciiTheme="majorBidi" w:hAnsiTheme="majorBidi" w:cstheme="majorBidi"/>
        </w:rPr>
        <w:t xml:space="preserve"> published in the CBD Technical Series</w:t>
      </w:r>
      <w:r w:rsidRPr="003F6B93">
        <w:rPr>
          <w:rFonts w:asciiTheme="majorBidi" w:hAnsiTheme="majorBidi" w:cstheme="majorBidi"/>
          <w:vertAlign w:val="superscript"/>
        </w:rPr>
        <w:footnoteReference w:id="11"/>
      </w:r>
      <w:r w:rsidRPr="003F6B93">
        <w:rPr>
          <w:rFonts w:asciiTheme="majorBidi" w:hAnsiTheme="majorBidi" w:cstheme="majorBidi"/>
        </w:rPr>
        <w:t xml:space="preserve"> on resilience, climate change, and wildlife management. However, t</w:t>
      </w:r>
      <w:r w:rsidR="00C82071" w:rsidRPr="003F6B93">
        <w:rPr>
          <w:rFonts w:asciiTheme="majorBidi" w:hAnsiTheme="majorBidi" w:cstheme="majorBidi"/>
        </w:rPr>
        <w:t>he</w:t>
      </w:r>
      <w:r w:rsidR="00E5787E" w:rsidRPr="003F6B93">
        <w:rPr>
          <w:rFonts w:asciiTheme="majorBidi" w:hAnsiTheme="majorBidi" w:cstheme="majorBidi"/>
        </w:rPr>
        <w:t xml:space="preserve"> current</w:t>
      </w:r>
      <w:r w:rsidR="00EF4D90" w:rsidRPr="003F6B93">
        <w:rPr>
          <w:rFonts w:asciiTheme="majorBidi" w:hAnsiTheme="majorBidi" w:cstheme="majorBidi"/>
        </w:rPr>
        <w:t xml:space="preserve"> </w:t>
      </w:r>
      <w:proofErr w:type="spellStart"/>
      <w:r w:rsidR="00413053" w:rsidRPr="003F6B93">
        <w:rPr>
          <w:rFonts w:asciiTheme="majorBidi" w:hAnsiTheme="majorBidi" w:cstheme="majorBidi"/>
        </w:rPr>
        <w:t>P</w:t>
      </w:r>
      <w:r w:rsidR="00BB5C7E" w:rsidRPr="003F6B93">
        <w:rPr>
          <w:rFonts w:asciiTheme="majorBidi" w:hAnsiTheme="majorBidi" w:cstheme="majorBidi"/>
        </w:rPr>
        <w:t>o</w:t>
      </w:r>
      <w:r w:rsidR="00413053" w:rsidRPr="003F6B93">
        <w:rPr>
          <w:rFonts w:asciiTheme="majorBidi" w:hAnsiTheme="majorBidi" w:cstheme="majorBidi"/>
        </w:rPr>
        <w:t>WFB</w:t>
      </w:r>
      <w:proofErr w:type="spellEnd"/>
      <w:r w:rsidR="00C82071" w:rsidRPr="003F6B93">
        <w:rPr>
          <w:rFonts w:asciiTheme="majorBidi" w:hAnsiTheme="majorBidi" w:cstheme="majorBidi"/>
        </w:rPr>
        <w:t xml:space="preserve"> was </w:t>
      </w:r>
      <w:r w:rsidR="00FE2317" w:rsidRPr="003F6B93">
        <w:rPr>
          <w:rFonts w:asciiTheme="majorBidi" w:hAnsiTheme="majorBidi" w:cstheme="majorBidi"/>
        </w:rPr>
        <w:t>adop</w:t>
      </w:r>
      <w:r w:rsidR="00C82071" w:rsidRPr="003F6B93">
        <w:rPr>
          <w:rFonts w:asciiTheme="majorBidi" w:hAnsiTheme="majorBidi" w:cstheme="majorBidi"/>
        </w:rPr>
        <w:t xml:space="preserve">ted </w:t>
      </w:r>
      <w:r w:rsidR="009426F7" w:rsidRPr="003F6B93">
        <w:rPr>
          <w:rFonts w:asciiTheme="majorBidi" w:hAnsiTheme="majorBidi" w:cstheme="majorBidi"/>
        </w:rPr>
        <w:t xml:space="preserve">more than </w:t>
      </w:r>
      <w:r w:rsidR="00C82071" w:rsidRPr="003F6B93">
        <w:rPr>
          <w:rFonts w:asciiTheme="majorBidi" w:hAnsiTheme="majorBidi" w:cstheme="majorBidi"/>
        </w:rPr>
        <w:t>23 years ago and</w:t>
      </w:r>
      <w:r w:rsidR="009A5015" w:rsidRPr="003F6B93">
        <w:rPr>
          <w:rFonts w:asciiTheme="majorBidi" w:hAnsiTheme="majorBidi" w:cstheme="majorBidi"/>
        </w:rPr>
        <w:t>,</w:t>
      </w:r>
      <w:r w:rsidR="00C82071" w:rsidRPr="003F6B93">
        <w:rPr>
          <w:rFonts w:asciiTheme="majorBidi" w:hAnsiTheme="majorBidi" w:cstheme="majorBidi"/>
        </w:rPr>
        <w:t xml:space="preserve"> since that time</w:t>
      </w:r>
      <w:r w:rsidR="009A5015" w:rsidRPr="003F6B93">
        <w:rPr>
          <w:rFonts w:asciiTheme="majorBidi" w:hAnsiTheme="majorBidi" w:cstheme="majorBidi"/>
        </w:rPr>
        <w:t>,</w:t>
      </w:r>
      <w:r w:rsidR="00C82071" w:rsidRPr="003F6B93">
        <w:rPr>
          <w:rFonts w:asciiTheme="majorBidi" w:hAnsiTheme="majorBidi" w:cstheme="majorBidi"/>
        </w:rPr>
        <w:t xml:space="preserve"> forest management has advanced and changed considerably. While the </w:t>
      </w:r>
      <w:proofErr w:type="spellStart"/>
      <w:r w:rsidR="00413053" w:rsidRPr="003F6B93">
        <w:rPr>
          <w:rFonts w:asciiTheme="majorBidi" w:hAnsiTheme="majorBidi" w:cstheme="majorBidi"/>
        </w:rPr>
        <w:t>P</w:t>
      </w:r>
      <w:r w:rsidR="0019737F" w:rsidRPr="003F6B93">
        <w:rPr>
          <w:rFonts w:asciiTheme="majorBidi" w:hAnsiTheme="majorBidi" w:cstheme="majorBidi"/>
        </w:rPr>
        <w:t>o</w:t>
      </w:r>
      <w:r w:rsidR="00413053" w:rsidRPr="003F6B93">
        <w:rPr>
          <w:rFonts w:asciiTheme="majorBidi" w:hAnsiTheme="majorBidi" w:cstheme="majorBidi"/>
        </w:rPr>
        <w:t>WFB</w:t>
      </w:r>
      <w:proofErr w:type="spellEnd"/>
      <w:r w:rsidR="00C82071" w:rsidRPr="003F6B93">
        <w:rPr>
          <w:rFonts w:asciiTheme="majorBidi" w:hAnsiTheme="majorBidi" w:cstheme="majorBidi"/>
        </w:rPr>
        <w:t xml:space="preserve"> </w:t>
      </w:r>
      <w:r w:rsidR="00E5787E" w:rsidRPr="003F6B93">
        <w:rPr>
          <w:rFonts w:asciiTheme="majorBidi" w:hAnsiTheme="majorBidi" w:cstheme="majorBidi"/>
        </w:rPr>
        <w:t>remains a</w:t>
      </w:r>
      <w:r w:rsidR="00C82071" w:rsidRPr="003F6B93">
        <w:rPr>
          <w:rFonts w:asciiTheme="majorBidi" w:hAnsiTheme="majorBidi" w:cstheme="majorBidi"/>
        </w:rPr>
        <w:t xml:space="preserve"> relevant source of advice to Parties, there are now gaps when compared to current forestry practices</w:t>
      </w:r>
      <w:r w:rsidR="00572B06" w:rsidRPr="003F6B93">
        <w:rPr>
          <w:rFonts w:asciiTheme="majorBidi" w:hAnsiTheme="majorBidi" w:cstheme="majorBidi"/>
        </w:rPr>
        <w:t>, including monitoring</w:t>
      </w:r>
      <w:r w:rsidR="00E5787E" w:rsidRPr="003F6B93">
        <w:rPr>
          <w:rFonts w:asciiTheme="majorBidi" w:hAnsiTheme="majorBidi" w:cstheme="majorBidi"/>
        </w:rPr>
        <w:t xml:space="preserve"> methods</w:t>
      </w:r>
      <w:r w:rsidR="00572B06" w:rsidRPr="003F6B93">
        <w:rPr>
          <w:rFonts w:asciiTheme="majorBidi" w:hAnsiTheme="majorBidi" w:cstheme="majorBidi"/>
        </w:rPr>
        <w:t>,</w:t>
      </w:r>
      <w:r w:rsidR="006A7F75" w:rsidRPr="003F6B93">
        <w:rPr>
          <w:rFonts w:asciiTheme="majorBidi" w:hAnsiTheme="majorBidi" w:cstheme="majorBidi"/>
        </w:rPr>
        <w:t xml:space="preserve"> and with respect to the </w:t>
      </w:r>
      <w:r w:rsidR="009330F6" w:rsidRPr="003F6B93">
        <w:rPr>
          <w:rFonts w:asciiTheme="majorBidi" w:hAnsiTheme="majorBidi" w:cstheme="majorBidi"/>
        </w:rPr>
        <w:t>KMGBF</w:t>
      </w:r>
      <w:r w:rsidR="00C82071" w:rsidRPr="003F6B93">
        <w:rPr>
          <w:rFonts w:asciiTheme="majorBidi" w:hAnsiTheme="majorBidi" w:cstheme="majorBidi"/>
        </w:rPr>
        <w:t xml:space="preserve">. </w:t>
      </w:r>
    </w:p>
    <w:p w14:paraId="0FCF65E7" w14:textId="42B48193" w:rsidR="00E31B08" w:rsidRPr="003F6B93" w:rsidRDefault="00B400FF" w:rsidP="00955E8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Moreover, a</w:t>
      </w:r>
      <w:r w:rsidR="00E31B08" w:rsidRPr="003F6B93">
        <w:rPr>
          <w:rFonts w:asciiTheme="majorBidi" w:hAnsiTheme="majorBidi" w:cstheme="majorBidi"/>
        </w:rPr>
        <w:t xml:space="preserve">s part of the submissions received by the Secretariat on this topic in response to notification </w:t>
      </w:r>
      <w:hyperlink r:id="rId26" w:history="1">
        <w:r w:rsidR="00E31B08" w:rsidRPr="003F6B93">
          <w:rPr>
            <w:rStyle w:val="Hyperlink"/>
            <w:rFonts w:asciiTheme="majorBidi" w:hAnsiTheme="majorBidi" w:cstheme="majorBidi"/>
          </w:rPr>
          <w:t>2025-031</w:t>
        </w:r>
      </w:hyperlink>
      <w:r w:rsidR="00E31B08" w:rsidRPr="003F6B93">
        <w:rPr>
          <w:rFonts w:asciiTheme="majorBidi" w:hAnsiTheme="majorBidi" w:cstheme="majorBidi"/>
        </w:rPr>
        <w:t xml:space="preserve">, six Parties reiterated that the current expanded </w:t>
      </w:r>
      <w:proofErr w:type="spellStart"/>
      <w:r w:rsidR="00413053" w:rsidRPr="003F6B93">
        <w:rPr>
          <w:rFonts w:asciiTheme="majorBidi" w:hAnsiTheme="majorBidi" w:cstheme="majorBidi"/>
        </w:rPr>
        <w:t>P</w:t>
      </w:r>
      <w:r w:rsidR="002E6FEA" w:rsidRPr="003F6B93">
        <w:rPr>
          <w:rFonts w:asciiTheme="majorBidi" w:hAnsiTheme="majorBidi" w:cstheme="majorBidi"/>
        </w:rPr>
        <w:t>o</w:t>
      </w:r>
      <w:r w:rsidR="00413053" w:rsidRPr="003F6B93">
        <w:rPr>
          <w:rFonts w:asciiTheme="majorBidi" w:hAnsiTheme="majorBidi" w:cstheme="majorBidi"/>
        </w:rPr>
        <w:t>WFB</w:t>
      </w:r>
      <w:proofErr w:type="spellEnd"/>
      <w:r w:rsidR="00E31B08" w:rsidRPr="003F6B93">
        <w:rPr>
          <w:rFonts w:asciiTheme="majorBidi" w:hAnsiTheme="majorBidi" w:cstheme="majorBidi"/>
        </w:rPr>
        <w:t xml:space="preserve"> is a relevant and useful instrument to support the formulation of national policies and the implementation of activities on forest biodiversity, and recognized the importance of the </w:t>
      </w:r>
      <w:r w:rsidR="002D24C9" w:rsidRPr="003F6B93">
        <w:rPr>
          <w:rFonts w:asciiTheme="majorBidi" w:hAnsiTheme="majorBidi" w:cstheme="majorBidi"/>
        </w:rPr>
        <w:t xml:space="preserve">expanded </w:t>
      </w:r>
      <w:proofErr w:type="spellStart"/>
      <w:r w:rsidR="00413053" w:rsidRPr="003F6B93">
        <w:rPr>
          <w:rFonts w:asciiTheme="majorBidi" w:hAnsiTheme="majorBidi" w:cstheme="majorBidi"/>
        </w:rPr>
        <w:t>P</w:t>
      </w:r>
      <w:r w:rsidR="007D2232" w:rsidRPr="003F6B93">
        <w:rPr>
          <w:rFonts w:asciiTheme="majorBidi" w:hAnsiTheme="majorBidi" w:cstheme="majorBidi"/>
        </w:rPr>
        <w:t>o</w:t>
      </w:r>
      <w:r w:rsidR="00413053" w:rsidRPr="003F6B93">
        <w:rPr>
          <w:rFonts w:asciiTheme="majorBidi" w:hAnsiTheme="majorBidi" w:cstheme="majorBidi"/>
        </w:rPr>
        <w:t>WFB</w:t>
      </w:r>
      <w:proofErr w:type="spellEnd"/>
      <w:r w:rsidR="00E31B08" w:rsidRPr="003F6B93">
        <w:rPr>
          <w:rFonts w:asciiTheme="majorBidi" w:hAnsiTheme="majorBidi" w:cstheme="majorBidi"/>
        </w:rPr>
        <w:t xml:space="preserve"> as a useful </w:t>
      </w:r>
      <w:r w:rsidR="00E31B08" w:rsidRPr="003F6B93">
        <w:rPr>
          <w:rFonts w:asciiTheme="majorBidi" w:hAnsiTheme="majorBidi" w:cstheme="majorBidi"/>
        </w:rPr>
        <w:lastRenderedPageBreak/>
        <w:t xml:space="preserve">tool to achieve the KMGBF targets. One Party mentioned that the </w:t>
      </w:r>
      <w:r w:rsidR="002D24C9" w:rsidRPr="003F6B93">
        <w:rPr>
          <w:rFonts w:asciiTheme="majorBidi" w:hAnsiTheme="majorBidi" w:cstheme="majorBidi"/>
        </w:rPr>
        <w:t>expanded</w:t>
      </w:r>
      <w:r w:rsidR="00E31B08" w:rsidRPr="003F6B93">
        <w:rPr>
          <w:rFonts w:asciiTheme="majorBidi" w:hAnsiTheme="majorBidi" w:cstheme="majorBidi"/>
        </w:rPr>
        <w:t xml:space="preserve"> </w:t>
      </w:r>
      <w:proofErr w:type="spellStart"/>
      <w:r w:rsidR="00413053" w:rsidRPr="003F6B93">
        <w:rPr>
          <w:rFonts w:asciiTheme="majorBidi" w:hAnsiTheme="majorBidi" w:cstheme="majorBidi"/>
        </w:rPr>
        <w:t>PoWFB</w:t>
      </w:r>
      <w:proofErr w:type="spellEnd"/>
      <w:r w:rsidR="00E31B08" w:rsidRPr="003F6B93">
        <w:rPr>
          <w:rFonts w:asciiTheme="majorBidi" w:hAnsiTheme="majorBidi" w:cstheme="majorBidi"/>
        </w:rPr>
        <w:t xml:space="preserve"> has contributed to fostering common understanding </w:t>
      </w:r>
      <w:r w:rsidRPr="003F6B93">
        <w:rPr>
          <w:rFonts w:asciiTheme="majorBidi" w:hAnsiTheme="majorBidi" w:cstheme="majorBidi"/>
        </w:rPr>
        <w:t>of</w:t>
      </w:r>
      <w:r w:rsidR="00E31B08" w:rsidRPr="003F6B93">
        <w:rPr>
          <w:rFonts w:asciiTheme="majorBidi" w:hAnsiTheme="majorBidi" w:cstheme="majorBidi"/>
        </w:rPr>
        <w:t xml:space="preserve"> the importance of forest biodiversity around the world through the inclusion of the concept into the Strategic Plan for Biodiversity 2011-2020 and the K</w:t>
      </w:r>
      <w:r w:rsidR="00BF0E7E" w:rsidRPr="003F6B93">
        <w:rPr>
          <w:rFonts w:asciiTheme="majorBidi" w:hAnsiTheme="majorBidi" w:cstheme="majorBidi"/>
        </w:rPr>
        <w:t>M</w:t>
      </w:r>
      <w:r w:rsidR="00E31B08" w:rsidRPr="003F6B93">
        <w:rPr>
          <w:rFonts w:asciiTheme="majorBidi" w:hAnsiTheme="majorBidi" w:cstheme="majorBidi"/>
        </w:rPr>
        <w:t xml:space="preserve">GBF). All Parties noted that it would be useful to align the </w:t>
      </w:r>
      <w:r w:rsidR="000D1445" w:rsidRPr="003F6B93">
        <w:rPr>
          <w:rFonts w:asciiTheme="majorBidi" w:hAnsiTheme="majorBidi" w:cstheme="majorBidi"/>
        </w:rPr>
        <w:t xml:space="preserve">current expanded </w:t>
      </w:r>
      <w:proofErr w:type="spellStart"/>
      <w:r w:rsidR="00413053" w:rsidRPr="003F6B93">
        <w:rPr>
          <w:rFonts w:asciiTheme="majorBidi" w:hAnsiTheme="majorBidi" w:cstheme="majorBidi"/>
        </w:rPr>
        <w:t>P</w:t>
      </w:r>
      <w:r w:rsidR="000D1445" w:rsidRPr="003F6B93">
        <w:rPr>
          <w:rFonts w:asciiTheme="majorBidi" w:hAnsiTheme="majorBidi" w:cstheme="majorBidi"/>
        </w:rPr>
        <w:t>o</w:t>
      </w:r>
      <w:r w:rsidR="00413053" w:rsidRPr="003F6B93">
        <w:rPr>
          <w:rFonts w:asciiTheme="majorBidi" w:hAnsiTheme="majorBidi" w:cstheme="majorBidi"/>
        </w:rPr>
        <w:t>WFB</w:t>
      </w:r>
      <w:proofErr w:type="spellEnd"/>
      <w:r w:rsidR="00E31B08" w:rsidRPr="003F6B93">
        <w:rPr>
          <w:rFonts w:asciiTheme="majorBidi" w:hAnsiTheme="majorBidi" w:cstheme="majorBidi"/>
        </w:rPr>
        <w:t xml:space="preserve"> with the Kunming-Montreal Global Biodiversity Framework and that the implementation of the </w:t>
      </w:r>
      <w:proofErr w:type="spellStart"/>
      <w:r w:rsidR="00413053" w:rsidRPr="003F6B93">
        <w:rPr>
          <w:rFonts w:asciiTheme="majorBidi" w:hAnsiTheme="majorBidi" w:cstheme="majorBidi"/>
        </w:rPr>
        <w:t>P</w:t>
      </w:r>
      <w:r w:rsidR="00751F49" w:rsidRPr="003F6B93">
        <w:rPr>
          <w:rFonts w:asciiTheme="majorBidi" w:hAnsiTheme="majorBidi" w:cstheme="majorBidi"/>
        </w:rPr>
        <w:t>o</w:t>
      </w:r>
      <w:r w:rsidR="00413053" w:rsidRPr="003F6B93">
        <w:rPr>
          <w:rFonts w:asciiTheme="majorBidi" w:hAnsiTheme="majorBidi" w:cstheme="majorBidi"/>
        </w:rPr>
        <w:t>WFB</w:t>
      </w:r>
      <w:proofErr w:type="spellEnd"/>
      <w:r w:rsidR="00E31B08" w:rsidRPr="003F6B93">
        <w:rPr>
          <w:rFonts w:asciiTheme="majorBidi" w:hAnsiTheme="majorBidi" w:cstheme="majorBidi"/>
        </w:rPr>
        <w:t xml:space="preserve"> should be fully embedded within the broader implementation tools and processes</w:t>
      </w:r>
      <w:r w:rsidRPr="003F6B93">
        <w:rPr>
          <w:rFonts w:asciiTheme="majorBidi" w:hAnsiTheme="majorBidi" w:cstheme="majorBidi"/>
        </w:rPr>
        <w:t>.</w:t>
      </w:r>
    </w:p>
    <w:p w14:paraId="78C4489B" w14:textId="3CD70C9D" w:rsidR="00E910BB" w:rsidRPr="003F6B93" w:rsidRDefault="0097064E" w:rsidP="003360FD">
      <w:pPr>
        <w:pStyle w:val="Heading1"/>
        <w:spacing w:before="240"/>
        <w:rPr>
          <w:rFonts w:asciiTheme="majorBidi" w:hAnsiTheme="majorBidi"/>
          <w:color w:val="auto"/>
        </w:rPr>
      </w:pPr>
      <w:bookmarkStart w:id="3" w:name="_Toc200723348"/>
      <w:r w:rsidRPr="003F6B93">
        <w:rPr>
          <w:rFonts w:asciiTheme="majorBidi" w:hAnsiTheme="majorBidi"/>
          <w:color w:val="auto"/>
        </w:rPr>
        <w:t xml:space="preserve">2.0 </w:t>
      </w:r>
      <w:r w:rsidR="00BA7545" w:rsidRPr="003F6B93">
        <w:rPr>
          <w:rFonts w:asciiTheme="majorBidi" w:hAnsiTheme="majorBidi"/>
          <w:color w:val="auto"/>
        </w:rPr>
        <w:t xml:space="preserve">Alignment of the </w:t>
      </w:r>
      <w:r w:rsidR="00751F49" w:rsidRPr="003F6B93">
        <w:rPr>
          <w:rFonts w:asciiTheme="majorBidi" w:hAnsiTheme="majorBidi"/>
          <w:color w:val="auto"/>
        </w:rPr>
        <w:t>expanded</w:t>
      </w:r>
      <w:r w:rsidR="00BA7545" w:rsidRPr="003F6B93">
        <w:rPr>
          <w:rFonts w:asciiTheme="majorBidi" w:hAnsiTheme="majorBidi"/>
          <w:color w:val="auto"/>
        </w:rPr>
        <w:t xml:space="preserve"> </w:t>
      </w:r>
      <w:proofErr w:type="spellStart"/>
      <w:r w:rsidR="00BA7545" w:rsidRPr="003F6B93">
        <w:rPr>
          <w:rFonts w:asciiTheme="majorBidi" w:hAnsiTheme="majorBidi"/>
          <w:color w:val="auto"/>
        </w:rPr>
        <w:t>programme</w:t>
      </w:r>
      <w:proofErr w:type="spellEnd"/>
      <w:r w:rsidR="00BA7545" w:rsidRPr="003F6B93">
        <w:rPr>
          <w:rFonts w:asciiTheme="majorBidi" w:hAnsiTheme="majorBidi"/>
          <w:color w:val="auto"/>
        </w:rPr>
        <w:t xml:space="preserve"> of work </w:t>
      </w:r>
      <w:r w:rsidR="00751F49" w:rsidRPr="003F6B93">
        <w:rPr>
          <w:rFonts w:asciiTheme="majorBidi" w:hAnsiTheme="majorBidi"/>
          <w:color w:val="auto"/>
        </w:rPr>
        <w:t xml:space="preserve">on forest </w:t>
      </w:r>
      <w:r w:rsidR="00392E50" w:rsidRPr="003F6B93">
        <w:rPr>
          <w:rFonts w:asciiTheme="majorBidi" w:hAnsiTheme="majorBidi"/>
          <w:color w:val="auto"/>
        </w:rPr>
        <w:t>biodiversity</w:t>
      </w:r>
      <w:r w:rsidR="00BA7545" w:rsidRPr="003F6B93">
        <w:rPr>
          <w:rFonts w:asciiTheme="majorBidi" w:hAnsiTheme="majorBidi"/>
          <w:color w:val="auto"/>
        </w:rPr>
        <w:t xml:space="preserve"> with the Kunming-Montreal Global Biodiversity Framework</w:t>
      </w:r>
      <w:bookmarkEnd w:id="3"/>
    </w:p>
    <w:p w14:paraId="5E21BF05" w14:textId="30D791CF" w:rsidR="008A03BE" w:rsidRPr="003F6B93" w:rsidRDefault="0097064E" w:rsidP="000F080B">
      <w:pPr>
        <w:pStyle w:val="Heading2"/>
        <w:spacing w:before="120" w:after="120"/>
        <w:rPr>
          <w:rFonts w:asciiTheme="majorBidi" w:hAnsiTheme="majorBidi"/>
          <w:b/>
          <w:color w:val="auto"/>
        </w:rPr>
      </w:pPr>
      <w:bookmarkStart w:id="4" w:name="_Toc200723349"/>
      <w:r w:rsidRPr="003F6B93">
        <w:rPr>
          <w:rFonts w:asciiTheme="majorBidi" w:hAnsiTheme="majorBidi"/>
          <w:b/>
          <w:color w:val="auto"/>
        </w:rPr>
        <w:t>2</w:t>
      </w:r>
      <w:r w:rsidR="006E5A9E" w:rsidRPr="003F6B93">
        <w:rPr>
          <w:rFonts w:asciiTheme="majorBidi" w:hAnsiTheme="majorBidi"/>
          <w:b/>
          <w:color w:val="auto"/>
        </w:rPr>
        <w:t>.</w:t>
      </w:r>
      <w:r w:rsidR="008A03BE" w:rsidRPr="003F6B93">
        <w:rPr>
          <w:rFonts w:asciiTheme="majorBidi" w:hAnsiTheme="majorBidi"/>
          <w:b/>
          <w:color w:val="auto"/>
        </w:rPr>
        <w:t xml:space="preserve">1 </w:t>
      </w:r>
      <w:r w:rsidR="00BE0A6C" w:rsidRPr="003F6B93">
        <w:rPr>
          <w:rFonts w:asciiTheme="majorBidi" w:hAnsiTheme="majorBidi"/>
          <w:b/>
          <w:color w:val="auto"/>
        </w:rPr>
        <w:t>Alignment with the overarching elements</w:t>
      </w:r>
      <w:bookmarkEnd w:id="4"/>
      <w:r w:rsidR="00BE0A6C" w:rsidRPr="003F6B93">
        <w:rPr>
          <w:rFonts w:asciiTheme="majorBidi" w:hAnsiTheme="majorBidi"/>
          <w:b/>
          <w:color w:val="auto"/>
        </w:rPr>
        <w:t xml:space="preserve"> </w:t>
      </w:r>
    </w:p>
    <w:p w14:paraId="50D9197F" w14:textId="53E91B3F" w:rsidR="00AF45BE" w:rsidRPr="003F6B93" w:rsidRDefault="00097273" w:rsidP="00D2029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r w:rsidR="0006649A" w:rsidRPr="003F6B93">
        <w:rPr>
          <w:rFonts w:asciiTheme="majorBidi" w:hAnsiTheme="majorBidi" w:cstheme="majorBidi"/>
        </w:rPr>
        <w:t>KM</w:t>
      </w:r>
      <w:r w:rsidRPr="003F6B93">
        <w:rPr>
          <w:rFonts w:asciiTheme="majorBidi" w:hAnsiTheme="majorBidi" w:cstheme="majorBidi"/>
        </w:rPr>
        <w:t>GBF</w:t>
      </w:r>
      <w:r w:rsidR="004262BB" w:rsidRPr="003F6B93">
        <w:rPr>
          <w:rFonts w:asciiTheme="majorBidi" w:hAnsiTheme="majorBidi" w:cstheme="majorBidi"/>
        </w:rPr>
        <w:t xml:space="preserve"> </w:t>
      </w:r>
      <w:r w:rsidR="00837B85" w:rsidRPr="003F6B93">
        <w:rPr>
          <w:rFonts w:asciiTheme="majorBidi" w:hAnsiTheme="majorBidi" w:cstheme="majorBidi"/>
        </w:rPr>
        <w:t>addresses the three objectives of the Convention, namely the conservation of biological diversity, the sustainable use of its components and the fair and equitable sharing of the benefits arising out of the utilization of genetic resources</w:t>
      </w:r>
      <w:r w:rsidRPr="003F6B93">
        <w:rPr>
          <w:rFonts w:asciiTheme="majorBidi" w:hAnsiTheme="majorBidi" w:cstheme="majorBidi"/>
        </w:rPr>
        <w:t xml:space="preserve"> is the conservation of biodiversity</w:t>
      </w:r>
      <w:r w:rsidR="00837B85" w:rsidRPr="003F6B93">
        <w:rPr>
          <w:rFonts w:asciiTheme="majorBidi" w:hAnsiTheme="majorBidi" w:cstheme="majorBidi"/>
        </w:rPr>
        <w:t xml:space="preserve">. </w:t>
      </w:r>
      <w:r w:rsidR="007621A7" w:rsidRPr="003F6B93">
        <w:rPr>
          <w:rFonts w:asciiTheme="majorBidi" w:hAnsiTheme="majorBidi" w:cstheme="majorBidi"/>
        </w:rPr>
        <w:t>I</w:t>
      </w:r>
      <w:r w:rsidRPr="003F6B93">
        <w:rPr>
          <w:rFonts w:asciiTheme="majorBidi" w:hAnsiTheme="majorBidi" w:cstheme="majorBidi"/>
        </w:rPr>
        <w:t xml:space="preserve">n terrestrial landscapes, forests support the highest levels of biodiversity. Forests, especially moist tropical and subtropical forests, are </w:t>
      </w:r>
      <w:r w:rsidR="00097C80" w:rsidRPr="003F6B93">
        <w:rPr>
          <w:rFonts w:asciiTheme="majorBidi" w:hAnsiTheme="majorBidi" w:cstheme="majorBidi"/>
        </w:rPr>
        <w:t>species-rich</w:t>
      </w:r>
      <w:r w:rsidRPr="003F6B93">
        <w:rPr>
          <w:rFonts w:asciiTheme="majorBidi" w:hAnsiTheme="majorBidi" w:cstheme="majorBidi"/>
        </w:rPr>
        <w:t xml:space="preserve"> but have been declining in area for decades</w:t>
      </w:r>
      <w:r w:rsidR="0097064E" w:rsidRPr="003F6B93">
        <w:rPr>
          <w:rFonts w:asciiTheme="majorBidi" w:hAnsiTheme="majorBidi" w:cstheme="majorBidi"/>
        </w:rPr>
        <w:t xml:space="preserve"> </w:t>
      </w:r>
      <w:r w:rsidR="00097C80" w:rsidRPr="003F6B93">
        <w:rPr>
          <w:rFonts w:asciiTheme="majorBidi" w:hAnsiTheme="majorBidi" w:cstheme="majorBidi"/>
        </w:rPr>
        <w:t>on</w:t>
      </w:r>
      <w:r w:rsidR="0097064E" w:rsidRPr="003F6B93">
        <w:rPr>
          <w:rFonts w:asciiTheme="majorBidi" w:hAnsiTheme="majorBidi" w:cstheme="majorBidi"/>
        </w:rPr>
        <w:t xml:space="preserve"> a global scale</w:t>
      </w:r>
      <w:r w:rsidR="008E5CF5" w:rsidRPr="003F6B93">
        <w:rPr>
          <w:rFonts w:asciiTheme="majorBidi" w:hAnsiTheme="majorBidi" w:cstheme="majorBidi"/>
        </w:rPr>
        <w:t xml:space="preserve"> (Figure 1)</w:t>
      </w:r>
      <w:r w:rsidRPr="003F6B93">
        <w:rPr>
          <w:rFonts w:asciiTheme="majorBidi" w:hAnsiTheme="majorBidi" w:cstheme="majorBidi"/>
        </w:rPr>
        <w:t xml:space="preserve">. </w:t>
      </w:r>
      <w:r w:rsidR="00303E30" w:rsidRPr="003F6B93">
        <w:rPr>
          <w:rFonts w:asciiTheme="majorBidi" w:hAnsiTheme="majorBidi" w:cstheme="majorBidi"/>
        </w:rPr>
        <w:t xml:space="preserve">The main drivers of biodiversity loss in forests include </w:t>
      </w:r>
      <w:r w:rsidR="0097064E" w:rsidRPr="003F6B93">
        <w:rPr>
          <w:rFonts w:asciiTheme="majorBidi" w:hAnsiTheme="majorBidi" w:cstheme="majorBidi"/>
        </w:rPr>
        <w:t xml:space="preserve">poor logging practices, </w:t>
      </w:r>
      <w:r w:rsidR="00303E30" w:rsidRPr="003F6B93">
        <w:rPr>
          <w:rFonts w:asciiTheme="majorBidi" w:hAnsiTheme="majorBidi" w:cstheme="majorBidi"/>
        </w:rPr>
        <w:t xml:space="preserve">forest degradation, species exploitation, climate change, illegal logging, agricultural expansion, and invasive species (IPBES </w:t>
      </w:r>
      <w:r w:rsidR="0006649A" w:rsidRPr="003F6B93">
        <w:rPr>
          <w:rFonts w:asciiTheme="majorBidi" w:hAnsiTheme="majorBidi" w:cstheme="majorBidi"/>
        </w:rPr>
        <w:t xml:space="preserve">2019, </w:t>
      </w:r>
      <w:r w:rsidR="00303E30" w:rsidRPr="003F6B93">
        <w:rPr>
          <w:rFonts w:asciiTheme="majorBidi" w:hAnsiTheme="majorBidi" w:cstheme="majorBidi"/>
        </w:rPr>
        <w:t xml:space="preserve">2023). </w:t>
      </w:r>
    </w:p>
    <w:p w14:paraId="084B1193" w14:textId="57ABAAB0" w:rsidR="006E5A9E" w:rsidRPr="003F6B93" w:rsidRDefault="006E5A9E" w:rsidP="00D2029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Since the </w:t>
      </w:r>
      <w:proofErr w:type="spellStart"/>
      <w:r w:rsidR="00413053" w:rsidRPr="003F6B93">
        <w:rPr>
          <w:rFonts w:asciiTheme="majorBidi" w:hAnsiTheme="majorBidi" w:cstheme="majorBidi"/>
        </w:rPr>
        <w:t>P</w:t>
      </w:r>
      <w:r w:rsidR="00AF24F0"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was </w:t>
      </w:r>
      <w:r w:rsidR="003E56DE" w:rsidRPr="003F6B93">
        <w:rPr>
          <w:rFonts w:asciiTheme="majorBidi" w:hAnsiTheme="majorBidi" w:cstheme="majorBidi"/>
        </w:rPr>
        <w:t>adop</w:t>
      </w:r>
      <w:r w:rsidRPr="003F6B93">
        <w:rPr>
          <w:rFonts w:asciiTheme="majorBidi" w:hAnsiTheme="majorBidi" w:cstheme="majorBidi"/>
        </w:rPr>
        <w:t xml:space="preserve">ted in 2002, </w:t>
      </w:r>
      <w:r w:rsidR="008544E0" w:rsidRPr="003F6B93">
        <w:rPr>
          <w:rFonts w:asciiTheme="majorBidi" w:hAnsiTheme="majorBidi" w:cstheme="majorBidi"/>
        </w:rPr>
        <w:t>improved</w:t>
      </w:r>
      <w:r w:rsidRPr="003F6B93">
        <w:rPr>
          <w:rFonts w:asciiTheme="majorBidi" w:hAnsiTheme="majorBidi" w:cstheme="majorBidi"/>
        </w:rPr>
        <w:t xml:space="preserve"> knowledge about forest ecosystems</w:t>
      </w:r>
      <w:r w:rsidR="003E56DE" w:rsidRPr="003F6B93">
        <w:rPr>
          <w:rFonts w:asciiTheme="majorBidi" w:hAnsiTheme="majorBidi" w:cstheme="majorBidi"/>
        </w:rPr>
        <w:t>,</w:t>
      </w:r>
      <w:r w:rsidR="0097064E" w:rsidRPr="003F6B93">
        <w:rPr>
          <w:rFonts w:asciiTheme="majorBidi" w:hAnsiTheme="majorBidi" w:cstheme="majorBidi"/>
        </w:rPr>
        <w:t xml:space="preserve"> management methods</w:t>
      </w:r>
      <w:r w:rsidR="003E56DE" w:rsidRPr="003F6B93">
        <w:rPr>
          <w:rFonts w:asciiTheme="majorBidi" w:hAnsiTheme="majorBidi" w:cstheme="majorBidi"/>
        </w:rPr>
        <w:t>, and forest monitoring</w:t>
      </w:r>
      <w:r w:rsidRPr="003F6B93">
        <w:rPr>
          <w:rFonts w:asciiTheme="majorBidi" w:hAnsiTheme="majorBidi" w:cstheme="majorBidi"/>
        </w:rPr>
        <w:t xml:space="preserve"> ha</w:t>
      </w:r>
      <w:r w:rsidR="0097064E" w:rsidRPr="003F6B93">
        <w:rPr>
          <w:rFonts w:asciiTheme="majorBidi" w:hAnsiTheme="majorBidi" w:cstheme="majorBidi"/>
        </w:rPr>
        <w:t>ve</w:t>
      </w:r>
      <w:r w:rsidRPr="003F6B93">
        <w:rPr>
          <w:rFonts w:asciiTheme="majorBidi" w:hAnsiTheme="majorBidi" w:cstheme="majorBidi"/>
        </w:rPr>
        <w:t xml:space="preserve"> been applied to sustainable </w:t>
      </w:r>
      <w:r w:rsidR="0006649A" w:rsidRPr="003F6B93">
        <w:rPr>
          <w:rFonts w:asciiTheme="majorBidi" w:hAnsiTheme="majorBidi" w:cstheme="majorBidi"/>
        </w:rPr>
        <w:t xml:space="preserve">forest </w:t>
      </w:r>
      <w:r w:rsidRPr="003F6B93">
        <w:rPr>
          <w:rFonts w:asciiTheme="majorBidi" w:hAnsiTheme="majorBidi" w:cstheme="majorBidi"/>
        </w:rPr>
        <w:t xml:space="preserve">management systems.  Areas of improvement have included </w:t>
      </w:r>
      <w:r w:rsidR="0097064E" w:rsidRPr="003F6B93">
        <w:rPr>
          <w:rFonts w:asciiTheme="majorBidi" w:hAnsiTheme="majorBidi" w:cstheme="majorBidi"/>
        </w:rPr>
        <w:t xml:space="preserve">landscape </w:t>
      </w:r>
      <w:r w:rsidRPr="003F6B93">
        <w:rPr>
          <w:rFonts w:asciiTheme="majorBidi" w:hAnsiTheme="majorBidi" w:cstheme="majorBidi"/>
        </w:rPr>
        <w:t xml:space="preserve">planning, </w:t>
      </w:r>
      <w:r w:rsidR="003E56DE" w:rsidRPr="003F6B93">
        <w:rPr>
          <w:rFonts w:asciiTheme="majorBidi" w:hAnsiTheme="majorBidi" w:cstheme="majorBidi"/>
        </w:rPr>
        <w:t>satellite</w:t>
      </w:r>
      <w:r w:rsidR="0006649A" w:rsidRPr="003F6B93">
        <w:rPr>
          <w:rFonts w:asciiTheme="majorBidi" w:hAnsiTheme="majorBidi" w:cstheme="majorBidi"/>
        </w:rPr>
        <w:t>-based</w:t>
      </w:r>
      <w:r w:rsidR="003E56DE" w:rsidRPr="003F6B93">
        <w:rPr>
          <w:rFonts w:asciiTheme="majorBidi" w:hAnsiTheme="majorBidi" w:cstheme="majorBidi"/>
        </w:rPr>
        <w:t xml:space="preserve"> </w:t>
      </w:r>
      <w:r w:rsidRPr="003F6B93">
        <w:rPr>
          <w:rFonts w:asciiTheme="majorBidi" w:hAnsiTheme="majorBidi" w:cstheme="majorBidi"/>
        </w:rPr>
        <w:t xml:space="preserve">monitoring, </w:t>
      </w:r>
      <w:r w:rsidR="003E56DE" w:rsidRPr="003F6B93">
        <w:rPr>
          <w:rFonts w:asciiTheme="majorBidi" w:hAnsiTheme="majorBidi" w:cstheme="majorBidi"/>
        </w:rPr>
        <w:t xml:space="preserve">revised </w:t>
      </w:r>
      <w:r w:rsidRPr="003F6B93">
        <w:rPr>
          <w:rFonts w:asciiTheme="majorBidi" w:hAnsiTheme="majorBidi" w:cstheme="majorBidi"/>
        </w:rPr>
        <w:t xml:space="preserve">management techniques, and science-based advances in </w:t>
      </w:r>
      <w:r w:rsidR="00DD4A3D" w:rsidRPr="003F6B93">
        <w:rPr>
          <w:rFonts w:asciiTheme="majorBidi" w:hAnsiTheme="majorBidi" w:cstheme="majorBidi"/>
        </w:rPr>
        <w:t xml:space="preserve">understanding </w:t>
      </w:r>
      <w:r w:rsidRPr="003F6B93">
        <w:rPr>
          <w:rFonts w:asciiTheme="majorBidi" w:hAnsiTheme="majorBidi" w:cstheme="majorBidi"/>
        </w:rPr>
        <w:t xml:space="preserve">forest ecology.  </w:t>
      </w:r>
    </w:p>
    <w:p w14:paraId="7BC9DEAD" w14:textId="32D461B6" w:rsidR="00527D48" w:rsidRPr="003F6B93" w:rsidRDefault="00F34F70" w:rsidP="006415E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 following</w:t>
      </w:r>
      <w:r w:rsidR="00527D48" w:rsidRPr="003F6B93">
        <w:rPr>
          <w:rFonts w:asciiTheme="majorBidi" w:hAnsiTheme="majorBidi" w:cstheme="majorBidi"/>
        </w:rPr>
        <w:t xml:space="preserve"> is a review</w:t>
      </w:r>
      <w:r w:rsidR="002458E0" w:rsidRPr="003F6B93">
        <w:rPr>
          <w:rFonts w:asciiTheme="majorBidi" w:hAnsiTheme="majorBidi" w:cstheme="majorBidi"/>
        </w:rPr>
        <w:t xml:space="preserve"> of</w:t>
      </w:r>
      <w:r w:rsidR="00527D48" w:rsidRPr="003F6B93">
        <w:rPr>
          <w:rFonts w:asciiTheme="majorBidi" w:hAnsiTheme="majorBidi" w:cstheme="majorBidi"/>
        </w:rPr>
        <w:t xml:space="preserve"> the</w:t>
      </w:r>
      <w:r w:rsidR="00DD4A3D" w:rsidRPr="003F6B93">
        <w:rPr>
          <w:rFonts w:asciiTheme="majorBidi" w:hAnsiTheme="majorBidi" w:cstheme="majorBidi"/>
        </w:rPr>
        <w:t xml:space="preserve"> relevance of</w:t>
      </w:r>
      <w:r w:rsidR="002458E0" w:rsidRPr="003F6B93">
        <w:rPr>
          <w:rFonts w:asciiTheme="majorBidi" w:hAnsiTheme="majorBidi" w:cstheme="majorBidi"/>
        </w:rPr>
        <w:t xml:space="preserve"> </w:t>
      </w:r>
      <w:r w:rsidR="00527D48" w:rsidRPr="003F6B93">
        <w:rPr>
          <w:rFonts w:asciiTheme="majorBidi" w:hAnsiTheme="majorBidi" w:cstheme="majorBidi"/>
        </w:rPr>
        <w:t xml:space="preserve">gaps </w:t>
      </w:r>
      <w:r w:rsidR="00F94FE2" w:rsidRPr="003F6B93">
        <w:rPr>
          <w:rFonts w:asciiTheme="majorBidi" w:hAnsiTheme="majorBidi" w:cstheme="majorBidi"/>
        </w:rPr>
        <w:t>in</w:t>
      </w:r>
      <w:r w:rsidR="00527D48" w:rsidRPr="003F6B93">
        <w:rPr>
          <w:rFonts w:asciiTheme="majorBidi" w:hAnsiTheme="majorBidi" w:cstheme="majorBidi"/>
        </w:rPr>
        <w:t xml:space="preserve"> the </w:t>
      </w:r>
      <w:r w:rsidR="004A384D" w:rsidRPr="003F6B93">
        <w:rPr>
          <w:rFonts w:asciiTheme="majorBidi" w:hAnsiTheme="majorBidi" w:cstheme="majorBidi"/>
        </w:rPr>
        <w:t>expanded</w:t>
      </w:r>
      <w:r w:rsidR="00527D48" w:rsidRPr="003F6B93">
        <w:rPr>
          <w:rFonts w:asciiTheme="majorBidi" w:hAnsiTheme="majorBidi" w:cstheme="majorBidi"/>
        </w:rPr>
        <w:t xml:space="preserve"> </w:t>
      </w:r>
      <w:proofErr w:type="spellStart"/>
      <w:r w:rsidR="00413053" w:rsidRPr="003F6B93">
        <w:rPr>
          <w:rFonts w:asciiTheme="majorBidi" w:hAnsiTheme="majorBidi" w:cstheme="majorBidi"/>
        </w:rPr>
        <w:t>P</w:t>
      </w:r>
      <w:r w:rsidR="00AA0D03" w:rsidRPr="003F6B93">
        <w:rPr>
          <w:rFonts w:asciiTheme="majorBidi" w:hAnsiTheme="majorBidi" w:cstheme="majorBidi"/>
        </w:rPr>
        <w:t>o</w:t>
      </w:r>
      <w:r w:rsidR="00413053" w:rsidRPr="003F6B93">
        <w:rPr>
          <w:rFonts w:asciiTheme="majorBidi" w:hAnsiTheme="majorBidi" w:cstheme="majorBidi"/>
        </w:rPr>
        <w:t>WFB</w:t>
      </w:r>
      <w:proofErr w:type="spellEnd"/>
      <w:r w:rsidR="00F94FE2" w:rsidRPr="003F6B93">
        <w:rPr>
          <w:rFonts w:asciiTheme="majorBidi" w:hAnsiTheme="majorBidi" w:cstheme="majorBidi"/>
        </w:rPr>
        <w:t xml:space="preserve"> with respect to the KMGBF and advances in forest science</w:t>
      </w:r>
      <w:r w:rsidR="002458E0" w:rsidRPr="003F6B93">
        <w:rPr>
          <w:rFonts w:asciiTheme="majorBidi" w:hAnsiTheme="majorBidi" w:cstheme="majorBidi"/>
        </w:rPr>
        <w:t>,</w:t>
      </w:r>
      <w:r w:rsidR="00534E8B" w:rsidRPr="003F6B93">
        <w:rPr>
          <w:rFonts w:asciiTheme="majorBidi" w:hAnsiTheme="majorBidi" w:cstheme="majorBidi"/>
        </w:rPr>
        <w:t xml:space="preserve"> and with emphasis on t</w:t>
      </w:r>
      <w:r w:rsidR="00B27F07" w:rsidRPr="003F6B93">
        <w:rPr>
          <w:rFonts w:asciiTheme="majorBidi" w:hAnsiTheme="majorBidi" w:cstheme="majorBidi"/>
        </w:rPr>
        <w:t>argets</w:t>
      </w:r>
      <w:r w:rsidR="00534E8B" w:rsidRPr="003F6B93">
        <w:rPr>
          <w:rFonts w:asciiTheme="majorBidi" w:hAnsiTheme="majorBidi" w:cstheme="majorBidi"/>
        </w:rPr>
        <w:t xml:space="preserve"> particularly </w:t>
      </w:r>
      <w:r w:rsidR="00B27F07" w:rsidRPr="003F6B93">
        <w:rPr>
          <w:rFonts w:asciiTheme="majorBidi" w:hAnsiTheme="majorBidi" w:cstheme="majorBidi"/>
        </w:rPr>
        <w:t>important for forest biodiversity conservation and management</w:t>
      </w:r>
      <w:r w:rsidR="00151AF0" w:rsidRPr="003F6B93">
        <w:rPr>
          <w:rFonts w:asciiTheme="majorBidi" w:hAnsiTheme="majorBidi" w:cstheme="majorBidi"/>
        </w:rPr>
        <w:t xml:space="preserve">. </w:t>
      </w:r>
      <w:r w:rsidR="00DD17D7" w:rsidRPr="003F6B93">
        <w:rPr>
          <w:rFonts w:asciiTheme="majorBidi" w:hAnsiTheme="majorBidi" w:cstheme="majorBidi"/>
        </w:rPr>
        <w:t xml:space="preserve">While </w:t>
      </w:r>
      <w:r w:rsidR="004A384D" w:rsidRPr="003F6B93">
        <w:rPr>
          <w:rFonts w:asciiTheme="majorBidi" w:hAnsiTheme="majorBidi" w:cstheme="majorBidi"/>
        </w:rPr>
        <w:t>the</w:t>
      </w:r>
      <w:r w:rsidR="00DD17D7" w:rsidRPr="003F6B93">
        <w:rPr>
          <w:rFonts w:asciiTheme="majorBidi" w:hAnsiTheme="majorBidi" w:cstheme="majorBidi"/>
        </w:rPr>
        <w:t xml:space="preserve"> gap assessment focuses primarily on the analysis of the </w:t>
      </w:r>
      <w:r w:rsidR="004A384D" w:rsidRPr="003F6B93">
        <w:rPr>
          <w:rFonts w:asciiTheme="majorBidi" w:hAnsiTheme="majorBidi" w:cstheme="majorBidi"/>
        </w:rPr>
        <w:t>expanded</w:t>
      </w:r>
      <w:r w:rsidR="00DD17D7" w:rsidRPr="003F6B93">
        <w:rPr>
          <w:rFonts w:asciiTheme="majorBidi" w:hAnsiTheme="majorBidi" w:cstheme="majorBidi"/>
        </w:rPr>
        <w:t xml:space="preserve"> </w:t>
      </w:r>
      <w:proofErr w:type="spellStart"/>
      <w:r w:rsidR="00413053" w:rsidRPr="003F6B93">
        <w:rPr>
          <w:rFonts w:asciiTheme="majorBidi" w:hAnsiTheme="majorBidi" w:cstheme="majorBidi"/>
        </w:rPr>
        <w:t>P</w:t>
      </w:r>
      <w:r w:rsidR="004A384D" w:rsidRPr="003F6B93">
        <w:rPr>
          <w:rFonts w:asciiTheme="majorBidi" w:hAnsiTheme="majorBidi" w:cstheme="majorBidi"/>
        </w:rPr>
        <w:t>o</w:t>
      </w:r>
      <w:r w:rsidR="00413053" w:rsidRPr="003F6B93">
        <w:rPr>
          <w:rFonts w:asciiTheme="majorBidi" w:hAnsiTheme="majorBidi" w:cstheme="majorBidi"/>
        </w:rPr>
        <w:t>WFB</w:t>
      </w:r>
      <w:proofErr w:type="spellEnd"/>
      <w:r w:rsidR="00DD17D7" w:rsidRPr="003F6B93">
        <w:rPr>
          <w:rFonts w:asciiTheme="majorBidi" w:hAnsiTheme="majorBidi" w:cstheme="majorBidi"/>
        </w:rPr>
        <w:t xml:space="preserve"> and the 23 targets, the overview of the relationship between the </w:t>
      </w:r>
      <w:r w:rsidR="00B21E81" w:rsidRPr="003F6B93">
        <w:rPr>
          <w:rFonts w:asciiTheme="majorBidi" w:hAnsiTheme="majorBidi" w:cstheme="majorBidi"/>
        </w:rPr>
        <w:t xml:space="preserve">overarching elements of the </w:t>
      </w:r>
      <w:r w:rsidR="00DD17D7" w:rsidRPr="003F6B93">
        <w:rPr>
          <w:rFonts w:asciiTheme="majorBidi" w:hAnsiTheme="majorBidi" w:cstheme="majorBidi"/>
        </w:rPr>
        <w:t xml:space="preserve">KMGBF is also illustrated. </w:t>
      </w:r>
    </w:p>
    <w:p w14:paraId="319C576A" w14:textId="68E5EE2D" w:rsidR="00437CA9" w:rsidRPr="003F6B93" w:rsidRDefault="00437CA9" w:rsidP="006415E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vision and mission of the KMGBF are as follows: </w:t>
      </w:r>
    </w:p>
    <w:p w14:paraId="6B528C35" w14:textId="264D5D37" w:rsidR="00DD17D7" w:rsidRPr="003F6B93" w:rsidRDefault="00DD17D7" w:rsidP="00DD17D7">
      <w:pPr>
        <w:pStyle w:val="NormalWeb"/>
        <w:spacing w:before="120" w:beforeAutospacing="0" w:after="120" w:afterAutospacing="0"/>
        <w:ind w:left="567"/>
        <w:jc w:val="both"/>
        <w:rPr>
          <w:rFonts w:asciiTheme="majorBidi" w:hAnsiTheme="majorBidi" w:cstheme="majorBidi"/>
          <w:i/>
          <w:iCs/>
        </w:rPr>
      </w:pPr>
      <w:r w:rsidRPr="003F6B93">
        <w:rPr>
          <w:rFonts w:asciiTheme="majorBidi" w:hAnsiTheme="majorBidi" w:cstheme="majorBidi"/>
          <w:i/>
          <w:iCs/>
          <w:lang w:val="en-US"/>
        </w:rPr>
        <w:t xml:space="preserve">2050 Vision: </w:t>
      </w:r>
      <w:r w:rsidR="0050033C" w:rsidRPr="003F6B93">
        <w:rPr>
          <w:rFonts w:asciiTheme="majorBidi" w:hAnsiTheme="majorBidi" w:cstheme="majorBidi"/>
          <w:i/>
          <w:iCs/>
        </w:rPr>
        <w:t>A</w:t>
      </w:r>
      <w:r w:rsidRPr="003F6B93">
        <w:rPr>
          <w:rFonts w:asciiTheme="majorBidi" w:hAnsiTheme="majorBidi" w:cstheme="majorBidi"/>
          <w:i/>
          <w:iCs/>
        </w:rPr>
        <w:t xml:space="preserve"> world of living in harmony with nature where by 2050, biodiversity is valued, conserved, restored and wisely used, maintaining ecosystem services, sustaining a healthy planet and delivering benefits essential for all people</w:t>
      </w:r>
      <w:r w:rsidR="00A54B1F" w:rsidRPr="003F6B93">
        <w:rPr>
          <w:rFonts w:asciiTheme="majorBidi" w:hAnsiTheme="majorBidi" w:cstheme="majorBidi"/>
          <w:i/>
          <w:iCs/>
        </w:rPr>
        <w:t>.</w:t>
      </w:r>
    </w:p>
    <w:p w14:paraId="53045E53" w14:textId="763420AF" w:rsidR="003D75EF" w:rsidRPr="003F6B93" w:rsidRDefault="00F34F70" w:rsidP="003D75EF">
      <w:pPr>
        <w:pStyle w:val="ListParagraph"/>
        <w:numPr>
          <w:ilvl w:val="0"/>
          <w:numId w:val="28"/>
        </w:numPr>
        <w:spacing w:after="120"/>
        <w:ind w:left="0" w:firstLine="0"/>
        <w:contextualSpacing w:val="0"/>
        <w:jc w:val="both"/>
        <w:rPr>
          <w:rFonts w:asciiTheme="majorBidi" w:hAnsiTheme="majorBidi" w:cstheme="majorBidi"/>
        </w:rPr>
      </w:pPr>
      <w:proofErr w:type="gramStart"/>
      <w:r w:rsidRPr="003F6B93">
        <w:rPr>
          <w:rFonts w:asciiTheme="majorBidi" w:hAnsiTheme="majorBidi" w:cstheme="majorBidi"/>
        </w:rPr>
        <w:t>With regard to</w:t>
      </w:r>
      <w:proofErr w:type="gramEnd"/>
      <w:r w:rsidRPr="003F6B93">
        <w:rPr>
          <w:rFonts w:asciiTheme="majorBidi" w:hAnsiTheme="majorBidi" w:cstheme="majorBidi"/>
        </w:rPr>
        <w:t xml:space="preserve"> the alignment with the 2050 Vision, t</w:t>
      </w:r>
      <w:r w:rsidR="003D75EF" w:rsidRPr="003F6B93">
        <w:rPr>
          <w:rFonts w:asciiTheme="majorBidi" w:hAnsiTheme="majorBidi" w:cstheme="majorBidi"/>
        </w:rPr>
        <w:t xml:space="preserve">he main purpose of the </w:t>
      </w:r>
      <w:proofErr w:type="spellStart"/>
      <w:r w:rsidR="003D75EF" w:rsidRPr="003F6B93">
        <w:rPr>
          <w:rFonts w:asciiTheme="majorBidi" w:hAnsiTheme="majorBidi" w:cstheme="majorBidi"/>
        </w:rPr>
        <w:t>PoWFB</w:t>
      </w:r>
      <w:proofErr w:type="spellEnd"/>
      <w:r w:rsidR="003D75EF" w:rsidRPr="003F6B93">
        <w:rPr>
          <w:rFonts w:asciiTheme="majorBidi" w:hAnsiTheme="majorBidi" w:cstheme="majorBidi"/>
        </w:rPr>
        <w:t xml:space="preserve"> is to assist Parties to ensure that the conservation of biodiversity is an equal consideration to the economic and other social benefits obtained from the management of forest landscapes. From climate, ecosystem services, and functioning perspectives, forests are essential ecosystems for sustaining biodiversity and human life on Earth. They also provide services to other ecosystem types, including freshwater and coastal marine ecosystems, for example, through mangroves and by reducing flooding risks. Forests support approximately 80% of terrestrial biodiversity, provide goods and services for more than a billion households and contribute an estimated US$250 to $539 billion directly to the global economy (Agrawal et al. 2013, Li et al. 2019, FAO 2020). Furthermore, forests are fundamental for regulating Earth’s climate by producing oxygen and exchanging carbon, water, and energy with the atmosphere, while also helping to cool the planet (Bonan 2008, Laurance et al. 2022). Despite the global importance of forests, deforestation and </w:t>
      </w:r>
      <w:r w:rsidR="003D75EF" w:rsidRPr="003F6B93">
        <w:rPr>
          <w:rFonts w:asciiTheme="majorBidi" w:hAnsiTheme="majorBidi" w:cstheme="majorBidi"/>
        </w:rPr>
        <w:lastRenderedPageBreak/>
        <w:t xml:space="preserve">forest degradation have continued because of illegal logging and increased wildfires, especially in the tropics where 6.7 </w:t>
      </w:r>
      <w:proofErr w:type="spellStart"/>
      <w:r w:rsidR="003D75EF" w:rsidRPr="003F6B93">
        <w:rPr>
          <w:rFonts w:asciiTheme="majorBidi" w:hAnsiTheme="majorBidi" w:cstheme="majorBidi"/>
        </w:rPr>
        <w:t>Mha</w:t>
      </w:r>
      <w:proofErr w:type="spellEnd"/>
      <w:r w:rsidR="003D75EF" w:rsidRPr="003F6B93">
        <w:rPr>
          <w:rFonts w:asciiTheme="majorBidi" w:hAnsiTheme="majorBidi" w:cstheme="majorBidi"/>
        </w:rPr>
        <w:t xml:space="preserve"> were lost in 2024 (FAO 2022b, </w:t>
      </w:r>
      <w:proofErr w:type="gramStart"/>
      <w:r w:rsidR="003D75EF" w:rsidRPr="003F6B93">
        <w:rPr>
          <w:rFonts w:asciiTheme="majorBidi" w:hAnsiTheme="majorBidi" w:cstheme="majorBidi"/>
        </w:rPr>
        <w:t>WRI )</w:t>
      </w:r>
      <w:proofErr w:type="gramEnd"/>
      <w:r w:rsidR="003D75EF" w:rsidRPr="003F6B93">
        <w:rPr>
          <w:rFonts w:asciiTheme="majorBidi" w:hAnsiTheme="majorBidi" w:cstheme="majorBidi"/>
        </w:rPr>
        <w:t>.</w:t>
      </w:r>
    </w:p>
    <w:p w14:paraId="2892017E" w14:textId="4EE3F4D4" w:rsidR="0050033C" w:rsidRPr="003F6B93" w:rsidRDefault="0050033C" w:rsidP="0050033C">
      <w:pPr>
        <w:pStyle w:val="NormalWeb"/>
        <w:spacing w:before="120" w:beforeAutospacing="0" w:after="120" w:afterAutospacing="0"/>
        <w:ind w:left="567"/>
        <w:jc w:val="both"/>
        <w:rPr>
          <w:rFonts w:asciiTheme="majorBidi" w:hAnsiTheme="majorBidi" w:cstheme="majorBidi"/>
        </w:rPr>
      </w:pPr>
      <w:r w:rsidRPr="003F6B93">
        <w:rPr>
          <w:rFonts w:asciiTheme="majorBidi" w:hAnsiTheme="majorBidi" w:cstheme="majorBidi"/>
          <w:i/>
          <w:iCs/>
          <w:lang w:val="en-US"/>
        </w:rPr>
        <w:t xml:space="preserve">2030 Mission: </w:t>
      </w:r>
      <w:r w:rsidRPr="003F6B93">
        <w:rPr>
          <w:rFonts w:asciiTheme="majorBidi" w:hAnsiTheme="majorBidi" w:cstheme="majorBidi"/>
          <w:i/>
          <w:iCs/>
        </w:rPr>
        <w:t>To take urgent action to halt and reverse biodiversity loss to put nature on a path to recovery for the benefit of people and planet by conserving and sustainably using biodiversity and by ensuring the fair and equitable sharing of benefits from the use of genetic resources, while providing the necessary means of implementation</w:t>
      </w:r>
      <w:r w:rsidRPr="003F6B93">
        <w:rPr>
          <w:rFonts w:asciiTheme="majorBidi" w:hAnsiTheme="majorBidi" w:cstheme="majorBidi"/>
        </w:rPr>
        <w:t xml:space="preserve"> </w:t>
      </w:r>
    </w:p>
    <w:p w14:paraId="01806425" w14:textId="77777777" w:rsidR="00F34F70" w:rsidRPr="003F6B93" w:rsidRDefault="00F34F70" w:rsidP="006415E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With regard to alignment with the 2030 Mission, t</w:t>
      </w:r>
      <w:r w:rsidR="00F91595" w:rsidRPr="003F6B93">
        <w:rPr>
          <w:rFonts w:asciiTheme="majorBidi" w:hAnsiTheme="majorBidi" w:cstheme="majorBidi"/>
        </w:rPr>
        <w:t xml:space="preserve">he </w:t>
      </w:r>
      <w:r w:rsidR="00B1034B" w:rsidRPr="003F6B93">
        <w:rPr>
          <w:rFonts w:asciiTheme="majorBidi" w:hAnsiTheme="majorBidi" w:cstheme="majorBidi"/>
        </w:rPr>
        <w:t xml:space="preserve">expanded </w:t>
      </w:r>
      <w:proofErr w:type="spellStart"/>
      <w:r w:rsidR="00413053" w:rsidRPr="003F6B93">
        <w:rPr>
          <w:rFonts w:asciiTheme="majorBidi" w:hAnsiTheme="majorBidi" w:cstheme="majorBidi"/>
        </w:rPr>
        <w:t>P</w:t>
      </w:r>
      <w:r w:rsidR="00B1034B" w:rsidRPr="003F6B93">
        <w:rPr>
          <w:rFonts w:asciiTheme="majorBidi" w:hAnsiTheme="majorBidi" w:cstheme="majorBidi"/>
        </w:rPr>
        <w:t>o</w:t>
      </w:r>
      <w:r w:rsidR="00413053" w:rsidRPr="003F6B93">
        <w:rPr>
          <w:rFonts w:asciiTheme="majorBidi" w:hAnsiTheme="majorBidi" w:cstheme="majorBidi"/>
        </w:rPr>
        <w:t>WFB</w:t>
      </w:r>
      <w:proofErr w:type="spellEnd"/>
      <w:r w:rsidR="00F91595" w:rsidRPr="003F6B93">
        <w:rPr>
          <w:rFonts w:asciiTheme="majorBidi" w:hAnsiTheme="majorBidi" w:cstheme="majorBidi"/>
        </w:rPr>
        <w:t xml:space="preserve"> recognizes the need for urgent conservation action for forests that are ecologically significant and/or most important for biological diversity on national and regional scales, in accordance with national priorities, where forest biodiversity loss or threats of loss are significant </w:t>
      </w:r>
      <w:r w:rsidR="002122D0" w:rsidRPr="003F6B93">
        <w:rPr>
          <w:rFonts w:asciiTheme="majorBidi" w:hAnsiTheme="majorBidi" w:cstheme="majorBidi"/>
        </w:rPr>
        <w:t>and</w:t>
      </w:r>
      <w:r w:rsidR="00F91595" w:rsidRPr="003F6B93">
        <w:rPr>
          <w:rFonts w:asciiTheme="majorBidi" w:hAnsiTheme="majorBidi" w:cstheme="majorBidi"/>
        </w:rPr>
        <w:t xml:space="preserve"> of great concern, but also to work to enhance conservation in all types of forests, both within and outside protected areas. This intent agrees with the</w:t>
      </w:r>
      <w:r w:rsidRPr="003F6B93">
        <w:rPr>
          <w:rFonts w:asciiTheme="majorBidi" w:hAnsiTheme="majorBidi" w:cstheme="majorBidi"/>
        </w:rPr>
        <w:t xml:space="preserve"> 2030 M</w:t>
      </w:r>
      <w:r w:rsidR="00F91595" w:rsidRPr="003F6B93">
        <w:rPr>
          <w:rFonts w:asciiTheme="majorBidi" w:hAnsiTheme="majorBidi" w:cstheme="majorBidi"/>
        </w:rPr>
        <w:t>ission.</w:t>
      </w:r>
      <w:r w:rsidR="002122D0" w:rsidRPr="003F6B93">
        <w:rPr>
          <w:rFonts w:asciiTheme="majorBidi" w:hAnsiTheme="majorBidi" w:cstheme="majorBidi"/>
        </w:rPr>
        <w:t xml:space="preserve"> </w:t>
      </w:r>
    </w:p>
    <w:p w14:paraId="72A9FD3A" w14:textId="36554D39" w:rsidR="00F91595" w:rsidRPr="003F6B93" w:rsidRDefault="002122D0" w:rsidP="006415E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FE147C"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w:t>
      </w:r>
      <w:r w:rsidR="00F34F70" w:rsidRPr="003F6B93">
        <w:rPr>
          <w:rFonts w:asciiTheme="majorBidi" w:hAnsiTheme="majorBidi" w:cstheme="majorBidi"/>
        </w:rPr>
        <w:t>is generally also</w:t>
      </w:r>
      <w:r w:rsidRPr="003F6B93">
        <w:rPr>
          <w:rFonts w:asciiTheme="majorBidi" w:hAnsiTheme="majorBidi" w:cstheme="majorBidi"/>
        </w:rPr>
        <w:t xml:space="preserve"> consistent with the four goals of the KMGBF</w:t>
      </w:r>
      <w:r w:rsidR="00F34F70" w:rsidRPr="003F6B93">
        <w:rPr>
          <w:rFonts w:asciiTheme="majorBidi" w:hAnsiTheme="majorBidi" w:cstheme="majorBidi"/>
        </w:rPr>
        <w:t>,</w:t>
      </w:r>
      <w:r w:rsidRPr="003F6B93">
        <w:rPr>
          <w:rFonts w:asciiTheme="majorBidi" w:hAnsiTheme="majorBidi" w:cstheme="majorBidi"/>
        </w:rPr>
        <w:t xml:space="preserve"> although some gaps were noted (Table 1).</w:t>
      </w:r>
    </w:p>
    <w:p w14:paraId="3652EC6E" w14:textId="7CE225A6" w:rsidR="00817C78" w:rsidRPr="003F6B93" w:rsidRDefault="00817C78" w:rsidP="00817C78">
      <w:pPr>
        <w:spacing w:after="120"/>
        <w:rPr>
          <w:rFonts w:asciiTheme="majorBidi" w:hAnsiTheme="majorBidi" w:cstheme="majorBidi"/>
          <w:i/>
          <w:iCs/>
          <w:lang w:val="en-CA"/>
        </w:rPr>
      </w:pPr>
      <w:r w:rsidRPr="003F6B93">
        <w:rPr>
          <w:rFonts w:asciiTheme="majorBidi" w:hAnsiTheme="majorBidi" w:cstheme="majorBidi"/>
          <w:i/>
          <w:iCs/>
          <w:lang w:val="en-CA"/>
        </w:rPr>
        <w:t xml:space="preserve">Table </w:t>
      </w:r>
      <w:r w:rsidR="00DE7411" w:rsidRPr="003F6B93">
        <w:rPr>
          <w:rFonts w:asciiTheme="majorBidi" w:hAnsiTheme="majorBidi" w:cstheme="majorBidi"/>
          <w:i/>
          <w:iCs/>
          <w:lang w:val="en-CA"/>
        </w:rPr>
        <w:t>1</w:t>
      </w:r>
      <w:r w:rsidRPr="003F6B93">
        <w:rPr>
          <w:rFonts w:asciiTheme="majorBidi" w:hAnsiTheme="majorBidi" w:cstheme="majorBidi"/>
          <w:i/>
          <w:iCs/>
          <w:lang w:val="en-CA"/>
        </w:rPr>
        <w:t xml:space="preserve">. Relationship of the current </w:t>
      </w:r>
      <w:proofErr w:type="spellStart"/>
      <w:r w:rsidR="00413053" w:rsidRPr="003F6B93">
        <w:rPr>
          <w:rFonts w:asciiTheme="majorBidi" w:hAnsiTheme="majorBidi" w:cstheme="majorBidi"/>
          <w:i/>
          <w:iCs/>
          <w:lang w:val="en-CA"/>
        </w:rPr>
        <w:t>P</w:t>
      </w:r>
      <w:r w:rsidR="00FE147C" w:rsidRPr="003F6B93">
        <w:rPr>
          <w:rFonts w:asciiTheme="majorBidi" w:hAnsiTheme="majorBidi" w:cstheme="majorBidi"/>
          <w:i/>
          <w:iCs/>
          <w:lang w:val="en-CA"/>
        </w:rPr>
        <w:t>o</w:t>
      </w:r>
      <w:r w:rsidR="00413053" w:rsidRPr="003F6B93">
        <w:rPr>
          <w:rFonts w:asciiTheme="majorBidi" w:hAnsiTheme="majorBidi" w:cstheme="majorBidi"/>
          <w:i/>
          <w:iCs/>
          <w:lang w:val="en-CA"/>
        </w:rPr>
        <w:t>WFB</w:t>
      </w:r>
      <w:proofErr w:type="spellEnd"/>
      <w:r w:rsidR="00FE147C" w:rsidRPr="003F6B93">
        <w:rPr>
          <w:rFonts w:asciiTheme="majorBidi" w:hAnsiTheme="majorBidi" w:cstheme="majorBidi"/>
          <w:i/>
          <w:iCs/>
          <w:lang w:val="en-CA"/>
        </w:rPr>
        <w:t>,</w:t>
      </w:r>
      <w:r w:rsidRPr="003F6B93">
        <w:rPr>
          <w:rFonts w:asciiTheme="majorBidi" w:hAnsiTheme="majorBidi" w:cstheme="majorBidi"/>
          <w:i/>
          <w:iCs/>
          <w:lang w:val="en-CA"/>
        </w:rPr>
        <w:t xml:space="preserve"> the </w:t>
      </w:r>
      <w:r w:rsidR="00DE7411" w:rsidRPr="003F6B93">
        <w:rPr>
          <w:rFonts w:asciiTheme="majorBidi" w:hAnsiTheme="majorBidi" w:cstheme="majorBidi"/>
          <w:i/>
          <w:iCs/>
          <w:lang w:val="en-CA"/>
        </w:rPr>
        <w:t>four</w:t>
      </w:r>
      <w:r w:rsidRPr="003F6B93">
        <w:rPr>
          <w:rFonts w:asciiTheme="majorBidi" w:hAnsiTheme="majorBidi" w:cstheme="majorBidi"/>
          <w:i/>
          <w:iCs/>
          <w:lang w:val="en-CA"/>
        </w:rPr>
        <w:t xml:space="preserve"> KMGBF </w:t>
      </w:r>
      <w:r w:rsidR="00D52E68" w:rsidRPr="003F6B93">
        <w:rPr>
          <w:rFonts w:asciiTheme="majorBidi" w:hAnsiTheme="majorBidi" w:cstheme="majorBidi"/>
          <w:i/>
          <w:iCs/>
          <w:lang w:val="en-CA"/>
        </w:rPr>
        <w:t>G</w:t>
      </w:r>
      <w:r w:rsidRPr="003F6B93">
        <w:rPr>
          <w:rFonts w:asciiTheme="majorBidi" w:hAnsiTheme="majorBidi" w:cstheme="majorBidi"/>
          <w:i/>
          <w:iCs/>
          <w:lang w:val="en-CA"/>
        </w:rPr>
        <w:t xml:space="preserve">oal statements and the existing gaps </w:t>
      </w:r>
    </w:p>
    <w:tbl>
      <w:tblPr>
        <w:tblStyle w:val="TableGrid"/>
        <w:tblW w:w="0" w:type="auto"/>
        <w:tblLook w:val="04A0" w:firstRow="1" w:lastRow="0" w:firstColumn="1" w:lastColumn="0" w:noHBand="0" w:noVBand="1"/>
      </w:tblPr>
      <w:tblGrid>
        <w:gridCol w:w="4675"/>
        <w:gridCol w:w="4675"/>
      </w:tblGrid>
      <w:tr w:rsidR="00817C78" w:rsidRPr="003F6B93" w14:paraId="257834D0" w14:textId="77777777" w:rsidTr="00817C78">
        <w:tc>
          <w:tcPr>
            <w:tcW w:w="4675" w:type="dxa"/>
            <w:tcBorders>
              <w:top w:val="single" w:sz="4" w:space="0" w:color="auto"/>
              <w:left w:val="single" w:sz="4" w:space="0" w:color="auto"/>
              <w:bottom w:val="single" w:sz="4" w:space="0" w:color="auto"/>
              <w:right w:val="single" w:sz="4" w:space="0" w:color="auto"/>
            </w:tcBorders>
            <w:hideMark/>
          </w:tcPr>
          <w:p w14:paraId="26450789" w14:textId="79086EEE" w:rsidR="00817C78" w:rsidRPr="003F6B93" w:rsidRDefault="00817C78" w:rsidP="00817C78">
            <w:pPr>
              <w:spacing w:after="120"/>
              <w:rPr>
                <w:rFonts w:asciiTheme="majorBidi" w:hAnsiTheme="majorBidi" w:cstheme="majorBidi"/>
                <w:b/>
                <w:bCs/>
              </w:rPr>
            </w:pPr>
            <w:r w:rsidRPr="003F6B93">
              <w:rPr>
                <w:rFonts w:asciiTheme="majorBidi" w:hAnsiTheme="majorBidi" w:cstheme="majorBidi"/>
                <w:b/>
                <w:bCs/>
                <w:lang w:val="en-CA"/>
              </w:rPr>
              <w:t xml:space="preserve">2050 </w:t>
            </w:r>
            <w:r w:rsidR="000709A0" w:rsidRPr="003F6B93">
              <w:rPr>
                <w:rFonts w:asciiTheme="majorBidi" w:hAnsiTheme="majorBidi" w:cstheme="majorBidi"/>
                <w:b/>
                <w:bCs/>
                <w:lang w:val="en-CA"/>
              </w:rPr>
              <w:t>KM</w:t>
            </w:r>
            <w:r w:rsidRPr="003F6B93">
              <w:rPr>
                <w:rFonts w:asciiTheme="majorBidi" w:hAnsiTheme="majorBidi" w:cstheme="majorBidi"/>
                <w:b/>
                <w:bCs/>
                <w:lang w:val="en-CA"/>
              </w:rPr>
              <w:t xml:space="preserve">GBF Goals: </w:t>
            </w:r>
          </w:p>
        </w:tc>
        <w:tc>
          <w:tcPr>
            <w:tcW w:w="4675" w:type="dxa"/>
            <w:tcBorders>
              <w:top w:val="single" w:sz="4" w:space="0" w:color="auto"/>
              <w:left w:val="single" w:sz="4" w:space="0" w:color="auto"/>
              <w:bottom w:val="single" w:sz="4" w:space="0" w:color="auto"/>
              <w:right w:val="single" w:sz="4" w:space="0" w:color="auto"/>
            </w:tcBorders>
            <w:hideMark/>
          </w:tcPr>
          <w:p w14:paraId="413EE8DD" w14:textId="036886A8" w:rsidR="00817C78" w:rsidRPr="003F6B93" w:rsidRDefault="00817C78" w:rsidP="00817C78">
            <w:pPr>
              <w:spacing w:after="120"/>
              <w:rPr>
                <w:rFonts w:asciiTheme="majorBidi" w:hAnsiTheme="majorBidi" w:cstheme="majorBidi"/>
                <w:b/>
                <w:bCs/>
                <w:lang w:val="en-CA"/>
              </w:rPr>
            </w:pPr>
            <w:r w:rsidRPr="003F6B93">
              <w:rPr>
                <w:rFonts w:asciiTheme="majorBidi" w:hAnsiTheme="majorBidi" w:cstheme="majorBidi"/>
                <w:b/>
                <w:bCs/>
                <w:lang w:val="en-CA"/>
              </w:rPr>
              <w:t xml:space="preserve">Relationship with the </w:t>
            </w:r>
            <w:r w:rsidR="000709A0" w:rsidRPr="003F6B93">
              <w:rPr>
                <w:rFonts w:asciiTheme="majorBidi" w:hAnsiTheme="majorBidi" w:cstheme="majorBidi"/>
                <w:b/>
                <w:bCs/>
                <w:lang w:val="en-CA"/>
              </w:rPr>
              <w:t xml:space="preserve">expanded </w:t>
            </w:r>
            <w:proofErr w:type="spellStart"/>
            <w:r w:rsidR="00413053" w:rsidRPr="003F6B93">
              <w:rPr>
                <w:rFonts w:asciiTheme="majorBidi" w:hAnsiTheme="majorBidi" w:cstheme="majorBidi"/>
                <w:b/>
                <w:bCs/>
                <w:lang w:val="en-CA"/>
              </w:rPr>
              <w:t>P</w:t>
            </w:r>
            <w:r w:rsidR="000709A0" w:rsidRPr="003F6B93">
              <w:rPr>
                <w:rFonts w:asciiTheme="majorBidi" w:hAnsiTheme="majorBidi" w:cstheme="majorBidi"/>
                <w:b/>
                <w:bCs/>
                <w:lang w:val="en-CA"/>
              </w:rPr>
              <w:t>o</w:t>
            </w:r>
            <w:r w:rsidR="00413053" w:rsidRPr="003F6B93">
              <w:rPr>
                <w:rFonts w:asciiTheme="majorBidi" w:hAnsiTheme="majorBidi" w:cstheme="majorBidi"/>
                <w:b/>
                <w:bCs/>
                <w:lang w:val="en-CA"/>
              </w:rPr>
              <w:t>WFB</w:t>
            </w:r>
            <w:proofErr w:type="spellEnd"/>
            <w:r w:rsidRPr="003F6B93">
              <w:rPr>
                <w:rFonts w:asciiTheme="majorBidi" w:hAnsiTheme="majorBidi" w:cstheme="majorBidi"/>
                <w:b/>
                <w:bCs/>
                <w:lang w:val="en-CA"/>
              </w:rPr>
              <w:t xml:space="preserve"> and gaps</w:t>
            </w:r>
          </w:p>
        </w:tc>
      </w:tr>
      <w:tr w:rsidR="00817C78" w:rsidRPr="003F6B93" w14:paraId="4B07B4A6" w14:textId="77777777" w:rsidTr="00817C78">
        <w:tc>
          <w:tcPr>
            <w:tcW w:w="4675" w:type="dxa"/>
            <w:tcBorders>
              <w:top w:val="single" w:sz="4" w:space="0" w:color="auto"/>
              <w:left w:val="single" w:sz="4" w:space="0" w:color="auto"/>
              <w:bottom w:val="single" w:sz="4" w:space="0" w:color="auto"/>
              <w:right w:val="single" w:sz="4" w:space="0" w:color="auto"/>
            </w:tcBorders>
            <w:hideMark/>
          </w:tcPr>
          <w:p w14:paraId="0F8ED0D4" w14:textId="77777777"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lang w:val="en-CA"/>
              </w:rPr>
              <w:t>Goal A</w:t>
            </w:r>
            <w:r w:rsidRPr="003F6B93">
              <w:rPr>
                <w:rFonts w:asciiTheme="majorBidi" w:hAnsiTheme="majorBidi" w:cstheme="majorBidi"/>
                <w:lang w:val="en-CA"/>
              </w:rPr>
              <w:t xml:space="preserve">: The integrity, connectivity and resilience of all ecosystems are maintained, enhanced, or restored, substantially increasing the area of natural ecosystems by </w:t>
            </w:r>
            <w:proofErr w:type="gramStart"/>
            <w:r w:rsidRPr="003F6B93">
              <w:rPr>
                <w:rFonts w:asciiTheme="majorBidi" w:hAnsiTheme="majorBidi" w:cstheme="majorBidi"/>
                <w:lang w:val="en-CA"/>
              </w:rPr>
              <w:t>2050;</w:t>
            </w:r>
            <w:proofErr w:type="gramEnd"/>
            <w:r w:rsidRPr="003F6B93">
              <w:rPr>
                <w:rFonts w:asciiTheme="majorBidi" w:hAnsiTheme="majorBidi" w:cstheme="majorBidi"/>
                <w:lang w:val="en-CA"/>
              </w:rPr>
              <w:t xml:space="preserve"> </w:t>
            </w:r>
          </w:p>
          <w:p w14:paraId="74EE1081" w14:textId="77777777"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lang w:val="en-CA"/>
              </w:rPr>
              <w:t xml:space="preserve">Human induced extinction of known threatened species is halted, and, by 2050, the extinction rate and risk of all species are reduced </w:t>
            </w:r>
            <w:proofErr w:type="gramStart"/>
            <w:r w:rsidRPr="003F6B93">
              <w:rPr>
                <w:rFonts w:asciiTheme="majorBidi" w:hAnsiTheme="majorBidi" w:cstheme="majorBidi"/>
                <w:lang w:val="en-CA"/>
              </w:rPr>
              <w:t>tenfold</w:t>
            </w:r>
            <w:proofErr w:type="gramEnd"/>
            <w:r w:rsidRPr="003F6B93">
              <w:rPr>
                <w:rFonts w:asciiTheme="majorBidi" w:hAnsiTheme="majorBidi" w:cstheme="majorBidi"/>
                <w:lang w:val="en-CA"/>
              </w:rPr>
              <w:t xml:space="preserve"> and the abundance of native wild species is increased to healthy and resilient </w:t>
            </w:r>
            <w:proofErr w:type="gramStart"/>
            <w:r w:rsidRPr="003F6B93">
              <w:rPr>
                <w:rFonts w:asciiTheme="majorBidi" w:hAnsiTheme="majorBidi" w:cstheme="majorBidi"/>
                <w:lang w:val="en-CA"/>
              </w:rPr>
              <w:t>levels;</w:t>
            </w:r>
            <w:proofErr w:type="gramEnd"/>
            <w:r w:rsidRPr="003F6B93">
              <w:rPr>
                <w:rFonts w:asciiTheme="majorBidi" w:hAnsiTheme="majorBidi" w:cstheme="majorBidi"/>
                <w:lang w:val="en-CA"/>
              </w:rPr>
              <w:t xml:space="preserve"> </w:t>
            </w:r>
          </w:p>
          <w:p w14:paraId="6BFC2D9B" w14:textId="77777777"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lang w:val="en-CA"/>
              </w:rPr>
              <w:t xml:space="preserve">The genetic diversity within populations of wild and domesticated species, is maintained, safeguarding their adaptive potential. </w:t>
            </w:r>
          </w:p>
        </w:tc>
        <w:tc>
          <w:tcPr>
            <w:tcW w:w="4675" w:type="dxa"/>
            <w:tcBorders>
              <w:top w:val="single" w:sz="4" w:space="0" w:color="auto"/>
              <w:left w:val="single" w:sz="4" w:space="0" w:color="auto"/>
              <w:bottom w:val="single" w:sz="4" w:space="0" w:color="auto"/>
              <w:right w:val="single" w:sz="4" w:space="0" w:color="auto"/>
            </w:tcBorders>
            <w:hideMark/>
          </w:tcPr>
          <w:p w14:paraId="446E802E" w14:textId="5C93B80A" w:rsidR="00817C78" w:rsidRPr="003F6B93" w:rsidRDefault="00817C78" w:rsidP="00817C78">
            <w:pPr>
              <w:spacing w:after="120"/>
              <w:rPr>
                <w:rFonts w:asciiTheme="majorBidi" w:hAnsiTheme="majorBidi" w:cstheme="majorBidi"/>
              </w:rPr>
            </w:pPr>
            <w:r w:rsidRPr="003F6B93">
              <w:rPr>
                <w:rFonts w:asciiTheme="majorBidi" w:hAnsiTheme="majorBidi" w:cstheme="majorBidi"/>
                <w:b/>
                <w:bCs/>
              </w:rPr>
              <w:t>Relevant sections</w:t>
            </w:r>
            <w:r w:rsidRPr="003F6B93">
              <w:rPr>
                <w:rFonts w:asciiTheme="majorBidi" w:hAnsiTheme="majorBidi" w:cstheme="majorBidi"/>
              </w:rPr>
              <w:t xml:space="preserve">: The </w:t>
            </w:r>
            <w:r w:rsidR="004D0D4F" w:rsidRPr="003F6B93">
              <w:rPr>
                <w:rFonts w:asciiTheme="majorBidi" w:hAnsiTheme="majorBidi" w:cstheme="majorBidi"/>
              </w:rPr>
              <w:t xml:space="preserve">expanded </w:t>
            </w:r>
            <w:proofErr w:type="spellStart"/>
            <w:r w:rsidR="004D0D4F" w:rsidRPr="003F6B93">
              <w:rPr>
                <w:rFonts w:asciiTheme="majorBidi" w:hAnsiTheme="majorBidi" w:cstheme="majorBidi"/>
              </w:rPr>
              <w:t>Po</w:t>
            </w:r>
            <w:r w:rsidR="00413053" w:rsidRPr="003F6B93">
              <w:rPr>
                <w:rFonts w:asciiTheme="majorBidi" w:hAnsiTheme="majorBidi" w:cstheme="majorBidi"/>
              </w:rPr>
              <w:t>WFB</w:t>
            </w:r>
            <w:proofErr w:type="spellEnd"/>
            <w:r w:rsidRPr="003F6B93">
              <w:rPr>
                <w:rFonts w:asciiTheme="majorBidi" w:hAnsiTheme="majorBidi" w:cstheme="majorBidi"/>
              </w:rPr>
              <w:t xml:space="preserve"> uses the term “landscape management” in several of its objectives: Element 1, Goal 1: Objective 1; Goal 2: Objectives 4, 5, 6; Goal 3, Objectives: 1, 2; Goal 4: Objectives 1, 2, 3. Element 2, Goal 1: Objectives 3; Element 3, Goal 4: Objective 1.</w:t>
            </w:r>
          </w:p>
          <w:p w14:paraId="5E383BB3" w14:textId="77777777"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lang w:val="en-CA"/>
              </w:rPr>
              <w:t>Endangered species are covered in Element 1, Goal 3, Objective 2; Goal 4, Objective 4; Element 3, Goal 3, Objective 1.</w:t>
            </w:r>
          </w:p>
          <w:p w14:paraId="2E573DCF" w14:textId="77777777"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lang w:val="en-CA"/>
              </w:rPr>
              <w:t>Genetic diversity is explicitly considered in Element 1 Goal 1 Objective 2; Goal 4 Objectives 3, 4 and 5; Goal 5 Objective 1, Element 2, Goal 1, Objective 3 and in Element 3 Goal 1.</w:t>
            </w:r>
          </w:p>
          <w:p w14:paraId="63EB0ABC" w14:textId="28BBC6B5"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lang w:val="en-CA"/>
              </w:rPr>
              <w:t>Gaps</w:t>
            </w:r>
            <w:r w:rsidRPr="003F6B93">
              <w:rPr>
                <w:rFonts w:asciiTheme="majorBidi" w:hAnsiTheme="majorBidi" w:cstheme="majorBidi"/>
                <w:lang w:val="en-CA"/>
              </w:rPr>
              <w:t xml:space="preserve">: While the </w:t>
            </w:r>
            <w:r w:rsidR="004D0D4F" w:rsidRPr="003F6B93">
              <w:rPr>
                <w:rFonts w:asciiTheme="majorBidi" w:hAnsiTheme="majorBidi" w:cstheme="majorBidi"/>
                <w:lang w:val="en-CA"/>
              </w:rPr>
              <w:t>expanded</w:t>
            </w:r>
            <w:r w:rsidRPr="003F6B93">
              <w:rPr>
                <w:rFonts w:asciiTheme="majorBidi" w:hAnsiTheme="majorBidi" w:cstheme="majorBidi"/>
                <w:lang w:val="en-CA"/>
              </w:rPr>
              <w:t xml:space="preserve"> </w:t>
            </w:r>
            <w:proofErr w:type="spellStart"/>
            <w:r w:rsidR="00413053" w:rsidRPr="003F6B93">
              <w:rPr>
                <w:rFonts w:asciiTheme="majorBidi" w:hAnsiTheme="majorBidi" w:cstheme="majorBidi"/>
                <w:lang w:val="en-CA"/>
              </w:rPr>
              <w:t>P</w:t>
            </w:r>
            <w:r w:rsidR="004D0D4F" w:rsidRPr="003F6B93">
              <w:rPr>
                <w:rFonts w:asciiTheme="majorBidi" w:hAnsiTheme="majorBidi" w:cstheme="majorBidi"/>
                <w:lang w:val="en-CA"/>
              </w:rPr>
              <w:t>o</w:t>
            </w:r>
            <w:r w:rsidR="00413053" w:rsidRPr="003F6B93">
              <w:rPr>
                <w:rFonts w:asciiTheme="majorBidi" w:hAnsiTheme="majorBidi" w:cstheme="majorBidi"/>
                <w:lang w:val="en-CA"/>
              </w:rPr>
              <w:t>WFB</w:t>
            </w:r>
            <w:proofErr w:type="spellEnd"/>
            <w:r w:rsidRPr="003F6B93">
              <w:rPr>
                <w:rFonts w:asciiTheme="majorBidi" w:hAnsiTheme="majorBidi" w:cstheme="majorBidi"/>
                <w:lang w:val="en-CA"/>
              </w:rPr>
              <w:t xml:space="preserve"> discusses ‘landscape management’, </w:t>
            </w:r>
            <w:r w:rsidR="00F34F70" w:rsidRPr="003F6B93">
              <w:rPr>
                <w:rFonts w:asciiTheme="majorBidi" w:hAnsiTheme="majorBidi" w:cstheme="majorBidi"/>
                <w:lang w:val="en-CA"/>
              </w:rPr>
              <w:t xml:space="preserve">further guidance might </w:t>
            </w:r>
            <w:r w:rsidRPr="003F6B93">
              <w:rPr>
                <w:rFonts w:asciiTheme="majorBidi" w:hAnsiTheme="majorBidi" w:cstheme="majorBidi"/>
                <w:lang w:val="en-CA"/>
              </w:rPr>
              <w:t>include more recent terms</w:t>
            </w:r>
            <w:r w:rsidR="00F34F70" w:rsidRPr="003F6B93">
              <w:rPr>
                <w:rFonts w:asciiTheme="majorBidi" w:hAnsiTheme="majorBidi" w:cstheme="majorBidi"/>
                <w:lang w:val="en-CA"/>
              </w:rPr>
              <w:t>,</w:t>
            </w:r>
            <w:r w:rsidRPr="003F6B93">
              <w:rPr>
                <w:rFonts w:asciiTheme="majorBidi" w:hAnsiTheme="majorBidi" w:cstheme="majorBidi"/>
                <w:lang w:val="en-CA"/>
              </w:rPr>
              <w:t xml:space="preserve"> including integrity and connectivity</w:t>
            </w:r>
            <w:r w:rsidR="00F34F70" w:rsidRPr="003F6B93">
              <w:rPr>
                <w:rFonts w:asciiTheme="majorBidi" w:hAnsiTheme="majorBidi" w:cstheme="majorBidi"/>
                <w:lang w:val="en-CA"/>
              </w:rPr>
              <w:t xml:space="preserve"> (See Target 1 a</w:t>
            </w:r>
            <w:r w:rsidR="00B62014" w:rsidRPr="003F6B93">
              <w:rPr>
                <w:rFonts w:asciiTheme="majorBidi" w:hAnsiTheme="majorBidi" w:cstheme="majorBidi"/>
                <w:lang w:val="en-CA"/>
              </w:rPr>
              <w:t>nd 2 for</w:t>
            </w:r>
            <w:r w:rsidR="00F34F70" w:rsidRPr="003F6B93">
              <w:rPr>
                <w:rFonts w:asciiTheme="majorBidi" w:hAnsiTheme="majorBidi" w:cstheme="majorBidi"/>
                <w:lang w:val="en-CA"/>
              </w:rPr>
              <w:t xml:space="preserve"> more information)</w:t>
            </w:r>
          </w:p>
        </w:tc>
      </w:tr>
      <w:tr w:rsidR="00817C78" w:rsidRPr="003F6B93" w14:paraId="5A2982BC" w14:textId="77777777" w:rsidTr="00817C78">
        <w:tc>
          <w:tcPr>
            <w:tcW w:w="4675" w:type="dxa"/>
            <w:tcBorders>
              <w:top w:val="single" w:sz="4" w:space="0" w:color="auto"/>
              <w:left w:val="single" w:sz="4" w:space="0" w:color="auto"/>
              <w:bottom w:val="single" w:sz="4" w:space="0" w:color="auto"/>
              <w:right w:val="single" w:sz="4" w:space="0" w:color="auto"/>
            </w:tcBorders>
          </w:tcPr>
          <w:p w14:paraId="01AA22CB" w14:textId="77777777"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lang w:val="en-CA"/>
              </w:rPr>
              <w:t>Goal B</w:t>
            </w:r>
            <w:r w:rsidRPr="003F6B93">
              <w:rPr>
                <w:rFonts w:asciiTheme="majorBidi" w:hAnsiTheme="majorBidi" w:cstheme="majorBidi"/>
                <w:lang w:val="en-CA"/>
              </w:rPr>
              <w:t xml:space="preserve">: Biodiversity is sustainably used and managed and nature’s contributions to people, including ecosystem functions and services, are valued, maintained and enhanced, with </w:t>
            </w:r>
            <w:r w:rsidRPr="003F6B93">
              <w:rPr>
                <w:rFonts w:asciiTheme="majorBidi" w:hAnsiTheme="majorBidi" w:cstheme="majorBidi"/>
                <w:lang w:val="en-CA"/>
              </w:rPr>
              <w:lastRenderedPageBreak/>
              <w:t xml:space="preserve">those currently in decline being restored, supporting the achievement of sustainable development for the benefit of present and future generations by 2050. </w:t>
            </w:r>
          </w:p>
          <w:p w14:paraId="77057B18" w14:textId="77777777" w:rsidR="00817C78" w:rsidRPr="003F6B93" w:rsidRDefault="00817C78" w:rsidP="00817C78">
            <w:pPr>
              <w:spacing w:after="120"/>
              <w:rPr>
                <w:rFonts w:asciiTheme="majorBidi" w:hAnsiTheme="majorBidi" w:cstheme="majorBidi"/>
                <w:lang w:val="en-CA"/>
              </w:rPr>
            </w:pPr>
          </w:p>
        </w:tc>
        <w:tc>
          <w:tcPr>
            <w:tcW w:w="4675" w:type="dxa"/>
            <w:tcBorders>
              <w:top w:val="single" w:sz="4" w:space="0" w:color="auto"/>
              <w:left w:val="single" w:sz="4" w:space="0" w:color="auto"/>
              <w:bottom w:val="single" w:sz="4" w:space="0" w:color="auto"/>
              <w:right w:val="single" w:sz="4" w:space="0" w:color="auto"/>
            </w:tcBorders>
            <w:hideMark/>
          </w:tcPr>
          <w:p w14:paraId="28502E26" w14:textId="308D399A"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lang w:val="en-CA"/>
              </w:rPr>
              <w:lastRenderedPageBreak/>
              <w:t>Relevant Sections</w:t>
            </w:r>
            <w:r w:rsidRPr="003F6B93">
              <w:rPr>
                <w:rFonts w:asciiTheme="majorBidi" w:hAnsiTheme="majorBidi" w:cstheme="majorBidi"/>
                <w:lang w:val="en-CA"/>
              </w:rPr>
              <w:t>:</w:t>
            </w:r>
            <w:r w:rsidRPr="003F6B93">
              <w:rPr>
                <w:rFonts w:asciiTheme="majorBidi" w:hAnsiTheme="majorBidi" w:cstheme="majorBidi"/>
                <w:b/>
                <w:bCs/>
                <w:lang w:val="en-CA"/>
              </w:rPr>
              <w:t xml:space="preserve"> </w:t>
            </w:r>
            <w:r w:rsidRPr="003F6B93">
              <w:rPr>
                <w:rFonts w:asciiTheme="majorBidi" w:hAnsiTheme="majorBidi" w:cstheme="majorBidi"/>
                <w:lang w:val="en-CA"/>
              </w:rPr>
              <w:t xml:space="preserve">Sustainable management – the </w:t>
            </w:r>
            <w:r w:rsidR="0014440C" w:rsidRPr="003F6B93">
              <w:rPr>
                <w:rFonts w:asciiTheme="majorBidi" w:hAnsiTheme="majorBidi" w:cstheme="majorBidi"/>
                <w:lang w:val="en-CA"/>
              </w:rPr>
              <w:t xml:space="preserve">expanded </w:t>
            </w:r>
            <w:proofErr w:type="spellStart"/>
            <w:r w:rsidR="00413053" w:rsidRPr="003F6B93">
              <w:rPr>
                <w:rFonts w:asciiTheme="majorBidi" w:hAnsiTheme="majorBidi" w:cstheme="majorBidi"/>
                <w:lang w:val="en-CA"/>
              </w:rPr>
              <w:t>P</w:t>
            </w:r>
            <w:r w:rsidR="0014440C" w:rsidRPr="003F6B93">
              <w:rPr>
                <w:rFonts w:asciiTheme="majorBidi" w:hAnsiTheme="majorBidi" w:cstheme="majorBidi"/>
                <w:lang w:val="en-CA"/>
              </w:rPr>
              <w:t>o</w:t>
            </w:r>
            <w:r w:rsidR="00413053" w:rsidRPr="003F6B93">
              <w:rPr>
                <w:rFonts w:asciiTheme="majorBidi" w:hAnsiTheme="majorBidi" w:cstheme="majorBidi"/>
                <w:lang w:val="en-CA"/>
              </w:rPr>
              <w:t>WFB</w:t>
            </w:r>
            <w:proofErr w:type="spellEnd"/>
            <w:r w:rsidRPr="003F6B93">
              <w:rPr>
                <w:rFonts w:asciiTheme="majorBidi" w:hAnsiTheme="majorBidi" w:cstheme="majorBidi"/>
                <w:lang w:val="en-CA"/>
              </w:rPr>
              <w:t xml:space="preserve"> is </w:t>
            </w:r>
            <w:r w:rsidR="0014440C" w:rsidRPr="003F6B93">
              <w:rPr>
                <w:rFonts w:asciiTheme="majorBidi" w:hAnsiTheme="majorBidi" w:cstheme="majorBidi"/>
                <w:lang w:val="en-CA"/>
              </w:rPr>
              <w:t>focusing on</w:t>
            </w:r>
            <w:r w:rsidRPr="003F6B93">
              <w:rPr>
                <w:rFonts w:asciiTheme="majorBidi" w:hAnsiTheme="majorBidi" w:cstheme="majorBidi"/>
                <w:lang w:val="en-CA"/>
              </w:rPr>
              <w:t xml:space="preserve"> managing forests sustainably and all sections apply. Similarly</w:t>
            </w:r>
            <w:r w:rsidR="002122D0" w:rsidRPr="003F6B93">
              <w:rPr>
                <w:rFonts w:asciiTheme="majorBidi" w:hAnsiTheme="majorBidi" w:cstheme="majorBidi"/>
                <w:lang w:val="en-CA"/>
              </w:rPr>
              <w:t>,</w:t>
            </w:r>
            <w:r w:rsidRPr="003F6B93">
              <w:rPr>
                <w:rFonts w:asciiTheme="majorBidi" w:hAnsiTheme="majorBidi" w:cstheme="majorBidi"/>
                <w:lang w:val="en-CA"/>
              </w:rPr>
              <w:t xml:space="preserve"> ecosystem services and their </w:t>
            </w:r>
            <w:r w:rsidRPr="003F6B93">
              <w:rPr>
                <w:rFonts w:asciiTheme="majorBidi" w:hAnsiTheme="majorBidi" w:cstheme="majorBidi"/>
                <w:lang w:val="en-CA"/>
              </w:rPr>
              <w:lastRenderedPageBreak/>
              <w:t>restoration are covered in Element 1 Goal 3, Objective 1.</w:t>
            </w:r>
          </w:p>
          <w:p w14:paraId="27073283" w14:textId="6BB54792"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lang w:val="en-CA"/>
              </w:rPr>
              <w:t>Gaps</w:t>
            </w:r>
            <w:r w:rsidRPr="003F6B93">
              <w:rPr>
                <w:rFonts w:asciiTheme="majorBidi" w:hAnsiTheme="majorBidi" w:cstheme="majorBidi"/>
                <w:lang w:val="en-CA"/>
              </w:rPr>
              <w:t>:</w:t>
            </w:r>
            <w:r w:rsidRPr="003F6B93">
              <w:rPr>
                <w:rFonts w:asciiTheme="majorBidi" w:hAnsiTheme="majorBidi" w:cstheme="majorBidi"/>
                <w:b/>
                <w:bCs/>
                <w:lang w:val="en-CA"/>
              </w:rPr>
              <w:t xml:space="preserve"> </w:t>
            </w:r>
            <w:r w:rsidRPr="003F6B93">
              <w:rPr>
                <w:rFonts w:asciiTheme="majorBidi" w:hAnsiTheme="majorBidi" w:cstheme="majorBidi"/>
                <w:lang w:val="en-CA"/>
              </w:rPr>
              <w:t xml:space="preserve">The </w:t>
            </w:r>
            <w:r w:rsidR="00A740E0" w:rsidRPr="003F6B93">
              <w:rPr>
                <w:rFonts w:asciiTheme="majorBidi" w:hAnsiTheme="majorBidi" w:cstheme="majorBidi"/>
                <w:lang w:val="en-CA"/>
              </w:rPr>
              <w:t xml:space="preserve">expanded </w:t>
            </w:r>
            <w:proofErr w:type="spellStart"/>
            <w:r w:rsidR="00413053" w:rsidRPr="003F6B93">
              <w:rPr>
                <w:rFonts w:asciiTheme="majorBidi" w:hAnsiTheme="majorBidi" w:cstheme="majorBidi"/>
                <w:lang w:val="en-CA"/>
              </w:rPr>
              <w:t>P</w:t>
            </w:r>
            <w:r w:rsidR="00A740E0" w:rsidRPr="003F6B93">
              <w:rPr>
                <w:rFonts w:asciiTheme="majorBidi" w:hAnsiTheme="majorBidi" w:cstheme="majorBidi"/>
                <w:lang w:val="en-CA"/>
              </w:rPr>
              <w:t>o</w:t>
            </w:r>
            <w:r w:rsidR="00413053" w:rsidRPr="003F6B93">
              <w:rPr>
                <w:rFonts w:asciiTheme="majorBidi" w:hAnsiTheme="majorBidi" w:cstheme="majorBidi"/>
                <w:lang w:val="en-CA"/>
              </w:rPr>
              <w:t>WFB</w:t>
            </w:r>
            <w:proofErr w:type="spellEnd"/>
            <w:r w:rsidRPr="003F6B93">
              <w:rPr>
                <w:rFonts w:asciiTheme="majorBidi" w:hAnsiTheme="majorBidi" w:cstheme="majorBidi"/>
                <w:lang w:val="en-CA"/>
              </w:rPr>
              <w:t xml:space="preserve"> recognised the importance of ecosystem services to people but could be strengthened with respect to the socio-economic realities for forest management.</w:t>
            </w:r>
          </w:p>
        </w:tc>
      </w:tr>
      <w:tr w:rsidR="00817C78" w:rsidRPr="003F6B93" w14:paraId="51A544A9" w14:textId="77777777" w:rsidTr="00817C78">
        <w:tc>
          <w:tcPr>
            <w:tcW w:w="4675" w:type="dxa"/>
            <w:tcBorders>
              <w:top w:val="single" w:sz="4" w:space="0" w:color="auto"/>
              <w:left w:val="single" w:sz="4" w:space="0" w:color="auto"/>
              <w:bottom w:val="single" w:sz="4" w:space="0" w:color="auto"/>
              <w:right w:val="single" w:sz="4" w:space="0" w:color="auto"/>
            </w:tcBorders>
          </w:tcPr>
          <w:p w14:paraId="05895A84" w14:textId="77777777"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lang w:val="en-CA"/>
              </w:rPr>
              <w:lastRenderedPageBreak/>
              <w:t>Goal C</w:t>
            </w:r>
            <w:r w:rsidRPr="003F6B93">
              <w:rPr>
                <w:rFonts w:asciiTheme="majorBidi" w:hAnsiTheme="majorBidi" w:cstheme="majorBidi"/>
                <w:lang w:val="en-CA"/>
              </w:rPr>
              <w:t xml:space="preserve">: The monetary and non-monetary benefits from the utilization of genetic resources and digital sequence information on genetic resources, and of traditional knowledge associated with genetic resources, as applicable, are shared fairly and equitably, including, as appropriate with indigenous peoples and local communities, and substantially increased by 2050, while ensuring traditional knowledge associated with genetic resources is appropriately protected, thereby contributing to the conservation and sustainable use of biodiversity, in accordance with internationally agreed access and benefit-sharing instruments. </w:t>
            </w:r>
          </w:p>
          <w:p w14:paraId="016222DE" w14:textId="77777777" w:rsidR="00817C78" w:rsidRPr="003F6B93" w:rsidRDefault="00817C78" w:rsidP="00817C78">
            <w:pPr>
              <w:spacing w:after="120"/>
              <w:rPr>
                <w:rFonts w:asciiTheme="majorBidi" w:hAnsiTheme="majorBidi" w:cstheme="majorBidi"/>
                <w:lang w:val="en-CA"/>
              </w:rPr>
            </w:pPr>
          </w:p>
        </w:tc>
        <w:tc>
          <w:tcPr>
            <w:tcW w:w="4675" w:type="dxa"/>
            <w:tcBorders>
              <w:top w:val="single" w:sz="4" w:space="0" w:color="auto"/>
              <w:left w:val="single" w:sz="4" w:space="0" w:color="auto"/>
              <w:bottom w:val="single" w:sz="4" w:space="0" w:color="auto"/>
              <w:right w:val="single" w:sz="4" w:space="0" w:color="auto"/>
            </w:tcBorders>
          </w:tcPr>
          <w:p w14:paraId="2CE058DF" w14:textId="61309F54"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lang w:val="en-CA"/>
              </w:rPr>
              <w:t xml:space="preserve">Relevant sections: </w:t>
            </w:r>
            <w:r w:rsidR="00542A14" w:rsidRPr="003F6B93">
              <w:rPr>
                <w:rFonts w:asciiTheme="majorBidi" w:hAnsiTheme="majorBidi" w:cstheme="majorBidi"/>
                <w:b/>
                <w:bCs/>
                <w:lang w:val="en-CA"/>
              </w:rPr>
              <w:t>B</w:t>
            </w:r>
            <w:r w:rsidRPr="003F6B93">
              <w:rPr>
                <w:rFonts w:asciiTheme="majorBidi" w:hAnsiTheme="majorBidi" w:cstheme="majorBidi"/>
                <w:lang w:val="en-CA"/>
              </w:rPr>
              <w:t>oth access and benefit</w:t>
            </w:r>
            <w:r w:rsidR="00971EAF" w:rsidRPr="003F6B93">
              <w:rPr>
                <w:rFonts w:asciiTheme="majorBidi" w:hAnsiTheme="majorBidi" w:cstheme="majorBidi"/>
                <w:lang w:val="en-CA"/>
              </w:rPr>
              <w:t>-</w:t>
            </w:r>
            <w:r w:rsidRPr="003F6B93">
              <w:rPr>
                <w:rFonts w:asciiTheme="majorBidi" w:hAnsiTheme="majorBidi" w:cstheme="majorBidi"/>
                <w:lang w:val="en-CA"/>
              </w:rPr>
              <w:t xml:space="preserve">sharing and traditional knowledge are recognized in the </w:t>
            </w:r>
            <w:proofErr w:type="spellStart"/>
            <w:r w:rsidR="00413053" w:rsidRPr="003F6B93">
              <w:rPr>
                <w:rFonts w:asciiTheme="majorBidi" w:hAnsiTheme="majorBidi" w:cstheme="majorBidi"/>
                <w:lang w:val="en-CA"/>
              </w:rPr>
              <w:t>P</w:t>
            </w:r>
            <w:r w:rsidR="00CF061A" w:rsidRPr="003F6B93">
              <w:rPr>
                <w:rFonts w:asciiTheme="majorBidi" w:hAnsiTheme="majorBidi" w:cstheme="majorBidi"/>
                <w:lang w:val="en-CA"/>
              </w:rPr>
              <w:t>o</w:t>
            </w:r>
            <w:r w:rsidR="00413053" w:rsidRPr="003F6B93">
              <w:rPr>
                <w:rFonts w:asciiTheme="majorBidi" w:hAnsiTheme="majorBidi" w:cstheme="majorBidi"/>
                <w:lang w:val="en-CA"/>
              </w:rPr>
              <w:t>WFB</w:t>
            </w:r>
            <w:proofErr w:type="spellEnd"/>
            <w:r w:rsidRPr="003F6B93">
              <w:rPr>
                <w:rFonts w:asciiTheme="majorBidi" w:hAnsiTheme="majorBidi" w:cstheme="majorBidi"/>
                <w:lang w:val="en-CA"/>
              </w:rPr>
              <w:t xml:space="preserve"> as important concerns for forest management in Element 1 Goal 4 Objective 4 and Goal 5; and Element 2, Goal 1 Objective 3.</w:t>
            </w:r>
          </w:p>
          <w:p w14:paraId="35BE1BA9" w14:textId="77777777" w:rsidR="00817C78" w:rsidRPr="003F6B93" w:rsidRDefault="00817C78" w:rsidP="00817C78">
            <w:pPr>
              <w:spacing w:after="120"/>
              <w:rPr>
                <w:rFonts w:asciiTheme="majorBidi" w:hAnsiTheme="majorBidi" w:cstheme="majorBidi"/>
                <w:b/>
                <w:bCs/>
                <w:lang w:val="en-CA"/>
              </w:rPr>
            </w:pPr>
          </w:p>
          <w:p w14:paraId="5937EDA9" w14:textId="5B147E49" w:rsidR="00817C78" w:rsidRPr="003F6B93" w:rsidRDefault="00817C78" w:rsidP="00ED1384">
            <w:pPr>
              <w:spacing w:after="120"/>
              <w:rPr>
                <w:rFonts w:asciiTheme="majorBidi" w:hAnsiTheme="majorBidi" w:cstheme="majorBidi"/>
                <w:b/>
                <w:bCs/>
                <w:lang w:val="en-CA"/>
              </w:rPr>
            </w:pPr>
            <w:r w:rsidRPr="003F6B93">
              <w:rPr>
                <w:rFonts w:asciiTheme="majorBidi" w:hAnsiTheme="majorBidi" w:cstheme="majorBidi"/>
                <w:b/>
                <w:bCs/>
                <w:lang w:val="en-CA"/>
              </w:rPr>
              <w:t>Gaps</w:t>
            </w:r>
            <w:r w:rsidRPr="003F6B93">
              <w:rPr>
                <w:rFonts w:asciiTheme="majorBidi" w:hAnsiTheme="majorBidi" w:cstheme="majorBidi"/>
                <w:lang w:val="en-CA"/>
              </w:rPr>
              <w:t>:</w:t>
            </w:r>
            <w:r w:rsidRPr="003F6B93">
              <w:rPr>
                <w:rFonts w:asciiTheme="majorBidi" w:hAnsiTheme="majorBidi" w:cstheme="majorBidi"/>
                <w:b/>
                <w:bCs/>
                <w:lang w:val="en-CA"/>
              </w:rPr>
              <w:t xml:space="preserve"> </w:t>
            </w:r>
            <w:r w:rsidR="00ED1384" w:rsidRPr="003F6B93">
              <w:rPr>
                <w:rFonts w:asciiTheme="majorBidi" w:hAnsiTheme="majorBidi" w:cstheme="majorBidi"/>
              </w:rPr>
              <w:t xml:space="preserve">The expanded </w:t>
            </w:r>
            <w:proofErr w:type="spellStart"/>
            <w:r w:rsidR="00ED1384" w:rsidRPr="003F6B93">
              <w:rPr>
                <w:rFonts w:asciiTheme="majorBidi" w:hAnsiTheme="majorBidi" w:cstheme="majorBidi"/>
              </w:rPr>
              <w:t>PoWFB</w:t>
            </w:r>
            <w:proofErr w:type="spellEnd"/>
            <w:r w:rsidR="00ED1384" w:rsidRPr="003F6B93">
              <w:rPr>
                <w:rFonts w:asciiTheme="majorBidi" w:hAnsiTheme="majorBidi" w:cstheme="majorBidi"/>
              </w:rPr>
              <w:t xml:space="preserve"> makes no reference to the Nagoya Protocol on Access and Benefit-sharing or digital sequence information on genetic resources.</w:t>
            </w:r>
          </w:p>
        </w:tc>
      </w:tr>
      <w:tr w:rsidR="00817C78" w:rsidRPr="003F6B93" w14:paraId="10C92AA0" w14:textId="77777777" w:rsidTr="00817C78">
        <w:tc>
          <w:tcPr>
            <w:tcW w:w="4675" w:type="dxa"/>
            <w:tcBorders>
              <w:top w:val="single" w:sz="4" w:space="0" w:color="auto"/>
              <w:left w:val="single" w:sz="4" w:space="0" w:color="auto"/>
              <w:bottom w:val="single" w:sz="4" w:space="0" w:color="auto"/>
              <w:right w:val="single" w:sz="4" w:space="0" w:color="auto"/>
            </w:tcBorders>
          </w:tcPr>
          <w:p w14:paraId="7C704E47" w14:textId="19601B23"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lang w:val="en-CA"/>
              </w:rPr>
              <w:t>Goal D</w:t>
            </w:r>
            <w:r w:rsidRPr="003F6B93">
              <w:rPr>
                <w:rFonts w:asciiTheme="majorBidi" w:hAnsiTheme="majorBidi" w:cstheme="majorBidi"/>
                <w:lang w:val="en-CA"/>
              </w:rPr>
              <w:t>: Adequate means of implementation, including financial resources, capacity-building, technical and scientific cooperation, and access to and transfer of technology to fully implement the Kunming-Montreal Global Biodiversity Framework are secured and equitably accessible to all Parties, especially developing country Parties, in particular the least developed countries and small island developing States, as well as countries with economies in transition, progressively closing the biodiversity finance gap of $700 billion per year, and aligning financial flows with the Kunming-Montreal Global Biodiversity Framework and the 2050 Vision for biodiversity</w:t>
            </w:r>
            <w:r w:rsidR="00A22823" w:rsidRPr="003F6B93">
              <w:rPr>
                <w:rFonts w:asciiTheme="majorBidi" w:hAnsiTheme="majorBidi" w:cstheme="majorBidi"/>
                <w:lang w:val="en-CA"/>
              </w:rPr>
              <w:t>.</w:t>
            </w:r>
          </w:p>
        </w:tc>
        <w:tc>
          <w:tcPr>
            <w:tcW w:w="4675" w:type="dxa"/>
            <w:tcBorders>
              <w:top w:val="single" w:sz="4" w:space="0" w:color="auto"/>
              <w:left w:val="single" w:sz="4" w:space="0" w:color="auto"/>
              <w:bottom w:val="single" w:sz="4" w:space="0" w:color="auto"/>
              <w:right w:val="single" w:sz="4" w:space="0" w:color="auto"/>
            </w:tcBorders>
          </w:tcPr>
          <w:p w14:paraId="7B77E683" w14:textId="77777777"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lang w:val="en-CA"/>
              </w:rPr>
              <w:t xml:space="preserve">Relevant sections: </w:t>
            </w:r>
            <w:r w:rsidRPr="003F6B93">
              <w:rPr>
                <w:rFonts w:asciiTheme="majorBidi" w:hAnsiTheme="majorBidi" w:cstheme="majorBidi"/>
                <w:lang w:val="en-CA"/>
              </w:rPr>
              <w:t xml:space="preserve">Capacity building is addressed in Element 1, Goal 4, Objective 1, 3; Goal 5, Objective 1; Element 2, Goal 1, Objective 2, 4; Element 3, Goal 4, Objective 1.  Improved research and monitoring </w:t>
            </w:r>
            <w:proofErr w:type="gramStart"/>
            <w:r w:rsidRPr="003F6B93">
              <w:rPr>
                <w:rFonts w:asciiTheme="majorBidi" w:hAnsiTheme="majorBidi" w:cstheme="majorBidi"/>
                <w:lang w:val="en-CA"/>
              </w:rPr>
              <w:t>is</w:t>
            </w:r>
            <w:proofErr w:type="gramEnd"/>
            <w:r w:rsidRPr="003F6B93">
              <w:rPr>
                <w:rFonts w:asciiTheme="majorBidi" w:hAnsiTheme="majorBidi" w:cstheme="majorBidi"/>
                <w:lang w:val="en-CA"/>
              </w:rPr>
              <w:t xml:space="preserve"> fully addressed in Element 3.</w:t>
            </w:r>
          </w:p>
          <w:p w14:paraId="41D31F02" w14:textId="77777777" w:rsidR="00817C78" w:rsidRPr="003F6B93" w:rsidRDefault="00817C78" w:rsidP="00817C78">
            <w:pPr>
              <w:spacing w:after="120"/>
              <w:rPr>
                <w:rFonts w:asciiTheme="majorBidi" w:hAnsiTheme="majorBidi" w:cstheme="majorBidi"/>
                <w:lang w:val="en-CA"/>
              </w:rPr>
            </w:pPr>
          </w:p>
          <w:p w14:paraId="5B596D76" w14:textId="5F240029" w:rsidR="00817C78" w:rsidRPr="003F6B93" w:rsidRDefault="00817C78" w:rsidP="00817C78">
            <w:pPr>
              <w:spacing w:after="120"/>
              <w:rPr>
                <w:rFonts w:asciiTheme="majorBidi" w:hAnsiTheme="majorBidi" w:cstheme="majorBidi"/>
                <w:lang w:val="en-CA"/>
              </w:rPr>
            </w:pPr>
            <w:r w:rsidRPr="003F6B93">
              <w:rPr>
                <w:rFonts w:asciiTheme="majorBidi" w:hAnsiTheme="majorBidi" w:cstheme="majorBidi"/>
                <w:b/>
                <w:bCs/>
              </w:rPr>
              <w:t>Gaps</w:t>
            </w:r>
            <w:r w:rsidRPr="003F6B93">
              <w:rPr>
                <w:rFonts w:asciiTheme="majorBidi" w:hAnsiTheme="majorBidi" w:cstheme="majorBidi"/>
              </w:rPr>
              <w:t xml:space="preserve">: This goal is not addressed in the </w:t>
            </w:r>
            <w:r w:rsidR="00A22823" w:rsidRPr="003F6B93">
              <w:rPr>
                <w:rFonts w:asciiTheme="majorBidi" w:hAnsiTheme="majorBidi" w:cstheme="majorBidi"/>
              </w:rPr>
              <w:t xml:space="preserve">expanded </w:t>
            </w:r>
            <w:proofErr w:type="spellStart"/>
            <w:r w:rsidR="00413053" w:rsidRPr="003F6B93">
              <w:rPr>
                <w:rFonts w:asciiTheme="majorBidi" w:hAnsiTheme="majorBidi" w:cstheme="majorBidi"/>
              </w:rPr>
              <w:t>P</w:t>
            </w:r>
            <w:r w:rsidR="00A22823"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and specific relevant funds, for example </w:t>
            </w:r>
            <w:r w:rsidR="002122D0" w:rsidRPr="003F6B93">
              <w:rPr>
                <w:rFonts w:asciiTheme="majorBidi" w:hAnsiTheme="majorBidi" w:cstheme="majorBidi"/>
              </w:rPr>
              <w:t xml:space="preserve">the </w:t>
            </w:r>
            <w:r w:rsidR="00CB3A15" w:rsidRPr="003F6B93">
              <w:rPr>
                <w:rFonts w:asciiTheme="majorBidi" w:hAnsiTheme="majorBidi" w:cstheme="majorBidi"/>
              </w:rPr>
              <w:t>Green Climate Fund</w:t>
            </w:r>
            <w:r w:rsidRPr="003F6B93">
              <w:rPr>
                <w:rFonts w:asciiTheme="majorBidi" w:hAnsiTheme="majorBidi" w:cstheme="majorBidi"/>
              </w:rPr>
              <w:t xml:space="preserve">, were initiated after </w:t>
            </w:r>
            <w:r w:rsidR="00A22823" w:rsidRPr="003F6B93">
              <w:rPr>
                <w:rFonts w:asciiTheme="majorBidi" w:hAnsiTheme="majorBidi" w:cstheme="majorBidi"/>
              </w:rPr>
              <w:t>its</w:t>
            </w:r>
            <w:r w:rsidRPr="003F6B93">
              <w:rPr>
                <w:rFonts w:asciiTheme="majorBidi" w:hAnsiTheme="majorBidi" w:cstheme="majorBidi"/>
              </w:rPr>
              <w:t xml:space="preserve"> adopt</w:t>
            </w:r>
            <w:r w:rsidR="00A22823" w:rsidRPr="003F6B93">
              <w:rPr>
                <w:rFonts w:asciiTheme="majorBidi" w:hAnsiTheme="majorBidi" w:cstheme="majorBidi"/>
              </w:rPr>
              <w:t>ion</w:t>
            </w:r>
            <w:r w:rsidRPr="003F6B93">
              <w:rPr>
                <w:rFonts w:asciiTheme="majorBidi" w:hAnsiTheme="majorBidi" w:cstheme="majorBidi"/>
              </w:rPr>
              <w:t>. There is also no mention of offsets.</w:t>
            </w:r>
          </w:p>
        </w:tc>
      </w:tr>
    </w:tbl>
    <w:p w14:paraId="70BD8812" w14:textId="77777777" w:rsidR="00E963F8" w:rsidRPr="003F6B93" w:rsidRDefault="00E963F8" w:rsidP="002F67CC">
      <w:pPr>
        <w:spacing w:after="120"/>
        <w:rPr>
          <w:rFonts w:asciiTheme="majorBidi" w:hAnsiTheme="majorBidi" w:cstheme="majorBidi"/>
        </w:rPr>
      </w:pPr>
    </w:p>
    <w:p w14:paraId="58CA29FB" w14:textId="772BA692" w:rsidR="002F67CC" w:rsidRPr="003F6B93" w:rsidRDefault="00F22C88" w:rsidP="00DE7411">
      <w:pPr>
        <w:pStyle w:val="Heading1"/>
        <w:rPr>
          <w:rFonts w:asciiTheme="majorBidi" w:hAnsiTheme="majorBidi"/>
          <w:color w:val="auto"/>
        </w:rPr>
      </w:pPr>
      <w:bookmarkStart w:id="5" w:name="_Toc200723350"/>
      <w:r w:rsidRPr="003F6B93">
        <w:rPr>
          <w:rFonts w:asciiTheme="majorBidi" w:hAnsiTheme="majorBidi"/>
          <w:color w:val="auto"/>
        </w:rPr>
        <w:lastRenderedPageBreak/>
        <w:t>2.2. Alignment with and g</w:t>
      </w:r>
      <w:r w:rsidR="00883351" w:rsidRPr="003F6B93">
        <w:rPr>
          <w:rFonts w:asciiTheme="majorBidi" w:hAnsiTheme="majorBidi"/>
          <w:color w:val="auto"/>
        </w:rPr>
        <w:t xml:space="preserve">aps </w:t>
      </w:r>
      <w:proofErr w:type="gramStart"/>
      <w:r w:rsidR="00883351" w:rsidRPr="003F6B93">
        <w:rPr>
          <w:rFonts w:asciiTheme="majorBidi" w:hAnsiTheme="majorBidi"/>
          <w:color w:val="auto"/>
        </w:rPr>
        <w:t>vis-à-vis</w:t>
      </w:r>
      <w:proofErr w:type="gramEnd"/>
      <w:r w:rsidR="00883351" w:rsidRPr="003F6B93">
        <w:rPr>
          <w:rFonts w:asciiTheme="majorBidi" w:hAnsiTheme="majorBidi"/>
          <w:color w:val="auto"/>
        </w:rPr>
        <w:t xml:space="preserve"> </w:t>
      </w:r>
      <w:r w:rsidR="00674B0E" w:rsidRPr="003F6B93">
        <w:rPr>
          <w:rFonts w:asciiTheme="majorBidi" w:hAnsiTheme="majorBidi"/>
          <w:color w:val="auto"/>
        </w:rPr>
        <w:t xml:space="preserve">the </w:t>
      </w:r>
      <w:r w:rsidR="00883351" w:rsidRPr="003F6B93">
        <w:rPr>
          <w:rFonts w:asciiTheme="majorBidi" w:hAnsiTheme="majorBidi"/>
          <w:color w:val="auto"/>
        </w:rPr>
        <w:t>K</w:t>
      </w:r>
      <w:r w:rsidRPr="003F6B93">
        <w:rPr>
          <w:rFonts w:asciiTheme="majorBidi" w:hAnsiTheme="majorBidi"/>
          <w:color w:val="auto"/>
        </w:rPr>
        <w:t>unming-Montreal Global Biodiversity Framewor</w:t>
      </w:r>
      <w:r w:rsidR="00867CD3" w:rsidRPr="003F6B93">
        <w:rPr>
          <w:rFonts w:asciiTheme="majorBidi" w:hAnsiTheme="majorBidi"/>
          <w:color w:val="auto"/>
        </w:rPr>
        <w:t>k</w:t>
      </w:r>
      <w:r w:rsidR="00883351" w:rsidRPr="003F6B93">
        <w:rPr>
          <w:rFonts w:asciiTheme="majorBidi" w:hAnsiTheme="majorBidi"/>
          <w:color w:val="auto"/>
        </w:rPr>
        <w:t xml:space="preserve"> Targets</w:t>
      </w:r>
      <w:bookmarkEnd w:id="5"/>
    </w:p>
    <w:p w14:paraId="08BF8967" w14:textId="5EEA2CEB" w:rsidR="00AB263B" w:rsidRPr="003F6B93" w:rsidRDefault="00AB263B" w:rsidP="00D456AC">
      <w:pPr>
        <w:pStyle w:val="Heading3"/>
        <w:spacing w:before="240"/>
        <w:rPr>
          <w:rStyle w:val="Strong"/>
          <w:rFonts w:asciiTheme="majorBidi" w:hAnsiTheme="majorBidi"/>
          <w:b/>
          <w:bCs w:val="0"/>
        </w:rPr>
      </w:pPr>
      <w:bookmarkStart w:id="6" w:name="_Toc200723351"/>
      <w:r w:rsidRPr="003F6B93">
        <w:rPr>
          <w:rStyle w:val="Strong"/>
          <w:rFonts w:asciiTheme="majorBidi" w:hAnsiTheme="majorBidi"/>
          <w:b/>
          <w:bCs w:val="0"/>
        </w:rPr>
        <w:t>Target 1: Plan and Manage all Areas to Reduce Biodiversity Loss</w:t>
      </w:r>
      <w:bookmarkEnd w:id="6"/>
    </w:p>
    <w:p w14:paraId="5AAF0E2C" w14:textId="6C93DAEC" w:rsidR="00AB263B" w:rsidRPr="003F6B93" w:rsidRDefault="00AB263B" w:rsidP="003E3EA9">
      <w:pPr>
        <w:spacing w:after="120"/>
        <w:jc w:val="both"/>
        <w:rPr>
          <w:rFonts w:asciiTheme="majorBidi" w:hAnsiTheme="majorBidi" w:cstheme="majorBidi"/>
          <w:i/>
          <w:iCs/>
          <w:sz w:val="22"/>
          <w:szCs w:val="22"/>
        </w:rPr>
      </w:pPr>
      <w:r w:rsidRPr="003F6B93">
        <w:rPr>
          <w:rFonts w:asciiTheme="majorBidi" w:hAnsiTheme="majorBidi" w:cstheme="majorBidi"/>
          <w:i/>
          <w:iCs/>
          <w:sz w:val="22"/>
          <w:szCs w:val="22"/>
        </w:rPr>
        <w:t>Ensure that all areas are under participatory, integrated, and biodiversity-inclusive spatial planning and/or effective management processes addressing land- and sea</w:t>
      </w:r>
      <w:r w:rsidRPr="003F6B93">
        <w:rPr>
          <w:rFonts w:asciiTheme="majorBidi" w:hAnsiTheme="majorBidi" w:cstheme="majorBidi"/>
          <w:i/>
          <w:iCs/>
          <w:sz w:val="22"/>
          <w:szCs w:val="22"/>
        </w:rPr>
        <w:noBreakHyphen/>
        <w:t>use change to bring the loss of areas of high biodiversity importance, including ecosystems of high ecological integrity, close to zero by 2030 while respecting the rights of indigenous peoples and local communities.</w:t>
      </w:r>
    </w:p>
    <w:p w14:paraId="7471E4E7" w14:textId="7FF0B100" w:rsidR="00CD4B33" w:rsidRPr="003F6B93" w:rsidRDefault="00413053" w:rsidP="006415EC">
      <w:pPr>
        <w:pStyle w:val="ListParagraph"/>
        <w:numPr>
          <w:ilvl w:val="0"/>
          <w:numId w:val="28"/>
        </w:numPr>
        <w:spacing w:after="120"/>
        <w:ind w:left="0" w:firstLine="0"/>
        <w:contextualSpacing w:val="0"/>
        <w:jc w:val="both"/>
        <w:rPr>
          <w:rFonts w:asciiTheme="majorBidi" w:hAnsiTheme="majorBidi" w:cstheme="majorBidi"/>
        </w:rPr>
      </w:pPr>
      <w:proofErr w:type="spellStart"/>
      <w:r w:rsidRPr="003F6B93">
        <w:rPr>
          <w:rFonts w:asciiTheme="majorBidi" w:hAnsiTheme="majorBidi" w:cstheme="majorBidi"/>
        </w:rPr>
        <w:t>P</w:t>
      </w:r>
      <w:r w:rsidR="00582F65" w:rsidRPr="003F6B93">
        <w:rPr>
          <w:rFonts w:asciiTheme="majorBidi" w:hAnsiTheme="majorBidi" w:cstheme="majorBidi"/>
        </w:rPr>
        <w:t>o</w:t>
      </w:r>
      <w:r w:rsidRPr="003F6B93">
        <w:rPr>
          <w:rFonts w:asciiTheme="majorBidi" w:hAnsiTheme="majorBidi" w:cstheme="majorBidi"/>
        </w:rPr>
        <w:t>WFB</w:t>
      </w:r>
      <w:proofErr w:type="spellEnd"/>
      <w:r w:rsidR="007A14F6" w:rsidRPr="003F6B93">
        <w:rPr>
          <w:rFonts w:asciiTheme="majorBidi" w:hAnsiTheme="majorBidi" w:cstheme="majorBidi"/>
        </w:rPr>
        <w:t xml:space="preserve"> Element 1, Goal 1, Objective 1</w:t>
      </w:r>
      <w:r w:rsidR="00973BDF" w:rsidRPr="003F6B93">
        <w:rPr>
          <w:rFonts w:asciiTheme="majorBidi" w:hAnsiTheme="majorBidi" w:cstheme="majorBidi"/>
        </w:rPr>
        <w:t>, and Goal 2, Objective 6</w:t>
      </w:r>
      <w:r w:rsidR="007A14F6" w:rsidRPr="003F6B93">
        <w:rPr>
          <w:rFonts w:asciiTheme="majorBidi" w:hAnsiTheme="majorBidi" w:cstheme="majorBidi"/>
        </w:rPr>
        <w:t xml:space="preserve"> includes activit</w:t>
      </w:r>
      <w:r w:rsidR="00C3192E" w:rsidRPr="003F6B93">
        <w:rPr>
          <w:rFonts w:asciiTheme="majorBidi" w:hAnsiTheme="majorBidi" w:cstheme="majorBidi"/>
        </w:rPr>
        <w:t>ies</w:t>
      </w:r>
      <w:r w:rsidR="007A14F6" w:rsidRPr="003F6B93">
        <w:rPr>
          <w:rFonts w:asciiTheme="majorBidi" w:hAnsiTheme="majorBidi" w:cstheme="majorBidi"/>
        </w:rPr>
        <w:t xml:space="preserve"> to minimize the negative impacts of forest fragmentation on forest biodiversity, including among other practices, watershed management and land use planning aimed at providing a combination of economic and environmental goods and services to stakeholders. Th</w:t>
      </w:r>
      <w:r w:rsidR="00F94FE2" w:rsidRPr="003F6B93">
        <w:rPr>
          <w:rFonts w:asciiTheme="majorBidi" w:hAnsiTheme="majorBidi" w:cstheme="majorBidi"/>
        </w:rPr>
        <w:t>ese</w:t>
      </w:r>
      <w:r w:rsidR="007A14F6" w:rsidRPr="003F6B93">
        <w:rPr>
          <w:rFonts w:asciiTheme="majorBidi" w:hAnsiTheme="majorBidi" w:cstheme="majorBidi"/>
        </w:rPr>
        <w:t xml:space="preserve"> activit</w:t>
      </w:r>
      <w:r w:rsidR="00F94FE2" w:rsidRPr="003F6B93">
        <w:rPr>
          <w:rFonts w:asciiTheme="majorBidi" w:hAnsiTheme="majorBidi" w:cstheme="majorBidi"/>
        </w:rPr>
        <w:t>ies are</w:t>
      </w:r>
      <w:r w:rsidR="007A14F6" w:rsidRPr="003F6B93">
        <w:rPr>
          <w:rFonts w:asciiTheme="majorBidi" w:hAnsiTheme="majorBidi" w:cstheme="majorBidi"/>
        </w:rPr>
        <w:t xml:space="preserve"> closely aligned with </w:t>
      </w:r>
      <w:r w:rsidR="00C3192E" w:rsidRPr="003F6B93">
        <w:rPr>
          <w:rFonts w:asciiTheme="majorBidi" w:hAnsiTheme="majorBidi" w:cstheme="majorBidi"/>
        </w:rPr>
        <w:t xml:space="preserve">KMGBF </w:t>
      </w:r>
      <w:r w:rsidR="007A14F6" w:rsidRPr="003F6B93">
        <w:rPr>
          <w:rFonts w:asciiTheme="majorBidi" w:hAnsiTheme="majorBidi" w:cstheme="majorBidi"/>
        </w:rPr>
        <w:t>Target</w:t>
      </w:r>
      <w:r w:rsidR="00C3192E" w:rsidRPr="003F6B93">
        <w:rPr>
          <w:rFonts w:asciiTheme="majorBidi" w:hAnsiTheme="majorBidi" w:cstheme="majorBidi"/>
        </w:rPr>
        <w:t xml:space="preserve"> </w:t>
      </w:r>
      <w:r w:rsidR="007A14F6" w:rsidRPr="003F6B93">
        <w:rPr>
          <w:rFonts w:asciiTheme="majorBidi" w:hAnsiTheme="majorBidi" w:cstheme="majorBidi"/>
        </w:rPr>
        <w:t>1</w:t>
      </w:r>
      <w:r w:rsidR="00973BDF" w:rsidRPr="003F6B93">
        <w:rPr>
          <w:rFonts w:asciiTheme="majorBidi" w:hAnsiTheme="majorBidi" w:cstheme="majorBidi"/>
        </w:rPr>
        <w:t>.</w:t>
      </w:r>
    </w:p>
    <w:p w14:paraId="391ECBB5" w14:textId="34797FE5" w:rsidR="00DA014F" w:rsidRPr="003F6B93" w:rsidRDefault="00DA014F" w:rsidP="006415E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There are no </w:t>
      </w:r>
      <w:r w:rsidR="007F3CF1" w:rsidRPr="003F6B93">
        <w:rPr>
          <w:rFonts w:asciiTheme="majorBidi" w:hAnsiTheme="majorBidi" w:cstheme="majorBidi"/>
        </w:rPr>
        <w:t>CBD</w:t>
      </w:r>
      <w:r w:rsidRPr="003F6B93">
        <w:rPr>
          <w:rFonts w:asciiTheme="majorBidi" w:hAnsiTheme="majorBidi" w:cstheme="majorBidi"/>
        </w:rPr>
        <w:t xml:space="preserve"> decision</w:t>
      </w:r>
      <w:r w:rsidR="007F3CF1" w:rsidRPr="003F6B93">
        <w:rPr>
          <w:rFonts w:asciiTheme="majorBidi" w:hAnsiTheme="majorBidi" w:cstheme="majorBidi"/>
        </w:rPr>
        <w:t>s</w:t>
      </w:r>
      <w:r w:rsidRPr="003F6B93">
        <w:rPr>
          <w:rFonts w:asciiTheme="majorBidi" w:hAnsiTheme="majorBidi" w:cstheme="majorBidi"/>
        </w:rPr>
        <w:t xml:space="preserve"> </w:t>
      </w:r>
      <w:r w:rsidR="00083805" w:rsidRPr="003F6B93">
        <w:rPr>
          <w:rFonts w:asciiTheme="majorBidi" w:hAnsiTheme="majorBidi" w:cstheme="majorBidi"/>
        </w:rPr>
        <w:t xml:space="preserve">specifically </w:t>
      </w:r>
      <w:r w:rsidRPr="003F6B93">
        <w:rPr>
          <w:rFonts w:asciiTheme="majorBidi" w:hAnsiTheme="majorBidi" w:cstheme="majorBidi"/>
        </w:rPr>
        <w:t xml:space="preserve">on </w:t>
      </w:r>
      <w:r w:rsidR="007F3CF1" w:rsidRPr="003F6B93">
        <w:rPr>
          <w:rFonts w:asciiTheme="majorBidi" w:hAnsiTheme="majorBidi" w:cstheme="majorBidi"/>
        </w:rPr>
        <w:t>landscape</w:t>
      </w:r>
      <w:r w:rsidR="00083805" w:rsidRPr="003F6B93">
        <w:rPr>
          <w:rFonts w:asciiTheme="majorBidi" w:hAnsiTheme="majorBidi" w:cstheme="majorBidi"/>
        </w:rPr>
        <w:t xml:space="preserve"> </w:t>
      </w:r>
      <w:r w:rsidRPr="003F6B93">
        <w:rPr>
          <w:rFonts w:asciiTheme="majorBidi" w:hAnsiTheme="majorBidi" w:cstheme="majorBidi"/>
        </w:rPr>
        <w:t xml:space="preserve">planning, and the </w:t>
      </w:r>
      <w:r w:rsidR="007F3CF1" w:rsidRPr="003F6B93">
        <w:rPr>
          <w:rFonts w:asciiTheme="majorBidi" w:hAnsiTheme="majorBidi" w:cstheme="majorBidi"/>
        </w:rPr>
        <w:t>concept</w:t>
      </w:r>
      <w:r w:rsidRPr="003F6B93">
        <w:rPr>
          <w:rFonts w:asciiTheme="majorBidi" w:hAnsiTheme="majorBidi" w:cstheme="majorBidi"/>
        </w:rPr>
        <w:t xml:space="preserve"> is </w:t>
      </w:r>
      <w:r w:rsidR="00243336" w:rsidRPr="003F6B93">
        <w:rPr>
          <w:rFonts w:asciiTheme="majorBidi" w:hAnsiTheme="majorBidi" w:cstheme="majorBidi"/>
        </w:rPr>
        <w:t>only implied by</w:t>
      </w:r>
      <w:r w:rsidRPr="003F6B93">
        <w:rPr>
          <w:rFonts w:asciiTheme="majorBidi" w:hAnsiTheme="majorBidi" w:cstheme="majorBidi"/>
        </w:rPr>
        <w:t xml:space="preserve"> more complex issues, </w:t>
      </w:r>
      <w:r w:rsidR="00083805" w:rsidRPr="003F6B93">
        <w:rPr>
          <w:rFonts w:asciiTheme="majorBidi" w:hAnsiTheme="majorBidi" w:cstheme="majorBidi"/>
        </w:rPr>
        <w:t>such</w:t>
      </w:r>
      <w:r w:rsidRPr="003F6B93">
        <w:rPr>
          <w:rFonts w:asciiTheme="majorBidi" w:hAnsiTheme="majorBidi" w:cstheme="majorBidi"/>
        </w:rPr>
        <w:t xml:space="preserve"> the request to </w:t>
      </w:r>
      <w:r w:rsidR="00C66093" w:rsidRPr="003F6B93">
        <w:rPr>
          <w:rFonts w:asciiTheme="majorBidi" w:hAnsiTheme="majorBidi" w:cstheme="majorBidi"/>
        </w:rPr>
        <w:t>the Global Environment Facility</w:t>
      </w:r>
      <w:r w:rsidRPr="003F6B93">
        <w:rPr>
          <w:rFonts w:asciiTheme="majorBidi" w:hAnsiTheme="majorBidi" w:cstheme="majorBidi"/>
        </w:rPr>
        <w:t xml:space="preserve"> in </w:t>
      </w:r>
      <w:r w:rsidR="00C66093" w:rsidRPr="003F6B93">
        <w:rPr>
          <w:rFonts w:asciiTheme="majorBidi" w:hAnsiTheme="majorBidi" w:cstheme="majorBidi"/>
        </w:rPr>
        <w:t>d</w:t>
      </w:r>
      <w:r w:rsidR="007F3CF1" w:rsidRPr="003F6B93">
        <w:rPr>
          <w:rFonts w:asciiTheme="majorBidi" w:hAnsiTheme="majorBidi" w:cstheme="majorBidi"/>
        </w:rPr>
        <w:t>ecision</w:t>
      </w:r>
      <w:r w:rsidR="00D62D47" w:rsidRPr="003F6B93">
        <w:rPr>
          <w:rFonts w:asciiTheme="majorBidi" w:hAnsiTheme="majorBidi" w:cstheme="majorBidi"/>
        </w:rPr>
        <w:t xml:space="preserve"> </w:t>
      </w:r>
      <w:hyperlink r:id="rId27" w:history="1">
        <w:r w:rsidRPr="003F6B93">
          <w:rPr>
            <w:rStyle w:val="Hyperlink"/>
            <w:rFonts w:asciiTheme="majorBidi" w:hAnsiTheme="majorBidi" w:cstheme="majorBidi"/>
          </w:rPr>
          <w:t>15/12</w:t>
        </w:r>
      </w:hyperlink>
      <w:r w:rsidRPr="003F6B93">
        <w:rPr>
          <w:rFonts w:asciiTheme="majorBidi" w:hAnsiTheme="majorBidi" w:cstheme="majorBidi"/>
        </w:rPr>
        <w:t xml:space="preserve"> </w:t>
      </w:r>
      <w:r w:rsidR="007F3CF1" w:rsidRPr="003F6B93">
        <w:rPr>
          <w:rFonts w:asciiTheme="majorBidi" w:hAnsiTheme="majorBidi" w:cstheme="majorBidi"/>
        </w:rPr>
        <w:t>on e</w:t>
      </w:r>
      <w:r w:rsidRPr="003F6B93">
        <w:rPr>
          <w:rFonts w:asciiTheme="majorBidi" w:hAnsiTheme="majorBidi" w:cstheme="majorBidi"/>
        </w:rPr>
        <w:t xml:space="preserve">ngagement with subnational governments, cities and other local authorities to enhance implementation of the </w:t>
      </w:r>
      <w:r w:rsidR="0039127D" w:rsidRPr="003F6B93">
        <w:rPr>
          <w:rFonts w:asciiTheme="majorBidi" w:hAnsiTheme="majorBidi" w:cstheme="majorBidi"/>
        </w:rPr>
        <w:t>KMGBF</w:t>
      </w:r>
      <w:r w:rsidR="00083805" w:rsidRPr="003F6B93">
        <w:rPr>
          <w:rFonts w:asciiTheme="majorBidi" w:hAnsiTheme="majorBidi" w:cstheme="majorBidi"/>
        </w:rPr>
        <w:t xml:space="preserve">, and </w:t>
      </w:r>
      <w:r w:rsidR="00D62D47" w:rsidRPr="003F6B93">
        <w:rPr>
          <w:rFonts w:asciiTheme="majorBidi" w:hAnsiTheme="majorBidi" w:cstheme="majorBidi"/>
        </w:rPr>
        <w:t>d</w:t>
      </w:r>
      <w:r w:rsidR="00083805" w:rsidRPr="003F6B93">
        <w:rPr>
          <w:rFonts w:asciiTheme="majorBidi" w:hAnsiTheme="majorBidi" w:cstheme="majorBidi"/>
        </w:rPr>
        <w:t xml:space="preserve">ecision </w:t>
      </w:r>
      <w:hyperlink r:id="rId28" w:history="1">
        <w:r w:rsidR="00083805" w:rsidRPr="003F6B93">
          <w:rPr>
            <w:rStyle w:val="Hyperlink"/>
            <w:rFonts w:asciiTheme="majorBidi" w:hAnsiTheme="majorBidi" w:cstheme="majorBidi"/>
          </w:rPr>
          <w:t>14/30</w:t>
        </w:r>
      </w:hyperlink>
      <w:r w:rsidR="00083805" w:rsidRPr="003F6B93">
        <w:rPr>
          <w:rFonts w:asciiTheme="majorBidi" w:hAnsiTheme="majorBidi" w:cstheme="majorBidi"/>
        </w:rPr>
        <w:t xml:space="preserve"> </w:t>
      </w:r>
      <w:r w:rsidR="00AC4E56" w:rsidRPr="003F6B93">
        <w:rPr>
          <w:rFonts w:asciiTheme="majorBidi" w:hAnsiTheme="majorBidi" w:cstheme="majorBidi"/>
        </w:rPr>
        <w:t>referring to</w:t>
      </w:r>
      <w:r w:rsidR="00083805" w:rsidRPr="003F6B93">
        <w:rPr>
          <w:rFonts w:asciiTheme="majorBidi" w:hAnsiTheme="majorBidi" w:cstheme="majorBidi"/>
        </w:rPr>
        <w:t xml:space="preserve"> developing spatial assessment</w:t>
      </w:r>
      <w:r w:rsidR="00243336" w:rsidRPr="003F6B93">
        <w:rPr>
          <w:rFonts w:asciiTheme="majorBidi" w:hAnsiTheme="majorBidi" w:cstheme="majorBidi"/>
        </w:rPr>
        <w:t>s</w:t>
      </w:r>
      <w:r w:rsidR="00083805" w:rsidRPr="003F6B93">
        <w:rPr>
          <w:rFonts w:asciiTheme="majorBidi" w:hAnsiTheme="majorBidi" w:cstheme="majorBidi"/>
        </w:rPr>
        <w:t xml:space="preserve"> for forest restoration.</w:t>
      </w:r>
      <w:r w:rsidR="007F3CF1" w:rsidRPr="003F6B93">
        <w:rPr>
          <w:rFonts w:asciiTheme="majorBidi" w:hAnsiTheme="majorBidi" w:cstheme="majorBidi"/>
        </w:rPr>
        <w:t xml:space="preserve">  </w:t>
      </w:r>
    </w:p>
    <w:p w14:paraId="4408C954" w14:textId="0925C1F0" w:rsidR="00DA014F" w:rsidRPr="003F6B93" w:rsidRDefault="00DA014F" w:rsidP="006415E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It should be noted that following </w:t>
      </w:r>
      <w:r w:rsidR="00815391" w:rsidRPr="003F6B93">
        <w:rPr>
          <w:rFonts w:asciiTheme="majorBidi" w:hAnsiTheme="majorBidi" w:cstheme="majorBidi"/>
        </w:rPr>
        <w:t>d</w:t>
      </w:r>
      <w:r w:rsidRPr="003F6B93">
        <w:rPr>
          <w:rFonts w:asciiTheme="majorBidi" w:hAnsiTheme="majorBidi" w:cstheme="majorBidi"/>
        </w:rPr>
        <w:t xml:space="preserve">ecision </w:t>
      </w:r>
      <w:hyperlink r:id="rId29" w:history="1">
        <w:r w:rsidRPr="003F6B93">
          <w:rPr>
            <w:rStyle w:val="Hyperlink"/>
            <w:rFonts w:asciiTheme="majorBidi" w:hAnsiTheme="majorBidi" w:cstheme="majorBidi"/>
          </w:rPr>
          <w:t>15/19</w:t>
        </w:r>
      </w:hyperlink>
      <w:r w:rsidRPr="003F6B93">
        <w:rPr>
          <w:rFonts w:asciiTheme="majorBidi" w:hAnsiTheme="majorBidi" w:cstheme="majorBidi"/>
        </w:rPr>
        <w:t xml:space="preserve">, the Intergovernmental Science-Policy Platform on Biodiversity and Ecosystem Services (IPBES) will conduct a fast-track assessment of integrated biodiversity-inclusive spatial planning and ecological connectivity, considering elements such as land- and sea-use change and restoration. The assessment will be completed in 2027 and presented to the COP in 2028. </w:t>
      </w:r>
      <w:r w:rsidR="005B3DC7" w:rsidRPr="003F6B93">
        <w:rPr>
          <w:rFonts w:asciiTheme="majorBidi" w:hAnsiTheme="majorBidi" w:cstheme="majorBidi"/>
        </w:rPr>
        <w:t>In</w:t>
      </w:r>
      <w:r w:rsidR="00764187" w:rsidRPr="003F6B93">
        <w:rPr>
          <w:rFonts w:asciiTheme="majorBidi" w:hAnsiTheme="majorBidi" w:cstheme="majorBidi"/>
        </w:rPr>
        <w:t xml:space="preserve"> decision</w:t>
      </w:r>
      <w:r w:rsidRPr="003F6B93">
        <w:rPr>
          <w:rFonts w:asciiTheme="majorBidi" w:hAnsiTheme="majorBidi" w:cstheme="majorBidi"/>
        </w:rPr>
        <w:t xml:space="preserve"> </w:t>
      </w:r>
      <w:hyperlink r:id="rId30" w:history="1">
        <w:hyperlink r:id="rId31" w:history="1">
          <w:r w:rsidRPr="003F6B93">
            <w:rPr>
              <w:rStyle w:val="Hyperlink"/>
              <w:rFonts w:asciiTheme="majorBidi" w:hAnsiTheme="majorBidi" w:cstheme="majorBidi"/>
            </w:rPr>
            <w:t>16/12</w:t>
          </w:r>
        </w:hyperlink>
      </w:hyperlink>
      <w:r w:rsidR="00764187" w:rsidRPr="003F6B93">
        <w:rPr>
          <w:rFonts w:asciiTheme="majorBidi" w:hAnsiTheme="majorBidi" w:cstheme="majorBidi"/>
        </w:rPr>
        <w:t>, Parties</w:t>
      </w:r>
      <w:r w:rsidRPr="003F6B93">
        <w:rPr>
          <w:rFonts w:asciiTheme="majorBidi" w:hAnsiTheme="majorBidi" w:cstheme="majorBidi"/>
        </w:rPr>
        <w:t xml:space="preserve"> decided that work could be advanced on biodiversity-inclusive spatial planning, among other areas, avoiding duplication with existing multilateral processes and respecting their mandates.</w:t>
      </w:r>
    </w:p>
    <w:p w14:paraId="6F051868" w14:textId="2200116C" w:rsidR="00C44DD9" w:rsidRPr="003F6B93" w:rsidRDefault="00C44DD9" w:rsidP="009D1207">
      <w:pPr>
        <w:spacing w:before="120" w:after="120"/>
        <w:rPr>
          <w:rFonts w:asciiTheme="majorBidi" w:hAnsiTheme="majorBidi" w:cstheme="majorBidi"/>
          <w:b/>
          <w:bCs/>
        </w:rPr>
      </w:pPr>
      <w:bookmarkStart w:id="7" w:name="_Hlk199831481"/>
      <w:r w:rsidRPr="003F6B93">
        <w:rPr>
          <w:rFonts w:asciiTheme="majorBidi" w:hAnsiTheme="majorBidi" w:cstheme="majorBidi"/>
          <w:b/>
          <w:bCs/>
        </w:rPr>
        <w:t>Gaps in alignment and guidance</w:t>
      </w:r>
    </w:p>
    <w:p w14:paraId="2CAC5790" w14:textId="77777777" w:rsidR="00E317F8" w:rsidRPr="003F6B93" w:rsidRDefault="00C16588" w:rsidP="006415E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While the </w:t>
      </w:r>
      <w:proofErr w:type="spellStart"/>
      <w:r w:rsidR="00413053" w:rsidRPr="003F6B93">
        <w:rPr>
          <w:rFonts w:asciiTheme="majorBidi" w:hAnsiTheme="majorBidi" w:cstheme="majorBidi"/>
        </w:rPr>
        <w:t>P</w:t>
      </w:r>
      <w:r w:rsidR="00C26949"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discuss</w:t>
      </w:r>
      <w:r w:rsidR="00C3192E" w:rsidRPr="003F6B93">
        <w:rPr>
          <w:rFonts w:asciiTheme="majorBidi" w:hAnsiTheme="majorBidi" w:cstheme="majorBidi"/>
        </w:rPr>
        <w:t>es</w:t>
      </w:r>
      <w:r w:rsidRPr="003F6B93">
        <w:rPr>
          <w:rFonts w:asciiTheme="majorBidi" w:hAnsiTheme="majorBidi" w:cstheme="majorBidi"/>
        </w:rPr>
        <w:t xml:space="preserve"> managing a</w:t>
      </w:r>
      <w:r w:rsidR="00DD4A3D" w:rsidRPr="003F6B93">
        <w:rPr>
          <w:rFonts w:asciiTheme="majorBidi" w:hAnsiTheme="majorBidi" w:cstheme="majorBidi"/>
        </w:rPr>
        <w:t>t</w:t>
      </w:r>
      <w:r w:rsidRPr="003F6B93">
        <w:rPr>
          <w:rFonts w:asciiTheme="majorBidi" w:hAnsiTheme="majorBidi" w:cstheme="majorBidi"/>
        </w:rPr>
        <w:t xml:space="preserve"> landscape scales, current methods have advanced along with the concepts of </w:t>
      </w:r>
      <w:r w:rsidR="00DD4A3D" w:rsidRPr="003F6B93">
        <w:rPr>
          <w:rFonts w:asciiTheme="majorBidi" w:hAnsiTheme="majorBidi" w:cstheme="majorBidi"/>
        </w:rPr>
        <w:t xml:space="preserve">forest </w:t>
      </w:r>
      <w:r w:rsidRPr="003F6B93">
        <w:rPr>
          <w:rFonts w:asciiTheme="majorBidi" w:hAnsiTheme="majorBidi" w:cstheme="majorBidi"/>
        </w:rPr>
        <w:t>integrity and intactness</w:t>
      </w:r>
      <w:r w:rsidR="00D01EE5" w:rsidRPr="003F6B93">
        <w:rPr>
          <w:rFonts w:asciiTheme="majorBidi" w:hAnsiTheme="majorBidi" w:cstheme="majorBidi"/>
        </w:rPr>
        <w:t xml:space="preserve">, neither of which occurs in the </w:t>
      </w:r>
      <w:proofErr w:type="spellStart"/>
      <w:r w:rsidR="00413053" w:rsidRPr="003F6B93">
        <w:rPr>
          <w:rFonts w:asciiTheme="majorBidi" w:hAnsiTheme="majorBidi" w:cstheme="majorBidi"/>
        </w:rPr>
        <w:t>P</w:t>
      </w:r>
      <w:r w:rsidR="00C26949"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w:t>
      </w:r>
      <w:r w:rsidR="007271BD" w:rsidRPr="003F6B93">
        <w:rPr>
          <w:rFonts w:asciiTheme="majorBidi" w:hAnsiTheme="majorBidi" w:cstheme="majorBidi"/>
        </w:rPr>
        <w:t xml:space="preserve">Planning at large landscape scales has become increasingly </w:t>
      </w:r>
      <w:r w:rsidR="00B60EE4" w:rsidRPr="003F6B93">
        <w:rPr>
          <w:rFonts w:asciiTheme="majorBidi" w:hAnsiTheme="majorBidi" w:cstheme="majorBidi"/>
        </w:rPr>
        <w:t>essential</w:t>
      </w:r>
      <w:r w:rsidR="007271BD" w:rsidRPr="003F6B93">
        <w:rPr>
          <w:rFonts w:asciiTheme="majorBidi" w:hAnsiTheme="majorBidi" w:cstheme="majorBidi"/>
        </w:rPr>
        <w:t xml:space="preserve"> to conserve biodiversity as forests are lost </w:t>
      </w:r>
      <w:r w:rsidR="00BA0D38" w:rsidRPr="003F6B93">
        <w:rPr>
          <w:rFonts w:asciiTheme="majorBidi" w:hAnsiTheme="majorBidi" w:cstheme="majorBidi"/>
        </w:rPr>
        <w:t xml:space="preserve">continuously </w:t>
      </w:r>
      <w:r w:rsidR="007271BD" w:rsidRPr="003F6B93">
        <w:rPr>
          <w:rFonts w:asciiTheme="majorBidi" w:hAnsiTheme="majorBidi" w:cstheme="majorBidi"/>
        </w:rPr>
        <w:t>or become fragmented (</w:t>
      </w:r>
      <w:r w:rsidR="00DD4A3D" w:rsidRPr="003F6B93">
        <w:rPr>
          <w:rFonts w:asciiTheme="majorBidi" w:hAnsiTheme="majorBidi" w:cstheme="majorBidi"/>
        </w:rPr>
        <w:t xml:space="preserve">also </w:t>
      </w:r>
      <w:r w:rsidR="007271BD" w:rsidRPr="003F6B93">
        <w:rPr>
          <w:rFonts w:asciiTheme="majorBidi" w:hAnsiTheme="majorBidi" w:cstheme="majorBidi"/>
        </w:rPr>
        <w:t xml:space="preserve">see Gaps </w:t>
      </w:r>
      <w:r w:rsidR="00DD4A3D" w:rsidRPr="003F6B93">
        <w:rPr>
          <w:rFonts w:asciiTheme="majorBidi" w:hAnsiTheme="majorBidi" w:cstheme="majorBidi"/>
        </w:rPr>
        <w:t>for</w:t>
      </w:r>
      <w:r w:rsidR="007271BD" w:rsidRPr="003F6B93">
        <w:rPr>
          <w:rFonts w:asciiTheme="majorBidi" w:hAnsiTheme="majorBidi" w:cstheme="majorBidi"/>
        </w:rPr>
        <w:t xml:space="preserve"> Target 10). </w:t>
      </w:r>
      <w:r w:rsidR="00A5094A" w:rsidRPr="003F6B93">
        <w:rPr>
          <w:rFonts w:asciiTheme="majorBidi" w:hAnsiTheme="majorBidi" w:cstheme="majorBidi"/>
        </w:rPr>
        <w:t xml:space="preserve"> </w:t>
      </w:r>
      <w:r w:rsidR="00527D48" w:rsidRPr="003F6B93">
        <w:rPr>
          <w:rFonts w:asciiTheme="majorBidi" w:hAnsiTheme="majorBidi" w:cstheme="majorBidi"/>
        </w:rPr>
        <w:t xml:space="preserve">Although implied throughout, there is no specific mention of ‘spatial planning’ or ‘ecological integrity’, instead ‘landscape scale’ is a theme of the </w:t>
      </w:r>
      <w:proofErr w:type="spellStart"/>
      <w:r w:rsidR="00413053" w:rsidRPr="003F6B93">
        <w:rPr>
          <w:rFonts w:asciiTheme="majorBidi" w:hAnsiTheme="majorBidi" w:cstheme="majorBidi"/>
        </w:rPr>
        <w:t>P</w:t>
      </w:r>
      <w:r w:rsidR="00C26949" w:rsidRPr="003F6B93">
        <w:rPr>
          <w:rFonts w:asciiTheme="majorBidi" w:hAnsiTheme="majorBidi" w:cstheme="majorBidi"/>
        </w:rPr>
        <w:t>o</w:t>
      </w:r>
      <w:r w:rsidR="00413053" w:rsidRPr="003F6B93">
        <w:rPr>
          <w:rFonts w:asciiTheme="majorBidi" w:hAnsiTheme="majorBidi" w:cstheme="majorBidi"/>
        </w:rPr>
        <w:t>WFB</w:t>
      </w:r>
      <w:proofErr w:type="spellEnd"/>
      <w:r w:rsidR="00527D48" w:rsidRPr="003F6B93">
        <w:rPr>
          <w:rFonts w:asciiTheme="majorBidi" w:hAnsiTheme="majorBidi" w:cstheme="majorBidi"/>
        </w:rPr>
        <w:t>, recognizing the importance of conserving and managing forests at large scales. Integrity is essentially the converse of degradation (at all scales) and so</w:t>
      </w:r>
      <w:proofErr w:type="gramStart"/>
      <w:r w:rsidR="00527D48" w:rsidRPr="003F6B93">
        <w:rPr>
          <w:rFonts w:asciiTheme="majorBidi" w:hAnsiTheme="majorBidi" w:cstheme="majorBidi"/>
        </w:rPr>
        <w:t>, in reality, it</w:t>
      </w:r>
      <w:proofErr w:type="gramEnd"/>
      <w:r w:rsidR="00527D48" w:rsidRPr="003F6B93">
        <w:rPr>
          <w:rFonts w:asciiTheme="majorBidi" w:hAnsiTheme="majorBidi" w:cstheme="majorBidi"/>
        </w:rPr>
        <w:t xml:space="preserve"> is dealt with extensively in the </w:t>
      </w:r>
      <w:proofErr w:type="spellStart"/>
      <w:r w:rsidR="00413053" w:rsidRPr="003F6B93">
        <w:rPr>
          <w:rFonts w:asciiTheme="majorBidi" w:hAnsiTheme="majorBidi" w:cstheme="majorBidi"/>
        </w:rPr>
        <w:t>P</w:t>
      </w:r>
      <w:r w:rsidR="00C26949" w:rsidRPr="003F6B93">
        <w:rPr>
          <w:rFonts w:asciiTheme="majorBidi" w:hAnsiTheme="majorBidi" w:cstheme="majorBidi"/>
        </w:rPr>
        <w:t>o</w:t>
      </w:r>
      <w:r w:rsidR="00413053" w:rsidRPr="003F6B93">
        <w:rPr>
          <w:rFonts w:asciiTheme="majorBidi" w:hAnsiTheme="majorBidi" w:cstheme="majorBidi"/>
        </w:rPr>
        <w:t>WFB</w:t>
      </w:r>
      <w:proofErr w:type="spellEnd"/>
      <w:r w:rsidR="00527D48" w:rsidRPr="003F6B93">
        <w:rPr>
          <w:rFonts w:asciiTheme="majorBidi" w:hAnsiTheme="majorBidi" w:cstheme="majorBidi"/>
        </w:rPr>
        <w:t xml:space="preserve">, although the concept of alternate stable states is absent.  </w:t>
      </w:r>
    </w:p>
    <w:p w14:paraId="2A094CEC" w14:textId="2D6723AA" w:rsidR="00E317F8" w:rsidRPr="003F6B93" w:rsidRDefault="00527D48" w:rsidP="00D2005A">
      <w:pPr>
        <w:pStyle w:val="paranumbering"/>
      </w:pPr>
      <w:r w:rsidRPr="003F6B93">
        <w:t xml:space="preserve">The </w:t>
      </w:r>
      <w:proofErr w:type="spellStart"/>
      <w:r w:rsidR="00413053" w:rsidRPr="003F6B93">
        <w:t>P</w:t>
      </w:r>
      <w:r w:rsidR="00C26949" w:rsidRPr="003F6B93">
        <w:t>o</w:t>
      </w:r>
      <w:r w:rsidR="00413053" w:rsidRPr="003F6B93">
        <w:t>WFB</w:t>
      </w:r>
      <w:proofErr w:type="spellEnd"/>
      <w:r w:rsidRPr="003F6B93">
        <w:t xml:space="preserve"> </w:t>
      </w:r>
      <w:r w:rsidR="00172152" w:rsidRPr="003F6B93">
        <w:t>could</w:t>
      </w:r>
      <w:r w:rsidRPr="003F6B93">
        <w:t xml:space="preserve"> be updated to include these more contemporary terms, as well as specifically to include </w:t>
      </w:r>
      <w:r w:rsidR="00DB0D76" w:rsidRPr="003F6B93">
        <w:t xml:space="preserve">mechanisms for </w:t>
      </w:r>
      <w:r w:rsidRPr="003F6B93">
        <w:t>spatial planning.</w:t>
      </w:r>
      <w:r w:rsidR="00E23A5B" w:rsidRPr="003F6B93">
        <w:t xml:space="preserve"> </w:t>
      </w:r>
      <w:r w:rsidR="00D2005A" w:rsidRPr="003F6B93">
        <w:t>D</w:t>
      </w:r>
      <w:r w:rsidR="00E317F8" w:rsidRPr="003F6B93">
        <w:t xml:space="preserve">ecision </w:t>
      </w:r>
      <w:hyperlink r:id="rId32" w:history="1">
        <w:r w:rsidR="00E317F8" w:rsidRPr="003F6B93">
          <w:t>16/12</w:t>
        </w:r>
      </w:hyperlink>
      <w:r w:rsidR="00E317F8" w:rsidRPr="003F6B93">
        <w:t xml:space="preserve">, </w:t>
      </w:r>
      <w:r w:rsidR="00D2005A" w:rsidRPr="003F6B93">
        <w:t>agreed</w:t>
      </w:r>
      <w:r w:rsidR="00E317F8" w:rsidRPr="003F6B93">
        <w:t xml:space="preserve"> that work could be advanced on </w:t>
      </w:r>
      <w:r w:rsidR="00EB0BD3" w:rsidRPr="003F6B93">
        <w:t>biodiversity-inclusive spatial planning</w:t>
      </w:r>
      <w:r w:rsidR="00E317F8" w:rsidRPr="003F6B93">
        <w:t xml:space="preserve">, among other areas. </w:t>
      </w:r>
      <w:r w:rsidR="006453B5" w:rsidRPr="003F6B93">
        <w:t>In this respect, the</w:t>
      </w:r>
      <w:r w:rsidR="00E317F8" w:rsidRPr="003F6B93">
        <w:t xml:space="preserve"> proposal for potential further work </w:t>
      </w:r>
      <w:r w:rsidR="00860D74" w:rsidRPr="003F6B93">
        <w:t>on biodiversity-inclusi</w:t>
      </w:r>
      <w:r w:rsidR="00CB137D" w:rsidRPr="003F6B93">
        <w:t>ve spatial planning</w:t>
      </w:r>
      <w:r w:rsidR="0059455E" w:rsidRPr="003F6B93">
        <w:t xml:space="preserve"> under the Convention</w:t>
      </w:r>
      <w:r w:rsidR="00CB137D" w:rsidRPr="003F6B93">
        <w:t xml:space="preserve"> </w:t>
      </w:r>
      <w:r w:rsidR="00E317F8" w:rsidRPr="003F6B93">
        <w:t xml:space="preserve">could </w:t>
      </w:r>
      <w:r w:rsidR="00DE5F83" w:rsidRPr="003F6B93">
        <w:t xml:space="preserve">present </w:t>
      </w:r>
      <w:r w:rsidR="00A96740" w:rsidRPr="003F6B93">
        <w:t>an opportunity for</w:t>
      </w:r>
      <w:r w:rsidR="004F3DE2" w:rsidRPr="003F6B93">
        <w:t xml:space="preserve"> responding to the gaps </w:t>
      </w:r>
      <w:r w:rsidR="006B40BA" w:rsidRPr="003F6B93">
        <w:t xml:space="preserve">identified </w:t>
      </w:r>
      <w:r w:rsidR="00A701B4" w:rsidRPr="003F6B93">
        <w:t xml:space="preserve">in the </w:t>
      </w:r>
      <w:proofErr w:type="spellStart"/>
      <w:r w:rsidR="00A701B4" w:rsidRPr="003F6B93">
        <w:t>PoWFB</w:t>
      </w:r>
      <w:proofErr w:type="spellEnd"/>
      <w:r w:rsidR="00E317F8" w:rsidRPr="003F6B93">
        <w:t xml:space="preserve"> to create synergies and avoid duplication. </w:t>
      </w:r>
    </w:p>
    <w:p w14:paraId="5A64997A" w14:textId="7C510190" w:rsidR="00841D7B" w:rsidRPr="003F6B93" w:rsidRDefault="00BB0640" w:rsidP="006415E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r w:rsidR="00413053" w:rsidRPr="003F6B93">
        <w:rPr>
          <w:rFonts w:asciiTheme="majorBidi" w:hAnsiTheme="majorBidi" w:cstheme="majorBidi"/>
        </w:rPr>
        <w:t>POWFB</w:t>
      </w:r>
      <w:r w:rsidRPr="003F6B93">
        <w:rPr>
          <w:rFonts w:asciiTheme="majorBidi" w:hAnsiTheme="majorBidi" w:cstheme="majorBidi"/>
        </w:rPr>
        <w:t xml:space="preserve"> could provide guidance for forest management on very large landscapes, for example</w:t>
      </w:r>
      <w:r w:rsidR="00B44A0D" w:rsidRPr="003F6B93">
        <w:rPr>
          <w:rFonts w:asciiTheme="majorBidi" w:hAnsiTheme="majorBidi" w:cstheme="majorBidi"/>
        </w:rPr>
        <w:t>,</w:t>
      </w:r>
      <w:r w:rsidRPr="003F6B93">
        <w:rPr>
          <w:rFonts w:asciiTheme="majorBidi" w:hAnsiTheme="majorBidi" w:cstheme="majorBidi"/>
        </w:rPr>
        <w:t xml:space="preserve"> at a subnational scale.  Such guidance would include recommendations for zonation, </w:t>
      </w:r>
      <w:r w:rsidRPr="003F6B93">
        <w:rPr>
          <w:rFonts w:asciiTheme="majorBidi" w:hAnsiTheme="majorBidi" w:cstheme="majorBidi"/>
        </w:rPr>
        <w:lastRenderedPageBreak/>
        <w:t>protected areas, management of buffer zones near protected areas, the use, value, and placement of plantations, area in agroforests, guidance for road placement and road restoration, and agricultural zones (e.g., Frost et al. 2006, Arroyo et al. 2017, Putz and Thompson 202</w:t>
      </w:r>
      <w:r w:rsidR="00AA3F5A" w:rsidRPr="003F6B93">
        <w:rPr>
          <w:rFonts w:asciiTheme="majorBidi" w:hAnsiTheme="majorBidi" w:cstheme="majorBidi"/>
        </w:rPr>
        <w:t>0</w:t>
      </w:r>
      <w:r w:rsidRPr="003F6B93">
        <w:rPr>
          <w:rFonts w:asciiTheme="majorBidi" w:hAnsiTheme="majorBidi" w:cstheme="majorBidi"/>
        </w:rPr>
        <w:t xml:space="preserve">).  </w:t>
      </w:r>
    </w:p>
    <w:p w14:paraId="1742692E" w14:textId="55446073" w:rsidR="0082213F" w:rsidRPr="003F6B93" w:rsidRDefault="00E516E4" w:rsidP="006415E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Among important objectives</w:t>
      </w:r>
      <w:r w:rsidR="0002405C" w:rsidRPr="003F6B93">
        <w:rPr>
          <w:rFonts w:asciiTheme="majorBidi" w:hAnsiTheme="majorBidi" w:cstheme="majorBidi"/>
        </w:rPr>
        <w:t xml:space="preserve"> for a revision of the </w:t>
      </w:r>
      <w:proofErr w:type="spellStart"/>
      <w:r w:rsidR="00413053" w:rsidRPr="003F6B93">
        <w:rPr>
          <w:rFonts w:asciiTheme="majorBidi" w:hAnsiTheme="majorBidi" w:cstheme="majorBidi"/>
        </w:rPr>
        <w:t>P</w:t>
      </w:r>
      <w:r w:rsidR="00C26949" w:rsidRPr="003F6B93">
        <w:rPr>
          <w:rFonts w:asciiTheme="majorBidi" w:hAnsiTheme="majorBidi" w:cstheme="majorBidi"/>
        </w:rPr>
        <w:t>o</w:t>
      </w:r>
      <w:r w:rsidR="00413053" w:rsidRPr="003F6B93">
        <w:rPr>
          <w:rFonts w:asciiTheme="majorBidi" w:hAnsiTheme="majorBidi" w:cstheme="majorBidi"/>
        </w:rPr>
        <w:t>WFB</w:t>
      </w:r>
      <w:proofErr w:type="spellEnd"/>
      <w:r w:rsidR="0002405C" w:rsidRPr="003F6B93">
        <w:rPr>
          <w:rFonts w:asciiTheme="majorBidi" w:hAnsiTheme="majorBidi" w:cstheme="majorBidi"/>
        </w:rPr>
        <w:t xml:space="preserve"> would be</w:t>
      </w:r>
      <w:r w:rsidRPr="003F6B93">
        <w:rPr>
          <w:rFonts w:asciiTheme="majorBidi" w:hAnsiTheme="majorBidi" w:cstheme="majorBidi"/>
        </w:rPr>
        <w:t xml:space="preserve"> s</w:t>
      </w:r>
      <w:r w:rsidR="00E23A5B" w:rsidRPr="003F6B93">
        <w:rPr>
          <w:rFonts w:asciiTheme="majorBidi" w:hAnsiTheme="majorBidi" w:cstheme="majorBidi"/>
        </w:rPr>
        <w:t>ustaining primary forests</w:t>
      </w:r>
      <w:r w:rsidR="0002405C" w:rsidRPr="003F6B93">
        <w:rPr>
          <w:rFonts w:asciiTheme="majorBidi" w:hAnsiTheme="majorBidi" w:cstheme="majorBidi"/>
        </w:rPr>
        <w:t>, which are</w:t>
      </w:r>
      <w:r w:rsidR="00E23A5B" w:rsidRPr="003F6B93">
        <w:rPr>
          <w:rFonts w:asciiTheme="majorBidi" w:hAnsiTheme="majorBidi" w:cstheme="majorBidi"/>
        </w:rPr>
        <w:t xml:space="preserve"> now recognized as an </w:t>
      </w:r>
      <w:r w:rsidR="0082213F" w:rsidRPr="003F6B93">
        <w:rPr>
          <w:rFonts w:asciiTheme="majorBidi" w:hAnsiTheme="majorBidi" w:cstheme="majorBidi"/>
        </w:rPr>
        <w:t>important</w:t>
      </w:r>
      <w:r w:rsidR="00E23A5B" w:rsidRPr="003F6B93">
        <w:rPr>
          <w:rFonts w:asciiTheme="majorBidi" w:hAnsiTheme="majorBidi" w:cstheme="majorBidi"/>
        </w:rPr>
        <w:t xml:space="preserve"> consideration to conserve unique species and genetic biodiversity, store carbon for climate change mitigation, and as benchmarks for sustainable management and climate change</w:t>
      </w:r>
      <w:r w:rsidR="0002405C" w:rsidRPr="003F6B93">
        <w:rPr>
          <w:rFonts w:asciiTheme="majorBidi" w:hAnsiTheme="majorBidi" w:cstheme="majorBidi"/>
        </w:rPr>
        <w:t>. Therefore,</w:t>
      </w:r>
      <w:r w:rsidR="00E23A5B" w:rsidRPr="003F6B93">
        <w:rPr>
          <w:rFonts w:asciiTheme="majorBidi" w:hAnsiTheme="majorBidi" w:cstheme="majorBidi"/>
        </w:rPr>
        <w:t xml:space="preserve"> large areas of intact primary forests should be a conservation priority (Watson et al. 2018, Mackey et al. 2020)</w:t>
      </w:r>
      <w:r w:rsidR="00B470FB" w:rsidRPr="003F6B93">
        <w:rPr>
          <w:rFonts w:asciiTheme="majorBidi" w:hAnsiTheme="majorBidi" w:cstheme="majorBidi"/>
        </w:rPr>
        <w:t xml:space="preserve">, as was also recently highlighted in a report to FAO </w:t>
      </w:r>
      <w:r w:rsidR="000F3BFB" w:rsidRPr="003F6B93">
        <w:rPr>
          <w:rFonts w:asciiTheme="majorBidi" w:hAnsiTheme="majorBidi" w:cstheme="majorBidi"/>
        </w:rPr>
        <w:t>Committee of Forest</w:t>
      </w:r>
      <w:r w:rsidR="00255BEB" w:rsidRPr="003F6B93">
        <w:rPr>
          <w:rFonts w:asciiTheme="majorBidi" w:hAnsiTheme="majorBidi" w:cstheme="majorBidi"/>
        </w:rPr>
        <w:t>ry</w:t>
      </w:r>
      <w:r w:rsidR="00B470FB" w:rsidRPr="003F6B93">
        <w:rPr>
          <w:rFonts w:asciiTheme="majorBidi" w:hAnsiTheme="majorBidi" w:cstheme="majorBidi"/>
        </w:rPr>
        <w:t xml:space="preserve"> </w:t>
      </w:r>
      <w:r w:rsidR="000F3BFB" w:rsidRPr="003F6B93">
        <w:rPr>
          <w:rFonts w:asciiTheme="majorBidi" w:hAnsiTheme="majorBidi" w:cstheme="majorBidi"/>
        </w:rPr>
        <w:t>(</w:t>
      </w:r>
      <w:r w:rsidR="00B470FB" w:rsidRPr="003F6B93">
        <w:rPr>
          <w:rFonts w:asciiTheme="majorBidi" w:hAnsiTheme="majorBidi" w:cstheme="majorBidi"/>
        </w:rPr>
        <w:t>COFO</w:t>
      </w:r>
      <w:r w:rsidR="000F3BFB" w:rsidRPr="003F6B93">
        <w:rPr>
          <w:rFonts w:asciiTheme="majorBidi" w:hAnsiTheme="majorBidi" w:cstheme="majorBidi"/>
        </w:rPr>
        <w:t>)</w:t>
      </w:r>
      <w:r w:rsidR="00B470FB" w:rsidRPr="003F6B93">
        <w:rPr>
          <w:rFonts w:asciiTheme="majorBidi" w:hAnsiTheme="majorBidi" w:cstheme="majorBidi"/>
        </w:rPr>
        <w:t xml:space="preserve"> 27</w:t>
      </w:r>
      <w:r w:rsidR="00841D7B" w:rsidRPr="003F6B93">
        <w:rPr>
          <w:rFonts w:asciiTheme="majorBidi" w:hAnsiTheme="majorBidi" w:cstheme="majorBidi"/>
        </w:rPr>
        <w:t>. Maintaining primary forests is especially important</w:t>
      </w:r>
      <w:r w:rsidR="00232650" w:rsidRPr="003F6B93">
        <w:rPr>
          <w:rFonts w:asciiTheme="majorBidi" w:hAnsiTheme="majorBidi" w:cstheme="majorBidi"/>
        </w:rPr>
        <w:t xml:space="preserve"> when there are</w:t>
      </w:r>
      <w:r w:rsidR="00841D7B" w:rsidRPr="003F6B93">
        <w:rPr>
          <w:rFonts w:asciiTheme="majorBidi" w:hAnsiTheme="majorBidi" w:cstheme="majorBidi"/>
        </w:rPr>
        <w:t xml:space="preserve"> large and intact </w:t>
      </w:r>
      <w:r w:rsidR="00232650" w:rsidRPr="003F6B93">
        <w:rPr>
          <w:rFonts w:asciiTheme="majorBidi" w:hAnsiTheme="majorBidi" w:cstheme="majorBidi"/>
        </w:rPr>
        <w:t xml:space="preserve">areas that </w:t>
      </w:r>
      <w:r w:rsidR="00841D7B" w:rsidRPr="003F6B93">
        <w:rPr>
          <w:rFonts w:asciiTheme="majorBidi" w:hAnsiTheme="majorBidi" w:cstheme="majorBidi"/>
        </w:rPr>
        <w:t>sustain important biodiversity and enable uninterrupted gene flow in populations</w:t>
      </w:r>
      <w:r w:rsidR="0002405C" w:rsidRPr="003F6B93">
        <w:rPr>
          <w:rFonts w:asciiTheme="majorBidi" w:hAnsiTheme="majorBidi" w:cstheme="majorBidi"/>
        </w:rPr>
        <w:t xml:space="preserve"> (see also Target 10)</w:t>
      </w:r>
      <w:r w:rsidR="00841D7B" w:rsidRPr="003F6B93">
        <w:rPr>
          <w:rFonts w:asciiTheme="majorBidi" w:hAnsiTheme="majorBidi" w:cstheme="majorBidi"/>
        </w:rPr>
        <w:t>.</w:t>
      </w:r>
      <w:r w:rsidR="00232650" w:rsidRPr="003F6B93">
        <w:rPr>
          <w:rFonts w:asciiTheme="majorBidi" w:hAnsiTheme="majorBidi" w:cstheme="majorBidi"/>
        </w:rPr>
        <w:t xml:space="preserve"> The </w:t>
      </w:r>
      <w:proofErr w:type="spellStart"/>
      <w:r w:rsidR="00413053" w:rsidRPr="003F6B93">
        <w:rPr>
          <w:rFonts w:asciiTheme="majorBidi" w:hAnsiTheme="majorBidi" w:cstheme="majorBidi"/>
        </w:rPr>
        <w:t>P</w:t>
      </w:r>
      <w:r w:rsidR="00C26949" w:rsidRPr="003F6B93">
        <w:rPr>
          <w:rFonts w:asciiTheme="majorBidi" w:hAnsiTheme="majorBidi" w:cstheme="majorBidi"/>
        </w:rPr>
        <w:t>o</w:t>
      </w:r>
      <w:r w:rsidR="00413053" w:rsidRPr="003F6B93">
        <w:rPr>
          <w:rFonts w:asciiTheme="majorBidi" w:hAnsiTheme="majorBidi" w:cstheme="majorBidi"/>
        </w:rPr>
        <w:t>WFB</w:t>
      </w:r>
      <w:proofErr w:type="spellEnd"/>
      <w:r w:rsidR="00232650" w:rsidRPr="003F6B93">
        <w:rPr>
          <w:rFonts w:asciiTheme="majorBidi" w:hAnsiTheme="majorBidi" w:cstheme="majorBidi"/>
        </w:rPr>
        <w:t xml:space="preserve"> does not include any objectives for primary forests</w:t>
      </w:r>
      <w:r w:rsidR="00EC6C59" w:rsidRPr="003F6B93">
        <w:rPr>
          <w:rFonts w:asciiTheme="majorBidi" w:hAnsiTheme="majorBidi" w:cstheme="majorBidi"/>
        </w:rPr>
        <w:t xml:space="preserve">, and these areas </w:t>
      </w:r>
      <w:r w:rsidR="00B470FB" w:rsidRPr="003F6B93">
        <w:rPr>
          <w:rFonts w:asciiTheme="majorBidi" w:hAnsiTheme="majorBidi" w:cstheme="majorBidi"/>
        </w:rPr>
        <w:t>should</w:t>
      </w:r>
      <w:r w:rsidR="00EC6C59" w:rsidRPr="003F6B93">
        <w:rPr>
          <w:rFonts w:asciiTheme="majorBidi" w:hAnsiTheme="majorBidi" w:cstheme="majorBidi"/>
        </w:rPr>
        <w:t xml:space="preserve"> be conserved as a part of a landscape plan.</w:t>
      </w:r>
    </w:p>
    <w:bookmarkEnd w:id="7"/>
    <w:p w14:paraId="47E90B6F" w14:textId="796B3895" w:rsidR="004F0214" w:rsidRPr="003F6B93" w:rsidRDefault="004F0214" w:rsidP="00FF237D">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Six submissions </w:t>
      </w:r>
      <w:r w:rsidR="0012038C" w:rsidRPr="003F6B93">
        <w:rPr>
          <w:rFonts w:asciiTheme="majorBidi" w:hAnsiTheme="majorBidi" w:cstheme="majorBidi"/>
        </w:rPr>
        <w:t xml:space="preserve">from Parties </w:t>
      </w:r>
      <w:r w:rsidRPr="003F6B93">
        <w:rPr>
          <w:rFonts w:asciiTheme="majorBidi" w:hAnsiTheme="majorBidi" w:cstheme="majorBidi"/>
        </w:rPr>
        <w:t xml:space="preserve">suggested aligning the </w:t>
      </w:r>
      <w:proofErr w:type="spellStart"/>
      <w:r w:rsidR="00413053" w:rsidRPr="003F6B93">
        <w:rPr>
          <w:rFonts w:asciiTheme="majorBidi" w:hAnsiTheme="majorBidi" w:cstheme="majorBidi"/>
        </w:rPr>
        <w:t>P</w:t>
      </w:r>
      <w:r w:rsidR="00C26949"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to Target 1 through including participatory, integrated</w:t>
      </w:r>
      <w:r w:rsidR="0012038C" w:rsidRPr="003F6B93">
        <w:rPr>
          <w:rFonts w:asciiTheme="majorBidi" w:hAnsiTheme="majorBidi" w:cstheme="majorBidi"/>
        </w:rPr>
        <w:t>,</w:t>
      </w:r>
      <w:r w:rsidRPr="003F6B93">
        <w:rPr>
          <w:rFonts w:asciiTheme="majorBidi" w:hAnsiTheme="majorBidi" w:cstheme="majorBidi"/>
        </w:rPr>
        <w:t xml:space="preserve"> and biodiversity-inclusive spatial planning in forest landscapes. </w:t>
      </w:r>
      <w:r w:rsidR="00022053" w:rsidRPr="003F6B93">
        <w:rPr>
          <w:rFonts w:asciiTheme="majorBidi" w:hAnsiTheme="majorBidi" w:cstheme="majorBidi"/>
        </w:rPr>
        <w:t xml:space="preserve">Furthermore, </w:t>
      </w:r>
      <w:r w:rsidR="006A45A6" w:rsidRPr="003F6B93">
        <w:rPr>
          <w:rFonts w:asciiTheme="majorBidi" w:hAnsiTheme="majorBidi" w:cstheme="majorBidi"/>
        </w:rPr>
        <w:t xml:space="preserve">six submissions highlighted the critical role of </w:t>
      </w:r>
      <w:r w:rsidR="00497186" w:rsidRPr="003F6B93">
        <w:rPr>
          <w:rFonts w:asciiTheme="majorBidi" w:hAnsiTheme="majorBidi" w:cstheme="majorBidi"/>
        </w:rPr>
        <w:t xml:space="preserve">conserving intact, high-integrity, primary forest ecosystems, </w:t>
      </w:r>
      <w:r w:rsidR="0012038C" w:rsidRPr="003F6B93">
        <w:rPr>
          <w:rFonts w:asciiTheme="majorBidi" w:hAnsiTheme="majorBidi" w:cstheme="majorBidi"/>
        </w:rPr>
        <w:t xml:space="preserve">and </w:t>
      </w:r>
      <w:r w:rsidR="00497186" w:rsidRPr="003F6B93">
        <w:rPr>
          <w:rFonts w:asciiTheme="majorBidi" w:hAnsiTheme="majorBidi" w:cstheme="majorBidi"/>
        </w:rPr>
        <w:t xml:space="preserve">forested Key Biodiversity Areas. </w:t>
      </w:r>
    </w:p>
    <w:p w14:paraId="2AFA813F" w14:textId="5D787F9F" w:rsidR="0004514A" w:rsidRPr="003F6B93" w:rsidRDefault="0004514A" w:rsidP="009D1207">
      <w:pPr>
        <w:pStyle w:val="Heading3"/>
        <w:spacing w:before="240"/>
        <w:rPr>
          <w:rStyle w:val="Strong"/>
          <w:rFonts w:asciiTheme="majorBidi" w:hAnsiTheme="majorBidi"/>
          <w:b/>
          <w:bCs w:val="0"/>
        </w:rPr>
      </w:pPr>
      <w:bookmarkStart w:id="8" w:name="_Toc200723352"/>
      <w:r w:rsidRPr="003F6B93">
        <w:rPr>
          <w:rStyle w:val="Strong"/>
          <w:rFonts w:asciiTheme="majorBidi" w:hAnsiTheme="majorBidi"/>
          <w:b/>
          <w:bCs w:val="0"/>
        </w:rPr>
        <w:t>Target 2</w:t>
      </w:r>
      <w:r w:rsidR="00EF47D8" w:rsidRPr="003F6B93">
        <w:rPr>
          <w:rStyle w:val="Strong"/>
          <w:rFonts w:asciiTheme="majorBidi" w:hAnsiTheme="majorBidi"/>
          <w:b/>
          <w:bCs w:val="0"/>
        </w:rPr>
        <w:t>: Restore 30% of all degraded ecosystems</w:t>
      </w:r>
      <w:bookmarkEnd w:id="8"/>
    </w:p>
    <w:p w14:paraId="6A8CE85E" w14:textId="7C465C66" w:rsidR="0004514A" w:rsidRPr="003F6B93" w:rsidRDefault="0004514A" w:rsidP="0004514A">
      <w:pPr>
        <w:spacing w:after="120"/>
        <w:jc w:val="both"/>
        <w:rPr>
          <w:rFonts w:asciiTheme="majorBidi" w:hAnsiTheme="majorBidi" w:cstheme="majorBidi"/>
          <w:i/>
          <w:iCs/>
          <w:sz w:val="22"/>
          <w:szCs w:val="22"/>
        </w:rPr>
      </w:pPr>
      <w:r w:rsidRPr="003F6B93">
        <w:rPr>
          <w:rFonts w:asciiTheme="majorBidi" w:hAnsiTheme="majorBidi" w:cstheme="majorBidi"/>
          <w:i/>
          <w:iCs/>
          <w:sz w:val="22"/>
          <w:szCs w:val="22"/>
        </w:rPr>
        <w:t xml:space="preserve">Ensure that by 2030 at least 30 per cent of areas of degraded terrestrial, inland water, and marine and coastal ecosystems are under effective restoration, </w:t>
      </w:r>
      <w:proofErr w:type="gramStart"/>
      <w:r w:rsidRPr="003F6B93">
        <w:rPr>
          <w:rFonts w:asciiTheme="majorBidi" w:hAnsiTheme="majorBidi" w:cstheme="majorBidi"/>
          <w:i/>
          <w:iCs/>
          <w:sz w:val="22"/>
          <w:szCs w:val="22"/>
        </w:rPr>
        <w:t>in order to</w:t>
      </w:r>
      <w:proofErr w:type="gramEnd"/>
      <w:r w:rsidRPr="003F6B93">
        <w:rPr>
          <w:rFonts w:asciiTheme="majorBidi" w:hAnsiTheme="majorBidi" w:cstheme="majorBidi"/>
          <w:i/>
          <w:iCs/>
          <w:sz w:val="22"/>
          <w:szCs w:val="22"/>
        </w:rPr>
        <w:t xml:space="preserve"> enhance biodiversity and ecosystem functions and services, ecological integrity and connectivity.</w:t>
      </w:r>
    </w:p>
    <w:p w14:paraId="493EB489" w14:textId="339F7DCB" w:rsidR="00243336" w:rsidRPr="003F6B93" w:rsidRDefault="00243336" w:rsidP="00066ED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Restoration of degraded forests and forest biodiversity is reflected in two </w:t>
      </w:r>
      <w:proofErr w:type="spellStart"/>
      <w:r w:rsidR="004205E0" w:rsidRPr="003F6B93">
        <w:rPr>
          <w:rFonts w:asciiTheme="majorBidi" w:hAnsiTheme="majorBidi" w:cstheme="majorBidi"/>
        </w:rPr>
        <w:t>p</w:t>
      </w:r>
      <w:r w:rsidRPr="003F6B93">
        <w:rPr>
          <w:rFonts w:asciiTheme="majorBidi" w:hAnsiTheme="majorBidi" w:cstheme="majorBidi"/>
        </w:rPr>
        <w:t>rogramme</w:t>
      </w:r>
      <w:proofErr w:type="spellEnd"/>
      <w:r w:rsidRPr="003F6B93">
        <w:rPr>
          <w:rFonts w:asciiTheme="majorBidi" w:hAnsiTheme="majorBidi" w:cstheme="majorBidi"/>
        </w:rPr>
        <w:t xml:space="preserve"> </w:t>
      </w:r>
      <w:r w:rsidR="004205E0" w:rsidRPr="003F6B93">
        <w:rPr>
          <w:rFonts w:asciiTheme="majorBidi" w:hAnsiTheme="majorBidi" w:cstheme="majorBidi"/>
        </w:rPr>
        <w:t>e</w:t>
      </w:r>
      <w:r w:rsidRPr="003F6B93">
        <w:rPr>
          <w:rFonts w:asciiTheme="majorBidi" w:hAnsiTheme="majorBidi" w:cstheme="majorBidi"/>
        </w:rPr>
        <w:t xml:space="preserve">lements of the </w:t>
      </w:r>
      <w:proofErr w:type="spellStart"/>
      <w:r w:rsidR="004205E0" w:rsidRPr="003F6B93">
        <w:rPr>
          <w:rFonts w:asciiTheme="majorBidi" w:hAnsiTheme="majorBidi" w:cstheme="majorBidi"/>
        </w:rPr>
        <w:t>PoWFB</w:t>
      </w:r>
      <w:proofErr w:type="spellEnd"/>
      <w:r w:rsidRPr="003F6B93">
        <w:rPr>
          <w:rFonts w:asciiTheme="majorBidi" w:hAnsiTheme="majorBidi" w:cstheme="majorBidi"/>
        </w:rPr>
        <w:t>, including Element 1</w:t>
      </w:r>
      <w:r w:rsidR="00FB2DBE" w:rsidRPr="003F6B93">
        <w:rPr>
          <w:rFonts w:asciiTheme="majorBidi" w:hAnsiTheme="majorBidi" w:cstheme="majorBidi"/>
        </w:rPr>
        <w:t>, Goal 1</w:t>
      </w:r>
      <w:r w:rsidR="007646F8" w:rsidRPr="003F6B93">
        <w:rPr>
          <w:rFonts w:asciiTheme="majorBidi" w:hAnsiTheme="majorBidi" w:cstheme="majorBidi"/>
        </w:rPr>
        <w:t>,</w:t>
      </w:r>
      <w:r w:rsidR="00A24F21" w:rsidRPr="003F6B93">
        <w:rPr>
          <w:rFonts w:asciiTheme="majorBidi" w:hAnsiTheme="majorBidi" w:cstheme="majorBidi"/>
        </w:rPr>
        <w:t xml:space="preserve"> Objective</w:t>
      </w:r>
      <w:r w:rsidR="007646F8" w:rsidRPr="003F6B93">
        <w:rPr>
          <w:rFonts w:asciiTheme="majorBidi" w:hAnsiTheme="majorBidi" w:cstheme="majorBidi"/>
        </w:rPr>
        <w:t xml:space="preserve"> 1 on </w:t>
      </w:r>
      <w:r w:rsidR="009F0D37" w:rsidRPr="003F6B93">
        <w:rPr>
          <w:rFonts w:asciiTheme="majorBidi" w:hAnsiTheme="majorBidi" w:cstheme="majorBidi"/>
        </w:rPr>
        <w:t>application of ecosystem approach</w:t>
      </w:r>
      <w:r w:rsidR="000823C8" w:rsidRPr="003F6B93">
        <w:rPr>
          <w:rFonts w:asciiTheme="majorBidi" w:hAnsiTheme="majorBidi" w:cstheme="majorBidi"/>
        </w:rPr>
        <w:t xml:space="preserve"> </w:t>
      </w:r>
      <w:r w:rsidR="00CA59DA" w:rsidRPr="003F6B93">
        <w:rPr>
          <w:rFonts w:asciiTheme="majorBidi" w:hAnsiTheme="majorBidi" w:cstheme="majorBidi"/>
        </w:rPr>
        <w:t>in managed and unma</w:t>
      </w:r>
      <w:r w:rsidR="00932DB7" w:rsidRPr="003F6B93">
        <w:rPr>
          <w:rFonts w:asciiTheme="majorBidi" w:hAnsiTheme="majorBidi" w:cstheme="majorBidi"/>
        </w:rPr>
        <w:t>na</w:t>
      </w:r>
      <w:r w:rsidR="00CA59DA" w:rsidRPr="003F6B93">
        <w:rPr>
          <w:rFonts w:asciiTheme="majorBidi" w:hAnsiTheme="majorBidi" w:cstheme="majorBidi"/>
        </w:rPr>
        <w:t>ged forests</w:t>
      </w:r>
      <w:r w:rsidR="00932DB7" w:rsidRPr="003F6B93">
        <w:rPr>
          <w:rFonts w:asciiTheme="majorBidi" w:hAnsiTheme="majorBidi" w:cstheme="majorBidi"/>
        </w:rPr>
        <w:t xml:space="preserve">, </w:t>
      </w:r>
      <w:r w:rsidRPr="003F6B93">
        <w:rPr>
          <w:rFonts w:asciiTheme="majorBidi" w:hAnsiTheme="majorBidi" w:cstheme="majorBidi"/>
        </w:rPr>
        <w:t xml:space="preserve">Goal </w:t>
      </w:r>
      <w:r w:rsidR="00A738F0" w:rsidRPr="003F6B93">
        <w:rPr>
          <w:rFonts w:asciiTheme="majorBidi" w:hAnsiTheme="majorBidi" w:cstheme="majorBidi"/>
        </w:rPr>
        <w:t>3</w:t>
      </w:r>
      <w:r w:rsidRPr="003F6B93">
        <w:rPr>
          <w:rFonts w:asciiTheme="majorBidi" w:hAnsiTheme="majorBidi" w:cstheme="majorBidi"/>
        </w:rPr>
        <w:t>, Objective 1</w:t>
      </w:r>
      <w:r w:rsidR="00D47C36" w:rsidRPr="003F6B93">
        <w:rPr>
          <w:rFonts w:asciiTheme="majorBidi" w:hAnsiTheme="majorBidi" w:cstheme="majorBidi"/>
        </w:rPr>
        <w:t xml:space="preserve"> on restoration of biodiversity in secondary forests</w:t>
      </w:r>
      <w:r w:rsidRPr="003F6B93">
        <w:rPr>
          <w:rFonts w:asciiTheme="majorBidi" w:hAnsiTheme="majorBidi" w:cstheme="majorBidi"/>
        </w:rPr>
        <w:t>, and Element 3, Goal 3, Objective 3 on knowledge, assessment and monitoring.</w:t>
      </w:r>
    </w:p>
    <w:p w14:paraId="32656C55" w14:textId="3E2A01AA" w:rsidR="00B53076" w:rsidRPr="003F6B93" w:rsidRDefault="00B53076" w:rsidP="00066ED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Decision </w:t>
      </w:r>
      <w:hyperlink r:id="rId33" w:history="1">
        <w:r w:rsidR="00A149D0" w:rsidRPr="003F6B93">
          <w:rPr>
            <w:rStyle w:val="Hyperlink"/>
            <w:rFonts w:asciiTheme="majorBidi" w:hAnsiTheme="majorBidi" w:cstheme="majorBidi"/>
          </w:rPr>
          <w:t>XIII</w:t>
        </w:r>
        <w:r w:rsidRPr="003F6B93">
          <w:rPr>
            <w:rStyle w:val="Hyperlink"/>
            <w:rFonts w:asciiTheme="majorBidi" w:hAnsiTheme="majorBidi" w:cstheme="majorBidi"/>
          </w:rPr>
          <w:t>/5</w:t>
        </w:r>
      </w:hyperlink>
      <w:r w:rsidR="00DC791A" w:rsidRPr="003F6B93">
        <w:rPr>
          <w:rFonts w:asciiTheme="majorBidi" w:hAnsiTheme="majorBidi" w:cstheme="majorBidi"/>
        </w:rPr>
        <w:t>,</w:t>
      </w:r>
      <w:r w:rsidRPr="003F6B93">
        <w:rPr>
          <w:rFonts w:asciiTheme="majorBidi" w:hAnsiTheme="majorBidi" w:cstheme="majorBidi"/>
        </w:rPr>
        <w:t xml:space="preserve"> on short-term action plan</w:t>
      </w:r>
      <w:r w:rsidR="009E23F6" w:rsidRPr="003F6B93">
        <w:rPr>
          <w:rFonts w:asciiTheme="majorBidi" w:hAnsiTheme="majorBidi" w:cstheme="majorBidi"/>
        </w:rPr>
        <w:t>ning</w:t>
      </w:r>
      <w:r w:rsidRPr="003F6B93">
        <w:rPr>
          <w:rFonts w:asciiTheme="majorBidi" w:hAnsiTheme="majorBidi" w:cstheme="majorBidi"/>
        </w:rPr>
        <w:t xml:space="preserve"> on ecosystem restoration</w:t>
      </w:r>
      <w:r w:rsidR="00DC791A" w:rsidRPr="003F6B93">
        <w:rPr>
          <w:rFonts w:asciiTheme="majorBidi" w:hAnsiTheme="majorBidi" w:cstheme="majorBidi"/>
        </w:rPr>
        <w:t>,</w:t>
      </w:r>
      <w:r w:rsidR="009E23F6" w:rsidRPr="003F6B93">
        <w:rPr>
          <w:rFonts w:asciiTheme="majorBidi" w:hAnsiTheme="majorBidi" w:cstheme="majorBidi"/>
        </w:rPr>
        <w:t xml:space="preserve"> </w:t>
      </w:r>
      <w:r w:rsidRPr="003F6B93">
        <w:rPr>
          <w:rFonts w:asciiTheme="majorBidi" w:hAnsiTheme="majorBidi" w:cstheme="majorBidi"/>
        </w:rPr>
        <w:t xml:space="preserve">provides Parties with comprehensive guidance on restoration across all ecosystems, including forests. </w:t>
      </w:r>
      <w:r w:rsidR="009E23F6" w:rsidRPr="003F6B93">
        <w:rPr>
          <w:rFonts w:asciiTheme="majorBidi" w:hAnsiTheme="majorBidi" w:cstheme="majorBidi"/>
        </w:rPr>
        <w:t>Other d</w:t>
      </w:r>
      <w:r w:rsidRPr="003F6B93">
        <w:rPr>
          <w:rFonts w:asciiTheme="majorBidi" w:hAnsiTheme="majorBidi" w:cstheme="majorBidi"/>
        </w:rPr>
        <w:t>ecision</w:t>
      </w:r>
      <w:r w:rsidR="009E23F6" w:rsidRPr="003F6B93">
        <w:rPr>
          <w:rFonts w:asciiTheme="majorBidi" w:hAnsiTheme="majorBidi" w:cstheme="majorBidi"/>
        </w:rPr>
        <w:t>s</w:t>
      </w:r>
      <w:r w:rsidR="00ED3DA0" w:rsidRPr="003F6B93">
        <w:rPr>
          <w:rFonts w:asciiTheme="majorBidi" w:hAnsiTheme="majorBidi" w:cstheme="majorBidi"/>
        </w:rPr>
        <w:t>,</w:t>
      </w:r>
      <w:r w:rsidR="009E23F6" w:rsidRPr="003F6B93">
        <w:rPr>
          <w:rFonts w:asciiTheme="majorBidi" w:hAnsiTheme="majorBidi" w:cstheme="majorBidi"/>
        </w:rPr>
        <w:t xml:space="preserve"> </w:t>
      </w:r>
      <w:r w:rsidR="002567C9" w:rsidRPr="003F6B93">
        <w:rPr>
          <w:rFonts w:asciiTheme="majorBidi" w:hAnsiTheme="majorBidi" w:cstheme="majorBidi"/>
        </w:rPr>
        <w:t>including</w:t>
      </w:r>
      <w:r w:rsidR="009E23F6" w:rsidRPr="003F6B93">
        <w:rPr>
          <w:rFonts w:asciiTheme="majorBidi" w:hAnsiTheme="majorBidi" w:cstheme="majorBidi"/>
        </w:rPr>
        <w:t xml:space="preserve"> </w:t>
      </w:r>
      <w:r w:rsidR="002567C9" w:rsidRPr="003F6B93">
        <w:rPr>
          <w:rFonts w:asciiTheme="majorBidi" w:hAnsiTheme="majorBidi" w:cstheme="majorBidi"/>
        </w:rPr>
        <w:t xml:space="preserve">13/5, </w:t>
      </w:r>
      <w:hyperlink r:id="rId34" w:history="1">
        <w:r w:rsidR="003579D8" w:rsidRPr="003F6B93">
          <w:rPr>
            <w:rStyle w:val="Hyperlink"/>
            <w:rFonts w:asciiTheme="majorBidi" w:hAnsiTheme="majorBidi" w:cstheme="majorBidi"/>
          </w:rPr>
          <w:t>XI</w:t>
        </w:r>
        <w:r w:rsidR="009E23F6" w:rsidRPr="003F6B93">
          <w:rPr>
            <w:rStyle w:val="Hyperlink"/>
            <w:rFonts w:asciiTheme="majorBidi" w:hAnsiTheme="majorBidi" w:cstheme="majorBidi"/>
          </w:rPr>
          <w:t>/16</w:t>
        </w:r>
      </w:hyperlink>
      <w:r w:rsidR="009E23F6" w:rsidRPr="003F6B93">
        <w:rPr>
          <w:rFonts w:asciiTheme="majorBidi" w:hAnsiTheme="majorBidi" w:cstheme="majorBidi"/>
        </w:rPr>
        <w:t xml:space="preserve">, </w:t>
      </w:r>
      <w:hyperlink r:id="rId35" w:history="1">
        <w:r w:rsidR="009E23F6" w:rsidRPr="003F6B93">
          <w:rPr>
            <w:rStyle w:val="Hyperlink"/>
            <w:rFonts w:asciiTheme="majorBidi" w:hAnsiTheme="majorBidi" w:cstheme="majorBidi"/>
          </w:rPr>
          <w:t>14</w:t>
        </w:r>
        <w:r w:rsidR="002567C9" w:rsidRPr="003F6B93">
          <w:rPr>
            <w:rStyle w:val="Hyperlink"/>
            <w:rFonts w:asciiTheme="majorBidi" w:hAnsiTheme="majorBidi" w:cstheme="majorBidi"/>
          </w:rPr>
          <w:t>/</w:t>
        </w:r>
        <w:r w:rsidR="009E23F6" w:rsidRPr="003F6B93">
          <w:rPr>
            <w:rStyle w:val="Hyperlink"/>
            <w:rFonts w:asciiTheme="majorBidi" w:hAnsiTheme="majorBidi" w:cstheme="majorBidi"/>
          </w:rPr>
          <w:t>30</w:t>
        </w:r>
      </w:hyperlink>
      <w:r w:rsidR="009E23F6" w:rsidRPr="003F6B93">
        <w:rPr>
          <w:rFonts w:asciiTheme="majorBidi" w:hAnsiTheme="majorBidi" w:cstheme="majorBidi"/>
        </w:rPr>
        <w:t xml:space="preserve"> </w:t>
      </w:r>
      <w:r w:rsidR="002567C9" w:rsidRPr="003F6B93">
        <w:rPr>
          <w:rFonts w:asciiTheme="majorBidi" w:hAnsiTheme="majorBidi" w:cstheme="majorBidi"/>
        </w:rPr>
        <w:t xml:space="preserve">and </w:t>
      </w:r>
      <w:hyperlink r:id="rId36" w:history="1">
        <w:r w:rsidR="002567C9" w:rsidRPr="003F6B93">
          <w:rPr>
            <w:rStyle w:val="Hyperlink"/>
            <w:rFonts w:asciiTheme="majorBidi" w:hAnsiTheme="majorBidi" w:cstheme="majorBidi"/>
          </w:rPr>
          <w:t>14/24</w:t>
        </w:r>
      </w:hyperlink>
      <w:r w:rsidR="002567C9" w:rsidRPr="003F6B93">
        <w:rPr>
          <w:rFonts w:asciiTheme="majorBidi" w:hAnsiTheme="majorBidi" w:cstheme="majorBidi"/>
        </w:rPr>
        <w:t xml:space="preserve"> encourage collaboration between the CBD and the</w:t>
      </w:r>
      <w:r w:rsidR="009E23F6" w:rsidRPr="003F6B93">
        <w:rPr>
          <w:rFonts w:asciiTheme="majorBidi" w:hAnsiTheme="majorBidi" w:cstheme="majorBidi"/>
        </w:rPr>
        <w:t xml:space="preserve"> Global Partnership on Forest Landscape Restoration</w:t>
      </w:r>
      <w:r w:rsidR="002567C9" w:rsidRPr="003F6B93">
        <w:rPr>
          <w:rFonts w:asciiTheme="majorBidi" w:hAnsiTheme="majorBidi" w:cstheme="majorBidi"/>
        </w:rPr>
        <w:t xml:space="preserve"> to help achieve the restoration objectives</w:t>
      </w:r>
      <w:r w:rsidR="00CF2EEF" w:rsidRPr="003F6B93">
        <w:rPr>
          <w:rFonts w:asciiTheme="majorBidi" w:hAnsiTheme="majorBidi" w:cstheme="majorBidi"/>
        </w:rPr>
        <w:t xml:space="preserve"> and </w:t>
      </w:r>
      <w:r w:rsidR="00ED3DA0" w:rsidRPr="003F6B93">
        <w:rPr>
          <w:rFonts w:asciiTheme="majorBidi" w:hAnsiTheme="majorBidi" w:cstheme="majorBidi"/>
        </w:rPr>
        <w:t>encourage</w:t>
      </w:r>
      <w:r w:rsidR="00CF2EEF" w:rsidRPr="003F6B93">
        <w:rPr>
          <w:rFonts w:asciiTheme="majorBidi" w:hAnsiTheme="majorBidi" w:cstheme="majorBidi"/>
        </w:rPr>
        <w:t xml:space="preserve"> Parties to foster landscape connectivity for forest species through restoration initiatives</w:t>
      </w:r>
      <w:r w:rsidR="002567C9" w:rsidRPr="003F6B93">
        <w:rPr>
          <w:rFonts w:asciiTheme="majorBidi" w:hAnsiTheme="majorBidi" w:cstheme="majorBidi"/>
        </w:rPr>
        <w:t>.</w:t>
      </w:r>
      <w:r w:rsidR="00151AF0" w:rsidRPr="003F6B93">
        <w:rPr>
          <w:rFonts w:asciiTheme="majorBidi" w:hAnsiTheme="majorBidi" w:cstheme="majorBidi"/>
        </w:rPr>
        <w:t xml:space="preserve"> Decision </w:t>
      </w:r>
      <w:hyperlink r:id="rId37" w:history="1">
        <w:r w:rsidR="00A149D0" w:rsidRPr="003F6B93">
          <w:rPr>
            <w:rStyle w:val="Hyperlink"/>
            <w:rFonts w:asciiTheme="majorBidi" w:hAnsiTheme="majorBidi" w:cstheme="majorBidi"/>
          </w:rPr>
          <w:t>XIII/3</w:t>
        </w:r>
      </w:hyperlink>
      <w:r w:rsidR="00151AF0" w:rsidRPr="003F6B93">
        <w:rPr>
          <w:rFonts w:asciiTheme="majorBidi" w:hAnsiTheme="majorBidi" w:cstheme="majorBidi"/>
        </w:rPr>
        <w:t xml:space="preserve"> encourages forest restoration near protected areas</w:t>
      </w:r>
      <w:r w:rsidR="00F94FE2" w:rsidRPr="003F6B93">
        <w:rPr>
          <w:rFonts w:asciiTheme="majorBidi" w:hAnsiTheme="majorBidi" w:cstheme="majorBidi"/>
        </w:rPr>
        <w:t xml:space="preserve"> and </w:t>
      </w:r>
      <w:r w:rsidR="00815A2E" w:rsidRPr="003F6B93">
        <w:rPr>
          <w:rFonts w:asciiTheme="majorBidi" w:hAnsiTheme="majorBidi" w:cstheme="majorBidi"/>
        </w:rPr>
        <w:t>d</w:t>
      </w:r>
      <w:r w:rsidR="00F94FE2" w:rsidRPr="003F6B93">
        <w:rPr>
          <w:rFonts w:asciiTheme="majorBidi" w:hAnsiTheme="majorBidi" w:cstheme="majorBidi"/>
        </w:rPr>
        <w:t>ecision 14/30 refers to developing spatial assessments for forest restoration</w:t>
      </w:r>
      <w:r w:rsidR="00151AF0" w:rsidRPr="003F6B93">
        <w:rPr>
          <w:rFonts w:asciiTheme="majorBidi" w:hAnsiTheme="majorBidi" w:cstheme="majorBidi"/>
        </w:rPr>
        <w:t>.</w:t>
      </w:r>
    </w:p>
    <w:p w14:paraId="66C6ADCD" w14:textId="3D914174" w:rsidR="00B53076" w:rsidRPr="003F6B93" w:rsidRDefault="00CF2EEF" w:rsidP="00066ED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r w:rsidR="00B53076" w:rsidRPr="003F6B93">
        <w:rPr>
          <w:rFonts w:asciiTheme="majorBidi" w:hAnsiTheme="majorBidi" w:cstheme="majorBidi"/>
        </w:rPr>
        <w:t xml:space="preserve">Forest Ecosystem Restoration Initiative (FERI), hosted by the CBD Secretariat since 2014 </w:t>
      </w:r>
      <w:r w:rsidR="002567C9" w:rsidRPr="003F6B93">
        <w:rPr>
          <w:rFonts w:asciiTheme="majorBidi" w:hAnsiTheme="majorBidi" w:cstheme="majorBidi"/>
        </w:rPr>
        <w:t xml:space="preserve">under </w:t>
      </w:r>
      <w:r w:rsidR="00A149D0" w:rsidRPr="003F6B93">
        <w:rPr>
          <w:rFonts w:asciiTheme="majorBidi" w:hAnsiTheme="majorBidi" w:cstheme="majorBidi"/>
        </w:rPr>
        <w:t>d</w:t>
      </w:r>
      <w:r w:rsidR="002567C9" w:rsidRPr="003F6B93">
        <w:rPr>
          <w:rFonts w:asciiTheme="majorBidi" w:hAnsiTheme="majorBidi" w:cstheme="majorBidi"/>
        </w:rPr>
        <w:t xml:space="preserve">ecision </w:t>
      </w:r>
      <w:hyperlink r:id="rId38" w:history="1">
        <w:r w:rsidR="00A149D0" w:rsidRPr="003F6B93">
          <w:rPr>
            <w:rStyle w:val="Hyperlink"/>
            <w:rFonts w:asciiTheme="majorBidi" w:hAnsiTheme="majorBidi" w:cstheme="majorBidi"/>
          </w:rPr>
          <w:t>XII</w:t>
        </w:r>
        <w:r w:rsidRPr="003F6B93">
          <w:rPr>
            <w:rStyle w:val="Hyperlink"/>
            <w:rFonts w:asciiTheme="majorBidi" w:hAnsiTheme="majorBidi" w:cstheme="majorBidi"/>
          </w:rPr>
          <w:t>/19</w:t>
        </w:r>
      </w:hyperlink>
      <w:r w:rsidRPr="003F6B93">
        <w:rPr>
          <w:rFonts w:asciiTheme="majorBidi" w:hAnsiTheme="majorBidi" w:cstheme="majorBidi"/>
        </w:rPr>
        <w:t xml:space="preserve"> </w:t>
      </w:r>
      <w:r w:rsidR="00B53076" w:rsidRPr="003F6B93">
        <w:rPr>
          <w:rFonts w:asciiTheme="majorBidi" w:hAnsiTheme="majorBidi" w:cstheme="majorBidi"/>
        </w:rPr>
        <w:t xml:space="preserve">and funded by </w:t>
      </w:r>
      <w:r w:rsidR="0012038C" w:rsidRPr="003F6B93">
        <w:rPr>
          <w:rFonts w:asciiTheme="majorBidi" w:hAnsiTheme="majorBidi" w:cstheme="majorBidi"/>
        </w:rPr>
        <w:t xml:space="preserve">the </w:t>
      </w:r>
      <w:r w:rsidR="00B53076" w:rsidRPr="003F6B93">
        <w:rPr>
          <w:rFonts w:asciiTheme="majorBidi" w:hAnsiTheme="majorBidi" w:cstheme="majorBidi"/>
        </w:rPr>
        <w:t xml:space="preserve">Korea Forest Service, has contributed to capacity development in developing countries </w:t>
      </w:r>
      <w:r w:rsidR="00485C8F" w:rsidRPr="003F6B93">
        <w:rPr>
          <w:rFonts w:asciiTheme="majorBidi" w:hAnsiTheme="majorBidi" w:cstheme="majorBidi"/>
        </w:rPr>
        <w:t>through</w:t>
      </w:r>
      <w:r w:rsidR="00B53076" w:rsidRPr="003F6B93">
        <w:rPr>
          <w:rFonts w:asciiTheme="majorBidi" w:hAnsiTheme="majorBidi" w:cstheme="majorBidi"/>
        </w:rPr>
        <w:t xml:space="preserve"> organizing regional workshops, developing decision making tools on </w:t>
      </w:r>
      <w:r w:rsidR="00485C8F" w:rsidRPr="003F6B93">
        <w:rPr>
          <w:rFonts w:asciiTheme="majorBidi" w:hAnsiTheme="majorBidi" w:cstheme="majorBidi"/>
        </w:rPr>
        <w:t>optimized</w:t>
      </w:r>
      <w:r w:rsidR="00B53076" w:rsidRPr="003F6B93">
        <w:rPr>
          <w:rFonts w:asciiTheme="majorBidi" w:hAnsiTheme="majorBidi" w:cstheme="majorBidi"/>
        </w:rPr>
        <w:t xml:space="preserve"> restoration choices, producing technical publication and assessment on forest and landscape restoration.</w:t>
      </w:r>
      <w:r w:rsidR="00485C8F" w:rsidRPr="003F6B93">
        <w:rPr>
          <w:rStyle w:val="FootnoteReference"/>
          <w:rFonts w:asciiTheme="majorBidi" w:hAnsiTheme="majorBidi" w:cstheme="majorBidi"/>
        </w:rPr>
        <w:footnoteReference w:id="12"/>
      </w:r>
    </w:p>
    <w:p w14:paraId="43A74806" w14:textId="5FAF7DB0" w:rsidR="008156C4" w:rsidRPr="003F6B93" w:rsidRDefault="000E2006" w:rsidP="00066ED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 Target 2 Resource Manual</w:t>
      </w:r>
      <w:r w:rsidR="009C683C" w:rsidRPr="003F6B93">
        <w:rPr>
          <w:rFonts w:asciiTheme="majorBidi" w:hAnsiTheme="majorBidi" w:cstheme="majorBidi"/>
          <w:vertAlign w:val="superscript"/>
        </w:rPr>
        <w:footnoteReference w:id="13"/>
      </w:r>
      <w:r w:rsidRPr="003F6B93">
        <w:rPr>
          <w:rFonts w:asciiTheme="majorBidi" w:hAnsiTheme="majorBidi" w:cstheme="majorBidi"/>
        </w:rPr>
        <w:t xml:space="preserve"> was developed </w:t>
      </w:r>
      <w:r w:rsidR="00AB5A39" w:rsidRPr="003F6B93">
        <w:rPr>
          <w:rFonts w:asciiTheme="majorBidi" w:hAnsiTheme="majorBidi" w:cstheme="majorBidi"/>
        </w:rPr>
        <w:t>by FAO, CBD, SER</w:t>
      </w:r>
      <w:r w:rsidR="0012038C" w:rsidRPr="003F6B93">
        <w:rPr>
          <w:rFonts w:asciiTheme="majorBidi" w:hAnsiTheme="majorBidi" w:cstheme="majorBidi"/>
        </w:rPr>
        <w:t>,</w:t>
      </w:r>
      <w:r w:rsidR="00AB5A39" w:rsidRPr="003F6B93">
        <w:rPr>
          <w:rFonts w:asciiTheme="majorBidi" w:hAnsiTheme="majorBidi" w:cstheme="majorBidi"/>
        </w:rPr>
        <w:t xml:space="preserve"> and </w:t>
      </w:r>
      <w:r w:rsidR="0075335A" w:rsidRPr="003F6B93">
        <w:rPr>
          <w:rFonts w:asciiTheme="majorBidi" w:hAnsiTheme="majorBidi" w:cstheme="majorBidi"/>
        </w:rPr>
        <w:t>the Center for International Forestry Research and World Agroforestry (</w:t>
      </w:r>
      <w:r w:rsidR="00AB5A39" w:rsidRPr="003F6B93">
        <w:rPr>
          <w:rFonts w:asciiTheme="majorBidi" w:hAnsiTheme="majorBidi" w:cstheme="majorBidi"/>
        </w:rPr>
        <w:t>CIFOR-ICRAF</w:t>
      </w:r>
      <w:r w:rsidR="0075335A" w:rsidRPr="003F6B93">
        <w:rPr>
          <w:rFonts w:asciiTheme="majorBidi" w:hAnsiTheme="majorBidi" w:cstheme="majorBidi"/>
        </w:rPr>
        <w:t>)</w:t>
      </w:r>
      <w:r w:rsidR="00AB5A39" w:rsidRPr="003F6B93">
        <w:rPr>
          <w:rFonts w:asciiTheme="majorBidi" w:hAnsiTheme="majorBidi" w:cstheme="majorBidi"/>
        </w:rPr>
        <w:t xml:space="preserve"> </w:t>
      </w:r>
      <w:r w:rsidR="009C683C" w:rsidRPr="003F6B93">
        <w:rPr>
          <w:rFonts w:asciiTheme="majorBidi" w:hAnsiTheme="majorBidi" w:cstheme="majorBidi"/>
        </w:rPr>
        <w:t>in</w:t>
      </w:r>
      <w:r w:rsidR="00AB5A39" w:rsidRPr="003F6B93">
        <w:rPr>
          <w:rFonts w:asciiTheme="majorBidi" w:hAnsiTheme="majorBidi" w:cstheme="majorBidi"/>
        </w:rPr>
        <w:t xml:space="preserve"> consultation </w:t>
      </w:r>
      <w:r w:rsidR="009C683C" w:rsidRPr="003F6B93">
        <w:rPr>
          <w:rFonts w:asciiTheme="majorBidi" w:hAnsiTheme="majorBidi" w:cstheme="majorBidi"/>
        </w:rPr>
        <w:t xml:space="preserve">with </w:t>
      </w:r>
      <w:r w:rsidR="009C683C" w:rsidRPr="003F6B93">
        <w:rPr>
          <w:rFonts w:asciiTheme="majorBidi" w:hAnsiTheme="majorBidi" w:cstheme="majorBidi"/>
        </w:rPr>
        <w:lastRenderedPageBreak/>
        <w:t xml:space="preserve">Parties and observers to </w:t>
      </w:r>
      <w:r w:rsidR="002228EC" w:rsidRPr="003F6B93">
        <w:rPr>
          <w:rFonts w:asciiTheme="majorBidi" w:hAnsiTheme="majorBidi" w:cstheme="majorBidi"/>
        </w:rPr>
        <w:t>provide</w:t>
      </w:r>
      <w:r w:rsidR="009C683C" w:rsidRPr="003F6B93">
        <w:rPr>
          <w:rFonts w:asciiTheme="majorBidi" w:hAnsiTheme="majorBidi" w:cstheme="majorBidi"/>
        </w:rPr>
        <w:t xml:space="preserve"> the </w:t>
      </w:r>
      <w:r w:rsidR="00AA6E3D" w:rsidRPr="003F6B93">
        <w:rPr>
          <w:rFonts w:asciiTheme="majorBidi" w:hAnsiTheme="majorBidi" w:cstheme="majorBidi"/>
        </w:rPr>
        <w:t>reference</w:t>
      </w:r>
      <w:r w:rsidR="009C683C" w:rsidRPr="003F6B93">
        <w:rPr>
          <w:rFonts w:asciiTheme="majorBidi" w:hAnsiTheme="majorBidi" w:cstheme="majorBidi"/>
        </w:rPr>
        <w:t xml:space="preserve"> </w:t>
      </w:r>
      <w:r w:rsidR="00854695" w:rsidRPr="003F6B93">
        <w:rPr>
          <w:rFonts w:asciiTheme="majorBidi" w:hAnsiTheme="majorBidi" w:cstheme="majorBidi"/>
        </w:rPr>
        <w:t xml:space="preserve">for effective restoration across the ecosystem continuum. </w:t>
      </w:r>
      <w:r w:rsidRPr="003F6B93">
        <w:rPr>
          <w:rFonts w:asciiTheme="majorBidi" w:hAnsiTheme="majorBidi" w:cstheme="majorBidi"/>
        </w:rPr>
        <w:t xml:space="preserve"> </w:t>
      </w:r>
    </w:p>
    <w:p w14:paraId="49C44B3A" w14:textId="5DB54FEF" w:rsidR="00706F2A" w:rsidRPr="003F6B93" w:rsidRDefault="002228EC" w:rsidP="00066ED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Today, many f</w:t>
      </w:r>
      <w:r w:rsidR="00CD3EE7" w:rsidRPr="003F6B93">
        <w:rPr>
          <w:rFonts w:asciiTheme="majorBidi" w:hAnsiTheme="majorBidi" w:cstheme="majorBidi"/>
        </w:rPr>
        <w:t xml:space="preserve">orest </w:t>
      </w:r>
      <w:r w:rsidRPr="003F6B93">
        <w:rPr>
          <w:rFonts w:asciiTheme="majorBidi" w:hAnsiTheme="majorBidi" w:cstheme="majorBidi"/>
        </w:rPr>
        <w:t xml:space="preserve">conservation and </w:t>
      </w:r>
      <w:r w:rsidR="00CD3EE7" w:rsidRPr="003F6B93">
        <w:rPr>
          <w:rFonts w:asciiTheme="majorBidi" w:hAnsiTheme="majorBidi" w:cstheme="majorBidi"/>
        </w:rPr>
        <w:t xml:space="preserve">restoration initiatives are being implemented at a large scale to restore ecosystems and for climate change mitigation. Forest restoration projects have been accomplished by multiple agencies and governments, including through </w:t>
      </w:r>
      <w:r w:rsidR="00375FA3" w:rsidRPr="003F6B93">
        <w:rPr>
          <w:rFonts w:asciiTheme="majorBidi" w:hAnsiTheme="majorBidi" w:cstheme="majorBidi"/>
        </w:rPr>
        <w:t>the Global Partnership on Forest Landscape Restoration</w:t>
      </w:r>
      <w:r w:rsidR="00CD3EE7" w:rsidRPr="003F6B93">
        <w:rPr>
          <w:rFonts w:asciiTheme="majorBidi" w:hAnsiTheme="majorBidi" w:cstheme="majorBidi"/>
          <w:vertAlign w:val="superscript"/>
        </w:rPr>
        <w:footnoteReference w:id="14"/>
      </w:r>
      <w:r w:rsidR="00375FA3" w:rsidRPr="003F6B93">
        <w:rPr>
          <w:rFonts w:asciiTheme="majorBidi" w:hAnsiTheme="majorBidi" w:cstheme="majorBidi"/>
        </w:rPr>
        <w:t>,</w:t>
      </w:r>
      <w:r w:rsidR="00CD3EE7" w:rsidRPr="003F6B93">
        <w:rPr>
          <w:rFonts w:asciiTheme="majorBidi" w:hAnsiTheme="majorBidi" w:cstheme="majorBidi"/>
        </w:rPr>
        <w:t xml:space="preserve"> under the UN Decade on Forest Restoration</w:t>
      </w:r>
      <w:r w:rsidR="00CD3EE7" w:rsidRPr="003F6B93">
        <w:rPr>
          <w:rFonts w:asciiTheme="majorBidi" w:hAnsiTheme="majorBidi" w:cstheme="majorBidi"/>
          <w:vertAlign w:val="superscript"/>
        </w:rPr>
        <w:footnoteReference w:id="15"/>
      </w:r>
      <w:r w:rsidR="00375FA3" w:rsidRPr="003F6B93">
        <w:rPr>
          <w:rFonts w:asciiTheme="majorBidi" w:hAnsiTheme="majorBidi" w:cstheme="majorBidi"/>
        </w:rPr>
        <w:t xml:space="preserve">, and </w:t>
      </w:r>
      <w:r w:rsidR="00D4044E" w:rsidRPr="003F6B93">
        <w:rPr>
          <w:rFonts w:asciiTheme="majorBidi" w:hAnsiTheme="majorBidi" w:cstheme="majorBidi"/>
        </w:rPr>
        <w:t xml:space="preserve">the </w:t>
      </w:r>
      <w:r w:rsidR="00375FA3" w:rsidRPr="003F6B93">
        <w:rPr>
          <w:rFonts w:asciiTheme="majorBidi" w:hAnsiTheme="majorBidi" w:cstheme="majorBidi"/>
        </w:rPr>
        <w:t>Bonn Challenge, among others</w:t>
      </w:r>
      <w:r w:rsidR="00CD3EE7" w:rsidRPr="003F6B93">
        <w:rPr>
          <w:rFonts w:asciiTheme="majorBidi" w:hAnsiTheme="majorBidi" w:cstheme="majorBidi"/>
        </w:rPr>
        <w:t>.</w:t>
      </w:r>
      <w:r w:rsidR="00375FA3" w:rsidRPr="003F6B93">
        <w:rPr>
          <w:rFonts w:asciiTheme="majorBidi" w:hAnsiTheme="majorBidi" w:cstheme="majorBidi"/>
        </w:rPr>
        <w:t xml:space="preserve"> </w:t>
      </w:r>
      <w:r w:rsidR="00CD3EE7" w:rsidRPr="003F6B93">
        <w:rPr>
          <w:rFonts w:asciiTheme="majorBidi" w:hAnsiTheme="majorBidi" w:cstheme="majorBidi"/>
        </w:rPr>
        <w:t xml:space="preserve">Between 2000 and 2020, 130.9 </w:t>
      </w:r>
      <w:proofErr w:type="spellStart"/>
      <w:r w:rsidR="00CD3EE7" w:rsidRPr="003F6B93">
        <w:rPr>
          <w:rFonts w:asciiTheme="majorBidi" w:hAnsiTheme="majorBidi" w:cstheme="majorBidi"/>
        </w:rPr>
        <w:t>Mha</w:t>
      </w:r>
      <w:proofErr w:type="spellEnd"/>
      <w:r w:rsidR="00CD3EE7" w:rsidRPr="003F6B93">
        <w:rPr>
          <w:rFonts w:asciiTheme="majorBidi" w:hAnsiTheme="majorBidi" w:cstheme="majorBidi"/>
        </w:rPr>
        <w:t xml:space="preserve"> of land gained tree cover globally, but the loss of forests was greater</w:t>
      </w:r>
      <w:r w:rsidR="00D4044E" w:rsidRPr="003F6B93">
        <w:rPr>
          <w:rFonts w:asciiTheme="majorBidi" w:hAnsiTheme="majorBidi" w:cstheme="majorBidi"/>
        </w:rPr>
        <w:t>,</w:t>
      </w:r>
      <w:r w:rsidR="00CD3EE7" w:rsidRPr="003F6B93">
        <w:rPr>
          <w:rFonts w:asciiTheme="majorBidi" w:hAnsiTheme="majorBidi" w:cstheme="majorBidi"/>
        </w:rPr>
        <w:t xml:space="preserve"> resulting in a net loss of &gt;1 million ha</w:t>
      </w:r>
      <w:r w:rsidR="00CD3EE7" w:rsidRPr="003F6B93">
        <w:rPr>
          <w:rFonts w:asciiTheme="majorBidi" w:hAnsiTheme="majorBidi" w:cstheme="majorBidi"/>
          <w:vertAlign w:val="superscript"/>
        </w:rPr>
        <w:footnoteReference w:id="16"/>
      </w:r>
      <w:r w:rsidR="00CD3EE7" w:rsidRPr="003F6B93">
        <w:rPr>
          <w:rFonts w:asciiTheme="majorBidi" w:hAnsiTheme="majorBidi" w:cstheme="majorBidi"/>
        </w:rPr>
        <w:t xml:space="preserve">. </w:t>
      </w:r>
      <w:r w:rsidR="00E17744" w:rsidRPr="003F6B93">
        <w:rPr>
          <w:rFonts w:asciiTheme="majorBidi" w:hAnsiTheme="majorBidi" w:cstheme="majorBidi"/>
        </w:rPr>
        <w:t>However, f</w:t>
      </w:r>
      <w:r w:rsidR="00CD3EE7" w:rsidRPr="003F6B93">
        <w:rPr>
          <w:rFonts w:asciiTheme="majorBidi" w:hAnsiTheme="majorBidi" w:cstheme="majorBidi"/>
        </w:rPr>
        <w:t xml:space="preserve">rom a climate mitigation perspective, the area of forests restored would have to be increased by a factor of 40 to </w:t>
      </w:r>
      <w:r w:rsidR="00D4044E" w:rsidRPr="003F6B93">
        <w:rPr>
          <w:rFonts w:asciiTheme="majorBidi" w:hAnsiTheme="majorBidi" w:cstheme="majorBidi"/>
        </w:rPr>
        <w:t>fulfill</w:t>
      </w:r>
      <w:r w:rsidR="00CD3EE7" w:rsidRPr="003F6B93">
        <w:rPr>
          <w:rFonts w:asciiTheme="majorBidi" w:hAnsiTheme="majorBidi" w:cstheme="majorBidi"/>
        </w:rPr>
        <w:t xml:space="preserve"> the potential contribution of tropical and subtropical forests towards limiting global warming to below </w:t>
      </w:r>
      <w:r w:rsidR="00D4044E" w:rsidRPr="003F6B93">
        <w:rPr>
          <w:rFonts w:asciiTheme="majorBidi" w:hAnsiTheme="majorBidi" w:cstheme="majorBidi"/>
        </w:rPr>
        <w:t>2 °C</w:t>
      </w:r>
      <w:r w:rsidR="00CD3EE7" w:rsidRPr="003F6B93">
        <w:rPr>
          <w:rFonts w:asciiTheme="majorBidi" w:hAnsiTheme="majorBidi" w:cstheme="majorBidi"/>
        </w:rPr>
        <w:t xml:space="preserve"> (</w:t>
      </w:r>
      <w:proofErr w:type="spellStart"/>
      <w:r w:rsidR="00CD3EE7" w:rsidRPr="003F6B93">
        <w:rPr>
          <w:rFonts w:asciiTheme="majorBidi" w:hAnsiTheme="majorBidi" w:cstheme="majorBidi"/>
        </w:rPr>
        <w:t>Atmadja</w:t>
      </w:r>
      <w:proofErr w:type="spellEnd"/>
      <w:r w:rsidR="00CD3EE7" w:rsidRPr="003F6B93">
        <w:rPr>
          <w:rFonts w:asciiTheme="majorBidi" w:hAnsiTheme="majorBidi" w:cstheme="majorBidi"/>
        </w:rPr>
        <w:t xml:space="preserve"> et al. 2022).</w:t>
      </w:r>
      <w:r w:rsidR="000A42E0" w:rsidRPr="003F6B93">
        <w:rPr>
          <w:rFonts w:asciiTheme="majorBidi" w:hAnsiTheme="majorBidi" w:cstheme="majorBidi"/>
        </w:rPr>
        <w:t xml:space="preserve"> </w:t>
      </w:r>
    </w:p>
    <w:p w14:paraId="0E3435B2" w14:textId="2323BAA8" w:rsidR="00CD3EE7" w:rsidRPr="003F6B93" w:rsidRDefault="000A42E0" w:rsidP="00706F2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At the same time,</w:t>
      </w:r>
      <w:r w:rsidR="002B0FB0" w:rsidRPr="003F6B93">
        <w:rPr>
          <w:rFonts w:asciiTheme="majorBidi" w:hAnsiTheme="majorBidi" w:cstheme="majorBidi"/>
        </w:rPr>
        <w:t xml:space="preserve"> over the past 10 years</w:t>
      </w:r>
      <w:r w:rsidR="00CC489C" w:rsidRPr="003F6B93">
        <w:rPr>
          <w:rFonts w:asciiTheme="majorBidi" w:hAnsiTheme="majorBidi" w:cstheme="majorBidi"/>
        </w:rPr>
        <w:t>,</w:t>
      </w:r>
      <w:r w:rsidR="002B0FB0" w:rsidRPr="003F6B93">
        <w:rPr>
          <w:rFonts w:asciiTheme="majorBidi" w:hAnsiTheme="majorBidi" w:cstheme="majorBidi"/>
        </w:rPr>
        <w:t xml:space="preserve"> forests</w:t>
      </w:r>
      <w:r w:rsidR="001848A8" w:rsidRPr="003F6B93">
        <w:rPr>
          <w:rFonts w:asciiTheme="majorBidi" w:hAnsiTheme="majorBidi" w:cstheme="majorBidi"/>
        </w:rPr>
        <w:t xml:space="preserve"> have</w:t>
      </w:r>
      <w:r w:rsidR="00CC489C" w:rsidRPr="003F6B93">
        <w:rPr>
          <w:rFonts w:asciiTheme="majorBidi" w:hAnsiTheme="majorBidi" w:cstheme="majorBidi"/>
        </w:rPr>
        <w:t xml:space="preserve"> been increasingly </w:t>
      </w:r>
      <w:r w:rsidR="002F089A" w:rsidRPr="003F6B93">
        <w:rPr>
          <w:rFonts w:asciiTheme="majorBidi" w:hAnsiTheme="majorBidi" w:cstheme="majorBidi"/>
        </w:rPr>
        <w:t xml:space="preserve">turning from being </w:t>
      </w:r>
      <w:proofErr w:type="gramStart"/>
      <w:r w:rsidR="00D93BAC" w:rsidRPr="003F6B93">
        <w:rPr>
          <w:rFonts w:asciiTheme="majorBidi" w:hAnsiTheme="majorBidi" w:cstheme="majorBidi"/>
        </w:rPr>
        <w:t>a</w:t>
      </w:r>
      <w:r w:rsidR="00B20C3A" w:rsidRPr="003F6B93">
        <w:rPr>
          <w:rFonts w:asciiTheme="majorBidi" w:hAnsiTheme="majorBidi" w:cstheme="majorBidi"/>
        </w:rPr>
        <w:t xml:space="preserve"> </w:t>
      </w:r>
      <w:r w:rsidR="002F089A" w:rsidRPr="003F6B93">
        <w:rPr>
          <w:rFonts w:asciiTheme="majorBidi" w:hAnsiTheme="majorBidi" w:cstheme="majorBidi"/>
        </w:rPr>
        <w:t>valuable</w:t>
      </w:r>
      <w:proofErr w:type="gramEnd"/>
      <w:r w:rsidR="002F089A" w:rsidRPr="003F6B93">
        <w:rPr>
          <w:rFonts w:asciiTheme="majorBidi" w:hAnsiTheme="majorBidi" w:cstheme="majorBidi"/>
        </w:rPr>
        <w:t xml:space="preserve"> carbon sink to </w:t>
      </w:r>
      <w:r w:rsidR="00D93BAC" w:rsidRPr="003F6B93">
        <w:rPr>
          <w:rFonts w:asciiTheme="majorBidi" w:hAnsiTheme="majorBidi" w:cstheme="majorBidi"/>
        </w:rPr>
        <w:t>carbon emitters</w:t>
      </w:r>
      <w:r w:rsidR="00706F2A" w:rsidRPr="003F6B93">
        <w:rPr>
          <w:rFonts w:asciiTheme="majorBidi" w:hAnsiTheme="majorBidi" w:cstheme="majorBidi"/>
        </w:rPr>
        <w:t xml:space="preserve">, </w:t>
      </w:r>
      <w:r w:rsidR="00E750ED" w:rsidRPr="003F6B93">
        <w:rPr>
          <w:rFonts w:asciiTheme="majorBidi" w:hAnsiTheme="majorBidi" w:cstheme="majorBidi"/>
        </w:rPr>
        <w:t xml:space="preserve">with </w:t>
      </w:r>
      <w:r w:rsidR="00C24304" w:rsidRPr="003F6B93">
        <w:rPr>
          <w:rFonts w:asciiTheme="majorBidi" w:hAnsiTheme="majorBidi" w:cstheme="majorBidi"/>
        </w:rPr>
        <w:t>emissions</w:t>
      </w:r>
      <w:r w:rsidR="00736D72" w:rsidRPr="003F6B93">
        <w:rPr>
          <w:rFonts w:asciiTheme="majorBidi" w:hAnsiTheme="majorBidi" w:cstheme="majorBidi"/>
        </w:rPr>
        <w:t xml:space="preserve"> from forest fires </w:t>
      </w:r>
      <w:r w:rsidR="00706F2A" w:rsidRPr="003F6B93">
        <w:rPr>
          <w:rFonts w:asciiTheme="majorBidi" w:hAnsiTheme="majorBidi" w:cstheme="majorBidi"/>
        </w:rPr>
        <w:t>surging by 60% globally</w:t>
      </w:r>
      <w:r w:rsidR="00862535" w:rsidRPr="003F6B93">
        <w:rPr>
          <w:rFonts w:asciiTheme="majorBidi" w:hAnsiTheme="majorBidi" w:cstheme="majorBidi"/>
        </w:rPr>
        <w:t xml:space="preserve"> </w:t>
      </w:r>
      <w:r w:rsidR="00CC5D61" w:rsidRPr="003F6B93">
        <w:rPr>
          <w:rFonts w:asciiTheme="majorBidi" w:hAnsiTheme="majorBidi" w:cstheme="majorBidi"/>
        </w:rPr>
        <w:t>(</w:t>
      </w:r>
      <w:r w:rsidR="00DF48E3" w:rsidRPr="003F6B93">
        <w:rPr>
          <w:rFonts w:asciiTheme="majorBidi" w:hAnsiTheme="majorBidi" w:cstheme="majorBidi"/>
        </w:rPr>
        <w:t xml:space="preserve">Johns et al. 2024). </w:t>
      </w:r>
      <w:r w:rsidR="00CD3EE7" w:rsidRPr="003F6B93">
        <w:rPr>
          <w:rFonts w:asciiTheme="majorBidi" w:hAnsiTheme="majorBidi" w:cstheme="majorBidi"/>
        </w:rPr>
        <w:t xml:space="preserve">In restoration projects, </w:t>
      </w:r>
      <w:proofErr w:type="gramStart"/>
      <w:r w:rsidR="00CD3EE7" w:rsidRPr="003F6B93">
        <w:rPr>
          <w:rFonts w:asciiTheme="majorBidi" w:hAnsiTheme="majorBidi" w:cstheme="majorBidi"/>
        </w:rPr>
        <w:t>including for</w:t>
      </w:r>
      <w:proofErr w:type="gramEnd"/>
      <w:r w:rsidR="00CD3EE7" w:rsidRPr="003F6B93">
        <w:rPr>
          <w:rFonts w:asciiTheme="majorBidi" w:hAnsiTheme="majorBidi" w:cstheme="majorBidi"/>
        </w:rPr>
        <w:t xml:space="preserve"> carbon, careful planning</w:t>
      </w:r>
      <w:r w:rsidR="007842C6" w:rsidRPr="003F6B93">
        <w:rPr>
          <w:rFonts w:asciiTheme="majorBidi" w:hAnsiTheme="majorBidi" w:cstheme="majorBidi"/>
        </w:rPr>
        <w:t xml:space="preserve">, based on the </w:t>
      </w:r>
      <w:r w:rsidR="00F46922" w:rsidRPr="003F6B93">
        <w:rPr>
          <w:rFonts w:asciiTheme="majorBidi" w:hAnsiTheme="majorBidi" w:cstheme="majorBidi"/>
        </w:rPr>
        <w:t>assessment of forest conditions</w:t>
      </w:r>
      <w:r w:rsidR="00FB49F2" w:rsidRPr="003F6B93">
        <w:rPr>
          <w:rFonts w:asciiTheme="majorBidi" w:hAnsiTheme="majorBidi" w:cstheme="majorBidi"/>
        </w:rPr>
        <w:t>,</w:t>
      </w:r>
      <w:r w:rsidR="00CD3EE7" w:rsidRPr="003F6B93">
        <w:rPr>
          <w:rFonts w:asciiTheme="majorBidi" w:hAnsiTheme="majorBidi" w:cstheme="majorBidi"/>
        </w:rPr>
        <w:t xml:space="preserve"> </w:t>
      </w:r>
      <w:proofErr w:type="gramStart"/>
      <w:r w:rsidR="00FC526C" w:rsidRPr="003F6B93">
        <w:rPr>
          <w:rFonts w:asciiTheme="majorBidi" w:hAnsiTheme="majorBidi" w:cstheme="majorBidi"/>
        </w:rPr>
        <w:t>is</w:t>
      </w:r>
      <w:proofErr w:type="gramEnd"/>
      <w:r w:rsidR="00CD3EE7" w:rsidRPr="003F6B93">
        <w:rPr>
          <w:rFonts w:asciiTheme="majorBidi" w:hAnsiTheme="majorBidi" w:cstheme="majorBidi"/>
        </w:rPr>
        <w:t xml:space="preserve"> essential to </w:t>
      </w:r>
      <w:r w:rsidR="00FB49F2" w:rsidRPr="003F6B93">
        <w:rPr>
          <w:rFonts w:asciiTheme="majorBidi" w:hAnsiTheme="majorBidi" w:cstheme="majorBidi"/>
        </w:rPr>
        <w:t>avoid fuel build-ups and</w:t>
      </w:r>
      <w:r w:rsidR="00CD3EE7" w:rsidRPr="003F6B93">
        <w:rPr>
          <w:rFonts w:asciiTheme="majorBidi" w:hAnsiTheme="majorBidi" w:cstheme="majorBidi"/>
        </w:rPr>
        <w:t xml:space="preserve"> </w:t>
      </w:r>
      <w:r w:rsidR="00FB49F2" w:rsidRPr="003F6B93">
        <w:rPr>
          <w:rFonts w:asciiTheme="majorBidi" w:hAnsiTheme="majorBidi" w:cstheme="majorBidi"/>
        </w:rPr>
        <w:t xml:space="preserve">to ensure </w:t>
      </w:r>
      <w:r w:rsidR="00CD3EE7" w:rsidRPr="003F6B93">
        <w:rPr>
          <w:rFonts w:asciiTheme="majorBidi" w:hAnsiTheme="majorBidi" w:cstheme="majorBidi"/>
        </w:rPr>
        <w:t xml:space="preserve">that biodiversity conservation is an associated main objective (e.g., Bond et al. 2024). As an example, </w:t>
      </w:r>
      <w:r w:rsidR="00FC526C" w:rsidRPr="003F6B93">
        <w:rPr>
          <w:rFonts w:asciiTheme="majorBidi" w:hAnsiTheme="majorBidi" w:cstheme="majorBidi"/>
        </w:rPr>
        <w:t>optimizing</w:t>
      </w:r>
      <w:r w:rsidR="00CD3EE7" w:rsidRPr="003F6B93">
        <w:rPr>
          <w:rFonts w:asciiTheme="majorBidi" w:hAnsiTheme="majorBidi" w:cstheme="majorBidi"/>
        </w:rPr>
        <w:t xml:space="preserve"> biodiversity and carbon outcomes simultaneously can deliver 95% of the maximum potential biodiversity benefit and 89% of the maximum carbon sequestration benefit (Strassburg et al. 2020).</w:t>
      </w:r>
    </w:p>
    <w:p w14:paraId="7FB54CAD" w14:textId="10CA262E" w:rsidR="001117CE" w:rsidRPr="003F6B93" w:rsidRDefault="001117CE" w:rsidP="009D1207">
      <w:pPr>
        <w:spacing w:before="120" w:after="120"/>
        <w:rPr>
          <w:rFonts w:asciiTheme="majorBidi" w:hAnsiTheme="majorBidi" w:cstheme="majorBidi"/>
          <w:b/>
          <w:bCs/>
        </w:rPr>
      </w:pPr>
      <w:bookmarkStart w:id="9" w:name="_Hlk199831510"/>
      <w:r w:rsidRPr="003F6B93">
        <w:rPr>
          <w:rFonts w:asciiTheme="majorBidi" w:hAnsiTheme="majorBidi" w:cstheme="majorBidi"/>
          <w:b/>
          <w:bCs/>
        </w:rPr>
        <w:t>Gaps in alignment</w:t>
      </w:r>
      <w:r w:rsidR="00C44DD9" w:rsidRPr="003F6B93">
        <w:rPr>
          <w:rFonts w:asciiTheme="majorBidi" w:hAnsiTheme="majorBidi" w:cstheme="majorBidi"/>
          <w:b/>
          <w:bCs/>
        </w:rPr>
        <w:t xml:space="preserve"> and </w:t>
      </w:r>
      <w:r w:rsidRPr="003F6B93">
        <w:rPr>
          <w:rFonts w:asciiTheme="majorBidi" w:hAnsiTheme="majorBidi" w:cstheme="majorBidi"/>
          <w:b/>
          <w:bCs/>
        </w:rPr>
        <w:t>guidance</w:t>
      </w:r>
    </w:p>
    <w:p w14:paraId="4C436D1B" w14:textId="4C58C389" w:rsidR="00197886" w:rsidRPr="003F6B93" w:rsidRDefault="00527D48" w:rsidP="00D456A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8351C2"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considers landscape management </w:t>
      </w:r>
      <w:r w:rsidR="002248BF" w:rsidRPr="003F6B93">
        <w:rPr>
          <w:rFonts w:asciiTheme="majorBidi" w:hAnsiTheme="majorBidi" w:cstheme="majorBidi"/>
        </w:rPr>
        <w:t xml:space="preserve">throughout, </w:t>
      </w:r>
      <w:r w:rsidRPr="003F6B93">
        <w:rPr>
          <w:rFonts w:asciiTheme="majorBidi" w:hAnsiTheme="majorBidi" w:cstheme="majorBidi"/>
        </w:rPr>
        <w:t xml:space="preserve">although the concept of connectivity </w:t>
      </w:r>
      <w:r w:rsidR="00DB0D76" w:rsidRPr="003F6B93">
        <w:rPr>
          <w:rFonts w:asciiTheme="majorBidi" w:hAnsiTheme="majorBidi" w:cstheme="majorBidi"/>
        </w:rPr>
        <w:t>is</w:t>
      </w:r>
      <w:r w:rsidRPr="003F6B93">
        <w:rPr>
          <w:rFonts w:asciiTheme="majorBidi" w:hAnsiTheme="majorBidi" w:cstheme="majorBidi"/>
        </w:rPr>
        <w:t xml:space="preserve"> not mentioned.</w:t>
      </w:r>
      <w:r w:rsidR="002248BF" w:rsidRPr="003F6B93">
        <w:rPr>
          <w:rFonts w:asciiTheme="majorBidi" w:hAnsiTheme="majorBidi" w:cstheme="majorBidi"/>
        </w:rPr>
        <w:t xml:space="preserve"> </w:t>
      </w:r>
      <w:r w:rsidR="008D25DE" w:rsidRPr="003F6B93">
        <w:rPr>
          <w:rFonts w:asciiTheme="majorBidi" w:hAnsiTheme="majorBidi" w:cstheme="majorBidi"/>
        </w:rPr>
        <w:t>It also</w:t>
      </w:r>
      <w:r w:rsidRPr="003F6B93">
        <w:rPr>
          <w:rFonts w:asciiTheme="majorBidi" w:hAnsiTheme="majorBidi" w:cstheme="majorBidi"/>
        </w:rPr>
        <w:t xml:space="preserve"> includes general guidance but provides no direction on how to restore a forest landscape</w:t>
      </w:r>
      <w:r w:rsidR="00D37CCB" w:rsidRPr="003F6B93">
        <w:rPr>
          <w:rFonts w:asciiTheme="majorBidi" w:hAnsiTheme="majorBidi" w:cstheme="majorBidi"/>
        </w:rPr>
        <w:t>, the criteria for a restored forest,</w:t>
      </w:r>
      <w:r w:rsidRPr="003F6B93">
        <w:rPr>
          <w:rFonts w:asciiTheme="majorBidi" w:hAnsiTheme="majorBidi" w:cstheme="majorBidi"/>
        </w:rPr>
        <w:t xml:space="preserve"> or suggestions for priority areas for restoration, such as buffer zones </w:t>
      </w:r>
      <w:r w:rsidR="00DB0D76" w:rsidRPr="003F6B93">
        <w:rPr>
          <w:rFonts w:asciiTheme="majorBidi" w:hAnsiTheme="majorBidi" w:cstheme="majorBidi"/>
        </w:rPr>
        <w:t>around</w:t>
      </w:r>
      <w:r w:rsidRPr="003F6B93">
        <w:rPr>
          <w:rFonts w:asciiTheme="majorBidi" w:hAnsiTheme="majorBidi" w:cstheme="majorBidi"/>
        </w:rPr>
        <w:t xml:space="preserve"> protected areas, denuded river valleys, mangroves, </w:t>
      </w:r>
      <w:r w:rsidR="008D25DE" w:rsidRPr="003F6B93">
        <w:rPr>
          <w:rFonts w:asciiTheme="majorBidi" w:hAnsiTheme="majorBidi" w:cstheme="majorBidi"/>
        </w:rPr>
        <w:t xml:space="preserve">corridors, </w:t>
      </w:r>
      <w:r w:rsidRPr="003F6B93">
        <w:rPr>
          <w:rFonts w:asciiTheme="majorBidi" w:hAnsiTheme="majorBidi" w:cstheme="majorBidi"/>
        </w:rPr>
        <w:t xml:space="preserve">etc. </w:t>
      </w:r>
      <w:r w:rsidR="00D354EB" w:rsidRPr="003F6B93">
        <w:rPr>
          <w:rFonts w:asciiTheme="majorBidi" w:hAnsiTheme="majorBidi" w:cstheme="majorBidi"/>
        </w:rPr>
        <w:t xml:space="preserve">Restoring resilient forest landscapes requires an approach not mentioned by the </w:t>
      </w:r>
      <w:proofErr w:type="spellStart"/>
      <w:r w:rsidR="00413053" w:rsidRPr="003F6B93">
        <w:rPr>
          <w:rFonts w:asciiTheme="majorBidi" w:hAnsiTheme="majorBidi" w:cstheme="majorBidi"/>
        </w:rPr>
        <w:t>P</w:t>
      </w:r>
      <w:r w:rsidR="008351C2" w:rsidRPr="003F6B93">
        <w:rPr>
          <w:rFonts w:asciiTheme="majorBidi" w:hAnsiTheme="majorBidi" w:cstheme="majorBidi"/>
        </w:rPr>
        <w:t>o</w:t>
      </w:r>
      <w:r w:rsidR="00413053" w:rsidRPr="003F6B93">
        <w:rPr>
          <w:rFonts w:asciiTheme="majorBidi" w:hAnsiTheme="majorBidi" w:cstheme="majorBidi"/>
        </w:rPr>
        <w:t>WFB</w:t>
      </w:r>
      <w:proofErr w:type="spellEnd"/>
      <w:r w:rsidR="00D354EB" w:rsidRPr="003F6B93">
        <w:rPr>
          <w:rFonts w:asciiTheme="majorBidi" w:hAnsiTheme="majorBidi" w:cstheme="majorBidi"/>
        </w:rPr>
        <w:t>, with consideration to heterogeneous</w:t>
      </w:r>
      <w:r w:rsidR="00230279" w:rsidRPr="003F6B93">
        <w:rPr>
          <w:rFonts w:asciiTheme="majorBidi" w:hAnsiTheme="majorBidi" w:cstheme="majorBidi"/>
        </w:rPr>
        <w:t xml:space="preserve"> </w:t>
      </w:r>
      <w:r w:rsidR="00D354EB" w:rsidRPr="003F6B93">
        <w:rPr>
          <w:rFonts w:asciiTheme="majorBidi" w:hAnsiTheme="majorBidi" w:cstheme="majorBidi"/>
        </w:rPr>
        <w:t>forests and forest structure, individual species silviculture, ecosystem functions, and composition,</w:t>
      </w:r>
      <w:r w:rsidR="00444C22" w:rsidRPr="003F6B93">
        <w:rPr>
          <w:rFonts w:asciiTheme="majorBidi" w:hAnsiTheme="majorBidi" w:cstheme="majorBidi"/>
        </w:rPr>
        <w:t xml:space="preserve"> risks of </w:t>
      </w:r>
      <w:r w:rsidR="00EC208C" w:rsidRPr="003F6B93">
        <w:rPr>
          <w:rFonts w:asciiTheme="majorBidi" w:hAnsiTheme="majorBidi" w:cstheme="majorBidi"/>
        </w:rPr>
        <w:t>wildfires and other disturbances due to climate change</w:t>
      </w:r>
      <w:r w:rsidR="00D354EB" w:rsidRPr="003F6B93">
        <w:rPr>
          <w:rFonts w:asciiTheme="majorBidi" w:hAnsiTheme="majorBidi" w:cstheme="majorBidi"/>
        </w:rPr>
        <w:t xml:space="preserve"> and with particular attention to habitats for important functional species (Travers et al. 2012, Parrotta et al. 2012). </w:t>
      </w:r>
      <w:r w:rsidR="00230279" w:rsidRPr="003F6B93">
        <w:rPr>
          <w:rFonts w:asciiTheme="majorBidi" w:hAnsiTheme="majorBidi" w:cstheme="majorBidi"/>
        </w:rPr>
        <w:t>The relevance</w:t>
      </w:r>
      <w:r w:rsidR="00D354EB" w:rsidRPr="003F6B93">
        <w:rPr>
          <w:rFonts w:asciiTheme="majorBidi" w:hAnsiTheme="majorBidi" w:cstheme="majorBidi"/>
        </w:rPr>
        <w:t xml:space="preserve"> of the </w:t>
      </w:r>
      <w:proofErr w:type="spellStart"/>
      <w:r w:rsidR="00A0478F" w:rsidRPr="003F6B93">
        <w:rPr>
          <w:rFonts w:asciiTheme="majorBidi" w:hAnsiTheme="majorBidi" w:cstheme="majorBidi"/>
        </w:rPr>
        <w:t>PoWFB</w:t>
      </w:r>
      <w:proofErr w:type="spellEnd"/>
      <w:r w:rsidR="00D354EB" w:rsidRPr="003F6B93">
        <w:rPr>
          <w:rFonts w:asciiTheme="majorBidi" w:hAnsiTheme="majorBidi" w:cstheme="majorBidi"/>
        </w:rPr>
        <w:t xml:space="preserve"> could be improved with </w:t>
      </w:r>
      <w:r w:rsidR="00130805" w:rsidRPr="003F6B93">
        <w:rPr>
          <w:rFonts w:asciiTheme="majorBidi" w:hAnsiTheme="majorBidi" w:cstheme="majorBidi"/>
        </w:rPr>
        <w:t xml:space="preserve">a </w:t>
      </w:r>
      <w:r w:rsidR="00D354EB" w:rsidRPr="003F6B93">
        <w:rPr>
          <w:rFonts w:asciiTheme="majorBidi" w:hAnsiTheme="majorBidi" w:cstheme="majorBidi"/>
        </w:rPr>
        <w:t>more detailed level of guidance (objectives) for forest restoration</w:t>
      </w:r>
      <w:r w:rsidR="00917CD1" w:rsidRPr="003F6B93">
        <w:rPr>
          <w:rFonts w:asciiTheme="majorBidi" w:hAnsiTheme="majorBidi" w:cstheme="majorBidi"/>
        </w:rPr>
        <w:t xml:space="preserve"> to imp</w:t>
      </w:r>
      <w:r w:rsidR="00A040EA" w:rsidRPr="003F6B93">
        <w:rPr>
          <w:rFonts w:asciiTheme="majorBidi" w:hAnsiTheme="majorBidi" w:cstheme="majorBidi"/>
        </w:rPr>
        <w:t>ro</w:t>
      </w:r>
      <w:r w:rsidR="00917CD1" w:rsidRPr="003F6B93">
        <w:rPr>
          <w:rFonts w:asciiTheme="majorBidi" w:hAnsiTheme="majorBidi" w:cstheme="majorBidi"/>
        </w:rPr>
        <w:t>ve connectivity and resilience</w:t>
      </w:r>
      <w:r w:rsidR="00DE7411" w:rsidRPr="003F6B93">
        <w:rPr>
          <w:rFonts w:asciiTheme="majorBidi" w:hAnsiTheme="majorBidi" w:cstheme="majorBidi"/>
        </w:rPr>
        <w:t xml:space="preserve"> and to provide a definition of ‘successfully restored’</w:t>
      </w:r>
      <w:r w:rsidR="00D354EB" w:rsidRPr="003F6B93">
        <w:rPr>
          <w:rFonts w:asciiTheme="majorBidi" w:hAnsiTheme="majorBidi" w:cstheme="majorBidi"/>
        </w:rPr>
        <w:t xml:space="preserve">. </w:t>
      </w:r>
      <w:r w:rsidR="00A040EA" w:rsidRPr="003F6B93">
        <w:rPr>
          <w:rFonts w:asciiTheme="majorBidi" w:hAnsiTheme="majorBidi" w:cstheme="majorBidi"/>
        </w:rPr>
        <w:t xml:space="preserve">There are also recent guidelines available for defining degraded areas, which </w:t>
      </w:r>
      <w:r w:rsidR="00C44DD9" w:rsidRPr="003F6B93">
        <w:rPr>
          <w:rFonts w:asciiTheme="majorBidi" w:hAnsiTheme="majorBidi" w:cstheme="majorBidi"/>
        </w:rPr>
        <w:t>are</w:t>
      </w:r>
      <w:r w:rsidR="00A040EA" w:rsidRPr="003F6B93">
        <w:rPr>
          <w:rFonts w:asciiTheme="majorBidi" w:hAnsiTheme="majorBidi" w:cstheme="majorBidi"/>
        </w:rPr>
        <w:t xml:space="preserve"> not defined in the </w:t>
      </w:r>
      <w:proofErr w:type="spellStart"/>
      <w:r w:rsidR="00413053" w:rsidRPr="003F6B93">
        <w:rPr>
          <w:rFonts w:asciiTheme="majorBidi" w:hAnsiTheme="majorBidi" w:cstheme="majorBidi"/>
        </w:rPr>
        <w:t>P</w:t>
      </w:r>
      <w:r w:rsidR="008351C2" w:rsidRPr="003F6B93">
        <w:rPr>
          <w:rFonts w:asciiTheme="majorBidi" w:hAnsiTheme="majorBidi" w:cstheme="majorBidi"/>
        </w:rPr>
        <w:t>o</w:t>
      </w:r>
      <w:r w:rsidR="00413053" w:rsidRPr="003F6B93">
        <w:rPr>
          <w:rFonts w:asciiTheme="majorBidi" w:hAnsiTheme="majorBidi" w:cstheme="majorBidi"/>
        </w:rPr>
        <w:t>WFB</w:t>
      </w:r>
      <w:proofErr w:type="spellEnd"/>
      <w:r w:rsidR="00A040EA" w:rsidRPr="003F6B93">
        <w:rPr>
          <w:rFonts w:asciiTheme="majorBidi" w:hAnsiTheme="majorBidi" w:cstheme="majorBidi"/>
          <w:vertAlign w:val="superscript"/>
        </w:rPr>
        <w:footnoteReference w:id="17"/>
      </w:r>
      <w:r w:rsidR="00A040EA" w:rsidRPr="003F6B93">
        <w:rPr>
          <w:rFonts w:asciiTheme="majorBidi" w:hAnsiTheme="majorBidi" w:cstheme="majorBidi"/>
        </w:rPr>
        <w:t>.</w:t>
      </w:r>
      <w:r w:rsidR="00222BE0" w:rsidRPr="003F6B93">
        <w:rPr>
          <w:rFonts w:asciiTheme="majorBidi" w:hAnsiTheme="majorBidi" w:cstheme="majorBidi"/>
        </w:rPr>
        <w:t xml:space="preserve"> </w:t>
      </w:r>
    </w:p>
    <w:bookmarkEnd w:id="9"/>
    <w:p w14:paraId="193295F8" w14:textId="572AA1E4" w:rsidR="007A5DE5" w:rsidRPr="003F6B93" w:rsidRDefault="005422D6" w:rsidP="00D456A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Six submissions </w:t>
      </w:r>
      <w:r w:rsidR="005A4DF7" w:rsidRPr="003F6B93">
        <w:rPr>
          <w:rFonts w:asciiTheme="majorBidi" w:hAnsiTheme="majorBidi" w:cstheme="majorBidi"/>
        </w:rPr>
        <w:t>recommended</w:t>
      </w:r>
      <w:r w:rsidRPr="003F6B93">
        <w:rPr>
          <w:rFonts w:asciiTheme="majorBidi" w:hAnsiTheme="majorBidi" w:cstheme="majorBidi"/>
        </w:rPr>
        <w:t xml:space="preserve"> th</w:t>
      </w:r>
      <w:r w:rsidR="00964BA5" w:rsidRPr="003F6B93">
        <w:rPr>
          <w:rFonts w:asciiTheme="majorBidi" w:hAnsiTheme="majorBidi" w:cstheme="majorBidi"/>
        </w:rPr>
        <w:t xml:space="preserve">at restoration of degraded forest ecosystems, including post-fire regeneration of forests and soils, and enhancement of biodiversity and ecosystem functions and services, ecological integrity and connectivity could be integrated </w:t>
      </w:r>
      <w:r w:rsidR="00197886" w:rsidRPr="003F6B93">
        <w:rPr>
          <w:rFonts w:asciiTheme="majorBidi" w:hAnsiTheme="majorBidi" w:cstheme="majorBidi"/>
        </w:rPr>
        <w:t xml:space="preserve">in the </w:t>
      </w:r>
      <w:proofErr w:type="spellStart"/>
      <w:r w:rsidR="00413053" w:rsidRPr="003F6B93">
        <w:rPr>
          <w:rFonts w:asciiTheme="majorBidi" w:hAnsiTheme="majorBidi" w:cstheme="majorBidi"/>
        </w:rPr>
        <w:t>P</w:t>
      </w:r>
      <w:r w:rsidR="00C26949" w:rsidRPr="003F6B93">
        <w:rPr>
          <w:rFonts w:asciiTheme="majorBidi" w:hAnsiTheme="majorBidi" w:cstheme="majorBidi"/>
        </w:rPr>
        <w:t>o</w:t>
      </w:r>
      <w:r w:rsidR="00413053" w:rsidRPr="003F6B93">
        <w:rPr>
          <w:rFonts w:asciiTheme="majorBidi" w:hAnsiTheme="majorBidi" w:cstheme="majorBidi"/>
        </w:rPr>
        <w:t>WFB</w:t>
      </w:r>
      <w:proofErr w:type="spellEnd"/>
      <w:r w:rsidR="00BC6321" w:rsidRPr="003F6B93">
        <w:rPr>
          <w:rFonts w:asciiTheme="majorBidi" w:hAnsiTheme="majorBidi" w:cstheme="majorBidi"/>
        </w:rPr>
        <w:t>.</w:t>
      </w:r>
    </w:p>
    <w:p w14:paraId="67D1C9C3" w14:textId="54F743CA" w:rsidR="007A5DE5" w:rsidRPr="003F6B93" w:rsidRDefault="007A5DE5" w:rsidP="009D1207">
      <w:pPr>
        <w:pStyle w:val="Heading3"/>
        <w:spacing w:before="240"/>
        <w:rPr>
          <w:rFonts w:asciiTheme="majorBidi" w:hAnsiTheme="majorBidi"/>
          <w:color w:val="auto"/>
        </w:rPr>
      </w:pPr>
      <w:bookmarkStart w:id="10" w:name="_Toc200723353"/>
      <w:r w:rsidRPr="003F6B93">
        <w:rPr>
          <w:rFonts w:asciiTheme="majorBidi" w:hAnsiTheme="majorBidi"/>
          <w:color w:val="auto"/>
        </w:rPr>
        <w:t>Target 3: Conserve 30% of Land, Waters, and Seas</w:t>
      </w:r>
      <w:bookmarkEnd w:id="10"/>
    </w:p>
    <w:p w14:paraId="75317907" w14:textId="29FE2285" w:rsidR="005E3CE8" w:rsidRPr="003F6B93" w:rsidRDefault="007A5DE5" w:rsidP="003E3EA9">
      <w:pPr>
        <w:spacing w:after="120"/>
        <w:jc w:val="both"/>
        <w:rPr>
          <w:rFonts w:asciiTheme="majorBidi" w:hAnsiTheme="majorBidi" w:cstheme="majorBidi"/>
          <w:i/>
          <w:iCs/>
          <w:sz w:val="22"/>
          <w:szCs w:val="22"/>
        </w:rPr>
      </w:pPr>
      <w:r w:rsidRPr="003F6B93">
        <w:rPr>
          <w:rFonts w:asciiTheme="majorBidi" w:hAnsiTheme="majorBidi" w:cstheme="majorBidi"/>
          <w:i/>
          <w:iCs/>
          <w:sz w:val="22"/>
          <w:szCs w:val="22"/>
        </w:rPr>
        <w:t>Ensure and enable that by 2030 at least 30 percent of</w:t>
      </w:r>
      <w:r w:rsidR="0076264F" w:rsidRPr="003F6B93">
        <w:rPr>
          <w:rFonts w:asciiTheme="majorBidi" w:hAnsiTheme="majorBidi" w:cstheme="majorBidi"/>
          <w:i/>
          <w:iCs/>
          <w:sz w:val="22"/>
          <w:szCs w:val="22"/>
        </w:rPr>
        <w:t xml:space="preserve"> </w:t>
      </w:r>
      <w:r w:rsidRPr="003F6B93">
        <w:rPr>
          <w:rFonts w:asciiTheme="majorBidi" w:hAnsiTheme="majorBidi" w:cstheme="majorBidi"/>
          <w:i/>
          <w:iCs/>
          <w:sz w:val="22"/>
          <w:szCs w:val="22"/>
        </w:rPr>
        <w:t xml:space="preserve">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w:t>
      </w:r>
      <w:r w:rsidRPr="003F6B93">
        <w:rPr>
          <w:rFonts w:asciiTheme="majorBidi" w:hAnsiTheme="majorBidi" w:cstheme="majorBidi"/>
          <w:i/>
          <w:iCs/>
          <w:sz w:val="22"/>
          <w:szCs w:val="22"/>
        </w:rPr>
        <w:lastRenderedPageBreak/>
        <w:t>recognizing indigenous</w:t>
      </w:r>
      <w:r w:rsidR="0076264F" w:rsidRPr="003F6B93">
        <w:rPr>
          <w:rFonts w:asciiTheme="majorBidi" w:hAnsiTheme="majorBidi" w:cstheme="majorBidi"/>
          <w:i/>
          <w:iCs/>
          <w:sz w:val="22"/>
          <w:szCs w:val="22"/>
        </w:rPr>
        <w:t xml:space="preserve"> </w:t>
      </w:r>
      <w:r w:rsidRPr="003F6B93">
        <w:rPr>
          <w:rFonts w:asciiTheme="majorBidi" w:hAnsiTheme="majorBidi" w:cstheme="majorBidi"/>
          <w:i/>
          <w:iCs/>
          <w:sz w:val="22"/>
          <w:szCs w:val="22"/>
        </w:rPr>
        <w:t>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2AA05DE9" w14:textId="70C9BDAE" w:rsidR="00917CD1" w:rsidRPr="003F6B93" w:rsidRDefault="00E076A7" w:rsidP="009D12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In Element 1, Goal 3, Objective 3, and Element 2, Goal 1, Objective 2</w:t>
      </w:r>
      <w:r w:rsidR="00184CDC" w:rsidRPr="003F6B93">
        <w:rPr>
          <w:rFonts w:asciiTheme="majorBidi" w:hAnsiTheme="majorBidi" w:cstheme="majorBidi"/>
        </w:rPr>
        <w:t xml:space="preserve">, </w:t>
      </w: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C543C4"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provides </w:t>
      </w:r>
      <w:r w:rsidR="00200E1E" w:rsidRPr="003F6B93">
        <w:rPr>
          <w:rFonts w:asciiTheme="majorBidi" w:hAnsiTheme="majorBidi" w:cstheme="majorBidi"/>
        </w:rPr>
        <w:t xml:space="preserve">substantial </w:t>
      </w:r>
      <w:r w:rsidRPr="003F6B93">
        <w:rPr>
          <w:rFonts w:asciiTheme="majorBidi" w:hAnsiTheme="majorBidi" w:cstheme="majorBidi"/>
        </w:rPr>
        <w:t>guidance on protected areas</w:t>
      </w:r>
      <w:r w:rsidR="00200E1E" w:rsidRPr="003F6B93">
        <w:rPr>
          <w:rFonts w:asciiTheme="majorBidi" w:hAnsiTheme="majorBidi" w:cstheme="majorBidi"/>
        </w:rPr>
        <w:t xml:space="preserve"> and so is closely aligned with Target 3.</w:t>
      </w:r>
    </w:p>
    <w:p w14:paraId="714AC3D4" w14:textId="6D6D7B67" w:rsidR="00B30225" w:rsidRPr="003F6B93" w:rsidRDefault="00AA4490" w:rsidP="009D12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There have been numerous decisions on protected areas </w:t>
      </w:r>
      <w:r w:rsidR="0079066F" w:rsidRPr="003F6B93">
        <w:rPr>
          <w:rFonts w:asciiTheme="majorBidi" w:hAnsiTheme="majorBidi" w:cstheme="majorBidi"/>
        </w:rPr>
        <w:t xml:space="preserve">after COP 10 </w:t>
      </w:r>
      <w:r w:rsidRPr="003F6B93">
        <w:rPr>
          <w:rFonts w:asciiTheme="majorBidi" w:hAnsiTheme="majorBidi" w:cstheme="majorBidi"/>
        </w:rPr>
        <w:t xml:space="preserve">and there is a </w:t>
      </w:r>
      <w:r w:rsidR="0079066F" w:rsidRPr="003F6B93">
        <w:rPr>
          <w:rFonts w:asciiTheme="majorBidi" w:hAnsiTheme="majorBidi" w:cstheme="majorBidi"/>
        </w:rPr>
        <w:t xml:space="preserve">current </w:t>
      </w:r>
      <w:r w:rsidRPr="003F6B93">
        <w:rPr>
          <w:rFonts w:asciiTheme="majorBidi" w:hAnsiTheme="majorBidi" w:cstheme="majorBidi"/>
        </w:rPr>
        <w:t>P</w:t>
      </w:r>
      <w:r w:rsidR="00C543C4" w:rsidRPr="003F6B93">
        <w:rPr>
          <w:rFonts w:asciiTheme="majorBidi" w:hAnsiTheme="majorBidi" w:cstheme="majorBidi"/>
        </w:rPr>
        <w:t>o</w:t>
      </w:r>
      <w:r w:rsidRPr="003F6B93">
        <w:rPr>
          <w:rFonts w:asciiTheme="majorBidi" w:hAnsiTheme="majorBidi" w:cstheme="majorBidi"/>
        </w:rPr>
        <w:t xml:space="preserve">W specifically on protected areas as well. Among the many post-2010 decisions, </w:t>
      </w:r>
      <w:r w:rsidR="005A20C7" w:rsidRPr="003F6B93">
        <w:rPr>
          <w:rFonts w:asciiTheme="majorBidi" w:hAnsiTheme="majorBidi" w:cstheme="majorBidi"/>
        </w:rPr>
        <w:t>d</w:t>
      </w:r>
      <w:r w:rsidR="00314D2B" w:rsidRPr="003F6B93">
        <w:rPr>
          <w:rFonts w:asciiTheme="majorBidi" w:hAnsiTheme="majorBidi" w:cstheme="majorBidi"/>
        </w:rPr>
        <w:t>ecision</w:t>
      </w:r>
      <w:r w:rsidR="00E512E8" w:rsidRPr="003F6B93">
        <w:rPr>
          <w:rFonts w:asciiTheme="majorBidi" w:hAnsiTheme="majorBidi" w:cstheme="majorBidi"/>
        </w:rPr>
        <w:t>s</w:t>
      </w:r>
      <w:r w:rsidR="00314D2B" w:rsidRPr="003F6B93">
        <w:rPr>
          <w:rFonts w:asciiTheme="majorBidi" w:hAnsiTheme="majorBidi" w:cstheme="majorBidi"/>
        </w:rPr>
        <w:t xml:space="preserve"> </w:t>
      </w:r>
      <w:hyperlink r:id="rId39" w:history="1">
        <w:r w:rsidR="009411B9" w:rsidRPr="003F6B93">
          <w:rPr>
            <w:rStyle w:val="Hyperlink"/>
            <w:rFonts w:asciiTheme="majorBidi" w:hAnsiTheme="majorBidi" w:cstheme="majorBidi"/>
          </w:rPr>
          <w:t>XI</w:t>
        </w:r>
        <w:r w:rsidR="00314D2B" w:rsidRPr="003F6B93">
          <w:rPr>
            <w:rStyle w:val="Hyperlink"/>
            <w:rFonts w:asciiTheme="majorBidi" w:hAnsiTheme="majorBidi" w:cstheme="majorBidi"/>
          </w:rPr>
          <w:t>/24</w:t>
        </w:r>
      </w:hyperlink>
      <w:r w:rsidR="00E512E8" w:rsidRPr="003F6B93">
        <w:rPr>
          <w:rFonts w:asciiTheme="majorBidi" w:hAnsiTheme="majorBidi" w:cstheme="majorBidi"/>
        </w:rPr>
        <w:t xml:space="preserve"> and </w:t>
      </w:r>
      <w:hyperlink r:id="rId40" w:history="1">
        <w:r w:rsidR="00E512E8" w:rsidRPr="003F6B93">
          <w:rPr>
            <w:rStyle w:val="Hyperlink"/>
            <w:rFonts w:asciiTheme="majorBidi" w:hAnsiTheme="majorBidi" w:cstheme="majorBidi"/>
          </w:rPr>
          <w:t>14/8</w:t>
        </w:r>
      </w:hyperlink>
      <w:r w:rsidR="00314D2B" w:rsidRPr="003F6B93">
        <w:rPr>
          <w:rFonts w:asciiTheme="majorBidi" w:hAnsiTheme="majorBidi" w:cstheme="majorBidi"/>
        </w:rPr>
        <w:t xml:space="preserve"> encourage Parties to integrate protected areas into wider land and seascape planning through inter-sectoral cooperation. Decision </w:t>
      </w:r>
      <w:hyperlink r:id="rId41" w:history="1">
        <w:r w:rsidR="001A5DEB" w:rsidRPr="003F6B93">
          <w:rPr>
            <w:rStyle w:val="Hyperlink"/>
            <w:rFonts w:asciiTheme="majorBidi" w:hAnsiTheme="majorBidi" w:cstheme="majorBidi"/>
          </w:rPr>
          <w:t>XIII</w:t>
        </w:r>
        <w:r w:rsidR="00314D2B" w:rsidRPr="003F6B93">
          <w:rPr>
            <w:rStyle w:val="Hyperlink"/>
            <w:rFonts w:asciiTheme="majorBidi" w:hAnsiTheme="majorBidi" w:cstheme="majorBidi"/>
          </w:rPr>
          <w:t>/2</w:t>
        </w:r>
      </w:hyperlink>
      <w:r w:rsidR="00314D2B" w:rsidRPr="003F6B93">
        <w:rPr>
          <w:rFonts w:asciiTheme="majorBidi" w:hAnsiTheme="majorBidi" w:cstheme="majorBidi"/>
        </w:rPr>
        <w:t xml:space="preserve"> requests Parties to determine the management effectiveness of their protected areas based on many such areas being degraded through illegal activities</w:t>
      </w:r>
      <w:r w:rsidRPr="003F6B93">
        <w:rPr>
          <w:rFonts w:asciiTheme="majorBidi" w:hAnsiTheme="majorBidi" w:cstheme="majorBidi"/>
        </w:rPr>
        <w:t xml:space="preserve">, and determine priority areas for protection </w:t>
      </w:r>
      <w:r w:rsidR="00E512E8" w:rsidRPr="003F6B93">
        <w:rPr>
          <w:rFonts w:asciiTheme="majorBidi" w:hAnsiTheme="majorBidi" w:cstheme="majorBidi"/>
        </w:rPr>
        <w:t xml:space="preserve">based on their importance to biodiversity, </w:t>
      </w:r>
      <w:r w:rsidRPr="003F6B93">
        <w:rPr>
          <w:rFonts w:asciiTheme="majorBidi" w:hAnsiTheme="majorBidi" w:cstheme="majorBidi"/>
        </w:rPr>
        <w:t xml:space="preserve">while </w:t>
      </w:r>
      <w:r w:rsidR="004F26DC" w:rsidRPr="003F6B93">
        <w:rPr>
          <w:rFonts w:asciiTheme="majorBidi" w:hAnsiTheme="majorBidi" w:cstheme="majorBidi"/>
        </w:rPr>
        <w:t>d</w:t>
      </w:r>
      <w:r w:rsidRPr="003F6B93">
        <w:rPr>
          <w:rFonts w:asciiTheme="majorBidi" w:hAnsiTheme="majorBidi" w:cstheme="majorBidi"/>
        </w:rPr>
        <w:t xml:space="preserve">ecision </w:t>
      </w:r>
      <w:hyperlink r:id="rId42" w:history="1">
        <w:r w:rsidR="00E7185D" w:rsidRPr="003F6B93">
          <w:rPr>
            <w:rStyle w:val="Hyperlink"/>
            <w:rFonts w:asciiTheme="majorBidi" w:hAnsiTheme="majorBidi" w:cstheme="majorBidi"/>
          </w:rPr>
          <w:t>XIII</w:t>
        </w:r>
        <w:r w:rsidRPr="003F6B93">
          <w:rPr>
            <w:rStyle w:val="Hyperlink"/>
            <w:rFonts w:asciiTheme="majorBidi" w:hAnsiTheme="majorBidi" w:cstheme="majorBidi"/>
          </w:rPr>
          <w:t>/3</w:t>
        </w:r>
      </w:hyperlink>
      <w:r w:rsidRPr="003F6B93">
        <w:rPr>
          <w:rFonts w:asciiTheme="majorBidi" w:hAnsiTheme="majorBidi" w:cstheme="majorBidi"/>
        </w:rPr>
        <w:t xml:space="preserve"> asks Parties to establish connectivity among protected areas.</w:t>
      </w:r>
      <w:r w:rsidR="0079066F" w:rsidRPr="003F6B93">
        <w:rPr>
          <w:rFonts w:asciiTheme="majorBidi" w:hAnsiTheme="majorBidi" w:cstheme="majorBidi"/>
        </w:rPr>
        <w:t xml:space="preserve"> </w:t>
      </w:r>
      <w:r w:rsidR="00E512E8" w:rsidRPr="003F6B93">
        <w:rPr>
          <w:rFonts w:asciiTheme="majorBidi" w:hAnsiTheme="majorBidi" w:cstheme="majorBidi"/>
        </w:rPr>
        <w:t>Decision</w:t>
      </w:r>
      <w:r w:rsidR="0079066F" w:rsidRPr="003F6B93">
        <w:rPr>
          <w:rFonts w:asciiTheme="majorBidi" w:hAnsiTheme="majorBidi" w:cstheme="majorBidi"/>
        </w:rPr>
        <w:t>s</w:t>
      </w:r>
      <w:r w:rsidR="00E512E8" w:rsidRPr="003F6B93">
        <w:rPr>
          <w:rFonts w:asciiTheme="majorBidi" w:hAnsiTheme="majorBidi" w:cstheme="majorBidi"/>
        </w:rPr>
        <w:t xml:space="preserve"> </w:t>
      </w:r>
      <w:hyperlink r:id="rId43" w:history="1">
        <w:r w:rsidR="000F43C3" w:rsidRPr="003F6B93">
          <w:rPr>
            <w:rStyle w:val="Hyperlink"/>
            <w:rFonts w:asciiTheme="majorBidi" w:hAnsiTheme="majorBidi" w:cstheme="majorBidi"/>
          </w:rPr>
          <w:t>XI</w:t>
        </w:r>
        <w:r w:rsidR="0079066F" w:rsidRPr="003F6B93">
          <w:rPr>
            <w:rStyle w:val="Hyperlink"/>
            <w:rFonts w:asciiTheme="majorBidi" w:hAnsiTheme="majorBidi" w:cstheme="majorBidi"/>
          </w:rPr>
          <w:t>/21</w:t>
        </w:r>
      </w:hyperlink>
      <w:r w:rsidR="0079066F" w:rsidRPr="003F6B93">
        <w:rPr>
          <w:rFonts w:asciiTheme="majorBidi" w:hAnsiTheme="majorBidi" w:cstheme="majorBidi"/>
        </w:rPr>
        <w:t xml:space="preserve"> and </w:t>
      </w:r>
      <w:hyperlink r:id="rId44" w:history="1">
        <w:r w:rsidR="008A4534" w:rsidRPr="003F6B93">
          <w:rPr>
            <w:rStyle w:val="Hyperlink"/>
            <w:rFonts w:asciiTheme="majorBidi" w:hAnsiTheme="majorBidi" w:cstheme="majorBidi"/>
          </w:rPr>
          <w:t>XIII</w:t>
        </w:r>
        <w:r w:rsidR="00E512E8" w:rsidRPr="003F6B93">
          <w:rPr>
            <w:rStyle w:val="Hyperlink"/>
            <w:rFonts w:asciiTheme="majorBidi" w:hAnsiTheme="majorBidi" w:cstheme="majorBidi"/>
          </w:rPr>
          <w:t>/4</w:t>
        </w:r>
      </w:hyperlink>
      <w:r w:rsidR="00E512E8" w:rsidRPr="003F6B93">
        <w:rPr>
          <w:rFonts w:asciiTheme="majorBidi" w:hAnsiTheme="majorBidi" w:cstheme="majorBidi"/>
        </w:rPr>
        <w:t xml:space="preserve"> notes the importance of protected areas for climate change adaptation and mitigation as well as disaster risk reduction.</w:t>
      </w:r>
    </w:p>
    <w:p w14:paraId="023A28C5" w14:textId="7BA9F7CC" w:rsidR="00E17744" w:rsidRPr="003F6B93" w:rsidRDefault="00E17744" w:rsidP="009D12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Barr et al. (2011) found that 73% of countries have inequitably safeguarded their biodiversity by placing protected areas in areas that do not represent heavily used ecosystem types. Similarly, Watson et al. (2023) reported that many countries focus on quantity rather than quality in their placement of protected areas. Others have suggested that many protected areas are insufficiently large to sustain all species, especially wide-ranging large mammals and birds (e.g., Brennan et al. 2022).  </w:t>
      </w:r>
    </w:p>
    <w:p w14:paraId="010BAA2C" w14:textId="12943052" w:rsidR="009D1DAB" w:rsidRPr="003F6B93" w:rsidRDefault="009D1DAB" w:rsidP="009D1207">
      <w:pPr>
        <w:spacing w:before="120" w:after="120"/>
        <w:rPr>
          <w:rFonts w:asciiTheme="majorBidi" w:hAnsiTheme="majorBidi" w:cstheme="majorBidi"/>
          <w:b/>
          <w:bCs/>
        </w:rPr>
      </w:pPr>
      <w:bookmarkStart w:id="11" w:name="_Hlk199831536"/>
      <w:r w:rsidRPr="003F6B93">
        <w:rPr>
          <w:rFonts w:asciiTheme="majorBidi" w:hAnsiTheme="majorBidi" w:cstheme="majorBidi"/>
          <w:b/>
          <w:bCs/>
        </w:rPr>
        <w:t>Gaps in alignment</w:t>
      </w:r>
      <w:r w:rsidR="00867CD3" w:rsidRPr="003F6B93">
        <w:rPr>
          <w:rFonts w:asciiTheme="majorBidi" w:hAnsiTheme="majorBidi" w:cstheme="majorBidi"/>
          <w:b/>
          <w:bCs/>
        </w:rPr>
        <w:t xml:space="preserve"> and </w:t>
      </w:r>
      <w:r w:rsidRPr="003F6B93">
        <w:rPr>
          <w:rFonts w:asciiTheme="majorBidi" w:hAnsiTheme="majorBidi" w:cstheme="majorBidi"/>
          <w:b/>
          <w:bCs/>
        </w:rPr>
        <w:t xml:space="preserve">guidance </w:t>
      </w:r>
    </w:p>
    <w:p w14:paraId="03BFA1C0" w14:textId="3E174050" w:rsidR="009D1207" w:rsidRPr="003F6B93" w:rsidRDefault="00527D48" w:rsidP="009D12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C543C4" w:rsidRPr="003F6B93">
        <w:rPr>
          <w:rFonts w:asciiTheme="majorBidi" w:hAnsiTheme="majorBidi" w:cstheme="majorBidi"/>
        </w:rPr>
        <w:t>o</w:t>
      </w:r>
      <w:r w:rsidR="00413053" w:rsidRPr="003F6B93">
        <w:rPr>
          <w:rFonts w:asciiTheme="majorBidi" w:hAnsiTheme="majorBidi" w:cstheme="majorBidi"/>
        </w:rPr>
        <w:t>WFB</w:t>
      </w:r>
      <w:proofErr w:type="spellEnd"/>
      <w:r w:rsidR="00B259F8" w:rsidRPr="003F6B93">
        <w:rPr>
          <w:rFonts w:asciiTheme="majorBidi" w:hAnsiTheme="majorBidi" w:cstheme="majorBidi"/>
        </w:rPr>
        <w:t xml:space="preserve"> </w:t>
      </w:r>
      <w:r w:rsidRPr="003F6B93">
        <w:rPr>
          <w:rFonts w:asciiTheme="majorBidi" w:hAnsiTheme="majorBidi" w:cstheme="majorBidi"/>
        </w:rPr>
        <w:t xml:space="preserve">provides insufficient guidance on how to decide on </w:t>
      </w:r>
      <w:proofErr w:type="gramStart"/>
      <w:r w:rsidRPr="003F6B93">
        <w:rPr>
          <w:rFonts w:asciiTheme="majorBidi" w:hAnsiTheme="majorBidi" w:cstheme="majorBidi"/>
        </w:rPr>
        <w:t>a minimum</w:t>
      </w:r>
      <w:proofErr w:type="gramEnd"/>
      <w:r w:rsidRPr="003F6B93">
        <w:rPr>
          <w:rFonts w:asciiTheme="majorBidi" w:hAnsiTheme="majorBidi" w:cstheme="majorBidi"/>
        </w:rPr>
        <w:t xml:space="preserve"> amount of protected area required</w:t>
      </w:r>
      <w:r w:rsidR="005F6764" w:rsidRPr="003F6B93">
        <w:rPr>
          <w:rFonts w:asciiTheme="majorBidi" w:hAnsiTheme="majorBidi" w:cstheme="majorBidi"/>
        </w:rPr>
        <w:t xml:space="preserve"> </w:t>
      </w:r>
      <w:r w:rsidR="00E40FEB" w:rsidRPr="003F6B93">
        <w:rPr>
          <w:rFonts w:asciiTheme="majorBidi" w:hAnsiTheme="majorBidi" w:cstheme="majorBidi"/>
        </w:rPr>
        <w:t>or on</w:t>
      </w:r>
      <w:r w:rsidR="005F6764" w:rsidRPr="003F6B93">
        <w:rPr>
          <w:rFonts w:asciiTheme="majorBidi" w:hAnsiTheme="majorBidi" w:cstheme="majorBidi"/>
        </w:rPr>
        <w:t xml:space="preserve"> </w:t>
      </w:r>
      <w:r w:rsidR="0079181F" w:rsidRPr="003F6B93">
        <w:rPr>
          <w:rFonts w:asciiTheme="majorBidi" w:hAnsiTheme="majorBidi" w:cstheme="majorBidi"/>
        </w:rPr>
        <w:t>maximizing</w:t>
      </w:r>
      <w:r w:rsidR="005F6764" w:rsidRPr="003F6B93">
        <w:rPr>
          <w:rFonts w:asciiTheme="majorBidi" w:hAnsiTheme="majorBidi" w:cstheme="majorBidi"/>
        </w:rPr>
        <w:t xml:space="preserve"> the effectiveness of protected area placement</w:t>
      </w:r>
      <w:r w:rsidRPr="003F6B93">
        <w:rPr>
          <w:rFonts w:asciiTheme="majorBidi" w:hAnsiTheme="majorBidi" w:cstheme="majorBidi"/>
        </w:rPr>
        <w:t xml:space="preserve">. </w:t>
      </w:r>
      <w:r w:rsidR="005F6764" w:rsidRPr="003F6B93">
        <w:rPr>
          <w:rFonts w:asciiTheme="majorBidi" w:hAnsiTheme="majorBidi" w:cstheme="majorBidi"/>
        </w:rPr>
        <w:t xml:space="preserve">Methods are available to ensure that important areas for biodiversity are conserved and the </w:t>
      </w:r>
      <w:proofErr w:type="spellStart"/>
      <w:r w:rsidR="00413053" w:rsidRPr="003F6B93">
        <w:rPr>
          <w:rFonts w:asciiTheme="majorBidi" w:hAnsiTheme="majorBidi" w:cstheme="majorBidi"/>
        </w:rPr>
        <w:t>P</w:t>
      </w:r>
      <w:r w:rsidR="00C543C4" w:rsidRPr="003F6B93">
        <w:rPr>
          <w:rFonts w:asciiTheme="majorBidi" w:hAnsiTheme="majorBidi" w:cstheme="majorBidi"/>
        </w:rPr>
        <w:t>o</w:t>
      </w:r>
      <w:r w:rsidR="00413053" w:rsidRPr="003F6B93">
        <w:rPr>
          <w:rFonts w:asciiTheme="majorBidi" w:hAnsiTheme="majorBidi" w:cstheme="majorBidi"/>
        </w:rPr>
        <w:t>WFB</w:t>
      </w:r>
      <w:proofErr w:type="spellEnd"/>
      <w:r w:rsidR="005F6764" w:rsidRPr="003F6B93">
        <w:rPr>
          <w:rFonts w:asciiTheme="majorBidi" w:hAnsiTheme="majorBidi" w:cstheme="majorBidi"/>
        </w:rPr>
        <w:t xml:space="preserve"> can provide this information to Parties (</w:t>
      </w:r>
      <w:r w:rsidR="00E40FEB" w:rsidRPr="003F6B93">
        <w:rPr>
          <w:rFonts w:asciiTheme="majorBidi" w:hAnsiTheme="majorBidi" w:cstheme="majorBidi"/>
        </w:rPr>
        <w:t xml:space="preserve">IUCN, </w:t>
      </w:r>
      <w:r w:rsidR="00606FF8" w:rsidRPr="003F6B93">
        <w:rPr>
          <w:rFonts w:asciiTheme="majorBidi" w:hAnsiTheme="majorBidi" w:cstheme="majorBidi"/>
        </w:rPr>
        <w:t>Watson et al. 2023</w:t>
      </w:r>
      <w:r w:rsidR="005F6764" w:rsidRPr="003F6B93">
        <w:rPr>
          <w:rFonts w:asciiTheme="majorBidi" w:hAnsiTheme="majorBidi" w:cstheme="majorBidi"/>
        </w:rPr>
        <w:t xml:space="preserve">). </w:t>
      </w:r>
      <w:r w:rsidRPr="003F6B93">
        <w:rPr>
          <w:rFonts w:asciiTheme="majorBidi" w:hAnsiTheme="majorBidi" w:cstheme="majorBidi"/>
        </w:rPr>
        <w:t xml:space="preserve">Secondly, several recent concepts are absent, including </w:t>
      </w:r>
      <w:r w:rsidR="00FA6B4D" w:rsidRPr="003F6B93">
        <w:rPr>
          <w:rFonts w:asciiTheme="majorBidi" w:hAnsiTheme="majorBidi" w:cstheme="majorBidi"/>
        </w:rPr>
        <w:t>other effective area-based conservation measures</w:t>
      </w:r>
      <w:r w:rsidRPr="003F6B93">
        <w:rPr>
          <w:rFonts w:asciiTheme="majorBidi" w:hAnsiTheme="majorBidi" w:cstheme="majorBidi"/>
        </w:rPr>
        <w:t xml:space="preserve"> </w:t>
      </w:r>
      <w:r w:rsidR="00FA6B4D" w:rsidRPr="003F6B93">
        <w:rPr>
          <w:rFonts w:asciiTheme="majorBidi" w:hAnsiTheme="majorBidi" w:cstheme="majorBidi"/>
        </w:rPr>
        <w:t>(</w:t>
      </w:r>
      <w:r w:rsidRPr="003F6B93">
        <w:rPr>
          <w:rFonts w:asciiTheme="majorBidi" w:hAnsiTheme="majorBidi" w:cstheme="majorBidi"/>
        </w:rPr>
        <w:t>OECMs</w:t>
      </w:r>
      <w:r w:rsidR="00FA6B4D" w:rsidRPr="003F6B93">
        <w:rPr>
          <w:rFonts w:asciiTheme="majorBidi" w:hAnsiTheme="majorBidi" w:cstheme="majorBidi"/>
        </w:rPr>
        <w:t>)</w:t>
      </w:r>
      <w:r w:rsidRPr="003F6B93">
        <w:rPr>
          <w:rFonts w:asciiTheme="majorBidi" w:hAnsiTheme="majorBidi" w:cstheme="majorBidi"/>
        </w:rPr>
        <w:t xml:space="preserve"> and community forests, which are </w:t>
      </w:r>
      <w:r w:rsidR="003A513C" w:rsidRPr="003F6B93">
        <w:rPr>
          <w:rFonts w:asciiTheme="majorBidi" w:hAnsiTheme="majorBidi" w:cstheme="majorBidi"/>
        </w:rPr>
        <w:t>class</w:t>
      </w:r>
      <w:r w:rsidR="00B259F8" w:rsidRPr="003F6B93">
        <w:rPr>
          <w:rFonts w:asciiTheme="majorBidi" w:hAnsiTheme="majorBidi" w:cstheme="majorBidi"/>
        </w:rPr>
        <w:t>es</w:t>
      </w:r>
      <w:r w:rsidR="003A513C" w:rsidRPr="003F6B93">
        <w:rPr>
          <w:rFonts w:asciiTheme="majorBidi" w:hAnsiTheme="majorBidi" w:cstheme="majorBidi"/>
        </w:rPr>
        <w:t xml:space="preserve"> of protected areas</w:t>
      </w:r>
      <w:r w:rsidRPr="003F6B93">
        <w:rPr>
          <w:rFonts w:asciiTheme="majorBidi" w:hAnsiTheme="majorBidi" w:cstheme="majorBidi"/>
        </w:rPr>
        <w:t xml:space="preserve"> developed after the </w:t>
      </w:r>
      <w:proofErr w:type="spellStart"/>
      <w:r w:rsidR="00413053" w:rsidRPr="003F6B93">
        <w:rPr>
          <w:rFonts w:asciiTheme="majorBidi" w:hAnsiTheme="majorBidi" w:cstheme="majorBidi"/>
        </w:rPr>
        <w:t>P</w:t>
      </w:r>
      <w:r w:rsidR="005D1B4B"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was adopted</w:t>
      </w:r>
      <w:r w:rsidR="00B259F8" w:rsidRPr="003F6B93">
        <w:rPr>
          <w:rFonts w:asciiTheme="majorBidi" w:hAnsiTheme="majorBidi" w:cstheme="majorBidi"/>
        </w:rPr>
        <w:t xml:space="preserve"> (</w:t>
      </w:r>
      <w:r w:rsidR="00A2783A" w:rsidRPr="003F6B93">
        <w:rPr>
          <w:rFonts w:asciiTheme="majorBidi" w:hAnsiTheme="majorBidi" w:cstheme="majorBidi"/>
        </w:rPr>
        <w:t xml:space="preserve">e.g., </w:t>
      </w:r>
      <w:r w:rsidR="0031439B" w:rsidRPr="003F6B93">
        <w:rPr>
          <w:rFonts w:asciiTheme="majorBidi" w:hAnsiTheme="majorBidi" w:cstheme="majorBidi"/>
        </w:rPr>
        <w:t xml:space="preserve">Dudley and </w:t>
      </w:r>
      <w:proofErr w:type="spellStart"/>
      <w:r w:rsidR="0031439B" w:rsidRPr="003F6B93">
        <w:rPr>
          <w:rFonts w:asciiTheme="majorBidi" w:hAnsiTheme="majorBidi" w:cstheme="majorBidi"/>
        </w:rPr>
        <w:t>Stolton</w:t>
      </w:r>
      <w:proofErr w:type="spellEnd"/>
      <w:r w:rsidR="0031439B" w:rsidRPr="003F6B93">
        <w:rPr>
          <w:rFonts w:asciiTheme="majorBidi" w:hAnsiTheme="majorBidi" w:cstheme="majorBidi"/>
        </w:rPr>
        <w:t xml:space="preserve"> 2020, </w:t>
      </w:r>
      <w:r w:rsidR="00A2783A" w:rsidRPr="003F6B93">
        <w:rPr>
          <w:rFonts w:asciiTheme="majorBidi" w:hAnsiTheme="majorBidi" w:cstheme="majorBidi"/>
        </w:rPr>
        <w:t>Alves-Pinto et al. 2021</w:t>
      </w:r>
      <w:r w:rsidR="00B259F8" w:rsidRPr="003F6B93">
        <w:rPr>
          <w:rFonts w:asciiTheme="majorBidi" w:hAnsiTheme="majorBidi" w:cstheme="majorBidi"/>
        </w:rPr>
        <w:t>)</w:t>
      </w:r>
      <w:r w:rsidRPr="003F6B93">
        <w:rPr>
          <w:rFonts w:asciiTheme="majorBidi" w:hAnsiTheme="majorBidi" w:cstheme="majorBidi"/>
        </w:rPr>
        <w:t>.</w:t>
      </w:r>
      <w:r w:rsidR="00A2783A" w:rsidRPr="003F6B93">
        <w:rPr>
          <w:rFonts w:asciiTheme="majorBidi" w:hAnsiTheme="majorBidi" w:cstheme="majorBidi"/>
        </w:rPr>
        <w:t xml:space="preserve"> For the latter, </w:t>
      </w:r>
      <w:r w:rsidR="009D1DAB" w:rsidRPr="003F6B93">
        <w:rPr>
          <w:rFonts w:asciiTheme="majorBidi" w:hAnsiTheme="majorBidi" w:cstheme="majorBidi"/>
        </w:rPr>
        <w:t>a</w:t>
      </w:r>
      <w:r w:rsidR="00A2783A" w:rsidRPr="003F6B93">
        <w:rPr>
          <w:rFonts w:asciiTheme="majorBidi" w:hAnsiTheme="majorBidi" w:cstheme="majorBidi"/>
        </w:rPr>
        <w:t xml:space="preserve"> revised </w:t>
      </w:r>
      <w:proofErr w:type="spellStart"/>
      <w:r w:rsidR="00413053" w:rsidRPr="003F6B93">
        <w:rPr>
          <w:rFonts w:asciiTheme="majorBidi" w:hAnsiTheme="majorBidi" w:cstheme="majorBidi"/>
        </w:rPr>
        <w:t>P</w:t>
      </w:r>
      <w:r w:rsidR="005D1B4B" w:rsidRPr="003F6B93">
        <w:rPr>
          <w:rFonts w:asciiTheme="majorBidi" w:hAnsiTheme="majorBidi" w:cstheme="majorBidi"/>
        </w:rPr>
        <w:t>o</w:t>
      </w:r>
      <w:r w:rsidR="00413053" w:rsidRPr="003F6B93">
        <w:rPr>
          <w:rFonts w:asciiTheme="majorBidi" w:hAnsiTheme="majorBidi" w:cstheme="majorBidi"/>
        </w:rPr>
        <w:t>WFB</w:t>
      </w:r>
      <w:proofErr w:type="spellEnd"/>
      <w:r w:rsidR="00A2783A" w:rsidRPr="003F6B93">
        <w:rPr>
          <w:rFonts w:asciiTheme="majorBidi" w:hAnsiTheme="majorBidi" w:cstheme="majorBidi"/>
        </w:rPr>
        <w:t xml:space="preserve"> c</w:t>
      </w:r>
      <w:r w:rsidR="009D1DAB" w:rsidRPr="003F6B93">
        <w:rPr>
          <w:rFonts w:asciiTheme="majorBidi" w:hAnsiTheme="majorBidi" w:cstheme="majorBidi"/>
        </w:rPr>
        <w:t>ould</w:t>
      </w:r>
      <w:r w:rsidR="00A2783A" w:rsidRPr="003F6B93">
        <w:rPr>
          <w:rFonts w:asciiTheme="majorBidi" w:hAnsiTheme="majorBidi" w:cstheme="majorBidi"/>
        </w:rPr>
        <w:t xml:space="preserve"> provide robust guidelines for </w:t>
      </w:r>
      <w:r w:rsidR="00556412" w:rsidRPr="003F6B93">
        <w:rPr>
          <w:rFonts w:asciiTheme="majorBidi" w:hAnsiTheme="majorBidi" w:cstheme="majorBidi"/>
        </w:rPr>
        <w:t>formal identification</w:t>
      </w:r>
      <w:r w:rsidR="00E40FEB" w:rsidRPr="003F6B93">
        <w:rPr>
          <w:rFonts w:asciiTheme="majorBidi" w:hAnsiTheme="majorBidi" w:cstheme="majorBidi"/>
        </w:rPr>
        <w:t xml:space="preserve"> and </w:t>
      </w:r>
      <w:r w:rsidR="00A2783A" w:rsidRPr="003F6B93">
        <w:rPr>
          <w:rFonts w:asciiTheme="majorBidi" w:hAnsiTheme="majorBidi" w:cstheme="majorBidi"/>
        </w:rPr>
        <w:t>improved monitoring</w:t>
      </w:r>
      <w:r w:rsidR="00556412" w:rsidRPr="003F6B93">
        <w:rPr>
          <w:rFonts w:asciiTheme="majorBidi" w:hAnsiTheme="majorBidi" w:cstheme="majorBidi"/>
        </w:rPr>
        <w:t>, and management</w:t>
      </w:r>
      <w:r w:rsidR="00A2783A" w:rsidRPr="003F6B93">
        <w:rPr>
          <w:rFonts w:asciiTheme="majorBidi" w:hAnsiTheme="majorBidi" w:cstheme="majorBidi"/>
        </w:rPr>
        <w:t>.</w:t>
      </w:r>
      <w:r w:rsidRPr="003F6B93">
        <w:rPr>
          <w:rFonts w:asciiTheme="majorBidi" w:hAnsiTheme="majorBidi" w:cstheme="majorBidi"/>
        </w:rPr>
        <w:t xml:space="preserve"> Similarly, the concept of </w:t>
      </w:r>
      <w:r w:rsidR="00AF087C" w:rsidRPr="003F6B93">
        <w:rPr>
          <w:rFonts w:asciiTheme="majorBidi" w:hAnsiTheme="majorBidi" w:cstheme="majorBidi"/>
        </w:rPr>
        <w:t>integrated management approach that encompasses the</w:t>
      </w:r>
      <w:r w:rsidR="00AB3578" w:rsidRPr="003F6B93">
        <w:rPr>
          <w:rFonts w:asciiTheme="majorBidi" w:hAnsiTheme="majorBidi" w:cstheme="majorBidi"/>
        </w:rPr>
        <w:t xml:space="preserve"> </w:t>
      </w:r>
      <w:r w:rsidR="00AF087C" w:rsidRPr="003F6B93">
        <w:rPr>
          <w:rFonts w:asciiTheme="majorBidi" w:hAnsiTheme="majorBidi" w:cstheme="majorBidi"/>
        </w:rPr>
        <w:t>entire ecosystem from upland ridges and mountains to coastal and marine areas</w:t>
      </w:r>
      <w:r w:rsidR="00425A3E" w:rsidRPr="003F6B93">
        <w:rPr>
          <w:rFonts w:asciiTheme="majorBidi" w:hAnsiTheme="majorBidi" w:cstheme="majorBidi"/>
        </w:rPr>
        <w:t xml:space="preserve"> (i.e., ridge-to-reef)</w:t>
      </w:r>
      <w:r w:rsidRPr="003F6B93">
        <w:rPr>
          <w:rFonts w:asciiTheme="majorBidi" w:hAnsiTheme="majorBidi" w:cstheme="majorBidi"/>
        </w:rPr>
        <w:t xml:space="preserve"> (Oleson et al. 2018) is also absent</w:t>
      </w:r>
      <w:r w:rsidR="00B259F8" w:rsidRPr="003F6B93">
        <w:rPr>
          <w:rFonts w:asciiTheme="majorBidi" w:hAnsiTheme="majorBidi" w:cstheme="majorBidi"/>
        </w:rPr>
        <w:t xml:space="preserve"> and direction could also be provided in an</w:t>
      </w:r>
      <w:r w:rsidR="00E40FEB" w:rsidRPr="003F6B93">
        <w:rPr>
          <w:rFonts w:asciiTheme="majorBidi" w:hAnsiTheme="majorBidi" w:cstheme="majorBidi"/>
        </w:rPr>
        <w:t xml:space="preserve"> </w:t>
      </w:r>
      <w:proofErr w:type="spellStart"/>
      <w:r w:rsidR="00413053" w:rsidRPr="003F6B93">
        <w:rPr>
          <w:rFonts w:asciiTheme="majorBidi" w:hAnsiTheme="majorBidi" w:cstheme="majorBidi"/>
        </w:rPr>
        <w:t>P</w:t>
      </w:r>
      <w:r w:rsidR="005D1B4B" w:rsidRPr="003F6B93">
        <w:rPr>
          <w:rFonts w:asciiTheme="majorBidi" w:hAnsiTheme="majorBidi" w:cstheme="majorBidi"/>
        </w:rPr>
        <w:t>o</w:t>
      </w:r>
      <w:r w:rsidR="00413053" w:rsidRPr="003F6B93">
        <w:rPr>
          <w:rFonts w:asciiTheme="majorBidi" w:hAnsiTheme="majorBidi" w:cstheme="majorBidi"/>
        </w:rPr>
        <w:t>WFB</w:t>
      </w:r>
      <w:proofErr w:type="spellEnd"/>
      <w:r w:rsidR="00B259F8" w:rsidRPr="003F6B93">
        <w:rPr>
          <w:rFonts w:asciiTheme="majorBidi" w:hAnsiTheme="majorBidi" w:cstheme="majorBidi"/>
        </w:rPr>
        <w:t xml:space="preserve"> u</w:t>
      </w:r>
      <w:r w:rsidR="00A2783A" w:rsidRPr="003F6B93">
        <w:rPr>
          <w:rFonts w:asciiTheme="majorBidi" w:hAnsiTheme="majorBidi" w:cstheme="majorBidi"/>
        </w:rPr>
        <w:t>p</w:t>
      </w:r>
      <w:r w:rsidR="00B259F8" w:rsidRPr="003F6B93">
        <w:rPr>
          <w:rFonts w:asciiTheme="majorBidi" w:hAnsiTheme="majorBidi" w:cstheme="majorBidi"/>
        </w:rPr>
        <w:t>date</w:t>
      </w:r>
      <w:r w:rsidRPr="003F6B93">
        <w:rPr>
          <w:rFonts w:asciiTheme="majorBidi" w:hAnsiTheme="majorBidi" w:cstheme="majorBidi"/>
        </w:rPr>
        <w:t>.</w:t>
      </w:r>
      <w:r w:rsidR="00424B9F" w:rsidRPr="003F6B93">
        <w:rPr>
          <w:rFonts w:asciiTheme="majorBidi" w:hAnsiTheme="majorBidi" w:cstheme="majorBidi"/>
        </w:rPr>
        <w:t xml:space="preserve"> </w:t>
      </w:r>
    </w:p>
    <w:p w14:paraId="227F0929" w14:textId="224F9F83" w:rsidR="00556412" w:rsidRPr="003F6B93" w:rsidRDefault="009D1207" w:rsidP="009D12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w:t>
      </w:r>
      <w:r w:rsidR="00BA5441" w:rsidRPr="003F6B93">
        <w:rPr>
          <w:rFonts w:asciiTheme="majorBidi" w:hAnsiTheme="majorBidi" w:cstheme="majorBidi"/>
        </w:rPr>
        <w:t xml:space="preserve">hese </w:t>
      </w:r>
      <w:r w:rsidR="00F51642" w:rsidRPr="003F6B93">
        <w:rPr>
          <w:rFonts w:asciiTheme="majorBidi" w:hAnsiTheme="majorBidi" w:cstheme="majorBidi"/>
        </w:rPr>
        <w:t>gaps</w:t>
      </w:r>
      <w:r w:rsidR="007B2F24" w:rsidRPr="003F6B93">
        <w:rPr>
          <w:rFonts w:asciiTheme="majorBidi" w:hAnsiTheme="majorBidi" w:cstheme="majorBidi"/>
        </w:rPr>
        <w:t xml:space="preserve"> </w:t>
      </w:r>
      <w:r w:rsidR="00FF5EB6" w:rsidRPr="003F6B93">
        <w:rPr>
          <w:rFonts w:asciiTheme="majorBidi" w:hAnsiTheme="majorBidi" w:cstheme="majorBidi"/>
        </w:rPr>
        <w:t>are</w:t>
      </w:r>
      <w:r w:rsidR="007B2F24" w:rsidRPr="003F6B93">
        <w:rPr>
          <w:rFonts w:asciiTheme="majorBidi" w:hAnsiTheme="majorBidi" w:cstheme="majorBidi"/>
        </w:rPr>
        <w:t xml:space="preserve"> also </w:t>
      </w:r>
      <w:r w:rsidR="00F51642" w:rsidRPr="003F6B93">
        <w:rPr>
          <w:rFonts w:asciiTheme="majorBidi" w:hAnsiTheme="majorBidi" w:cstheme="majorBidi"/>
        </w:rPr>
        <w:t>reiterated</w:t>
      </w:r>
      <w:r w:rsidR="007B2F24" w:rsidRPr="003F6B93">
        <w:rPr>
          <w:rFonts w:asciiTheme="majorBidi" w:hAnsiTheme="majorBidi" w:cstheme="majorBidi"/>
        </w:rPr>
        <w:t xml:space="preserve"> by f</w:t>
      </w:r>
      <w:r w:rsidR="00424B9F" w:rsidRPr="003F6B93">
        <w:rPr>
          <w:rFonts w:asciiTheme="majorBidi" w:hAnsiTheme="majorBidi" w:cstheme="majorBidi"/>
        </w:rPr>
        <w:t xml:space="preserve">our submissions </w:t>
      </w:r>
      <w:r w:rsidR="00F51642" w:rsidRPr="003F6B93">
        <w:rPr>
          <w:rFonts w:asciiTheme="majorBidi" w:hAnsiTheme="majorBidi" w:cstheme="majorBidi"/>
        </w:rPr>
        <w:t>that recommend</w:t>
      </w:r>
      <w:r w:rsidR="000F28F0" w:rsidRPr="003F6B93">
        <w:rPr>
          <w:rFonts w:asciiTheme="majorBidi" w:hAnsiTheme="majorBidi" w:cstheme="majorBidi"/>
        </w:rPr>
        <w:t xml:space="preserve"> </w:t>
      </w:r>
      <w:r w:rsidR="0051260D" w:rsidRPr="003F6B93">
        <w:rPr>
          <w:rFonts w:asciiTheme="majorBidi" w:hAnsiTheme="majorBidi" w:cstheme="majorBidi"/>
        </w:rPr>
        <w:t>including</w:t>
      </w:r>
      <w:r w:rsidR="000F28F0" w:rsidRPr="003F6B93">
        <w:rPr>
          <w:rFonts w:asciiTheme="majorBidi" w:hAnsiTheme="majorBidi" w:cstheme="majorBidi"/>
        </w:rPr>
        <w:t xml:space="preserve"> </w:t>
      </w:r>
      <w:r w:rsidR="00E441E8" w:rsidRPr="003F6B93">
        <w:rPr>
          <w:rFonts w:asciiTheme="majorBidi" w:hAnsiTheme="majorBidi" w:cstheme="majorBidi"/>
        </w:rPr>
        <w:t xml:space="preserve">the actions around high-integrity and high conservation value </w:t>
      </w:r>
      <w:r w:rsidR="005842D7" w:rsidRPr="003F6B93">
        <w:rPr>
          <w:rFonts w:asciiTheme="majorBidi" w:hAnsiTheme="majorBidi" w:cstheme="majorBidi"/>
        </w:rPr>
        <w:t xml:space="preserve">forests, </w:t>
      </w:r>
      <w:r w:rsidR="00F459BD" w:rsidRPr="003F6B93">
        <w:rPr>
          <w:rFonts w:asciiTheme="majorBidi" w:hAnsiTheme="majorBidi" w:cstheme="majorBidi"/>
        </w:rPr>
        <w:t>through well-connected</w:t>
      </w:r>
      <w:r w:rsidR="005A1549" w:rsidRPr="003F6B93">
        <w:rPr>
          <w:rFonts w:asciiTheme="majorBidi" w:hAnsiTheme="majorBidi" w:cstheme="majorBidi"/>
        </w:rPr>
        <w:t xml:space="preserve"> </w:t>
      </w:r>
      <w:r w:rsidR="00BA5441" w:rsidRPr="003F6B93">
        <w:rPr>
          <w:rFonts w:asciiTheme="majorBidi" w:hAnsiTheme="majorBidi" w:cstheme="majorBidi"/>
        </w:rPr>
        <w:t xml:space="preserve">and equitably governed systems/networks of protected areas and other effective area-based conservation measures. </w:t>
      </w:r>
    </w:p>
    <w:p w14:paraId="1DD6E183" w14:textId="4508C507" w:rsidR="00DE283E" w:rsidRPr="003F6B93" w:rsidRDefault="00DE283E" w:rsidP="005C1F51">
      <w:pPr>
        <w:pStyle w:val="Heading3"/>
        <w:spacing w:before="240"/>
        <w:rPr>
          <w:rFonts w:asciiTheme="majorBidi" w:hAnsiTheme="majorBidi"/>
          <w:color w:val="auto"/>
        </w:rPr>
      </w:pPr>
      <w:bookmarkStart w:id="12" w:name="_Toc200723354"/>
      <w:bookmarkEnd w:id="11"/>
      <w:r w:rsidRPr="003F6B93">
        <w:rPr>
          <w:rFonts w:asciiTheme="majorBidi" w:hAnsiTheme="majorBidi"/>
          <w:color w:val="auto"/>
        </w:rPr>
        <w:t>Target 4: Halt Species Extinction, Protect Genetic Diversity, and Manage Human-Wildlife Conflicts</w:t>
      </w:r>
      <w:bookmarkEnd w:id="12"/>
    </w:p>
    <w:p w14:paraId="57962A1E" w14:textId="77777777" w:rsidR="00DE283E" w:rsidRPr="003F6B93" w:rsidRDefault="00DE283E" w:rsidP="005C1F51">
      <w:pPr>
        <w:spacing w:after="120"/>
        <w:jc w:val="both"/>
        <w:rPr>
          <w:rFonts w:asciiTheme="majorBidi" w:hAnsiTheme="majorBidi" w:cstheme="majorBidi"/>
          <w:i/>
          <w:iCs/>
          <w:sz w:val="22"/>
          <w:szCs w:val="22"/>
        </w:rPr>
      </w:pPr>
      <w:r w:rsidRPr="003F6B93">
        <w:rPr>
          <w:rFonts w:asciiTheme="majorBidi" w:hAnsiTheme="majorBidi" w:cstheme="majorBidi"/>
          <w:i/>
          <w:iCs/>
          <w:sz w:val="22"/>
          <w:szCs w:val="22"/>
        </w:rPr>
        <w:t xml:space="preserve">Ensure urgent management actions to halt human-induced extinction of known threatened species and for the recovery and conservation of species, in particular threatened species, to significantly reduce extinction risk, as well as to maintain and restore the genetic diversity within and between populations of native, wild and domesticated species to maintain their adaptive potential, including through in situ and ex-situ </w:t>
      </w:r>
      <w:r w:rsidRPr="003F6B93">
        <w:rPr>
          <w:rFonts w:asciiTheme="majorBidi" w:hAnsiTheme="majorBidi" w:cstheme="majorBidi"/>
          <w:i/>
          <w:iCs/>
          <w:sz w:val="22"/>
          <w:szCs w:val="22"/>
        </w:rPr>
        <w:lastRenderedPageBreak/>
        <w:t>conservation and sustainable management practices, and effectively manage human-wildlife interactions to minimize human-wildlife conflict for coexistence.</w:t>
      </w:r>
    </w:p>
    <w:p w14:paraId="5A1C88CD" w14:textId="3F9B86D2" w:rsidR="00527D48" w:rsidRPr="003F6B93" w:rsidRDefault="007A164E"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Under Element 1, Goal 3, Objective 2 and Goal 4, Objective 4; and Element 3, Goal 3, Objective 1</w:t>
      </w:r>
      <w:r w:rsidR="00B57D5B" w:rsidRPr="003F6B93">
        <w:rPr>
          <w:rFonts w:asciiTheme="majorBidi" w:hAnsiTheme="majorBidi" w:cstheme="majorBidi"/>
        </w:rPr>
        <w:t>,</w:t>
      </w:r>
      <w:r w:rsidR="00200E1E" w:rsidRPr="003F6B93">
        <w:rPr>
          <w:rFonts w:asciiTheme="majorBidi" w:hAnsiTheme="majorBidi" w:cstheme="majorBidi"/>
        </w:rPr>
        <w:t xml:space="preserve"> the </w:t>
      </w:r>
      <w:proofErr w:type="spellStart"/>
      <w:r w:rsidR="00413053" w:rsidRPr="003F6B93">
        <w:rPr>
          <w:rFonts w:asciiTheme="majorBidi" w:hAnsiTheme="majorBidi" w:cstheme="majorBidi"/>
        </w:rPr>
        <w:t>P</w:t>
      </w:r>
      <w:r w:rsidR="005D1B4B" w:rsidRPr="003F6B93">
        <w:rPr>
          <w:rFonts w:asciiTheme="majorBidi" w:hAnsiTheme="majorBidi" w:cstheme="majorBidi"/>
        </w:rPr>
        <w:t>o</w:t>
      </w:r>
      <w:r w:rsidR="00413053" w:rsidRPr="003F6B93">
        <w:rPr>
          <w:rFonts w:asciiTheme="majorBidi" w:hAnsiTheme="majorBidi" w:cstheme="majorBidi"/>
        </w:rPr>
        <w:t>WFB</w:t>
      </w:r>
      <w:proofErr w:type="spellEnd"/>
      <w:r w:rsidR="00200E1E" w:rsidRPr="003F6B93">
        <w:rPr>
          <w:rFonts w:asciiTheme="majorBidi" w:hAnsiTheme="majorBidi" w:cstheme="majorBidi"/>
        </w:rPr>
        <w:t xml:space="preserve"> provides the necessary management steps needed to protect</w:t>
      </w:r>
      <w:r w:rsidRPr="003F6B93">
        <w:rPr>
          <w:rFonts w:asciiTheme="majorBidi" w:hAnsiTheme="majorBidi" w:cstheme="majorBidi"/>
        </w:rPr>
        <w:t xml:space="preserve"> </w:t>
      </w:r>
      <w:r w:rsidR="00200E1E" w:rsidRPr="003F6B93">
        <w:rPr>
          <w:rFonts w:asciiTheme="majorBidi" w:hAnsiTheme="majorBidi" w:cstheme="majorBidi"/>
        </w:rPr>
        <w:t xml:space="preserve">threatened species. </w:t>
      </w:r>
      <w:r w:rsidRPr="003F6B93">
        <w:rPr>
          <w:rFonts w:asciiTheme="majorBidi" w:hAnsiTheme="majorBidi" w:cstheme="majorBidi"/>
        </w:rPr>
        <w:t>Human-wildlife conflict</w:t>
      </w:r>
      <w:r w:rsidR="00200E1E" w:rsidRPr="003F6B93">
        <w:rPr>
          <w:rFonts w:asciiTheme="majorBidi" w:hAnsiTheme="majorBidi" w:cstheme="majorBidi"/>
        </w:rPr>
        <w:t>, however,</w:t>
      </w:r>
      <w:r w:rsidRPr="003F6B93">
        <w:rPr>
          <w:rFonts w:asciiTheme="majorBidi" w:hAnsiTheme="majorBidi" w:cstheme="majorBidi"/>
        </w:rPr>
        <w:t xml:space="preserve"> is not considered</w:t>
      </w:r>
      <w:r w:rsidR="00E17744" w:rsidRPr="003F6B93">
        <w:rPr>
          <w:rFonts w:asciiTheme="majorBidi" w:hAnsiTheme="majorBidi" w:cstheme="majorBidi"/>
        </w:rPr>
        <w:t xml:space="preserve"> in the </w:t>
      </w:r>
      <w:proofErr w:type="spellStart"/>
      <w:r w:rsidR="00413053" w:rsidRPr="003F6B93">
        <w:rPr>
          <w:rFonts w:asciiTheme="majorBidi" w:hAnsiTheme="majorBidi" w:cstheme="majorBidi"/>
        </w:rPr>
        <w:t>P</w:t>
      </w:r>
      <w:r w:rsidR="005D1B4B"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w:t>
      </w:r>
    </w:p>
    <w:p w14:paraId="44D14256" w14:textId="7B0ABDFB" w:rsidR="003844E7" w:rsidRPr="003F6B93" w:rsidRDefault="00BE4FB5"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There is a CBD Programme of Work for Protected Areas, also adopted at COP 10. More recent decisions include </w:t>
      </w:r>
      <w:hyperlink r:id="rId45" w:history="1">
        <w:r w:rsidR="00551A92" w:rsidRPr="003F6B93">
          <w:rPr>
            <w:rStyle w:val="Hyperlink"/>
            <w:rFonts w:asciiTheme="majorBidi" w:hAnsiTheme="majorBidi" w:cstheme="majorBidi"/>
          </w:rPr>
          <w:t>XI</w:t>
        </w:r>
        <w:r w:rsidRPr="003F6B93">
          <w:rPr>
            <w:rStyle w:val="Hyperlink"/>
            <w:rFonts w:asciiTheme="majorBidi" w:hAnsiTheme="majorBidi" w:cstheme="majorBidi"/>
          </w:rPr>
          <w:t>/24</w:t>
        </w:r>
      </w:hyperlink>
      <w:r w:rsidRPr="003F6B93">
        <w:rPr>
          <w:rFonts w:asciiTheme="majorBidi" w:hAnsiTheme="majorBidi" w:cstheme="majorBidi"/>
        </w:rPr>
        <w:t xml:space="preserve"> on protected areas</w:t>
      </w:r>
      <w:r w:rsidR="00A12875" w:rsidRPr="003F6B93">
        <w:rPr>
          <w:rFonts w:asciiTheme="majorBidi" w:hAnsiTheme="majorBidi" w:cstheme="majorBidi"/>
        </w:rPr>
        <w:t>, with action plans,</w:t>
      </w:r>
      <w:r w:rsidRPr="003F6B93">
        <w:rPr>
          <w:rFonts w:asciiTheme="majorBidi" w:hAnsiTheme="majorBidi" w:cstheme="majorBidi"/>
        </w:rPr>
        <w:t xml:space="preserve"> to build on the existing P</w:t>
      </w:r>
      <w:r w:rsidR="0077592D" w:rsidRPr="003F6B93">
        <w:rPr>
          <w:rFonts w:asciiTheme="majorBidi" w:hAnsiTheme="majorBidi" w:cstheme="majorBidi"/>
        </w:rPr>
        <w:t>o</w:t>
      </w:r>
      <w:r w:rsidRPr="003F6B93">
        <w:rPr>
          <w:rFonts w:asciiTheme="majorBidi" w:hAnsiTheme="majorBidi" w:cstheme="majorBidi"/>
        </w:rPr>
        <w:t xml:space="preserve">W, to increase the representativeness of ecosystems protected, work with other agencies such as </w:t>
      </w:r>
      <w:r w:rsidR="000F4E45" w:rsidRPr="003F6B93">
        <w:rPr>
          <w:rFonts w:asciiTheme="majorBidi" w:hAnsiTheme="majorBidi" w:cstheme="majorBidi"/>
        </w:rPr>
        <w:t>the Ramsar Convention</w:t>
      </w:r>
      <w:r w:rsidRPr="003F6B93">
        <w:rPr>
          <w:rFonts w:asciiTheme="majorBidi" w:hAnsiTheme="majorBidi" w:cstheme="majorBidi"/>
        </w:rPr>
        <w:t xml:space="preserve"> and </w:t>
      </w:r>
      <w:r w:rsidR="00062AC2" w:rsidRPr="003F6B93">
        <w:rPr>
          <w:rFonts w:asciiTheme="majorBidi" w:hAnsiTheme="majorBidi" w:cstheme="majorBidi"/>
        </w:rPr>
        <w:t>International Union for Conservation of Nature</w:t>
      </w:r>
      <w:r w:rsidRPr="003F6B93">
        <w:rPr>
          <w:rFonts w:asciiTheme="majorBidi" w:hAnsiTheme="majorBidi" w:cstheme="majorBidi"/>
        </w:rPr>
        <w:t xml:space="preserve">, make use of multi-sectoral and stakeholder committees, and increase training. </w:t>
      </w:r>
      <w:r w:rsidR="00580E17" w:rsidRPr="003F6B93">
        <w:rPr>
          <w:rFonts w:asciiTheme="majorBidi" w:hAnsiTheme="majorBidi" w:cstheme="majorBidi"/>
        </w:rPr>
        <w:t xml:space="preserve">Decisions </w:t>
      </w:r>
      <w:hyperlink r:id="rId46" w:history="1">
        <w:r w:rsidR="00D54313" w:rsidRPr="003F6B93">
          <w:rPr>
            <w:rStyle w:val="Hyperlink"/>
            <w:rFonts w:asciiTheme="majorBidi" w:hAnsiTheme="majorBidi" w:cstheme="majorBidi"/>
          </w:rPr>
          <w:t>XIII/2</w:t>
        </w:r>
      </w:hyperlink>
      <w:r w:rsidR="00580E17" w:rsidRPr="003F6B93">
        <w:rPr>
          <w:rFonts w:asciiTheme="majorBidi" w:hAnsiTheme="majorBidi" w:cstheme="majorBidi"/>
        </w:rPr>
        <w:t xml:space="preserve">, </w:t>
      </w:r>
      <w:hyperlink r:id="rId47" w:history="1">
        <w:r w:rsidR="00D54313" w:rsidRPr="003F6B93">
          <w:rPr>
            <w:rStyle w:val="Hyperlink"/>
            <w:rFonts w:asciiTheme="majorBidi" w:hAnsiTheme="majorBidi" w:cstheme="majorBidi"/>
          </w:rPr>
          <w:t>XIII/3</w:t>
        </w:r>
      </w:hyperlink>
      <w:r w:rsidR="00580E17" w:rsidRPr="003F6B93">
        <w:rPr>
          <w:rFonts w:asciiTheme="majorBidi" w:hAnsiTheme="majorBidi" w:cstheme="majorBidi"/>
        </w:rPr>
        <w:t xml:space="preserve">, and </w:t>
      </w:r>
      <w:hyperlink r:id="rId48" w:history="1">
        <w:r w:rsidR="00580E17" w:rsidRPr="003F6B93">
          <w:rPr>
            <w:rStyle w:val="Hyperlink"/>
            <w:rFonts w:asciiTheme="majorBidi" w:hAnsiTheme="majorBidi" w:cstheme="majorBidi"/>
          </w:rPr>
          <w:t>14/8</w:t>
        </w:r>
      </w:hyperlink>
      <w:r w:rsidR="00580E17" w:rsidRPr="003F6B93">
        <w:rPr>
          <w:rFonts w:asciiTheme="majorBidi" w:hAnsiTheme="majorBidi" w:cstheme="majorBidi"/>
        </w:rPr>
        <w:t xml:space="preserve"> discuss</w:t>
      </w:r>
      <w:r w:rsidR="00A12875" w:rsidRPr="003F6B93">
        <w:rPr>
          <w:rFonts w:asciiTheme="majorBidi" w:hAnsiTheme="majorBidi" w:cstheme="majorBidi"/>
        </w:rPr>
        <w:t xml:space="preserve"> (and define)</w:t>
      </w:r>
      <w:r w:rsidR="00580E17" w:rsidRPr="003F6B93">
        <w:rPr>
          <w:rFonts w:asciiTheme="majorBidi" w:hAnsiTheme="majorBidi" w:cstheme="majorBidi"/>
        </w:rPr>
        <w:t xml:space="preserve"> the use of OECMs</w:t>
      </w:r>
      <w:r w:rsidR="00A12875" w:rsidRPr="003F6B93">
        <w:rPr>
          <w:rFonts w:asciiTheme="majorBidi" w:hAnsiTheme="majorBidi" w:cstheme="majorBidi"/>
        </w:rPr>
        <w:t xml:space="preserve"> and the importance of protecting high biodiversity areas</w:t>
      </w:r>
      <w:r w:rsidR="00580E17" w:rsidRPr="003F6B93">
        <w:rPr>
          <w:rFonts w:asciiTheme="majorBidi" w:hAnsiTheme="majorBidi" w:cstheme="majorBidi"/>
        </w:rPr>
        <w:t xml:space="preserve">, and </w:t>
      </w:r>
      <w:r w:rsidR="00BB51EC" w:rsidRPr="003F6B93">
        <w:rPr>
          <w:rFonts w:asciiTheme="majorBidi" w:hAnsiTheme="majorBidi" w:cstheme="majorBidi"/>
        </w:rPr>
        <w:t>d</w:t>
      </w:r>
      <w:r w:rsidR="00580E17" w:rsidRPr="003F6B93">
        <w:rPr>
          <w:rFonts w:asciiTheme="majorBidi" w:hAnsiTheme="majorBidi" w:cstheme="majorBidi"/>
        </w:rPr>
        <w:t xml:space="preserve">ecision </w:t>
      </w:r>
      <w:hyperlink r:id="rId49" w:history="1">
        <w:r w:rsidR="00580E17" w:rsidRPr="003F6B93">
          <w:rPr>
            <w:rStyle w:val="Hyperlink"/>
            <w:rFonts w:asciiTheme="majorBidi" w:hAnsiTheme="majorBidi" w:cstheme="majorBidi"/>
          </w:rPr>
          <w:t>14/1</w:t>
        </w:r>
      </w:hyperlink>
      <w:r w:rsidR="00580E17" w:rsidRPr="003F6B93">
        <w:rPr>
          <w:rFonts w:asciiTheme="majorBidi" w:hAnsiTheme="majorBidi" w:cstheme="majorBidi"/>
        </w:rPr>
        <w:t xml:space="preserve"> noted the importance of protected areas in conserving endangered species and ecosystem types.</w:t>
      </w:r>
    </w:p>
    <w:p w14:paraId="5C40FDB3" w14:textId="584C34C2" w:rsidR="00E17744" w:rsidRPr="003F6B93" w:rsidRDefault="000F30D0"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 global species extinction rate is about 1000 times higher than the average over the past 10 million years (De Vos et al. 201</w:t>
      </w:r>
      <w:r w:rsidR="00FE5DD7" w:rsidRPr="003F6B93">
        <w:rPr>
          <w:rFonts w:asciiTheme="majorBidi" w:hAnsiTheme="majorBidi" w:cstheme="majorBidi"/>
        </w:rPr>
        <w:t>4</w:t>
      </w:r>
      <w:r w:rsidRPr="003F6B93">
        <w:rPr>
          <w:rFonts w:asciiTheme="majorBidi" w:hAnsiTheme="majorBidi" w:cstheme="majorBidi"/>
        </w:rPr>
        <w:t>), with more than 44,000 species currently threatened with extinction (IUCN</w:t>
      </w:r>
      <w:r w:rsidR="00652CED" w:rsidRPr="003F6B93">
        <w:rPr>
          <w:rFonts w:asciiTheme="majorBidi" w:hAnsiTheme="majorBidi" w:cstheme="majorBidi"/>
        </w:rPr>
        <w:t xml:space="preserve"> Red List 20248</w:t>
      </w:r>
      <w:r w:rsidRPr="003F6B93">
        <w:rPr>
          <w:rFonts w:asciiTheme="majorBidi" w:hAnsiTheme="majorBidi" w:cstheme="majorBidi"/>
        </w:rPr>
        <w:t>). Climate change will cause that rate to rise dramatically (Roman-Palacios and Wiens 2020, IPBES 2023), and reduced populations of species can result in genetic erosion, reducing the capacity of species and ecosystems to adapt to changes (De Vos et al. 2017, Pinto et al. 2024). Human-wildlife conflict is a serious threat to food security, conservation, and human health resulting from zoonoses, predation on livestock, and damage to crops, and a threat to some wildlife populations (</w:t>
      </w:r>
      <w:proofErr w:type="spellStart"/>
      <w:r w:rsidRPr="003F6B93">
        <w:rPr>
          <w:rFonts w:asciiTheme="majorBidi" w:hAnsiTheme="majorBidi" w:cstheme="majorBidi"/>
        </w:rPr>
        <w:t>Nyamwamu</w:t>
      </w:r>
      <w:proofErr w:type="spellEnd"/>
      <w:r w:rsidRPr="003F6B93">
        <w:rPr>
          <w:rFonts w:asciiTheme="majorBidi" w:hAnsiTheme="majorBidi" w:cstheme="majorBidi"/>
        </w:rPr>
        <w:t xml:space="preserve"> 2016,</w:t>
      </w:r>
      <w:r w:rsidR="00831683" w:rsidRPr="003F6B93">
        <w:rPr>
          <w:rFonts w:asciiTheme="majorBidi" w:hAnsiTheme="majorBidi" w:cstheme="majorBidi"/>
        </w:rPr>
        <w:t xml:space="preserve"> White and </w:t>
      </w:r>
      <w:proofErr w:type="spellStart"/>
      <w:r w:rsidR="00831683" w:rsidRPr="003F6B93">
        <w:rPr>
          <w:rFonts w:asciiTheme="majorBidi" w:hAnsiTheme="majorBidi" w:cstheme="majorBidi"/>
        </w:rPr>
        <w:t>Razgour</w:t>
      </w:r>
      <w:proofErr w:type="spellEnd"/>
      <w:r w:rsidR="00831683" w:rsidRPr="003F6B93">
        <w:rPr>
          <w:rFonts w:asciiTheme="majorBidi" w:hAnsiTheme="majorBidi" w:cstheme="majorBidi"/>
        </w:rPr>
        <w:t xml:space="preserve"> 2020, </w:t>
      </w:r>
      <w:r w:rsidRPr="003F6B93">
        <w:rPr>
          <w:rFonts w:asciiTheme="majorBidi" w:hAnsiTheme="majorBidi" w:cstheme="majorBidi"/>
        </w:rPr>
        <w:t>Shaffer et al. 2019</w:t>
      </w:r>
      <w:r w:rsidR="00426C39" w:rsidRPr="003F6B93">
        <w:rPr>
          <w:rFonts w:asciiTheme="majorBidi" w:hAnsiTheme="majorBidi" w:cstheme="majorBidi"/>
        </w:rPr>
        <w:t>, 2021</w:t>
      </w:r>
      <w:r w:rsidRPr="003F6B93">
        <w:rPr>
          <w:rFonts w:asciiTheme="majorBidi" w:hAnsiTheme="majorBidi" w:cstheme="majorBidi"/>
        </w:rPr>
        <w:t xml:space="preserve">).  </w:t>
      </w:r>
    </w:p>
    <w:p w14:paraId="21220221" w14:textId="226A25CE" w:rsidR="003E1048" w:rsidRPr="003F6B93" w:rsidRDefault="00DC791A" w:rsidP="00EE51B7">
      <w:pPr>
        <w:spacing w:before="120" w:after="120"/>
        <w:rPr>
          <w:rFonts w:asciiTheme="majorBidi" w:hAnsiTheme="majorBidi" w:cstheme="majorBidi"/>
          <w:b/>
          <w:bCs/>
        </w:rPr>
      </w:pPr>
      <w:bookmarkStart w:id="13" w:name="_Hlk199831574"/>
      <w:r w:rsidRPr="003F6B93">
        <w:rPr>
          <w:rFonts w:asciiTheme="majorBidi" w:hAnsiTheme="majorBidi" w:cstheme="majorBidi"/>
          <w:b/>
          <w:bCs/>
        </w:rPr>
        <w:t>Gaps in alignment</w:t>
      </w:r>
      <w:r w:rsidR="00867CD3" w:rsidRPr="003F6B93">
        <w:rPr>
          <w:rFonts w:asciiTheme="majorBidi" w:hAnsiTheme="majorBidi" w:cstheme="majorBidi"/>
          <w:b/>
          <w:bCs/>
        </w:rPr>
        <w:t xml:space="preserve"> and </w:t>
      </w:r>
      <w:r w:rsidRPr="003F6B93">
        <w:rPr>
          <w:rFonts w:asciiTheme="majorBidi" w:hAnsiTheme="majorBidi" w:cstheme="majorBidi"/>
          <w:b/>
          <w:bCs/>
        </w:rPr>
        <w:t>guidance</w:t>
      </w:r>
    </w:p>
    <w:p w14:paraId="4CE548AC" w14:textId="6684C062" w:rsidR="00F93E2E" w:rsidRPr="003F6B93" w:rsidRDefault="00F93E2E"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For threatened species, forest conservation through protected areas and increased restoration near such areas is essential because &gt;54% of vulnerable, endangered, and critically endangered species occur in forests (as of early 2024) based on the </w:t>
      </w:r>
      <w:r w:rsidR="00F00455" w:rsidRPr="003F6B93">
        <w:rPr>
          <w:rFonts w:asciiTheme="majorBidi" w:hAnsiTheme="majorBidi" w:cstheme="majorBidi"/>
        </w:rPr>
        <w:t xml:space="preserve">International Union for </w:t>
      </w:r>
      <w:r w:rsidR="005A2E47" w:rsidRPr="003F6B93">
        <w:rPr>
          <w:rFonts w:asciiTheme="majorBidi" w:hAnsiTheme="majorBidi" w:cstheme="majorBidi"/>
        </w:rPr>
        <w:t>Conservation of Nature (</w:t>
      </w:r>
      <w:r w:rsidRPr="003F6B93">
        <w:rPr>
          <w:rFonts w:asciiTheme="majorBidi" w:hAnsiTheme="majorBidi" w:cstheme="majorBidi"/>
        </w:rPr>
        <w:t>IUCN</w:t>
      </w:r>
      <w:r w:rsidR="005A2E47" w:rsidRPr="003F6B93">
        <w:rPr>
          <w:rFonts w:asciiTheme="majorBidi" w:hAnsiTheme="majorBidi" w:cstheme="majorBidi"/>
        </w:rPr>
        <w:t>)</w:t>
      </w:r>
      <w:r w:rsidRPr="003F6B93">
        <w:rPr>
          <w:rFonts w:asciiTheme="majorBidi" w:hAnsiTheme="majorBidi" w:cstheme="majorBidi"/>
        </w:rPr>
        <w:t xml:space="preserve"> Red List</w:t>
      </w:r>
      <w:r w:rsidRPr="003F6B93">
        <w:rPr>
          <w:rFonts w:asciiTheme="majorBidi" w:hAnsiTheme="majorBidi" w:cstheme="majorBidi"/>
          <w:vertAlign w:val="superscript"/>
        </w:rPr>
        <w:footnoteReference w:id="18"/>
      </w:r>
      <w:r w:rsidRPr="003F6B93">
        <w:rPr>
          <w:rFonts w:asciiTheme="majorBidi" w:hAnsiTheme="majorBidi" w:cstheme="majorBidi"/>
        </w:rPr>
        <w:t xml:space="preserve">. </w:t>
      </w:r>
      <w:r w:rsidR="00CD3EE7"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77592D" w:rsidRPr="003F6B93">
        <w:rPr>
          <w:rFonts w:asciiTheme="majorBidi" w:hAnsiTheme="majorBidi" w:cstheme="majorBidi"/>
        </w:rPr>
        <w:t>o</w:t>
      </w:r>
      <w:r w:rsidR="00413053" w:rsidRPr="003F6B93">
        <w:rPr>
          <w:rFonts w:asciiTheme="majorBidi" w:hAnsiTheme="majorBidi" w:cstheme="majorBidi"/>
        </w:rPr>
        <w:t>WFB</w:t>
      </w:r>
      <w:proofErr w:type="spellEnd"/>
      <w:r w:rsidR="00CD3EE7" w:rsidRPr="003F6B93">
        <w:rPr>
          <w:rFonts w:asciiTheme="majorBidi" w:hAnsiTheme="majorBidi" w:cstheme="majorBidi"/>
        </w:rPr>
        <w:t xml:space="preserve"> provides general direction and high-level guidance for the protection and recovery of threatened species (and ecosystems) </w:t>
      </w:r>
      <w:r w:rsidR="00E17744" w:rsidRPr="003F6B93">
        <w:rPr>
          <w:rFonts w:asciiTheme="majorBidi" w:hAnsiTheme="majorBidi" w:cstheme="majorBidi"/>
        </w:rPr>
        <w:t>but</w:t>
      </w:r>
      <w:r w:rsidR="00CD3EE7" w:rsidRPr="003F6B93">
        <w:rPr>
          <w:rFonts w:asciiTheme="majorBidi" w:hAnsiTheme="majorBidi" w:cstheme="majorBidi"/>
        </w:rPr>
        <w:t xml:space="preserve"> c</w:t>
      </w:r>
      <w:r w:rsidR="00DC791A" w:rsidRPr="003F6B93">
        <w:rPr>
          <w:rFonts w:asciiTheme="majorBidi" w:hAnsiTheme="majorBidi" w:cstheme="majorBidi"/>
        </w:rPr>
        <w:t>ould</w:t>
      </w:r>
      <w:r w:rsidR="00CD3EE7" w:rsidRPr="003F6B93">
        <w:rPr>
          <w:rFonts w:asciiTheme="majorBidi" w:hAnsiTheme="majorBidi" w:cstheme="majorBidi"/>
        </w:rPr>
        <w:t xml:space="preserve"> be updated as noted for Targets 1, 2, 3, and 4 to provide better guidance.  </w:t>
      </w:r>
    </w:p>
    <w:p w14:paraId="490CDEF2" w14:textId="428B2AE7" w:rsidR="00CD3EE7" w:rsidRPr="003F6B93" w:rsidRDefault="00E17744"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77592D" w:rsidRPr="003F6B93">
        <w:rPr>
          <w:rFonts w:asciiTheme="majorBidi" w:hAnsiTheme="majorBidi" w:cstheme="majorBidi"/>
        </w:rPr>
        <w:t>o</w:t>
      </w:r>
      <w:r w:rsidR="00413053" w:rsidRPr="003F6B93">
        <w:rPr>
          <w:rFonts w:asciiTheme="majorBidi" w:hAnsiTheme="majorBidi" w:cstheme="majorBidi"/>
        </w:rPr>
        <w:t>WFB</w:t>
      </w:r>
      <w:proofErr w:type="spellEnd"/>
      <w:r w:rsidR="00CD3EE7" w:rsidRPr="003F6B93">
        <w:rPr>
          <w:rFonts w:asciiTheme="majorBidi" w:hAnsiTheme="majorBidi" w:cstheme="majorBidi"/>
        </w:rPr>
        <w:t xml:space="preserve"> does not consider human-wildlife conflicts </w:t>
      </w:r>
      <w:r w:rsidR="00E926B0" w:rsidRPr="003F6B93">
        <w:rPr>
          <w:rFonts w:asciiTheme="majorBidi" w:hAnsiTheme="majorBidi" w:cstheme="majorBidi"/>
        </w:rPr>
        <w:t>and</w:t>
      </w:r>
      <w:r w:rsidR="00CD3EE7" w:rsidRPr="003F6B93">
        <w:rPr>
          <w:rFonts w:asciiTheme="majorBidi" w:hAnsiTheme="majorBidi" w:cstheme="majorBidi"/>
        </w:rPr>
        <w:t xml:space="preserve"> conflict with wildlife is not a primary focus of sustainable forest management. However, in areas where such conflicts are common, forest-based solutions may prove effective and could be incorporated into planning.</w:t>
      </w:r>
      <w:r w:rsidR="00F93E2E" w:rsidRPr="003F6B93">
        <w:rPr>
          <w:rFonts w:asciiTheme="majorBidi" w:hAnsiTheme="majorBidi" w:cstheme="majorBidi"/>
        </w:rPr>
        <w:t xml:space="preserve"> Details on planning for reducing human-wildlife conflicts </w:t>
      </w:r>
      <w:proofErr w:type="gramStart"/>
      <w:r w:rsidR="00F93E2E" w:rsidRPr="003F6B93">
        <w:rPr>
          <w:rFonts w:asciiTheme="majorBidi" w:hAnsiTheme="majorBidi" w:cstheme="majorBidi"/>
        </w:rPr>
        <w:t>is</w:t>
      </w:r>
      <w:proofErr w:type="gramEnd"/>
      <w:r w:rsidR="00F93E2E" w:rsidRPr="003F6B93">
        <w:rPr>
          <w:rFonts w:asciiTheme="majorBidi" w:hAnsiTheme="majorBidi" w:cstheme="majorBidi"/>
        </w:rPr>
        <w:t xml:space="preserve"> available, primarily by IUCN, which maintains an extensive library on human-wildlife conflicts. The </w:t>
      </w:r>
      <w:r w:rsidR="008B35F9" w:rsidRPr="003F6B93">
        <w:rPr>
          <w:rFonts w:asciiTheme="majorBidi" w:hAnsiTheme="majorBidi" w:cstheme="majorBidi"/>
        </w:rPr>
        <w:t>peer-</w:t>
      </w:r>
      <w:r w:rsidR="002F5D7F" w:rsidRPr="003F6B93">
        <w:rPr>
          <w:rFonts w:asciiTheme="majorBidi" w:hAnsiTheme="majorBidi" w:cstheme="majorBidi"/>
        </w:rPr>
        <w:t xml:space="preserve">reviewed </w:t>
      </w:r>
      <w:r w:rsidR="00F93E2E" w:rsidRPr="003F6B93">
        <w:rPr>
          <w:rFonts w:asciiTheme="majorBidi" w:hAnsiTheme="majorBidi" w:cstheme="majorBidi"/>
        </w:rPr>
        <w:t xml:space="preserve">literature also provides some concepts and management solutions for reducing conflicts with wildlife (e.g., Brano et al. 2020, Karanth and </w:t>
      </w:r>
      <w:proofErr w:type="spellStart"/>
      <w:r w:rsidR="00F93E2E" w:rsidRPr="003F6B93">
        <w:rPr>
          <w:rFonts w:asciiTheme="majorBidi" w:hAnsiTheme="majorBidi" w:cstheme="majorBidi"/>
        </w:rPr>
        <w:t>Vanamamalai</w:t>
      </w:r>
      <w:proofErr w:type="spellEnd"/>
      <w:r w:rsidR="00F93E2E" w:rsidRPr="003F6B93">
        <w:rPr>
          <w:rFonts w:asciiTheme="majorBidi" w:hAnsiTheme="majorBidi" w:cstheme="majorBidi"/>
        </w:rPr>
        <w:t xml:space="preserve"> 2020, Chomba et al. 2012</w:t>
      </w:r>
      <w:r w:rsidR="00BA2F52" w:rsidRPr="003F6B93">
        <w:rPr>
          <w:rFonts w:asciiTheme="majorBidi" w:hAnsiTheme="majorBidi" w:cstheme="majorBidi"/>
        </w:rPr>
        <w:t>)</w:t>
      </w:r>
      <w:r w:rsidR="00EA535F" w:rsidRPr="003F6B93">
        <w:rPr>
          <w:rFonts w:asciiTheme="majorBidi" w:hAnsiTheme="majorBidi" w:cstheme="majorBidi"/>
        </w:rPr>
        <w:t xml:space="preserve">. </w:t>
      </w:r>
      <w:r w:rsidR="00CD3EE7" w:rsidRPr="003F6B93">
        <w:rPr>
          <w:rFonts w:asciiTheme="majorBidi" w:hAnsiTheme="majorBidi" w:cstheme="majorBidi"/>
        </w:rPr>
        <w:t xml:space="preserve">A revision to the </w:t>
      </w:r>
      <w:proofErr w:type="spellStart"/>
      <w:r w:rsidR="00413053" w:rsidRPr="003F6B93">
        <w:rPr>
          <w:rFonts w:asciiTheme="majorBidi" w:hAnsiTheme="majorBidi" w:cstheme="majorBidi"/>
        </w:rPr>
        <w:t>P</w:t>
      </w:r>
      <w:r w:rsidR="0077592D" w:rsidRPr="003F6B93">
        <w:rPr>
          <w:rFonts w:asciiTheme="majorBidi" w:hAnsiTheme="majorBidi" w:cstheme="majorBidi"/>
        </w:rPr>
        <w:t>o</w:t>
      </w:r>
      <w:r w:rsidR="00413053" w:rsidRPr="003F6B93">
        <w:rPr>
          <w:rFonts w:asciiTheme="majorBidi" w:hAnsiTheme="majorBidi" w:cstheme="majorBidi"/>
        </w:rPr>
        <w:t>WFB</w:t>
      </w:r>
      <w:proofErr w:type="spellEnd"/>
      <w:r w:rsidR="00CD3EE7" w:rsidRPr="003F6B93">
        <w:rPr>
          <w:rFonts w:asciiTheme="majorBidi" w:hAnsiTheme="majorBidi" w:cstheme="majorBidi"/>
        </w:rPr>
        <w:t xml:space="preserve"> on this issue could provide sources of information to Parties, as well as highlighting nature</w:t>
      </w:r>
      <w:r w:rsidR="00471627" w:rsidRPr="003F6B93">
        <w:rPr>
          <w:rFonts w:asciiTheme="majorBidi" w:hAnsiTheme="majorBidi" w:cstheme="majorBidi"/>
        </w:rPr>
        <w:t>-</w:t>
      </w:r>
      <w:r w:rsidR="00CD3EE7" w:rsidRPr="003F6B93">
        <w:rPr>
          <w:rFonts w:asciiTheme="majorBidi" w:hAnsiTheme="majorBidi" w:cstheme="majorBidi"/>
        </w:rPr>
        <w:t>based solutions.</w:t>
      </w:r>
    </w:p>
    <w:p w14:paraId="5DD982E3" w14:textId="3B40410F" w:rsidR="000B4A28" w:rsidRPr="003F6B93" w:rsidRDefault="000B4A28"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r w:rsidR="005A2E47" w:rsidRPr="003F6B93">
        <w:rPr>
          <w:rFonts w:asciiTheme="majorBidi" w:hAnsiTheme="majorBidi" w:cstheme="majorBidi"/>
        </w:rPr>
        <w:t>World Trade Organization (</w:t>
      </w:r>
      <w:r w:rsidRPr="003F6B93">
        <w:rPr>
          <w:rFonts w:asciiTheme="majorBidi" w:hAnsiTheme="majorBidi" w:cstheme="majorBidi"/>
        </w:rPr>
        <w:t>WTO</w:t>
      </w:r>
      <w:r w:rsidR="005A2E47" w:rsidRPr="003F6B93">
        <w:rPr>
          <w:rFonts w:asciiTheme="majorBidi" w:hAnsiTheme="majorBidi" w:cstheme="majorBidi"/>
        </w:rPr>
        <w:t>)</w:t>
      </w:r>
      <w:r w:rsidRPr="003F6B93">
        <w:rPr>
          <w:rFonts w:asciiTheme="majorBidi" w:hAnsiTheme="majorBidi" w:cstheme="majorBidi"/>
        </w:rPr>
        <w:t xml:space="preserve"> u</w:t>
      </w:r>
      <w:r w:rsidR="006D1964" w:rsidRPr="003F6B93">
        <w:rPr>
          <w:rFonts w:asciiTheme="majorBidi" w:hAnsiTheme="majorBidi" w:cstheme="majorBidi"/>
        </w:rPr>
        <w:t>n</w:t>
      </w:r>
      <w:r w:rsidRPr="003F6B93">
        <w:rPr>
          <w:rFonts w:asciiTheme="majorBidi" w:hAnsiTheme="majorBidi" w:cstheme="majorBidi"/>
        </w:rPr>
        <w:t xml:space="preserve">derstands the importance of environmental protection in its international agreement, including wildlife conservation. However, there </w:t>
      </w:r>
      <w:proofErr w:type="gramStart"/>
      <w:r w:rsidRPr="003F6B93">
        <w:rPr>
          <w:rFonts w:asciiTheme="majorBidi" w:hAnsiTheme="majorBidi" w:cstheme="majorBidi"/>
        </w:rPr>
        <w:t>no</w:t>
      </w:r>
      <w:proofErr w:type="gramEnd"/>
      <w:r w:rsidRPr="003F6B93">
        <w:rPr>
          <w:rFonts w:asciiTheme="majorBidi" w:hAnsiTheme="majorBidi" w:cstheme="majorBidi"/>
        </w:rPr>
        <w:t xml:space="preserve"> specific WTO agreement dealing with wildlife trade, and the WTO recognizes that </w:t>
      </w:r>
      <w:r w:rsidR="00382B2D" w:rsidRPr="003F6B93">
        <w:rPr>
          <w:rFonts w:asciiTheme="majorBidi" w:hAnsiTheme="majorBidi" w:cstheme="majorBidi"/>
        </w:rPr>
        <w:t>Convention on International Trade in Endangered Species of Wild Fauna and Flora</w:t>
      </w:r>
      <w:r w:rsidRPr="003F6B93">
        <w:rPr>
          <w:rFonts w:asciiTheme="majorBidi" w:hAnsiTheme="majorBidi" w:cstheme="majorBidi"/>
        </w:rPr>
        <w:t xml:space="preserve"> </w:t>
      </w:r>
      <w:r w:rsidR="00382B2D" w:rsidRPr="003F6B93">
        <w:rPr>
          <w:rFonts w:asciiTheme="majorBidi" w:hAnsiTheme="majorBidi" w:cstheme="majorBidi"/>
        </w:rPr>
        <w:t>(</w:t>
      </w:r>
      <w:r w:rsidRPr="003F6B93">
        <w:rPr>
          <w:rFonts w:asciiTheme="majorBidi" w:hAnsiTheme="majorBidi" w:cstheme="majorBidi"/>
        </w:rPr>
        <w:t>CITES</w:t>
      </w:r>
      <w:r w:rsidR="00382B2D" w:rsidRPr="003F6B93">
        <w:rPr>
          <w:rFonts w:asciiTheme="majorBidi" w:hAnsiTheme="majorBidi" w:cstheme="majorBidi"/>
        </w:rPr>
        <w:t>)</w:t>
      </w:r>
      <w:r w:rsidRPr="003F6B93">
        <w:rPr>
          <w:rFonts w:asciiTheme="majorBidi" w:hAnsiTheme="majorBidi" w:cstheme="majorBidi"/>
        </w:rPr>
        <w:t xml:space="preserve"> is responsible for </w:t>
      </w:r>
      <w:r w:rsidRPr="003F6B93">
        <w:rPr>
          <w:rFonts w:asciiTheme="majorBidi" w:hAnsiTheme="majorBidi" w:cstheme="majorBidi"/>
        </w:rPr>
        <w:lastRenderedPageBreak/>
        <w:t>regulating international trade. Under CITES listed species can only be traded when there is a document from the country of origin proving that the species population is being managed sustainably.</w:t>
      </w:r>
    </w:p>
    <w:p w14:paraId="33747DE3" w14:textId="531886BD" w:rsidR="00052CA3" w:rsidRPr="003F6B93" w:rsidRDefault="002316BB"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In this regard, f</w:t>
      </w:r>
      <w:r w:rsidR="005D095B" w:rsidRPr="003F6B93">
        <w:rPr>
          <w:rFonts w:asciiTheme="majorBidi" w:hAnsiTheme="majorBidi" w:cstheme="majorBidi"/>
        </w:rPr>
        <w:t>ive submissions</w:t>
      </w:r>
      <w:r w:rsidRPr="003F6B93">
        <w:rPr>
          <w:rFonts w:asciiTheme="majorBidi" w:hAnsiTheme="majorBidi" w:cstheme="majorBidi"/>
        </w:rPr>
        <w:t xml:space="preserve"> </w:t>
      </w:r>
      <w:r w:rsidR="003C52CD" w:rsidRPr="003F6B93">
        <w:rPr>
          <w:rFonts w:asciiTheme="majorBidi" w:hAnsiTheme="majorBidi" w:cstheme="majorBidi"/>
        </w:rPr>
        <w:t xml:space="preserve">highlighted the </w:t>
      </w:r>
      <w:r w:rsidR="00A30414" w:rsidRPr="003F6B93">
        <w:rPr>
          <w:rFonts w:asciiTheme="majorBidi" w:hAnsiTheme="majorBidi" w:cstheme="majorBidi"/>
        </w:rPr>
        <w:t>n</w:t>
      </w:r>
      <w:r w:rsidR="003F6303" w:rsidRPr="003F6B93">
        <w:rPr>
          <w:rFonts w:asciiTheme="majorBidi" w:hAnsiTheme="majorBidi" w:cstheme="majorBidi"/>
        </w:rPr>
        <w:t xml:space="preserve">eed to strengthen the alignment between the </w:t>
      </w:r>
      <w:proofErr w:type="spellStart"/>
      <w:r w:rsidR="00413053" w:rsidRPr="003F6B93">
        <w:rPr>
          <w:rFonts w:asciiTheme="majorBidi" w:hAnsiTheme="majorBidi" w:cstheme="majorBidi"/>
        </w:rPr>
        <w:t>P</w:t>
      </w:r>
      <w:r w:rsidR="0077592D" w:rsidRPr="003F6B93">
        <w:rPr>
          <w:rFonts w:asciiTheme="majorBidi" w:hAnsiTheme="majorBidi" w:cstheme="majorBidi"/>
        </w:rPr>
        <w:t>o</w:t>
      </w:r>
      <w:r w:rsidR="00413053" w:rsidRPr="003F6B93">
        <w:rPr>
          <w:rFonts w:asciiTheme="majorBidi" w:hAnsiTheme="majorBidi" w:cstheme="majorBidi"/>
        </w:rPr>
        <w:t>WFB</w:t>
      </w:r>
      <w:proofErr w:type="spellEnd"/>
      <w:r w:rsidR="003F6303" w:rsidRPr="003F6B93">
        <w:rPr>
          <w:rFonts w:asciiTheme="majorBidi" w:hAnsiTheme="majorBidi" w:cstheme="majorBidi"/>
        </w:rPr>
        <w:t xml:space="preserve"> and Target 4</w:t>
      </w:r>
      <w:r w:rsidR="00EE4346" w:rsidRPr="003F6B93">
        <w:rPr>
          <w:rFonts w:asciiTheme="majorBidi" w:hAnsiTheme="majorBidi" w:cstheme="majorBidi"/>
        </w:rPr>
        <w:t xml:space="preserve"> </w:t>
      </w:r>
      <w:r w:rsidR="003F6303" w:rsidRPr="003F6B93">
        <w:rPr>
          <w:rFonts w:asciiTheme="majorBidi" w:hAnsiTheme="majorBidi" w:cstheme="majorBidi"/>
        </w:rPr>
        <w:t xml:space="preserve">by </w:t>
      </w:r>
      <w:r w:rsidR="00EE4346" w:rsidRPr="003F6B93">
        <w:rPr>
          <w:rFonts w:asciiTheme="majorBidi" w:hAnsiTheme="majorBidi" w:cstheme="majorBidi"/>
        </w:rPr>
        <w:t xml:space="preserve">implementing sustainable forest practices that </w:t>
      </w:r>
      <w:r w:rsidR="00D548C0" w:rsidRPr="003F6B93">
        <w:rPr>
          <w:rFonts w:asciiTheme="majorBidi" w:hAnsiTheme="majorBidi" w:cstheme="majorBidi"/>
        </w:rPr>
        <w:t>support the conservation of endemic and threatened species</w:t>
      </w:r>
      <w:r w:rsidR="00F43429" w:rsidRPr="003F6B93">
        <w:rPr>
          <w:rFonts w:asciiTheme="majorBidi" w:hAnsiTheme="majorBidi" w:cstheme="majorBidi"/>
        </w:rPr>
        <w:t>. F</w:t>
      </w:r>
      <w:r w:rsidR="007947A0" w:rsidRPr="003F6B93">
        <w:rPr>
          <w:rFonts w:asciiTheme="majorBidi" w:hAnsiTheme="majorBidi" w:cstheme="majorBidi"/>
        </w:rPr>
        <w:t>urthermore,</w:t>
      </w:r>
      <w:r w:rsidR="00F43429" w:rsidRPr="003F6B93">
        <w:rPr>
          <w:rFonts w:asciiTheme="majorBidi" w:hAnsiTheme="majorBidi" w:cstheme="majorBidi"/>
        </w:rPr>
        <w:t xml:space="preserve"> </w:t>
      </w:r>
      <w:r w:rsidR="007947A0" w:rsidRPr="003F6B93">
        <w:rPr>
          <w:rFonts w:asciiTheme="majorBidi" w:hAnsiTheme="majorBidi" w:cstheme="majorBidi"/>
        </w:rPr>
        <w:t xml:space="preserve">four </w:t>
      </w:r>
      <w:r w:rsidR="00F43429" w:rsidRPr="003F6B93">
        <w:rPr>
          <w:rFonts w:asciiTheme="majorBidi" w:hAnsiTheme="majorBidi" w:cstheme="majorBidi"/>
        </w:rPr>
        <w:t>submissions</w:t>
      </w:r>
      <w:r w:rsidR="007947A0" w:rsidRPr="003F6B93">
        <w:rPr>
          <w:rFonts w:asciiTheme="majorBidi" w:hAnsiTheme="majorBidi" w:cstheme="majorBidi"/>
        </w:rPr>
        <w:t xml:space="preserve"> recommended the inclusion of </w:t>
      </w:r>
      <w:r w:rsidR="00C018EA" w:rsidRPr="003F6B93">
        <w:rPr>
          <w:rFonts w:asciiTheme="majorBidi" w:hAnsiTheme="majorBidi" w:cstheme="majorBidi"/>
        </w:rPr>
        <w:t xml:space="preserve">human-wildlife management, while one Party </w:t>
      </w:r>
      <w:r w:rsidR="00466EEE" w:rsidRPr="003F6B93">
        <w:rPr>
          <w:rFonts w:asciiTheme="majorBidi" w:hAnsiTheme="majorBidi" w:cstheme="majorBidi"/>
        </w:rPr>
        <w:t>noted the need that</w:t>
      </w:r>
      <w:r w:rsidR="00F43429" w:rsidRPr="003F6B93">
        <w:rPr>
          <w:rFonts w:asciiTheme="majorBidi" w:hAnsiTheme="majorBidi" w:cstheme="majorBidi"/>
        </w:rPr>
        <w:t xml:space="preserve"> </w:t>
      </w:r>
      <w:r w:rsidR="00751F29" w:rsidRPr="003F6B93">
        <w:rPr>
          <w:rFonts w:asciiTheme="majorBidi" w:hAnsiTheme="majorBidi" w:cstheme="majorBidi"/>
        </w:rPr>
        <w:t>“the fundamental relationship between Indigenous Peoples and nature are accounted for while also enabling conservation efforts”.</w:t>
      </w:r>
    </w:p>
    <w:p w14:paraId="2D06DDD5" w14:textId="2885E37A" w:rsidR="002F37CE" w:rsidRPr="003F6B93" w:rsidRDefault="002F37CE" w:rsidP="00EE51B7">
      <w:pPr>
        <w:pStyle w:val="Heading3"/>
        <w:spacing w:before="240"/>
        <w:rPr>
          <w:rFonts w:asciiTheme="majorBidi" w:hAnsiTheme="majorBidi"/>
          <w:color w:val="auto"/>
        </w:rPr>
      </w:pPr>
      <w:bookmarkStart w:id="14" w:name="_Toc200723355"/>
      <w:bookmarkEnd w:id="13"/>
      <w:r w:rsidRPr="003F6B93">
        <w:rPr>
          <w:rFonts w:asciiTheme="majorBidi" w:hAnsiTheme="majorBidi"/>
          <w:color w:val="auto"/>
        </w:rPr>
        <w:t>Target 5: Ensure Sustainable, Safe and Legal Harvesting and Trade of Wild Species</w:t>
      </w:r>
      <w:bookmarkEnd w:id="14"/>
    </w:p>
    <w:p w14:paraId="5DF9AFF5" w14:textId="40A85662" w:rsidR="00DE283E" w:rsidRPr="003F6B93" w:rsidRDefault="002F37CE" w:rsidP="00E920A4">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Ensure that the use, harvesting and trade of wild species is sustainable, safe and legal, preventing overexploitation, minimizing impacts on non-target species and ecosystems, and reducing the risk of pathogen spillover, applying the ecosystem approach, while respecting and protecting customary sustainable use by indigenous peoples and local communities.</w:t>
      </w:r>
    </w:p>
    <w:p w14:paraId="3C9670AD" w14:textId="77812601" w:rsidR="00920B6D" w:rsidRPr="003F6B93" w:rsidRDefault="00920B6D"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Under Element</w:t>
      </w:r>
      <w:r w:rsidR="0096466D" w:rsidRPr="003F6B93">
        <w:rPr>
          <w:rFonts w:asciiTheme="majorBidi" w:hAnsiTheme="majorBidi" w:cstheme="majorBidi"/>
        </w:rPr>
        <w:t xml:space="preserve"> 1</w:t>
      </w:r>
      <w:r w:rsidRPr="003F6B93">
        <w:rPr>
          <w:rFonts w:asciiTheme="majorBidi" w:hAnsiTheme="majorBidi" w:cstheme="majorBidi"/>
        </w:rPr>
        <w:t xml:space="preserve">, Goal </w:t>
      </w:r>
      <w:r w:rsidR="0034160E" w:rsidRPr="003F6B93">
        <w:rPr>
          <w:rFonts w:asciiTheme="majorBidi" w:hAnsiTheme="majorBidi" w:cstheme="majorBidi"/>
        </w:rPr>
        <w:t>4</w:t>
      </w:r>
      <w:r w:rsidRPr="003F6B93">
        <w:rPr>
          <w:rFonts w:asciiTheme="majorBidi" w:hAnsiTheme="majorBidi" w:cstheme="majorBidi"/>
        </w:rPr>
        <w:t>, Objective</w:t>
      </w:r>
      <w:r w:rsidR="00E64B64" w:rsidRPr="003F6B93">
        <w:rPr>
          <w:rFonts w:asciiTheme="majorBidi" w:hAnsiTheme="majorBidi" w:cstheme="majorBidi"/>
        </w:rPr>
        <w:t>s</w:t>
      </w:r>
      <w:r w:rsidRPr="003F6B93">
        <w:rPr>
          <w:rFonts w:asciiTheme="majorBidi" w:hAnsiTheme="majorBidi" w:cstheme="majorBidi"/>
        </w:rPr>
        <w:t xml:space="preserve"> 2</w:t>
      </w:r>
      <w:r w:rsidR="00E64B64" w:rsidRPr="003F6B93">
        <w:rPr>
          <w:rFonts w:asciiTheme="majorBidi" w:hAnsiTheme="majorBidi" w:cstheme="majorBidi"/>
        </w:rPr>
        <w:t xml:space="preserve"> and 3, </w:t>
      </w: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provides actions for planning for priority species, which could apply to Targets 5 and 9 for wildlife. Wildlife management is not directly considered in </w:t>
      </w:r>
      <w:proofErr w:type="gramStart"/>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proofErr w:type="gramEnd"/>
      <w:r w:rsidRPr="003F6B93">
        <w:rPr>
          <w:rFonts w:asciiTheme="majorBidi" w:hAnsiTheme="majorBidi" w:cstheme="majorBidi"/>
        </w:rPr>
        <w:t>.</w:t>
      </w:r>
    </w:p>
    <w:p w14:paraId="726D6D65" w14:textId="45AFE132" w:rsidR="00920B6D" w:rsidRPr="003F6B93" w:rsidRDefault="00920B6D"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Other COP decisions on sustainable wildlife management include </w:t>
      </w:r>
      <w:hyperlink r:id="rId50" w:history="1">
        <w:r w:rsidR="00D01CBE" w:rsidRPr="003F6B93">
          <w:rPr>
            <w:rStyle w:val="Hyperlink"/>
            <w:rFonts w:asciiTheme="majorBidi" w:hAnsiTheme="majorBidi" w:cstheme="majorBidi"/>
          </w:rPr>
          <w:t>XII</w:t>
        </w:r>
        <w:r w:rsidRPr="003F6B93">
          <w:rPr>
            <w:rStyle w:val="Hyperlink"/>
            <w:rFonts w:asciiTheme="majorBidi" w:hAnsiTheme="majorBidi" w:cstheme="majorBidi"/>
          </w:rPr>
          <w:t>/18</w:t>
        </w:r>
      </w:hyperlink>
      <w:r w:rsidRPr="003F6B93">
        <w:rPr>
          <w:rFonts w:asciiTheme="majorBidi" w:hAnsiTheme="majorBidi" w:cstheme="majorBidi"/>
        </w:rPr>
        <w:t xml:space="preserve">, </w:t>
      </w:r>
      <w:hyperlink r:id="rId51" w:history="1">
        <w:r w:rsidR="00D01CBE" w:rsidRPr="003F6B93">
          <w:rPr>
            <w:rStyle w:val="Hyperlink"/>
            <w:rFonts w:asciiTheme="majorBidi" w:hAnsiTheme="majorBidi" w:cstheme="majorBidi"/>
          </w:rPr>
          <w:t>XIII</w:t>
        </w:r>
        <w:r w:rsidRPr="003F6B93">
          <w:rPr>
            <w:rStyle w:val="Hyperlink"/>
            <w:rFonts w:asciiTheme="majorBidi" w:hAnsiTheme="majorBidi" w:cstheme="majorBidi"/>
          </w:rPr>
          <w:t>/8</w:t>
        </w:r>
      </w:hyperlink>
      <w:r w:rsidRPr="003F6B93">
        <w:rPr>
          <w:rFonts w:asciiTheme="majorBidi" w:hAnsiTheme="majorBidi" w:cstheme="majorBidi"/>
        </w:rPr>
        <w:t xml:space="preserve">, </w:t>
      </w:r>
      <w:hyperlink r:id="rId52" w:history="1">
        <w:r w:rsidRPr="003F6B93">
          <w:rPr>
            <w:rStyle w:val="Hyperlink"/>
            <w:rFonts w:asciiTheme="majorBidi" w:hAnsiTheme="majorBidi" w:cstheme="majorBidi"/>
          </w:rPr>
          <w:t>15/23</w:t>
        </w:r>
      </w:hyperlink>
      <w:r w:rsidRPr="003F6B93">
        <w:rPr>
          <w:rFonts w:asciiTheme="majorBidi" w:hAnsiTheme="majorBidi" w:cstheme="majorBidi"/>
        </w:rPr>
        <w:t xml:space="preserve">, and </w:t>
      </w:r>
      <w:hyperlink r:id="rId53" w:history="1">
        <w:r w:rsidRPr="003F6B93">
          <w:rPr>
            <w:rStyle w:val="Hyperlink"/>
            <w:rFonts w:asciiTheme="majorBidi" w:hAnsiTheme="majorBidi" w:cstheme="majorBidi"/>
          </w:rPr>
          <w:t>16/15</w:t>
        </w:r>
      </w:hyperlink>
      <w:r w:rsidRPr="003F6B93">
        <w:rPr>
          <w:rFonts w:asciiTheme="majorBidi" w:hAnsiTheme="majorBidi" w:cstheme="majorBidi"/>
        </w:rPr>
        <w:t xml:space="preserve"> on the need for technical guidance and support especially for indigenous people ad local communities on the role of sustainable wildlife management for the implementation of the Strategic Plan for Biodiversity and the KMGBF. Decision </w:t>
      </w:r>
      <w:hyperlink r:id="rId54" w:history="1">
        <w:r w:rsidRPr="003F6B93">
          <w:rPr>
            <w:rStyle w:val="Hyperlink"/>
            <w:rFonts w:asciiTheme="majorBidi" w:hAnsiTheme="majorBidi" w:cstheme="majorBidi"/>
          </w:rPr>
          <w:t>14/7</w:t>
        </w:r>
      </w:hyperlink>
      <w:r w:rsidRPr="003F6B93">
        <w:rPr>
          <w:rFonts w:asciiTheme="majorBidi" w:hAnsiTheme="majorBidi" w:cstheme="majorBidi"/>
        </w:rPr>
        <w:t xml:space="preserve"> provided guidance for the wild meat sector in an annex to that decision.</w:t>
      </w:r>
    </w:p>
    <w:p w14:paraId="6B0A9FA5" w14:textId="6752AF95" w:rsidR="00920B6D" w:rsidRPr="003F6B93" w:rsidRDefault="00920B6D"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Illegal trade in wild species is an ongoing issue that is contributing to the decline in many wildlife species including pangolins, tigers, elephants and</w:t>
      </w:r>
      <w:r w:rsidR="008A5823" w:rsidRPr="003F6B93">
        <w:rPr>
          <w:rFonts w:asciiTheme="majorBidi" w:hAnsiTheme="majorBidi" w:cstheme="majorBidi"/>
        </w:rPr>
        <w:t xml:space="preserve"> </w:t>
      </w:r>
      <w:r w:rsidRPr="003F6B93">
        <w:rPr>
          <w:rFonts w:asciiTheme="majorBidi" w:hAnsiTheme="majorBidi" w:cstheme="majorBidi"/>
        </w:rPr>
        <w:t xml:space="preserve">many others (IPBES 2022). These species have various functional roles in </w:t>
      </w:r>
      <w:proofErr w:type="gramStart"/>
      <w:r w:rsidRPr="003F6B93">
        <w:rPr>
          <w:rFonts w:asciiTheme="majorBidi" w:hAnsiTheme="majorBidi" w:cstheme="majorBidi"/>
        </w:rPr>
        <w:t>ecosystem</w:t>
      </w:r>
      <w:proofErr w:type="gramEnd"/>
      <w:r w:rsidRPr="003F6B93">
        <w:rPr>
          <w:rFonts w:asciiTheme="majorBidi" w:hAnsiTheme="majorBidi" w:cstheme="majorBidi"/>
        </w:rPr>
        <w:t xml:space="preserve"> such as seed dispersal, herbivory, nutrient cycling, regulating trophic structure in wildlife communities, and insect predation (</w:t>
      </w:r>
      <w:proofErr w:type="spellStart"/>
      <w:r w:rsidRPr="003F6B93">
        <w:rPr>
          <w:rFonts w:asciiTheme="majorBidi" w:hAnsiTheme="majorBidi" w:cstheme="majorBidi"/>
        </w:rPr>
        <w:t>Marcot</w:t>
      </w:r>
      <w:proofErr w:type="spellEnd"/>
      <w:r w:rsidRPr="003F6B93">
        <w:rPr>
          <w:rFonts w:asciiTheme="majorBidi" w:hAnsiTheme="majorBidi" w:cstheme="majorBidi"/>
        </w:rPr>
        <w:t xml:space="preserve"> and Vander Hayden 2001, Campos-</w:t>
      </w:r>
      <w:proofErr w:type="spellStart"/>
      <w:r w:rsidRPr="003F6B93">
        <w:rPr>
          <w:rFonts w:asciiTheme="majorBidi" w:hAnsiTheme="majorBidi" w:cstheme="majorBidi"/>
        </w:rPr>
        <w:t>Arceiz</w:t>
      </w:r>
      <w:proofErr w:type="spellEnd"/>
      <w:r w:rsidRPr="003F6B93">
        <w:rPr>
          <w:rFonts w:asciiTheme="majorBidi" w:hAnsiTheme="majorBidi" w:cstheme="majorBidi"/>
        </w:rPr>
        <w:t xml:space="preserve"> and Blake, </w:t>
      </w:r>
      <w:proofErr w:type="spellStart"/>
      <w:r w:rsidRPr="003F6B93">
        <w:rPr>
          <w:rFonts w:asciiTheme="majorBidi" w:hAnsiTheme="majorBidi" w:cstheme="majorBidi"/>
        </w:rPr>
        <w:t>Brokerkoff</w:t>
      </w:r>
      <w:proofErr w:type="spellEnd"/>
      <w:r w:rsidRPr="003F6B93">
        <w:rPr>
          <w:rFonts w:asciiTheme="majorBidi" w:hAnsiTheme="majorBidi" w:cstheme="majorBidi"/>
        </w:rPr>
        <w:t xml:space="preserve"> et al. 2017). Further, from a human health perspective, wildlife can carry zoonoses transmissible to humans (</w:t>
      </w:r>
      <w:proofErr w:type="spellStart"/>
      <w:r w:rsidRPr="003F6B93">
        <w:rPr>
          <w:rFonts w:asciiTheme="majorBidi" w:hAnsiTheme="majorBidi" w:cstheme="majorBidi"/>
        </w:rPr>
        <w:t>Chornei</w:t>
      </w:r>
      <w:proofErr w:type="spellEnd"/>
      <w:r w:rsidRPr="003F6B93">
        <w:rPr>
          <w:rFonts w:asciiTheme="majorBidi" w:hAnsiTheme="majorBidi" w:cstheme="majorBidi"/>
        </w:rPr>
        <w:t xml:space="preserve"> et al. 2007, IPBES 2022).</w:t>
      </w:r>
    </w:p>
    <w:p w14:paraId="119B62C6" w14:textId="753D8460" w:rsidR="00920B6D" w:rsidRPr="003F6B93" w:rsidRDefault="00920B6D" w:rsidP="00EE51B7">
      <w:pPr>
        <w:keepNext/>
        <w:spacing w:before="120" w:after="120"/>
        <w:rPr>
          <w:rFonts w:asciiTheme="majorBidi" w:eastAsia="Calibri" w:hAnsiTheme="majorBidi" w:cstheme="majorBidi"/>
          <w:b/>
          <w:bCs/>
        </w:rPr>
      </w:pPr>
      <w:bookmarkStart w:id="15" w:name="_Hlk199831627"/>
      <w:r w:rsidRPr="003F6B93">
        <w:rPr>
          <w:rFonts w:asciiTheme="majorBidi" w:eastAsia="Calibri" w:hAnsiTheme="majorBidi" w:cstheme="majorBidi"/>
          <w:b/>
          <w:bCs/>
        </w:rPr>
        <w:t>Gaps in alignment</w:t>
      </w:r>
      <w:r w:rsidR="001D1255" w:rsidRPr="003F6B93">
        <w:rPr>
          <w:rFonts w:asciiTheme="majorBidi" w:eastAsia="Calibri" w:hAnsiTheme="majorBidi" w:cstheme="majorBidi"/>
          <w:b/>
          <w:bCs/>
        </w:rPr>
        <w:t xml:space="preserve"> and </w:t>
      </w:r>
      <w:r w:rsidRPr="003F6B93">
        <w:rPr>
          <w:rFonts w:asciiTheme="majorBidi" w:eastAsia="Calibri" w:hAnsiTheme="majorBidi" w:cstheme="majorBidi"/>
          <w:b/>
          <w:bCs/>
        </w:rPr>
        <w:t xml:space="preserve">guidance </w:t>
      </w:r>
    </w:p>
    <w:p w14:paraId="1128F3B7" w14:textId="6F80BC5F" w:rsidR="00920B6D" w:rsidRPr="003F6B93" w:rsidRDefault="00920B6D"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While hunted/traded species, as a separate category of animals, are not a specific concern in 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nor of sustainable forest </w:t>
      </w:r>
      <w:proofErr w:type="gramStart"/>
      <w:r w:rsidRPr="003F6B93">
        <w:rPr>
          <w:rFonts w:asciiTheme="majorBidi" w:hAnsiTheme="majorBidi" w:cstheme="majorBidi"/>
        </w:rPr>
        <w:t>management, but</w:t>
      </w:r>
      <w:proofErr w:type="gramEnd"/>
      <w:r w:rsidRPr="003F6B93">
        <w:rPr>
          <w:rFonts w:asciiTheme="majorBidi" w:hAnsiTheme="majorBidi" w:cstheme="majorBidi"/>
        </w:rPr>
        <w:t xml:space="preserve"> biodiversity conservation is a constant theme. While management direction for wildlife depends on local situations and priority species, generic direction could be provided in 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for avoiding excessive road density and for maintaining forest integrity and </w:t>
      </w:r>
      <w:proofErr w:type="gramStart"/>
      <w:r w:rsidRPr="003F6B93">
        <w:rPr>
          <w:rFonts w:asciiTheme="majorBidi" w:hAnsiTheme="majorBidi" w:cstheme="majorBidi"/>
        </w:rPr>
        <w:t>intactness</w:t>
      </w:r>
      <w:proofErr w:type="gramEnd"/>
      <w:r w:rsidRPr="003F6B93">
        <w:rPr>
          <w:rFonts w:asciiTheme="majorBidi" w:hAnsiTheme="majorBidi" w:cstheme="majorBidi"/>
        </w:rPr>
        <w:t xml:space="preserve"> </w:t>
      </w:r>
      <w:proofErr w:type="gramStart"/>
      <w:r w:rsidRPr="003F6B93">
        <w:rPr>
          <w:rFonts w:asciiTheme="majorBidi" w:hAnsiTheme="majorBidi" w:cstheme="majorBidi"/>
        </w:rPr>
        <w:t>as a means to</w:t>
      </w:r>
      <w:proofErr w:type="gramEnd"/>
      <w:r w:rsidRPr="003F6B93">
        <w:rPr>
          <w:rFonts w:asciiTheme="majorBidi" w:hAnsiTheme="majorBidi" w:cstheme="majorBidi"/>
        </w:rPr>
        <w:t xml:space="preserve"> protect populations of hunted species</w:t>
      </w:r>
      <w:r w:rsidR="005A17B2" w:rsidRPr="003F6B93">
        <w:rPr>
          <w:rFonts w:asciiTheme="majorBidi" w:hAnsiTheme="majorBidi" w:cstheme="majorBidi"/>
        </w:rPr>
        <w:t>.</w:t>
      </w:r>
      <w:bookmarkEnd w:id="15"/>
    </w:p>
    <w:p w14:paraId="43EE09E4" w14:textId="77777777" w:rsidR="00FA43CA" w:rsidRPr="003F6B93" w:rsidRDefault="00FA43CA" w:rsidP="00EE51B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While six submissions reiterated the importance of promoting legal and sustainable use, one Party suggested the inclusion of “traceable value chains for timber and non-timber forest product” and another Party “combatting illegal logging and harmful trade, including implementation of global standards”. </w:t>
      </w:r>
    </w:p>
    <w:p w14:paraId="7C5EC61F" w14:textId="77777777" w:rsidR="00CC4B5E" w:rsidRPr="003F6B93" w:rsidRDefault="00CC4B5E" w:rsidP="00EE51B7">
      <w:pPr>
        <w:pStyle w:val="Heading3"/>
        <w:spacing w:before="240"/>
        <w:rPr>
          <w:rFonts w:asciiTheme="majorBidi" w:hAnsiTheme="majorBidi"/>
          <w:color w:val="auto"/>
        </w:rPr>
      </w:pPr>
      <w:bookmarkStart w:id="16" w:name="_Toc200723356"/>
      <w:r w:rsidRPr="003F6B93">
        <w:rPr>
          <w:rFonts w:asciiTheme="majorBidi" w:hAnsiTheme="majorBidi"/>
          <w:color w:val="auto"/>
        </w:rPr>
        <w:lastRenderedPageBreak/>
        <w:t>Target 6: Reduce the Introduction of Invasive Alien Species by 50% and Minimize Their Impact</w:t>
      </w:r>
      <w:bookmarkEnd w:id="16"/>
    </w:p>
    <w:p w14:paraId="5AE37E2F" w14:textId="7BD6A726" w:rsidR="00CC4B5E" w:rsidRPr="003F6B93" w:rsidRDefault="00CC4B5E" w:rsidP="00CC4B5E">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Eliminate, minimize, reduce and 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w:t>
      </w:r>
      <w:r w:rsidR="0076264F" w:rsidRPr="003F6B93">
        <w:rPr>
          <w:rFonts w:asciiTheme="majorBidi" w:hAnsiTheme="majorBidi" w:cstheme="majorBidi"/>
          <w:i/>
          <w:iCs/>
          <w:spacing w:val="6"/>
          <w:sz w:val="22"/>
          <w:szCs w:val="22"/>
          <w:shd w:val="clear" w:color="auto" w:fill="FFFFFF"/>
        </w:rPr>
        <w:t> </w:t>
      </w:r>
      <w:r w:rsidRPr="003F6B93">
        <w:rPr>
          <w:rFonts w:asciiTheme="majorBidi" w:hAnsiTheme="majorBidi" w:cstheme="majorBidi"/>
          <w:i/>
          <w:iCs/>
          <w:spacing w:val="6"/>
          <w:sz w:val="22"/>
          <w:szCs w:val="22"/>
          <w:shd w:val="clear" w:color="auto" w:fill="FFFFFF"/>
        </w:rPr>
        <w:t>per cent by 2030, and eradicating or controlling invasive alien species, especially in priority sites, such as islands. </w:t>
      </w:r>
    </w:p>
    <w:p w14:paraId="712761B8" w14:textId="77777777" w:rsidR="0028015F" w:rsidRPr="003F6B93" w:rsidRDefault="00D952DD" w:rsidP="0028015F">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Element 1, Goal 2, Objective 1</w:t>
      </w:r>
      <w:r w:rsidR="0020258B" w:rsidRPr="003F6B93">
        <w:rPr>
          <w:rFonts w:asciiTheme="majorBidi" w:hAnsiTheme="majorBidi" w:cstheme="majorBidi"/>
        </w:rPr>
        <w:t xml:space="preserve"> </w:t>
      </w:r>
      <w:r w:rsidR="005D79B4" w:rsidRPr="003F6B93">
        <w:rPr>
          <w:rFonts w:asciiTheme="majorBidi" w:hAnsiTheme="majorBidi" w:cstheme="majorBidi"/>
        </w:rPr>
        <w:t>provides</w:t>
      </w:r>
      <w:r w:rsidR="0020258B" w:rsidRPr="003F6B93">
        <w:rPr>
          <w:rFonts w:asciiTheme="majorBidi" w:hAnsiTheme="majorBidi" w:cstheme="majorBidi"/>
        </w:rPr>
        <w:t xml:space="preserve"> activities to </w:t>
      </w:r>
      <w:r w:rsidR="00CB4CBA" w:rsidRPr="003F6B93">
        <w:rPr>
          <w:rFonts w:asciiTheme="majorBidi" w:hAnsiTheme="majorBidi" w:cstheme="majorBidi"/>
        </w:rPr>
        <w:t xml:space="preserve">prevent </w:t>
      </w:r>
      <w:r w:rsidR="005561E8" w:rsidRPr="003F6B93">
        <w:rPr>
          <w:rFonts w:asciiTheme="majorBidi" w:hAnsiTheme="majorBidi" w:cstheme="majorBidi"/>
        </w:rPr>
        <w:t xml:space="preserve">the </w:t>
      </w:r>
      <w:r w:rsidR="00CB4CBA" w:rsidRPr="003F6B93">
        <w:rPr>
          <w:rFonts w:asciiTheme="majorBidi" w:hAnsiTheme="majorBidi" w:cstheme="majorBidi"/>
        </w:rPr>
        <w:t xml:space="preserve">introduction of </w:t>
      </w:r>
      <w:r w:rsidR="005561E8" w:rsidRPr="003F6B93">
        <w:rPr>
          <w:rFonts w:asciiTheme="majorBidi" w:hAnsiTheme="majorBidi" w:cstheme="majorBidi"/>
        </w:rPr>
        <w:t>i</w:t>
      </w:r>
      <w:r w:rsidR="00356077" w:rsidRPr="003F6B93">
        <w:rPr>
          <w:rFonts w:asciiTheme="majorBidi" w:hAnsiTheme="majorBidi" w:cstheme="majorBidi"/>
        </w:rPr>
        <w:t xml:space="preserve">nvasive </w:t>
      </w:r>
      <w:r w:rsidR="005561E8" w:rsidRPr="003F6B93">
        <w:rPr>
          <w:rFonts w:asciiTheme="majorBidi" w:hAnsiTheme="majorBidi" w:cstheme="majorBidi"/>
        </w:rPr>
        <w:t>a</w:t>
      </w:r>
      <w:r w:rsidR="00356077" w:rsidRPr="003F6B93">
        <w:rPr>
          <w:rFonts w:asciiTheme="majorBidi" w:hAnsiTheme="majorBidi" w:cstheme="majorBidi"/>
        </w:rPr>
        <w:t xml:space="preserve">lien </w:t>
      </w:r>
      <w:r w:rsidR="005561E8" w:rsidRPr="003F6B93">
        <w:rPr>
          <w:rFonts w:asciiTheme="majorBidi" w:hAnsiTheme="majorBidi" w:cstheme="majorBidi"/>
        </w:rPr>
        <w:t>s</w:t>
      </w:r>
      <w:r w:rsidR="00356077" w:rsidRPr="003F6B93">
        <w:rPr>
          <w:rFonts w:asciiTheme="majorBidi" w:hAnsiTheme="majorBidi" w:cstheme="majorBidi"/>
        </w:rPr>
        <w:t>pecies</w:t>
      </w:r>
      <w:r w:rsidR="00804A36" w:rsidRPr="003F6B93">
        <w:rPr>
          <w:rFonts w:asciiTheme="majorBidi" w:hAnsiTheme="majorBidi" w:cstheme="majorBidi"/>
        </w:rPr>
        <w:t xml:space="preserve"> </w:t>
      </w:r>
      <w:r w:rsidR="006C155F" w:rsidRPr="003F6B93">
        <w:rPr>
          <w:rFonts w:asciiTheme="majorBidi" w:hAnsiTheme="majorBidi" w:cstheme="majorBidi"/>
        </w:rPr>
        <w:t xml:space="preserve">and to </w:t>
      </w:r>
      <w:r w:rsidR="005C68D4" w:rsidRPr="003F6B93">
        <w:rPr>
          <w:rFonts w:asciiTheme="majorBidi" w:hAnsiTheme="majorBidi" w:cstheme="majorBidi"/>
        </w:rPr>
        <w:t xml:space="preserve">mitigate their negative impact </w:t>
      </w:r>
      <w:r w:rsidR="0020258B" w:rsidRPr="003F6B93">
        <w:rPr>
          <w:rFonts w:asciiTheme="majorBidi" w:hAnsiTheme="majorBidi" w:cstheme="majorBidi"/>
        </w:rPr>
        <w:t>on forest ecosystems.</w:t>
      </w:r>
    </w:p>
    <w:p w14:paraId="6401260F" w14:textId="4B638455" w:rsidR="00670BF1" w:rsidRPr="003F6B93" w:rsidRDefault="00C411A9" w:rsidP="0028015F">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I</w:t>
      </w:r>
      <w:r w:rsidR="00254315" w:rsidRPr="003F6B93">
        <w:rPr>
          <w:rFonts w:asciiTheme="majorBidi" w:hAnsiTheme="majorBidi" w:cstheme="majorBidi"/>
        </w:rPr>
        <w:t>nvasive alien species</w:t>
      </w:r>
      <w:r w:rsidR="008F2493" w:rsidRPr="003F6B93">
        <w:rPr>
          <w:rFonts w:asciiTheme="majorBidi" w:hAnsiTheme="majorBidi" w:cstheme="majorBidi"/>
        </w:rPr>
        <w:t xml:space="preserve"> </w:t>
      </w:r>
      <w:r w:rsidR="006C3EE2" w:rsidRPr="003F6B93">
        <w:rPr>
          <w:rFonts w:asciiTheme="majorBidi" w:hAnsiTheme="majorBidi" w:cstheme="majorBidi"/>
        </w:rPr>
        <w:t>are</w:t>
      </w:r>
      <w:r w:rsidR="000A5D81" w:rsidRPr="003F6B93">
        <w:rPr>
          <w:rFonts w:asciiTheme="majorBidi" w:hAnsiTheme="majorBidi" w:cstheme="majorBidi"/>
        </w:rPr>
        <w:t xml:space="preserve"> </w:t>
      </w:r>
      <w:r w:rsidRPr="003F6B93">
        <w:rPr>
          <w:rFonts w:asciiTheme="majorBidi" w:hAnsiTheme="majorBidi" w:cstheme="majorBidi"/>
        </w:rPr>
        <w:t>one of the main drivers of biodiversity loss</w:t>
      </w:r>
      <w:r w:rsidR="008F2493" w:rsidRPr="003F6B93">
        <w:rPr>
          <w:rFonts w:asciiTheme="majorBidi" w:hAnsiTheme="majorBidi" w:cstheme="majorBidi"/>
        </w:rPr>
        <w:t>. I</w:t>
      </w:r>
      <w:r w:rsidR="00D5649C" w:rsidRPr="003F6B93">
        <w:rPr>
          <w:rFonts w:asciiTheme="majorBidi" w:hAnsiTheme="majorBidi" w:cstheme="majorBidi"/>
        </w:rPr>
        <w:t>t</w:t>
      </w:r>
      <w:r w:rsidR="000A5D81" w:rsidRPr="003F6B93">
        <w:rPr>
          <w:rFonts w:asciiTheme="majorBidi" w:hAnsiTheme="majorBidi" w:cstheme="majorBidi"/>
        </w:rPr>
        <w:t xml:space="preserve"> </w:t>
      </w:r>
      <w:r w:rsidRPr="003F6B93">
        <w:rPr>
          <w:rFonts w:asciiTheme="majorBidi" w:hAnsiTheme="majorBidi" w:cstheme="majorBidi"/>
        </w:rPr>
        <w:t>is recognized under the Convention as a cross-cutting issue</w:t>
      </w:r>
      <w:r w:rsidR="000A5D81" w:rsidRPr="003F6B93">
        <w:rPr>
          <w:rFonts w:asciiTheme="majorBidi" w:hAnsiTheme="majorBidi" w:cstheme="majorBidi"/>
        </w:rPr>
        <w:t xml:space="preserve"> and</w:t>
      </w:r>
      <w:r w:rsidR="00797CDF" w:rsidRPr="003F6B93">
        <w:rPr>
          <w:rFonts w:asciiTheme="majorBidi" w:hAnsiTheme="majorBidi" w:cstheme="majorBidi"/>
        </w:rPr>
        <w:t xml:space="preserve"> has</w:t>
      </w:r>
      <w:r w:rsidRPr="003F6B93">
        <w:rPr>
          <w:rFonts w:asciiTheme="majorBidi" w:hAnsiTheme="majorBidi" w:cstheme="majorBidi"/>
        </w:rPr>
        <w:t xml:space="preserve"> </w:t>
      </w:r>
      <w:r w:rsidR="00797CDF" w:rsidRPr="003F6B93">
        <w:rPr>
          <w:rFonts w:asciiTheme="majorBidi" w:hAnsiTheme="majorBidi" w:cstheme="majorBidi"/>
        </w:rPr>
        <w:t xml:space="preserve">an </w:t>
      </w:r>
      <w:r w:rsidRPr="003F6B93">
        <w:rPr>
          <w:rFonts w:asciiTheme="majorBidi" w:hAnsiTheme="majorBidi" w:cstheme="majorBidi"/>
        </w:rPr>
        <w:t xml:space="preserve">impact on all ecosystems. </w:t>
      </w:r>
      <w:r w:rsidR="00A662FE" w:rsidRPr="003F6B93">
        <w:rPr>
          <w:rFonts w:asciiTheme="majorBidi" w:hAnsiTheme="majorBidi" w:cstheme="majorBidi"/>
        </w:rPr>
        <w:t>The negative effects of invasive alien species on forest biodiversity have long been recognized</w:t>
      </w:r>
      <w:r w:rsidR="00A662FE" w:rsidRPr="003F6B93">
        <w:rPr>
          <w:rStyle w:val="FootnoteReference"/>
          <w:rFonts w:asciiTheme="majorBidi" w:hAnsiTheme="majorBidi" w:cstheme="majorBidi"/>
        </w:rPr>
        <w:footnoteReference w:id="19"/>
      </w:r>
      <w:r w:rsidR="00A662FE" w:rsidRPr="003F6B93">
        <w:rPr>
          <w:rFonts w:asciiTheme="majorBidi" w:hAnsiTheme="majorBidi" w:cstheme="majorBidi"/>
        </w:rPr>
        <w:t xml:space="preserve"> and specific actions identified.</w:t>
      </w:r>
      <w:r w:rsidR="00A662FE" w:rsidRPr="003F6B93">
        <w:rPr>
          <w:rStyle w:val="FootnoteReference"/>
          <w:rFonts w:asciiTheme="majorBidi" w:hAnsiTheme="majorBidi" w:cstheme="majorBidi"/>
        </w:rPr>
        <w:footnoteReference w:id="20"/>
      </w:r>
      <w:r w:rsidR="00A662FE" w:rsidRPr="003F6B93">
        <w:rPr>
          <w:rFonts w:asciiTheme="majorBidi" w:hAnsiTheme="majorBidi" w:cstheme="majorBidi"/>
        </w:rPr>
        <w:t xml:space="preserve"> </w:t>
      </w:r>
      <w:r w:rsidRPr="003F6B93">
        <w:rPr>
          <w:rFonts w:asciiTheme="majorBidi" w:hAnsiTheme="majorBidi" w:cstheme="majorBidi"/>
        </w:rPr>
        <w:t xml:space="preserve"> </w:t>
      </w:r>
    </w:p>
    <w:p w14:paraId="51A189BF" w14:textId="176C8937" w:rsidR="0028015F" w:rsidRPr="003F6B93" w:rsidRDefault="004B76AD" w:rsidP="0028015F">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Management of established invasive species is difficult, depending on the local conditions, the species and its capacity to invade, and often requires radical approaches including removal of food sources, chemical spraying, or direct removal of the invasive species (Hulme 2009, Tobin 2018). Often, invasive species have moved an ecosystem to a new stable state that would require expensive intervention to eliminate the species or make it impossible to recover the original forest type (Hulme 2009).</w:t>
      </w:r>
    </w:p>
    <w:p w14:paraId="18E92049" w14:textId="2BE2292D" w:rsidR="00514F37" w:rsidRPr="003F6B93" w:rsidRDefault="0059066B" w:rsidP="00514F3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Decision </w:t>
      </w:r>
      <w:hyperlink r:id="rId55" w:history="1">
        <w:r w:rsidRPr="003F6B93">
          <w:rPr>
            <w:rStyle w:val="Hyperlink"/>
            <w:rFonts w:asciiTheme="majorBidi" w:hAnsiTheme="majorBidi" w:cstheme="majorBidi"/>
          </w:rPr>
          <w:t>16/</w:t>
        </w:r>
        <w:r w:rsidR="003E3B25" w:rsidRPr="003F6B93">
          <w:rPr>
            <w:rStyle w:val="Hyperlink"/>
            <w:rFonts w:asciiTheme="majorBidi" w:hAnsiTheme="majorBidi" w:cstheme="majorBidi"/>
          </w:rPr>
          <w:t>18</w:t>
        </w:r>
      </w:hyperlink>
      <w:r w:rsidRPr="003F6B93">
        <w:rPr>
          <w:rFonts w:asciiTheme="majorBidi" w:hAnsiTheme="majorBidi" w:cstheme="majorBidi"/>
        </w:rPr>
        <w:t xml:space="preserve"> endorsed six elements of guidance on various issues related to IAS. </w:t>
      </w:r>
      <w:r w:rsidR="00670BF1" w:rsidRPr="003F6B93">
        <w:rPr>
          <w:rFonts w:asciiTheme="majorBidi" w:hAnsiTheme="majorBidi" w:cstheme="majorBidi"/>
        </w:rPr>
        <w:t xml:space="preserve">Decision </w:t>
      </w:r>
      <w:hyperlink r:id="rId56" w:history="1">
        <w:r w:rsidR="00670BF1" w:rsidRPr="003F6B93">
          <w:rPr>
            <w:rStyle w:val="Hyperlink"/>
            <w:rFonts w:asciiTheme="majorBidi" w:hAnsiTheme="majorBidi" w:cstheme="majorBidi"/>
          </w:rPr>
          <w:t>15/27</w:t>
        </w:r>
      </w:hyperlink>
      <w:r w:rsidR="00670BF1" w:rsidRPr="003F6B93">
        <w:rPr>
          <w:rFonts w:asciiTheme="majorBidi" w:hAnsiTheme="majorBidi" w:cstheme="majorBidi"/>
        </w:rPr>
        <w:t xml:space="preserve"> provided additional advice on invasive species management</w:t>
      </w:r>
      <w:r w:rsidR="00BB3FBA" w:rsidRPr="003F6B93">
        <w:rPr>
          <w:rFonts w:asciiTheme="majorBidi" w:hAnsiTheme="majorBidi" w:cstheme="majorBidi"/>
        </w:rPr>
        <w:t xml:space="preserve"> and requested</w:t>
      </w:r>
      <w:r w:rsidR="00670BF1" w:rsidRPr="003F6B93">
        <w:rPr>
          <w:rFonts w:asciiTheme="majorBidi" w:hAnsiTheme="majorBidi" w:cstheme="majorBidi"/>
        </w:rPr>
        <w:t xml:space="preserve"> to update the </w:t>
      </w:r>
      <w:hyperlink r:id="rId57" w:history="1">
        <w:r w:rsidR="00670BF1" w:rsidRPr="003F6B93">
          <w:rPr>
            <w:rStyle w:val="Hyperlink"/>
            <w:rFonts w:asciiTheme="majorBidi" w:hAnsiTheme="majorBidi" w:cstheme="majorBidi"/>
          </w:rPr>
          <w:t>toolkit</w:t>
        </w:r>
      </w:hyperlink>
      <w:r w:rsidR="00670BF1" w:rsidRPr="003F6B93">
        <w:rPr>
          <w:rFonts w:asciiTheme="majorBidi" w:hAnsiTheme="majorBidi" w:cstheme="majorBidi"/>
        </w:rPr>
        <w:t xml:space="preserve"> </w:t>
      </w:r>
      <w:r w:rsidR="00175A34" w:rsidRPr="003F6B93">
        <w:rPr>
          <w:rFonts w:asciiTheme="majorBidi" w:hAnsiTheme="majorBidi" w:cstheme="majorBidi"/>
        </w:rPr>
        <w:t>for the KMGBF Target 6</w:t>
      </w:r>
      <w:r w:rsidR="00670BF1" w:rsidRPr="003F6B93">
        <w:rPr>
          <w:rFonts w:asciiTheme="majorBidi" w:hAnsiTheme="majorBidi" w:cstheme="majorBidi"/>
        </w:rPr>
        <w:t xml:space="preserve">. Decisions </w:t>
      </w:r>
      <w:hyperlink r:id="rId58" w:history="1">
        <w:r w:rsidR="00670BF1" w:rsidRPr="003F6B93">
          <w:rPr>
            <w:rStyle w:val="Hyperlink"/>
            <w:rFonts w:asciiTheme="majorBidi" w:hAnsiTheme="majorBidi" w:cstheme="majorBidi"/>
          </w:rPr>
          <w:t>XII/21</w:t>
        </w:r>
      </w:hyperlink>
      <w:r w:rsidR="00670BF1" w:rsidRPr="003F6B93">
        <w:rPr>
          <w:rFonts w:asciiTheme="majorBidi" w:hAnsiTheme="majorBidi" w:cstheme="majorBidi"/>
        </w:rPr>
        <w:t xml:space="preserve"> and </w:t>
      </w:r>
      <w:hyperlink r:id="rId59" w:history="1">
        <w:r w:rsidR="00670BF1" w:rsidRPr="003F6B93">
          <w:rPr>
            <w:rStyle w:val="Hyperlink"/>
            <w:rFonts w:asciiTheme="majorBidi" w:hAnsiTheme="majorBidi" w:cstheme="majorBidi"/>
          </w:rPr>
          <w:t>XI/28</w:t>
        </w:r>
      </w:hyperlink>
      <w:r w:rsidR="00670BF1" w:rsidRPr="003F6B93">
        <w:rPr>
          <w:rFonts w:asciiTheme="majorBidi" w:hAnsiTheme="majorBidi" w:cstheme="majorBidi"/>
        </w:rPr>
        <w:t xml:space="preserve"> note the linkages between alien species and the negative effects on human health.</w:t>
      </w:r>
    </w:p>
    <w:p w14:paraId="6BC24BC1" w14:textId="51DEAF4E" w:rsidR="0073343D" w:rsidRPr="003F6B93" w:rsidRDefault="0073343D" w:rsidP="00514F3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As Target 6 calls for a series of actions to address IAS, especially in priority sites, and these will be determined depending on national circumstances, the S</w:t>
      </w:r>
      <w:r w:rsidR="00571B5C" w:rsidRPr="003F6B93">
        <w:rPr>
          <w:rFonts w:asciiTheme="majorBidi" w:hAnsiTheme="majorBidi" w:cstheme="majorBidi"/>
        </w:rPr>
        <w:t>ecr</w:t>
      </w:r>
      <w:r w:rsidR="00034F85" w:rsidRPr="003F6B93">
        <w:rPr>
          <w:rFonts w:asciiTheme="majorBidi" w:hAnsiTheme="majorBidi" w:cstheme="majorBidi"/>
        </w:rPr>
        <w:t>etariat of the Convention</w:t>
      </w:r>
      <w:r w:rsidRPr="003F6B93">
        <w:rPr>
          <w:rFonts w:asciiTheme="majorBidi" w:hAnsiTheme="majorBidi" w:cstheme="majorBidi"/>
        </w:rPr>
        <w:t>, through its work on invasive alien species is providing support and information to Parties to implement the different elements of the Target such as prevention, management, control, eradication and capacity building and outreach</w:t>
      </w:r>
      <w:r w:rsidR="00034F85" w:rsidRPr="003F6B93">
        <w:rPr>
          <w:rFonts w:asciiTheme="majorBidi" w:hAnsiTheme="majorBidi" w:cstheme="majorBidi"/>
        </w:rPr>
        <w:t>.</w:t>
      </w:r>
      <w:r w:rsidRPr="003F6B93">
        <w:rPr>
          <w:rFonts w:asciiTheme="majorBidi" w:hAnsiTheme="majorBidi" w:cstheme="majorBidi"/>
        </w:rPr>
        <w:t xml:space="preserve"> In this respect, the </w:t>
      </w:r>
      <w:proofErr w:type="spellStart"/>
      <w:r w:rsidRPr="003F6B93">
        <w:rPr>
          <w:rFonts w:asciiTheme="majorBidi" w:hAnsiTheme="majorBidi" w:cstheme="majorBidi"/>
        </w:rPr>
        <w:t>PoW</w:t>
      </w:r>
      <w:r w:rsidR="008C6935" w:rsidRPr="003F6B93">
        <w:rPr>
          <w:rFonts w:asciiTheme="majorBidi" w:hAnsiTheme="majorBidi" w:cstheme="majorBidi"/>
        </w:rPr>
        <w:t>FB</w:t>
      </w:r>
      <w:proofErr w:type="spellEnd"/>
      <w:r w:rsidRPr="003F6B93">
        <w:rPr>
          <w:rFonts w:asciiTheme="majorBidi" w:hAnsiTheme="majorBidi" w:cstheme="majorBidi"/>
        </w:rPr>
        <w:t xml:space="preserve"> presents an opportunity to complement those efforts and ensure that considerations related to IAS are included </w:t>
      </w:r>
      <w:r w:rsidR="00034F85" w:rsidRPr="003F6B93">
        <w:rPr>
          <w:rFonts w:asciiTheme="majorBidi" w:hAnsiTheme="majorBidi" w:cstheme="majorBidi"/>
        </w:rPr>
        <w:t>in</w:t>
      </w:r>
      <w:r w:rsidRPr="003F6B93">
        <w:rPr>
          <w:rFonts w:asciiTheme="majorBidi" w:hAnsiTheme="majorBidi" w:cstheme="majorBidi"/>
        </w:rPr>
        <w:t xml:space="preserve"> actions related to this program.</w:t>
      </w:r>
    </w:p>
    <w:p w14:paraId="45598D6E" w14:textId="54A920DB" w:rsidR="00527D48" w:rsidRPr="003F6B93" w:rsidRDefault="00D952DD" w:rsidP="001D62A5">
      <w:pPr>
        <w:keepNext/>
        <w:spacing w:before="120" w:after="120"/>
        <w:rPr>
          <w:rFonts w:asciiTheme="majorBidi" w:eastAsia="Calibri" w:hAnsiTheme="majorBidi" w:cstheme="majorBidi"/>
          <w:b/>
          <w:bCs/>
        </w:rPr>
      </w:pPr>
      <w:bookmarkStart w:id="17" w:name="_Hlk199831680"/>
      <w:r w:rsidRPr="003F6B93">
        <w:rPr>
          <w:rFonts w:asciiTheme="majorBidi" w:eastAsia="Calibri" w:hAnsiTheme="majorBidi" w:cstheme="majorBidi"/>
          <w:b/>
          <w:bCs/>
        </w:rPr>
        <w:t>Gaps in alignment</w:t>
      </w:r>
      <w:r w:rsidR="001D1255" w:rsidRPr="003F6B93">
        <w:rPr>
          <w:rFonts w:asciiTheme="majorBidi" w:eastAsia="Calibri" w:hAnsiTheme="majorBidi" w:cstheme="majorBidi"/>
          <w:b/>
          <w:bCs/>
        </w:rPr>
        <w:t xml:space="preserve"> and </w:t>
      </w:r>
      <w:r w:rsidRPr="003F6B93">
        <w:rPr>
          <w:rFonts w:asciiTheme="majorBidi" w:eastAsia="Calibri" w:hAnsiTheme="majorBidi" w:cstheme="majorBidi"/>
          <w:b/>
          <w:bCs/>
        </w:rPr>
        <w:t>guidance</w:t>
      </w:r>
    </w:p>
    <w:p w14:paraId="341E047F" w14:textId="3BB96C87" w:rsidR="007A35C1" w:rsidRPr="003F6B93" w:rsidRDefault="002A0EA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w:t>
      </w:r>
      <w:r w:rsidR="001366AB" w:rsidRPr="003F6B93">
        <w:rPr>
          <w:rFonts w:asciiTheme="majorBidi" w:hAnsiTheme="majorBidi" w:cstheme="majorBidi"/>
        </w:rPr>
        <w:t xml:space="preserve">has no </w:t>
      </w:r>
      <w:r w:rsidR="00532F8D" w:rsidRPr="003F6B93">
        <w:rPr>
          <w:rFonts w:asciiTheme="majorBidi" w:hAnsiTheme="majorBidi" w:cstheme="majorBidi"/>
        </w:rPr>
        <w:t>significant</w:t>
      </w:r>
      <w:r w:rsidR="001366AB" w:rsidRPr="003F6B93">
        <w:rPr>
          <w:rFonts w:asciiTheme="majorBidi" w:hAnsiTheme="majorBidi" w:cstheme="majorBidi"/>
        </w:rPr>
        <w:t xml:space="preserve"> gaps </w:t>
      </w:r>
      <w:proofErr w:type="gramStart"/>
      <w:r w:rsidR="00985FC2" w:rsidRPr="003F6B93">
        <w:rPr>
          <w:rFonts w:asciiTheme="majorBidi" w:hAnsiTheme="majorBidi" w:cstheme="majorBidi"/>
        </w:rPr>
        <w:t>vis-à-vis</w:t>
      </w:r>
      <w:proofErr w:type="gramEnd"/>
      <w:r w:rsidR="00985FC2" w:rsidRPr="003F6B93">
        <w:rPr>
          <w:rFonts w:asciiTheme="majorBidi" w:hAnsiTheme="majorBidi" w:cstheme="majorBidi"/>
        </w:rPr>
        <w:t xml:space="preserve"> Target 6</w:t>
      </w:r>
      <w:r w:rsidR="00CC1F62" w:rsidRPr="003F6B93">
        <w:rPr>
          <w:rFonts w:asciiTheme="majorBidi" w:hAnsiTheme="majorBidi" w:cstheme="majorBidi"/>
        </w:rPr>
        <w:t>. H</w:t>
      </w:r>
      <w:r w:rsidR="00E66974" w:rsidRPr="003F6B93">
        <w:rPr>
          <w:rFonts w:asciiTheme="majorBidi" w:hAnsiTheme="majorBidi" w:cstheme="majorBidi"/>
        </w:rPr>
        <w:t>owe</w:t>
      </w:r>
      <w:r w:rsidR="000D068E" w:rsidRPr="003F6B93">
        <w:rPr>
          <w:rFonts w:asciiTheme="majorBidi" w:hAnsiTheme="majorBidi" w:cstheme="majorBidi"/>
        </w:rPr>
        <w:t>ver</w:t>
      </w:r>
      <w:r w:rsidR="00A43FAE" w:rsidRPr="003F6B93">
        <w:rPr>
          <w:rFonts w:asciiTheme="majorBidi" w:hAnsiTheme="majorBidi" w:cstheme="majorBidi"/>
        </w:rPr>
        <w:t>,</w:t>
      </w:r>
      <w:r w:rsidR="000D068E" w:rsidRPr="003F6B93">
        <w:rPr>
          <w:rFonts w:asciiTheme="majorBidi" w:hAnsiTheme="majorBidi" w:cstheme="majorBidi"/>
        </w:rPr>
        <w:t xml:space="preserve"> </w:t>
      </w:r>
      <w:r w:rsidR="00F26735" w:rsidRPr="003F6B93">
        <w:rPr>
          <w:rFonts w:asciiTheme="majorBidi" w:hAnsiTheme="majorBidi" w:cstheme="majorBidi"/>
        </w:rPr>
        <w:t>it would benefit from further knowledge</w:t>
      </w:r>
      <w:r w:rsidR="000D068E" w:rsidRPr="003F6B93">
        <w:rPr>
          <w:rFonts w:asciiTheme="majorBidi" w:hAnsiTheme="majorBidi" w:cstheme="majorBidi"/>
        </w:rPr>
        <w:t xml:space="preserve"> on </w:t>
      </w:r>
      <w:r w:rsidR="00344A93" w:rsidRPr="003F6B93">
        <w:rPr>
          <w:rFonts w:asciiTheme="majorBidi" w:hAnsiTheme="majorBidi" w:cstheme="majorBidi"/>
        </w:rPr>
        <w:t xml:space="preserve">the </w:t>
      </w:r>
      <w:r w:rsidR="000D068E" w:rsidRPr="003F6B93">
        <w:rPr>
          <w:rFonts w:asciiTheme="majorBidi" w:hAnsiTheme="majorBidi" w:cstheme="majorBidi"/>
        </w:rPr>
        <w:t>pathways of intro</w:t>
      </w:r>
      <w:r w:rsidR="007A35C1" w:rsidRPr="003F6B93">
        <w:rPr>
          <w:rFonts w:asciiTheme="majorBidi" w:hAnsiTheme="majorBidi" w:cstheme="majorBidi"/>
        </w:rPr>
        <w:t xml:space="preserve">duction and spread of IAS </w:t>
      </w:r>
      <w:r w:rsidR="00F26735" w:rsidRPr="003F6B93">
        <w:rPr>
          <w:rFonts w:asciiTheme="majorBidi" w:hAnsiTheme="majorBidi" w:cstheme="majorBidi"/>
        </w:rPr>
        <w:t>in forest ecosystems</w:t>
      </w:r>
      <w:r w:rsidR="007A35C1" w:rsidRPr="003F6B93">
        <w:rPr>
          <w:rFonts w:asciiTheme="majorBidi" w:hAnsiTheme="majorBidi" w:cstheme="majorBidi"/>
        </w:rPr>
        <w:t xml:space="preserve">. </w:t>
      </w:r>
    </w:p>
    <w:p w14:paraId="7BC7A871" w14:textId="20A294A6" w:rsidR="00AE463B" w:rsidRPr="003F6B93" w:rsidRDefault="007A35C1">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F</w:t>
      </w:r>
      <w:r w:rsidR="000538AF" w:rsidRPr="003F6B93">
        <w:rPr>
          <w:rFonts w:asciiTheme="majorBidi" w:hAnsiTheme="majorBidi" w:cstheme="majorBidi"/>
        </w:rPr>
        <w:t xml:space="preserve">orest ecosystems </w:t>
      </w:r>
      <w:r w:rsidRPr="003F6B93">
        <w:rPr>
          <w:rFonts w:asciiTheme="majorBidi" w:hAnsiTheme="majorBidi" w:cstheme="majorBidi"/>
        </w:rPr>
        <w:t xml:space="preserve">should be kept </w:t>
      </w:r>
      <w:r w:rsidR="000538AF" w:rsidRPr="003F6B93">
        <w:rPr>
          <w:rFonts w:asciiTheme="majorBidi" w:hAnsiTheme="majorBidi" w:cstheme="majorBidi"/>
        </w:rPr>
        <w:t>under review to ensure th</w:t>
      </w:r>
      <w:r w:rsidR="00A75287" w:rsidRPr="003F6B93">
        <w:rPr>
          <w:rFonts w:asciiTheme="majorBidi" w:hAnsiTheme="majorBidi" w:cstheme="majorBidi"/>
        </w:rPr>
        <w:t xml:space="preserve">at </w:t>
      </w:r>
      <w:r w:rsidR="000538AF" w:rsidRPr="003F6B93">
        <w:rPr>
          <w:rFonts w:asciiTheme="majorBidi" w:hAnsiTheme="majorBidi" w:cstheme="majorBidi"/>
        </w:rPr>
        <w:t xml:space="preserve">the negative impacts </w:t>
      </w:r>
      <w:r w:rsidR="00AE463B" w:rsidRPr="003F6B93">
        <w:rPr>
          <w:rFonts w:asciiTheme="majorBidi" w:hAnsiTheme="majorBidi" w:cstheme="majorBidi"/>
        </w:rPr>
        <w:t>from</w:t>
      </w:r>
      <w:r w:rsidR="000538AF" w:rsidRPr="003F6B93">
        <w:rPr>
          <w:rFonts w:asciiTheme="majorBidi" w:hAnsiTheme="majorBidi" w:cstheme="majorBidi"/>
        </w:rPr>
        <w:t xml:space="preserve"> IAS are minimized by gathering information, carrying out surveillance, among others. </w:t>
      </w:r>
    </w:p>
    <w:p w14:paraId="19A8496F" w14:textId="4A4B2FEC" w:rsidR="000538AF" w:rsidRPr="003F6B93" w:rsidRDefault="000538AF" w:rsidP="00A43FAE">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Strengthening collaboration with the IAS area of work and </w:t>
      </w:r>
      <w:r w:rsidR="00A43FAE" w:rsidRPr="003F6B93">
        <w:rPr>
          <w:rFonts w:asciiTheme="majorBidi" w:hAnsiTheme="majorBidi" w:cstheme="majorBidi"/>
        </w:rPr>
        <w:t>finding</w:t>
      </w:r>
      <w:r w:rsidRPr="003F6B93">
        <w:rPr>
          <w:rFonts w:asciiTheme="majorBidi" w:hAnsiTheme="majorBidi" w:cstheme="majorBidi"/>
        </w:rPr>
        <w:t xml:space="preserve"> opportunities for synergies while avoiding duplication will be crucial towards strengthening the elements around </w:t>
      </w:r>
      <w:r w:rsidRPr="003F6B93">
        <w:rPr>
          <w:rFonts w:asciiTheme="majorBidi" w:hAnsiTheme="majorBidi" w:cstheme="majorBidi"/>
        </w:rPr>
        <w:lastRenderedPageBreak/>
        <w:t xml:space="preserve">prevention and control of </w:t>
      </w:r>
      <w:r w:rsidR="00A43FAE" w:rsidRPr="003F6B93">
        <w:rPr>
          <w:rFonts w:asciiTheme="majorBidi" w:hAnsiTheme="majorBidi" w:cstheme="majorBidi"/>
        </w:rPr>
        <w:t xml:space="preserve">the </w:t>
      </w:r>
      <w:r w:rsidRPr="003F6B93">
        <w:rPr>
          <w:rFonts w:asciiTheme="majorBidi" w:hAnsiTheme="majorBidi" w:cstheme="majorBidi"/>
        </w:rPr>
        <w:t xml:space="preserve">introduction of IAS and mitigation of their negative impacts on forest biodiversity. </w:t>
      </w:r>
    </w:p>
    <w:bookmarkEnd w:id="17"/>
    <w:p w14:paraId="71989EA1" w14:textId="7A980309" w:rsidR="00CC4B5E" w:rsidRPr="003F6B93" w:rsidRDefault="002C796B" w:rsidP="001D62A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Five submissions </w:t>
      </w:r>
      <w:r w:rsidR="00F158D8" w:rsidRPr="003F6B93">
        <w:rPr>
          <w:rFonts w:asciiTheme="majorBidi" w:hAnsiTheme="majorBidi" w:cstheme="majorBidi"/>
        </w:rPr>
        <w:t xml:space="preserve">reiterated the importance of addressing IAS and </w:t>
      </w:r>
      <w:r w:rsidR="00F92189" w:rsidRPr="003F6B93">
        <w:rPr>
          <w:rFonts w:asciiTheme="majorBidi" w:hAnsiTheme="majorBidi" w:cstheme="majorBidi"/>
        </w:rPr>
        <w:t xml:space="preserve">suggested </w:t>
      </w:r>
      <w:r w:rsidR="00D97F02" w:rsidRPr="003F6B93">
        <w:rPr>
          <w:rFonts w:asciiTheme="majorBidi" w:hAnsiTheme="majorBidi" w:cstheme="majorBidi"/>
        </w:rPr>
        <w:t>strengthening</w:t>
      </w:r>
      <w:r w:rsidR="00052571" w:rsidRPr="003F6B93">
        <w:rPr>
          <w:rFonts w:asciiTheme="majorBidi" w:hAnsiTheme="majorBidi" w:cstheme="majorBidi"/>
        </w:rPr>
        <w:t xml:space="preserve"> the elements around </w:t>
      </w:r>
      <w:r w:rsidR="00FD2225" w:rsidRPr="003F6B93">
        <w:rPr>
          <w:rFonts w:asciiTheme="majorBidi" w:hAnsiTheme="majorBidi" w:cstheme="majorBidi"/>
        </w:rPr>
        <w:t xml:space="preserve">prevention and control of </w:t>
      </w:r>
      <w:r w:rsidR="00A94ED6" w:rsidRPr="003F6B93">
        <w:rPr>
          <w:rFonts w:asciiTheme="majorBidi" w:hAnsiTheme="majorBidi" w:cstheme="majorBidi"/>
        </w:rPr>
        <w:t xml:space="preserve">the </w:t>
      </w:r>
      <w:r w:rsidR="00FD2225" w:rsidRPr="003F6B93">
        <w:rPr>
          <w:rFonts w:asciiTheme="majorBidi" w:hAnsiTheme="majorBidi" w:cstheme="majorBidi"/>
        </w:rPr>
        <w:t>introduction of IAS and mitigation of their negative impacts on forest biodiversity.</w:t>
      </w:r>
    </w:p>
    <w:p w14:paraId="60549956" w14:textId="77777777" w:rsidR="00D30F7E" w:rsidRPr="003F6B93" w:rsidRDefault="00D30F7E" w:rsidP="006D1964">
      <w:pPr>
        <w:pStyle w:val="Heading3"/>
        <w:rPr>
          <w:rFonts w:asciiTheme="majorBidi" w:hAnsiTheme="majorBidi"/>
          <w:color w:val="auto"/>
        </w:rPr>
      </w:pPr>
      <w:bookmarkStart w:id="18" w:name="_Toc200723357"/>
      <w:r w:rsidRPr="003F6B93">
        <w:rPr>
          <w:rFonts w:asciiTheme="majorBidi" w:hAnsiTheme="majorBidi"/>
          <w:color w:val="auto"/>
        </w:rPr>
        <w:t>Target 7: Reduce Pollution to Levels That are not Harmful to Biodiversity</w:t>
      </w:r>
      <w:bookmarkEnd w:id="18"/>
    </w:p>
    <w:p w14:paraId="288B6078" w14:textId="77777777" w:rsidR="00D30F7E" w:rsidRPr="003F6B93" w:rsidRDefault="00D30F7E" w:rsidP="00D30F7E">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Reduce pollution risks and the negative impact of pollution from all sources by 2030, to levels that are not harmful to biodiversity and ecosystem functions and services, considering cumulative effects, including: (a) by reducing excess nutrients lost to the environment by at least half, including through more efficient nutrient cycling and use; (b) by reducing the overall risk from pesticides and highly hazardous chemicals by at least half, including through integrated pest management, based on science, taking into account food security and livelihoods; and (c) by preventing, reducing, and working towards eliminating plastic pollution.</w:t>
      </w:r>
    </w:p>
    <w:p w14:paraId="27B241A7" w14:textId="2F70CDFE" w:rsidR="00F15219" w:rsidRPr="003F6B93" w:rsidRDefault="00BA7DC4" w:rsidP="001D62A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Element 1, Goal 2, Objective 2 of 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r w:rsidR="00F15219" w:rsidRPr="003F6B93">
        <w:rPr>
          <w:rFonts w:asciiTheme="majorBidi" w:hAnsiTheme="majorBidi" w:cstheme="majorBidi"/>
        </w:rPr>
        <w:t xml:space="preserve"> addresses the </w:t>
      </w:r>
      <w:r w:rsidR="007F4F3E" w:rsidRPr="003F6B93">
        <w:rPr>
          <w:rFonts w:asciiTheme="majorBidi" w:hAnsiTheme="majorBidi" w:cstheme="majorBidi"/>
        </w:rPr>
        <w:t>wide spectrum of pollution</w:t>
      </w:r>
      <w:r w:rsidR="00D8439D" w:rsidRPr="003F6B93">
        <w:rPr>
          <w:rFonts w:asciiTheme="majorBidi" w:hAnsiTheme="majorBidi" w:cstheme="majorBidi"/>
        </w:rPr>
        <w:t>,</w:t>
      </w:r>
      <w:r w:rsidR="007F4F3E" w:rsidRPr="003F6B93">
        <w:rPr>
          <w:rFonts w:asciiTheme="majorBidi" w:hAnsiTheme="majorBidi" w:cstheme="majorBidi"/>
        </w:rPr>
        <w:t xml:space="preserve"> in</w:t>
      </w:r>
      <w:r w:rsidR="008759BD" w:rsidRPr="003F6B93">
        <w:rPr>
          <w:rFonts w:asciiTheme="majorBidi" w:hAnsiTheme="majorBidi" w:cstheme="majorBidi"/>
        </w:rPr>
        <w:t xml:space="preserve">cluding acidification, eutrophication and other pollutants, such as mercury </w:t>
      </w:r>
      <w:r w:rsidR="006D57F3" w:rsidRPr="003F6B93">
        <w:rPr>
          <w:rFonts w:asciiTheme="majorBidi" w:hAnsiTheme="majorBidi" w:cstheme="majorBidi"/>
        </w:rPr>
        <w:t xml:space="preserve">and cyanide. </w:t>
      </w:r>
    </w:p>
    <w:p w14:paraId="124752D6" w14:textId="71CEFBE5" w:rsidR="00C35F39" w:rsidRPr="003F6B93" w:rsidRDefault="006D57F3" w:rsidP="001D62A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At </w:t>
      </w:r>
      <w:r w:rsidR="00511058" w:rsidRPr="003F6B93">
        <w:rPr>
          <w:rFonts w:asciiTheme="majorBidi" w:hAnsiTheme="majorBidi" w:cstheme="majorBidi"/>
        </w:rPr>
        <w:t>the time</w:t>
      </w:r>
      <w:r w:rsidR="001B3688" w:rsidRPr="003F6B93">
        <w:rPr>
          <w:rFonts w:asciiTheme="majorBidi" w:hAnsiTheme="majorBidi" w:cstheme="majorBidi"/>
        </w:rPr>
        <w:t xml:space="preserve"> of adoption of 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r w:rsidR="001B3688" w:rsidRPr="003F6B93">
        <w:rPr>
          <w:rFonts w:asciiTheme="majorBidi" w:hAnsiTheme="majorBidi" w:cstheme="majorBidi"/>
        </w:rPr>
        <w:t xml:space="preserve">, </w:t>
      </w:r>
      <w:r w:rsidR="00D97F02" w:rsidRPr="003F6B93">
        <w:rPr>
          <w:rFonts w:asciiTheme="majorBidi" w:hAnsiTheme="majorBidi" w:cstheme="majorBidi"/>
        </w:rPr>
        <w:t>knowledge</w:t>
      </w:r>
      <w:r w:rsidR="00AA48D4" w:rsidRPr="003F6B93">
        <w:rPr>
          <w:rFonts w:asciiTheme="majorBidi" w:hAnsiTheme="majorBidi" w:cstheme="majorBidi"/>
        </w:rPr>
        <w:t xml:space="preserve"> on </w:t>
      </w:r>
      <w:r w:rsidR="00D8439D" w:rsidRPr="003F6B93">
        <w:rPr>
          <w:rFonts w:asciiTheme="majorBidi" w:hAnsiTheme="majorBidi" w:cstheme="majorBidi"/>
        </w:rPr>
        <w:t xml:space="preserve">the </w:t>
      </w:r>
      <w:r w:rsidR="00AA48D4" w:rsidRPr="003F6B93">
        <w:rPr>
          <w:rFonts w:asciiTheme="majorBidi" w:hAnsiTheme="majorBidi" w:cstheme="majorBidi"/>
        </w:rPr>
        <w:t xml:space="preserve">impact of pollution on </w:t>
      </w:r>
      <w:r w:rsidR="00D8439D" w:rsidRPr="003F6B93">
        <w:rPr>
          <w:rFonts w:asciiTheme="majorBidi" w:hAnsiTheme="majorBidi" w:cstheme="majorBidi"/>
        </w:rPr>
        <w:t>forests</w:t>
      </w:r>
      <w:r w:rsidR="001B3688" w:rsidRPr="003F6B93">
        <w:rPr>
          <w:rFonts w:asciiTheme="majorBidi" w:hAnsiTheme="majorBidi" w:cstheme="majorBidi"/>
        </w:rPr>
        <w:t xml:space="preserve"> </w:t>
      </w:r>
      <w:r w:rsidR="00AA48D4" w:rsidRPr="003F6B93">
        <w:rPr>
          <w:rFonts w:asciiTheme="majorBidi" w:hAnsiTheme="majorBidi" w:cstheme="majorBidi"/>
        </w:rPr>
        <w:t>was</w:t>
      </w:r>
      <w:r w:rsidR="00BA7DC4" w:rsidRPr="003F6B93">
        <w:rPr>
          <w:rFonts w:asciiTheme="majorBidi" w:hAnsiTheme="majorBidi" w:cstheme="majorBidi"/>
        </w:rPr>
        <w:t xml:space="preserve"> primarily concerned with </w:t>
      </w:r>
      <w:r w:rsidR="002C3753" w:rsidRPr="003F6B93">
        <w:rPr>
          <w:rFonts w:asciiTheme="majorBidi" w:hAnsiTheme="majorBidi" w:cstheme="majorBidi"/>
        </w:rPr>
        <w:t>airborne pollutants in forests</w:t>
      </w:r>
      <w:r w:rsidR="00D8439D" w:rsidRPr="003F6B93">
        <w:rPr>
          <w:rFonts w:asciiTheme="majorBidi" w:hAnsiTheme="majorBidi" w:cstheme="majorBidi"/>
        </w:rPr>
        <w:t>,</w:t>
      </w:r>
      <w:r w:rsidR="0051755B" w:rsidRPr="003F6B93">
        <w:rPr>
          <w:rFonts w:asciiTheme="majorBidi" w:hAnsiTheme="majorBidi" w:cstheme="majorBidi"/>
        </w:rPr>
        <w:t xml:space="preserve"> when</w:t>
      </w:r>
      <w:r w:rsidR="002C3753" w:rsidRPr="003F6B93">
        <w:rPr>
          <w:rFonts w:asciiTheme="majorBidi" w:hAnsiTheme="majorBidi" w:cstheme="majorBidi"/>
        </w:rPr>
        <w:t xml:space="preserve"> acid rain </w:t>
      </w:r>
      <w:r w:rsidR="00787F1B" w:rsidRPr="003F6B93">
        <w:rPr>
          <w:rFonts w:asciiTheme="majorBidi" w:hAnsiTheme="majorBidi" w:cstheme="majorBidi"/>
        </w:rPr>
        <w:t xml:space="preserve">and airborne heavy metal pollution </w:t>
      </w:r>
      <w:r w:rsidR="002C3753" w:rsidRPr="003F6B93">
        <w:rPr>
          <w:rFonts w:asciiTheme="majorBidi" w:hAnsiTheme="majorBidi" w:cstheme="majorBidi"/>
        </w:rPr>
        <w:t>w</w:t>
      </w:r>
      <w:r w:rsidR="00787F1B" w:rsidRPr="003F6B93">
        <w:rPr>
          <w:rFonts w:asciiTheme="majorBidi" w:hAnsiTheme="majorBidi" w:cstheme="majorBidi"/>
        </w:rPr>
        <w:t>ere</w:t>
      </w:r>
      <w:r w:rsidR="002C3753" w:rsidRPr="003F6B93">
        <w:rPr>
          <w:rFonts w:asciiTheme="majorBidi" w:hAnsiTheme="majorBidi" w:cstheme="majorBidi"/>
        </w:rPr>
        <w:t xml:space="preserve"> a common global issue</w:t>
      </w:r>
      <w:r w:rsidR="00D8439D" w:rsidRPr="003F6B93">
        <w:rPr>
          <w:rFonts w:asciiTheme="majorBidi" w:hAnsiTheme="majorBidi" w:cstheme="majorBidi"/>
        </w:rPr>
        <w:t>,</w:t>
      </w:r>
      <w:r w:rsidR="002C3753" w:rsidRPr="003F6B93">
        <w:rPr>
          <w:rFonts w:asciiTheme="majorBidi" w:hAnsiTheme="majorBidi" w:cstheme="majorBidi"/>
        </w:rPr>
        <w:t xml:space="preserve"> causing dieback in forests.  </w:t>
      </w:r>
    </w:p>
    <w:p w14:paraId="00E6914D" w14:textId="34CBF258" w:rsidR="0051755B" w:rsidRPr="003F6B93" w:rsidRDefault="006B3D46" w:rsidP="001D62A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There are no </w:t>
      </w:r>
      <w:r w:rsidR="0051755B" w:rsidRPr="003F6B93">
        <w:rPr>
          <w:rFonts w:asciiTheme="majorBidi" w:hAnsiTheme="majorBidi" w:cstheme="majorBidi"/>
        </w:rPr>
        <w:t xml:space="preserve">COP </w:t>
      </w:r>
      <w:r w:rsidRPr="003F6B93">
        <w:rPr>
          <w:rFonts w:asciiTheme="majorBidi" w:hAnsiTheme="majorBidi" w:cstheme="majorBidi"/>
        </w:rPr>
        <w:t>decisions on the use of pesticides in forests</w:t>
      </w:r>
      <w:r w:rsidR="003F02E1" w:rsidRPr="003F6B93">
        <w:rPr>
          <w:rFonts w:asciiTheme="majorBidi" w:hAnsiTheme="majorBidi" w:cstheme="majorBidi"/>
        </w:rPr>
        <w:t xml:space="preserve"> or in agroforestry, </w:t>
      </w:r>
      <w:proofErr w:type="gramStart"/>
      <w:r w:rsidR="003F02E1" w:rsidRPr="003F6B93">
        <w:rPr>
          <w:rFonts w:asciiTheme="majorBidi" w:hAnsiTheme="majorBidi" w:cstheme="majorBidi"/>
        </w:rPr>
        <w:t>and also</w:t>
      </w:r>
      <w:proofErr w:type="gramEnd"/>
      <w:r w:rsidR="003F02E1" w:rsidRPr="003F6B93">
        <w:rPr>
          <w:rFonts w:asciiTheme="majorBidi" w:hAnsiTheme="majorBidi" w:cstheme="majorBidi"/>
        </w:rPr>
        <w:t xml:space="preserve"> no decisions relating to soil nutrient loss in forests.</w:t>
      </w:r>
      <w:r w:rsidR="00C54BC6" w:rsidRPr="003F6B93">
        <w:rPr>
          <w:rFonts w:asciiTheme="majorBidi" w:hAnsiTheme="majorBidi" w:cstheme="majorBidi"/>
        </w:rPr>
        <w:t xml:space="preserve"> However, the </w:t>
      </w:r>
      <w:r w:rsidR="007C12E8" w:rsidRPr="003F6B93">
        <w:rPr>
          <w:rFonts w:asciiTheme="majorBidi" w:hAnsiTheme="majorBidi" w:cstheme="majorBidi"/>
        </w:rPr>
        <w:t xml:space="preserve">Plan of Action (2020-2030) for the international </w:t>
      </w:r>
      <w:r w:rsidR="00C5667F" w:rsidRPr="003F6B93">
        <w:rPr>
          <w:rFonts w:asciiTheme="majorBidi" w:hAnsiTheme="majorBidi" w:cstheme="majorBidi"/>
        </w:rPr>
        <w:t>initiative</w:t>
      </w:r>
      <w:r w:rsidR="007C12E8" w:rsidRPr="003F6B93">
        <w:rPr>
          <w:rFonts w:asciiTheme="majorBidi" w:hAnsiTheme="majorBidi" w:cstheme="majorBidi"/>
        </w:rPr>
        <w:t xml:space="preserve"> for the conservation and sustainable use of soil biodiversity</w:t>
      </w:r>
      <w:r w:rsidR="00874546" w:rsidRPr="003F6B93">
        <w:rPr>
          <w:rFonts w:asciiTheme="majorBidi" w:hAnsiTheme="majorBidi" w:cstheme="majorBidi"/>
        </w:rPr>
        <w:t>,</w:t>
      </w:r>
      <w:r w:rsidR="007C12E8" w:rsidRPr="003F6B93">
        <w:rPr>
          <w:rFonts w:asciiTheme="majorBidi" w:hAnsiTheme="majorBidi" w:cstheme="majorBidi"/>
        </w:rPr>
        <w:t xml:space="preserve"> adopted by decisions 15/28</w:t>
      </w:r>
      <w:r w:rsidR="00C5667F" w:rsidRPr="003F6B93">
        <w:rPr>
          <w:rFonts w:asciiTheme="majorBidi" w:hAnsiTheme="majorBidi" w:cstheme="majorBidi"/>
          <w:vertAlign w:val="superscript"/>
        </w:rPr>
        <w:footnoteReference w:id="21"/>
      </w:r>
      <w:r w:rsidR="007C12E8" w:rsidRPr="003F6B93">
        <w:rPr>
          <w:rFonts w:asciiTheme="majorBidi" w:hAnsiTheme="majorBidi" w:cstheme="majorBidi"/>
        </w:rPr>
        <w:t xml:space="preserve"> (2022)</w:t>
      </w:r>
      <w:r w:rsidR="00874546" w:rsidRPr="003F6B93">
        <w:rPr>
          <w:rFonts w:asciiTheme="majorBidi" w:hAnsiTheme="majorBidi" w:cstheme="majorBidi"/>
        </w:rPr>
        <w:t>,</w:t>
      </w:r>
      <w:r w:rsidR="007C12E8" w:rsidRPr="003F6B93">
        <w:rPr>
          <w:rFonts w:asciiTheme="majorBidi" w:hAnsiTheme="majorBidi" w:cstheme="majorBidi"/>
        </w:rPr>
        <w:t xml:space="preserve"> addresses </w:t>
      </w:r>
      <w:r w:rsidR="00067954" w:rsidRPr="003F6B93">
        <w:rPr>
          <w:rFonts w:asciiTheme="majorBidi" w:hAnsiTheme="majorBidi" w:cstheme="majorBidi"/>
        </w:rPr>
        <w:t xml:space="preserve">the mitigation of soil pollution, among other objectives. </w:t>
      </w:r>
      <w:r w:rsidR="0051755B" w:rsidRPr="003F6B93">
        <w:rPr>
          <w:rFonts w:asciiTheme="majorBidi" w:hAnsiTheme="majorBidi" w:cstheme="majorBidi"/>
        </w:rPr>
        <w:t xml:space="preserve">Soil erosion and nutrient loss </w:t>
      </w:r>
      <w:proofErr w:type="gramStart"/>
      <w:r w:rsidR="0051755B" w:rsidRPr="003F6B93">
        <w:rPr>
          <w:rFonts w:asciiTheme="majorBidi" w:hAnsiTheme="majorBidi" w:cstheme="majorBidi"/>
        </w:rPr>
        <w:t>as a result of</w:t>
      </w:r>
      <w:proofErr w:type="gramEnd"/>
      <w:r w:rsidR="0051755B" w:rsidRPr="003F6B93">
        <w:rPr>
          <w:rFonts w:asciiTheme="majorBidi" w:hAnsiTheme="majorBidi" w:cstheme="majorBidi"/>
        </w:rPr>
        <w:t xml:space="preserve"> improper logging practices and poor road placement </w:t>
      </w:r>
      <w:r w:rsidR="00D8439D" w:rsidRPr="003F6B93">
        <w:rPr>
          <w:rFonts w:asciiTheme="majorBidi" w:hAnsiTheme="majorBidi" w:cstheme="majorBidi"/>
        </w:rPr>
        <w:t>are</w:t>
      </w:r>
      <w:r w:rsidR="0051755B" w:rsidRPr="003F6B93">
        <w:rPr>
          <w:rFonts w:asciiTheme="majorBidi" w:hAnsiTheme="majorBidi" w:cstheme="majorBidi"/>
        </w:rPr>
        <w:t xml:space="preserve"> a persistent problem in many forest types that occur on slopes, including in the tropics (</w:t>
      </w:r>
      <w:proofErr w:type="spellStart"/>
      <w:r w:rsidR="0051755B" w:rsidRPr="003F6B93">
        <w:rPr>
          <w:rFonts w:asciiTheme="majorBidi" w:hAnsiTheme="majorBidi" w:cstheme="majorBidi"/>
        </w:rPr>
        <w:t>Vjith</w:t>
      </w:r>
      <w:proofErr w:type="spellEnd"/>
      <w:r w:rsidR="0051755B" w:rsidRPr="003F6B93">
        <w:rPr>
          <w:rFonts w:asciiTheme="majorBidi" w:hAnsiTheme="majorBidi" w:cstheme="majorBidi"/>
        </w:rPr>
        <w:t xml:space="preserve"> et al. 2018, Wenger et al. 2018, Flores et al. 2020). </w:t>
      </w:r>
      <w:r w:rsidR="00913670" w:rsidRPr="003F6B93">
        <w:rPr>
          <w:rFonts w:asciiTheme="majorBidi" w:hAnsiTheme="majorBidi" w:cstheme="majorBidi"/>
        </w:rPr>
        <w:t xml:space="preserve">Samec et al. (2022) suggested that irreversible changes in soil ecosystem self-organization </w:t>
      </w:r>
      <w:r w:rsidR="00D8439D" w:rsidRPr="003F6B93">
        <w:rPr>
          <w:rFonts w:asciiTheme="majorBidi" w:hAnsiTheme="majorBidi" w:cstheme="majorBidi"/>
        </w:rPr>
        <w:t>result</w:t>
      </w:r>
      <w:r w:rsidR="00913670" w:rsidRPr="003F6B93">
        <w:rPr>
          <w:rFonts w:asciiTheme="majorBidi" w:hAnsiTheme="majorBidi" w:cstheme="majorBidi"/>
        </w:rPr>
        <w:t xml:space="preserve"> in a change of the potential for natural vegetation types to regenerate, leading to a decrease in land usab</w:t>
      </w:r>
      <w:r w:rsidR="00866093" w:rsidRPr="003F6B93">
        <w:rPr>
          <w:rFonts w:asciiTheme="majorBidi" w:hAnsiTheme="majorBidi" w:cstheme="majorBidi"/>
        </w:rPr>
        <w:t>ility.</w:t>
      </w:r>
    </w:p>
    <w:p w14:paraId="47FD9FB3" w14:textId="7AEBE4AA" w:rsidR="002C3753" w:rsidRPr="003F6B93" w:rsidRDefault="002C3753" w:rsidP="001D62A5">
      <w:pPr>
        <w:keepNext/>
        <w:spacing w:before="120" w:after="120"/>
        <w:rPr>
          <w:rFonts w:asciiTheme="majorBidi" w:eastAsia="Calibri" w:hAnsiTheme="majorBidi" w:cstheme="majorBidi"/>
          <w:b/>
          <w:bCs/>
        </w:rPr>
      </w:pPr>
      <w:bookmarkStart w:id="19" w:name="_Hlk199831707"/>
      <w:r w:rsidRPr="003F6B93">
        <w:rPr>
          <w:rFonts w:asciiTheme="majorBidi" w:eastAsia="Calibri" w:hAnsiTheme="majorBidi" w:cstheme="majorBidi"/>
          <w:b/>
          <w:bCs/>
        </w:rPr>
        <w:t>Gaps in alignment</w:t>
      </w:r>
      <w:r w:rsidR="001D1255" w:rsidRPr="003F6B93">
        <w:rPr>
          <w:rFonts w:asciiTheme="majorBidi" w:eastAsia="Calibri" w:hAnsiTheme="majorBidi" w:cstheme="majorBidi"/>
          <w:b/>
          <w:bCs/>
        </w:rPr>
        <w:t xml:space="preserve"> and </w:t>
      </w:r>
      <w:r w:rsidRPr="003F6B93">
        <w:rPr>
          <w:rFonts w:asciiTheme="majorBidi" w:eastAsia="Calibri" w:hAnsiTheme="majorBidi" w:cstheme="majorBidi"/>
          <w:b/>
          <w:bCs/>
        </w:rPr>
        <w:t>guidance</w:t>
      </w:r>
    </w:p>
    <w:p w14:paraId="3C7CB400" w14:textId="5A61A441" w:rsidR="00124643" w:rsidRPr="003F6B93" w:rsidRDefault="00527D48" w:rsidP="001D62A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r w:rsidR="0051755B" w:rsidRPr="003F6B93">
        <w:rPr>
          <w:rFonts w:asciiTheme="majorBidi" w:hAnsiTheme="majorBidi" w:cstheme="majorBidi"/>
        </w:rPr>
        <w:t xml:space="preserve"> </w:t>
      </w:r>
      <w:r w:rsidRPr="003F6B93">
        <w:rPr>
          <w:rFonts w:asciiTheme="majorBidi" w:hAnsiTheme="majorBidi" w:cstheme="majorBidi"/>
        </w:rPr>
        <w:t xml:space="preserve">does not </w:t>
      </w:r>
      <w:r w:rsidR="00B1417F" w:rsidRPr="003F6B93">
        <w:rPr>
          <w:rFonts w:asciiTheme="majorBidi" w:hAnsiTheme="majorBidi" w:cstheme="majorBidi"/>
        </w:rPr>
        <w:t>consider</w:t>
      </w:r>
      <w:r w:rsidRPr="003F6B93">
        <w:rPr>
          <w:rFonts w:asciiTheme="majorBidi" w:hAnsiTheme="majorBidi" w:cstheme="majorBidi"/>
        </w:rPr>
        <w:t xml:space="preserve"> soil erosion result</w:t>
      </w:r>
      <w:r w:rsidR="0075101D" w:rsidRPr="003F6B93">
        <w:rPr>
          <w:rFonts w:asciiTheme="majorBidi" w:hAnsiTheme="majorBidi" w:cstheme="majorBidi"/>
        </w:rPr>
        <w:t>ing from</w:t>
      </w:r>
      <w:r w:rsidRPr="003F6B93">
        <w:rPr>
          <w:rFonts w:asciiTheme="majorBidi" w:hAnsiTheme="majorBidi" w:cstheme="majorBidi"/>
        </w:rPr>
        <w:t xml:space="preserve"> poor forestry practices, such as deforestation of river valleys</w:t>
      </w:r>
      <w:r w:rsidR="00E10512" w:rsidRPr="003F6B93">
        <w:rPr>
          <w:rFonts w:asciiTheme="majorBidi" w:hAnsiTheme="majorBidi" w:cstheme="majorBidi"/>
        </w:rPr>
        <w:t>, compaction</w:t>
      </w:r>
      <w:r w:rsidR="0051755B" w:rsidRPr="003F6B93">
        <w:rPr>
          <w:rFonts w:asciiTheme="majorBidi" w:hAnsiTheme="majorBidi" w:cstheme="majorBidi"/>
        </w:rPr>
        <w:t xml:space="preserve"> by logging equipment</w:t>
      </w:r>
      <w:r w:rsidR="00E10512" w:rsidRPr="003F6B93">
        <w:rPr>
          <w:rFonts w:asciiTheme="majorBidi" w:hAnsiTheme="majorBidi" w:cstheme="majorBidi"/>
        </w:rPr>
        <w:t>,</w:t>
      </w:r>
      <w:r w:rsidRPr="003F6B93">
        <w:rPr>
          <w:rFonts w:asciiTheme="majorBidi" w:hAnsiTheme="majorBidi" w:cstheme="majorBidi"/>
        </w:rPr>
        <w:t xml:space="preserve"> and poor road design.</w:t>
      </w:r>
      <w:r w:rsidR="00CC721F" w:rsidRPr="003F6B93">
        <w:rPr>
          <w:rFonts w:asciiTheme="majorBidi" w:hAnsiTheme="majorBidi" w:cstheme="majorBidi"/>
        </w:rPr>
        <w:t xml:space="preserve"> There are solutions available to reduce </w:t>
      </w:r>
      <w:r w:rsidR="009C79B5" w:rsidRPr="003F6B93">
        <w:rPr>
          <w:rFonts w:asciiTheme="majorBidi" w:hAnsiTheme="majorBidi" w:cstheme="majorBidi"/>
        </w:rPr>
        <w:t xml:space="preserve">these latter </w:t>
      </w:r>
      <w:r w:rsidR="00CC721F" w:rsidRPr="003F6B93">
        <w:rPr>
          <w:rFonts w:asciiTheme="majorBidi" w:hAnsiTheme="majorBidi" w:cstheme="majorBidi"/>
        </w:rPr>
        <w:t>e</w:t>
      </w:r>
      <w:r w:rsidR="00E10512" w:rsidRPr="003F6B93">
        <w:rPr>
          <w:rFonts w:asciiTheme="majorBidi" w:hAnsiTheme="majorBidi" w:cstheme="majorBidi"/>
        </w:rPr>
        <w:t>ffects</w:t>
      </w:r>
      <w:r w:rsidR="00A66124" w:rsidRPr="003F6B93">
        <w:rPr>
          <w:rFonts w:asciiTheme="majorBidi" w:hAnsiTheme="majorBidi" w:cstheme="majorBidi"/>
        </w:rPr>
        <w:t>,</w:t>
      </w:r>
      <w:r w:rsidR="00CC721F" w:rsidRPr="003F6B93">
        <w:rPr>
          <w:rFonts w:asciiTheme="majorBidi" w:hAnsiTheme="majorBidi" w:cstheme="majorBidi"/>
        </w:rPr>
        <w:t xml:space="preserve"> and a revision to the </w:t>
      </w:r>
      <w:proofErr w:type="spellStart"/>
      <w:r w:rsidR="00413053" w:rsidRPr="003F6B93">
        <w:rPr>
          <w:rFonts w:asciiTheme="majorBidi" w:hAnsiTheme="majorBidi" w:cstheme="majorBidi"/>
        </w:rPr>
        <w:t>P</w:t>
      </w:r>
      <w:r w:rsidR="00D97F02" w:rsidRPr="003F6B93">
        <w:rPr>
          <w:rFonts w:asciiTheme="majorBidi" w:hAnsiTheme="majorBidi" w:cstheme="majorBidi"/>
        </w:rPr>
        <w:t>o</w:t>
      </w:r>
      <w:r w:rsidR="00413053" w:rsidRPr="003F6B93">
        <w:rPr>
          <w:rFonts w:asciiTheme="majorBidi" w:hAnsiTheme="majorBidi" w:cstheme="majorBidi"/>
        </w:rPr>
        <w:t>WFB</w:t>
      </w:r>
      <w:proofErr w:type="spellEnd"/>
      <w:r w:rsidR="00CC721F" w:rsidRPr="003F6B93">
        <w:rPr>
          <w:rFonts w:asciiTheme="majorBidi" w:hAnsiTheme="majorBidi" w:cstheme="majorBidi"/>
        </w:rPr>
        <w:t xml:space="preserve"> could assist forest managers by highlighting these possibilities (</w:t>
      </w:r>
      <w:r w:rsidR="00124643" w:rsidRPr="003F6B93">
        <w:rPr>
          <w:rFonts w:asciiTheme="majorBidi" w:hAnsiTheme="majorBidi" w:cstheme="majorBidi"/>
        </w:rPr>
        <w:t xml:space="preserve">e.g., Sidle et al. 2004, </w:t>
      </w:r>
      <w:proofErr w:type="spellStart"/>
      <w:r w:rsidR="00BC0AD0" w:rsidRPr="003F6B93">
        <w:rPr>
          <w:rFonts w:asciiTheme="majorBidi" w:hAnsiTheme="majorBidi" w:cstheme="majorBidi"/>
        </w:rPr>
        <w:t>Suryatmojo</w:t>
      </w:r>
      <w:proofErr w:type="spellEnd"/>
      <w:r w:rsidR="00BC0AD0" w:rsidRPr="003F6B93">
        <w:rPr>
          <w:rFonts w:asciiTheme="majorBidi" w:hAnsiTheme="majorBidi" w:cstheme="majorBidi"/>
        </w:rPr>
        <w:t xml:space="preserve"> et al. 2011</w:t>
      </w:r>
      <w:r w:rsidR="00CC721F" w:rsidRPr="003F6B93">
        <w:rPr>
          <w:rFonts w:asciiTheme="majorBidi" w:hAnsiTheme="majorBidi" w:cstheme="majorBidi"/>
        </w:rPr>
        <w:t xml:space="preserve">). </w:t>
      </w:r>
      <w:r w:rsidRPr="003F6B93">
        <w:rPr>
          <w:rFonts w:asciiTheme="majorBidi" w:hAnsiTheme="majorBidi" w:cstheme="majorBidi"/>
        </w:rPr>
        <w:t xml:space="preserve">  </w:t>
      </w:r>
    </w:p>
    <w:p w14:paraId="140512B3" w14:textId="2A3E66E4" w:rsidR="00527D48" w:rsidRPr="003F6B93" w:rsidRDefault="00124643" w:rsidP="001D62A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There is </w:t>
      </w:r>
      <w:r w:rsidR="00C2213B" w:rsidRPr="003F6B93">
        <w:rPr>
          <w:rFonts w:asciiTheme="majorBidi" w:hAnsiTheme="majorBidi" w:cstheme="majorBidi"/>
        </w:rPr>
        <w:t xml:space="preserve">also </w:t>
      </w:r>
      <w:r w:rsidRPr="003F6B93">
        <w:rPr>
          <w:rFonts w:asciiTheme="majorBidi" w:hAnsiTheme="majorBidi" w:cstheme="majorBidi"/>
        </w:rPr>
        <w:t>no</w:t>
      </w:r>
      <w:r w:rsidR="00527D48" w:rsidRPr="003F6B93">
        <w:rPr>
          <w:rFonts w:asciiTheme="majorBidi" w:hAnsiTheme="majorBidi" w:cstheme="majorBidi"/>
        </w:rPr>
        <w:t xml:space="preserve"> mention of the use of pesticides</w:t>
      </w:r>
      <w:r w:rsidRPr="003F6B93">
        <w:rPr>
          <w:rFonts w:asciiTheme="majorBidi" w:hAnsiTheme="majorBidi" w:cstheme="majorBidi"/>
        </w:rPr>
        <w:t xml:space="preserve"> in 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r w:rsidR="00527D48" w:rsidRPr="003F6B93">
        <w:rPr>
          <w:rFonts w:asciiTheme="majorBidi" w:hAnsiTheme="majorBidi" w:cstheme="majorBidi"/>
        </w:rPr>
        <w:t xml:space="preserve">, </w:t>
      </w:r>
      <w:r w:rsidR="003F02E1" w:rsidRPr="003F6B93">
        <w:rPr>
          <w:rFonts w:asciiTheme="majorBidi" w:hAnsiTheme="majorBidi" w:cstheme="majorBidi"/>
        </w:rPr>
        <w:t xml:space="preserve">and </w:t>
      </w:r>
      <w:r w:rsidR="003D6A3A" w:rsidRPr="003F6B93">
        <w:rPr>
          <w:rFonts w:asciiTheme="majorBidi" w:hAnsiTheme="majorBidi" w:cstheme="majorBidi"/>
        </w:rPr>
        <w:t>although their use is uncommon in tropical forests</w:t>
      </w:r>
      <w:r w:rsidR="003F02E1" w:rsidRPr="003F6B93">
        <w:rPr>
          <w:rFonts w:asciiTheme="majorBidi" w:hAnsiTheme="majorBidi" w:cstheme="majorBidi"/>
        </w:rPr>
        <w:t>, they</w:t>
      </w:r>
      <w:r w:rsidR="003D6A3A" w:rsidRPr="003F6B93">
        <w:rPr>
          <w:rFonts w:asciiTheme="majorBidi" w:hAnsiTheme="majorBidi" w:cstheme="majorBidi"/>
        </w:rPr>
        <w:t xml:space="preserve"> are commonly </w:t>
      </w:r>
      <w:r w:rsidR="003F02E1" w:rsidRPr="003F6B93">
        <w:rPr>
          <w:rFonts w:asciiTheme="majorBidi" w:hAnsiTheme="majorBidi" w:cstheme="majorBidi"/>
        </w:rPr>
        <w:t xml:space="preserve">and </w:t>
      </w:r>
      <w:r w:rsidR="003D6A3A" w:rsidRPr="003F6B93">
        <w:rPr>
          <w:rFonts w:asciiTheme="majorBidi" w:hAnsiTheme="majorBidi" w:cstheme="majorBidi"/>
        </w:rPr>
        <w:t>improperly used in tropical agricu</w:t>
      </w:r>
      <w:r w:rsidR="00152141" w:rsidRPr="003F6B93">
        <w:rPr>
          <w:rFonts w:asciiTheme="majorBidi" w:hAnsiTheme="majorBidi" w:cstheme="majorBidi"/>
        </w:rPr>
        <w:t>l</w:t>
      </w:r>
      <w:r w:rsidR="003D6A3A" w:rsidRPr="003F6B93">
        <w:rPr>
          <w:rFonts w:asciiTheme="majorBidi" w:hAnsiTheme="majorBidi" w:cstheme="majorBidi"/>
        </w:rPr>
        <w:t>ture</w:t>
      </w:r>
      <w:r w:rsidR="00787F1B" w:rsidRPr="003F6B93">
        <w:rPr>
          <w:rFonts w:asciiTheme="majorBidi" w:hAnsiTheme="majorBidi" w:cstheme="majorBidi"/>
        </w:rPr>
        <w:t xml:space="preserve"> and agroforestry</w:t>
      </w:r>
      <w:r w:rsidR="00A66124" w:rsidRPr="003F6B93">
        <w:rPr>
          <w:rFonts w:asciiTheme="majorBidi" w:hAnsiTheme="majorBidi" w:cstheme="majorBidi"/>
        </w:rPr>
        <w:t>,</w:t>
      </w:r>
      <w:r w:rsidR="003D6A3A" w:rsidRPr="003F6B93">
        <w:rPr>
          <w:rFonts w:asciiTheme="majorBidi" w:hAnsiTheme="majorBidi" w:cstheme="majorBidi"/>
        </w:rPr>
        <w:t xml:space="preserve"> resu</w:t>
      </w:r>
      <w:r w:rsidR="00152141" w:rsidRPr="003F6B93">
        <w:rPr>
          <w:rFonts w:asciiTheme="majorBidi" w:hAnsiTheme="majorBidi" w:cstheme="majorBidi"/>
        </w:rPr>
        <w:t>l</w:t>
      </w:r>
      <w:r w:rsidR="003D6A3A" w:rsidRPr="003F6B93">
        <w:rPr>
          <w:rFonts w:asciiTheme="majorBidi" w:hAnsiTheme="majorBidi" w:cstheme="majorBidi"/>
        </w:rPr>
        <w:t xml:space="preserve">ting in elevated concentrations in </w:t>
      </w:r>
      <w:r w:rsidR="00A66124" w:rsidRPr="003F6B93">
        <w:rPr>
          <w:rFonts w:asciiTheme="majorBidi" w:hAnsiTheme="majorBidi" w:cstheme="majorBidi"/>
        </w:rPr>
        <w:t>aquatic</w:t>
      </w:r>
      <w:r w:rsidR="003D6A3A" w:rsidRPr="003F6B93">
        <w:rPr>
          <w:rFonts w:asciiTheme="majorBidi" w:hAnsiTheme="majorBidi" w:cstheme="majorBidi"/>
        </w:rPr>
        <w:t xml:space="preserve"> systems (</w:t>
      </w:r>
      <w:r w:rsidR="002653E5" w:rsidRPr="003F6B93">
        <w:rPr>
          <w:rFonts w:asciiTheme="majorBidi" w:hAnsiTheme="majorBidi" w:cstheme="majorBidi"/>
        </w:rPr>
        <w:t>Wanger et al. 2023</w:t>
      </w:r>
      <w:r w:rsidR="003D6A3A" w:rsidRPr="003F6B93">
        <w:rPr>
          <w:rFonts w:asciiTheme="majorBidi" w:hAnsiTheme="majorBidi" w:cstheme="majorBidi"/>
        </w:rPr>
        <w:t>).</w:t>
      </w:r>
      <w:r w:rsidR="00671BD1" w:rsidRPr="003F6B93">
        <w:rPr>
          <w:rFonts w:asciiTheme="majorBidi" w:hAnsiTheme="majorBidi" w:cstheme="majorBidi"/>
        </w:rPr>
        <w:t xml:space="preserve"> </w:t>
      </w:r>
      <w:r w:rsidR="00787F1B" w:rsidRPr="003F6B93">
        <w:rPr>
          <w:rFonts w:asciiTheme="majorBidi" w:hAnsiTheme="majorBidi" w:cstheme="majorBidi"/>
        </w:rPr>
        <w:t>I</w:t>
      </w:r>
      <w:r w:rsidR="00671BD1" w:rsidRPr="003F6B93">
        <w:rPr>
          <w:rFonts w:asciiTheme="majorBidi" w:hAnsiTheme="majorBidi" w:cstheme="majorBidi"/>
        </w:rPr>
        <w:t>mproper</w:t>
      </w:r>
      <w:r w:rsidR="00787F1B" w:rsidRPr="003F6B93">
        <w:rPr>
          <w:rFonts w:asciiTheme="majorBidi" w:hAnsiTheme="majorBidi" w:cstheme="majorBidi"/>
        </w:rPr>
        <w:t xml:space="preserve"> application</w:t>
      </w:r>
      <w:r w:rsidR="00671BD1" w:rsidRPr="003F6B93">
        <w:rPr>
          <w:rFonts w:asciiTheme="majorBidi" w:hAnsiTheme="majorBidi" w:cstheme="majorBidi"/>
        </w:rPr>
        <w:t xml:space="preserve"> in tropical agriculture </w:t>
      </w:r>
      <w:r w:rsidR="00787F1B" w:rsidRPr="003F6B93">
        <w:rPr>
          <w:rFonts w:asciiTheme="majorBidi" w:hAnsiTheme="majorBidi" w:cstheme="majorBidi"/>
        </w:rPr>
        <w:t>i</w:t>
      </w:r>
      <w:r w:rsidR="00671BD1" w:rsidRPr="003F6B93">
        <w:rPr>
          <w:rFonts w:asciiTheme="majorBidi" w:hAnsiTheme="majorBidi" w:cstheme="majorBidi"/>
        </w:rPr>
        <w:t xml:space="preserve">s </w:t>
      </w:r>
      <w:r w:rsidR="003F02E1" w:rsidRPr="003F6B93">
        <w:rPr>
          <w:rFonts w:asciiTheme="majorBidi" w:hAnsiTheme="majorBidi" w:cstheme="majorBidi"/>
        </w:rPr>
        <w:t>a consequence</w:t>
      </w:r>
      <w:r w:rsidR="00671BD1" w:rsidRPr="003F6B93">
        <w:rPr>
          <w:rFonts w:asciiTheme="majorBidi" w:hAnsiTheme="majorBidi" w:cstheme="majorBidi"/>
        </w:rPr>
        <w:t xml:space="preserve"> of inadequate training to </w:t>
      </w:r>
      <w:r w:rsidR="00A66124" w:rsidRPr="003F6B93">
        <w:rPr>
          <w:rFonts w:asciiTheme="majorBidi" w:hAnsiTheme="majorBidi" w:cstheme="majorBidi"/>
        </w:rPr>
        <w:t>smallholders</w:t>
      </w:r>
      <w:r w:rsidR="00671BD1" w:rsidRPr="003F6B93">
        <w:rPr>
          <w:rFonts w:asciiTheme="majorBidi" w:hAnsiTheme="majorBidi" w:cstheme="majorBidi"/>
        </w:rPr>
        <w:t xml:space="preserve">, resulting in elevated concentrations and impacts in soils and aquatic ecosystems (Wanger et al. 2023), </w:t>
      </w:r>
      <w:r w:rsidR="00440B3B" w:rsidRPr="003F6B93">
        <w:rPr>
          <w:rFonts w:asciiTheme="majorBidi" w:hAnsiTheme="majorBidi" w:cstheme="majorBidi"/>
        </w:rPr>
        <w:t>with</w:t>
      </w:r>
      <w:r w:rsidR="00671BD1" w:rsidRPr="003F6B93">
        <w:rPr>
          <w:rFonts w:asciiTheme="majorBidi" w:hAnsiTheme="majorBidi" w:cstheme="majorBidi"/>
        </w:rPr>
        <w:t xml:space="preserve"> impacts to human health (Bruh</w:t>
      </w:r>
      <w:r w:rsidR="00D33A43" w:rsidRPr="003F6B93">
        <w:rPr>
          <w:rFonts w:asciiTheme="majorBidi" w:hAnsiTheme="majorBidi" w:cstheme="majorBidi"/>
        </w:rPr>
        <w:t>l</w:t>
      </w:r>
      <w:r w:rsidR="00671BD1" w:rsidRPr="003F6B93">
        <w:rPr>
          <w:rFonts w:asciiTheme="majorBidi" w:hAnsiTheme="majorBidi" w:cstheme="majorBidi"/>
        </w:rPr>
        <w:t xml:space="preserve"> et al. 2023)</w:t>
      </w:r>
      <w:r w:rsidR="00440B3B" w:rsidRPr="003F6B93">
        <w:rPr>
          <w:rFonts w:asciiTheme="majorBidi" w:hAnsiTheme="majorBidi" w:cstheme="majorBidi"/>
        </w:rPr>
        <w:t xml:space="preserve"> and wildlife (Constantini 2015)</w:t>
      </w:r>
      <w:r w:rsidR="00671BD1" w:rsidRPr="003F6B93">
        <w:rPr>
          <w:rFonts w:asciiTheme="majorBidi" w:hAnsiTheme="majorBidi" w:cstheme="majorBidi"/>
        </w:rPr>
        <w:t>. Other effects include a reduction in pollinators that results in reduced crop yields (Oakley and Bicknell 2022).</w:t>
      </w:r>
      <w:r w:rsidR="00787F1B" w:rsidRPr="003F6B93">
        <w:rPr>
          <w:rFonts w:asciiTheme="majorBidi" w:hAnsiTheme="majorBidi" w:cstheme="majorBidi"/>
        </w:rPr>
        <w:t xml:space="preserve"> </w:t>
      </w:r>
      <w:r w:rsidR="002653E5" w:rsidRPr="003F6B93">
        <w:rPr>
          <w:rFonts w:asciiTheme="majorBidi" w:hAnsiTheme="majorBidi" w:cstheme="majorBidi"/>
        </w:rPr>
        <w:t xml:space="preserve">A revision of the </w:t>
      </w:r>
      <w:proofErr w:type="spellStart"/>
      <w:r w:rsidR="00413053" w:rsidRPr="003F6B93">
        <w:rPr>
          <w:rFonts w:asciiTheme="majorBidi" w:hAnsiTheme="majorBidi" w:cstheme="majorBidi"/>
        </w:rPr>
        <w:t>P</w:t>
      </w:r>
      <w:r w:rsidR="00540C6A" w:rsidRPr="003F6B93">
        <w:rPr>
          <w:rFonts w:asciiTheme="majorBidi" w:hAnsiTheme="majorBidi" w:cstheme="majorBidi"/>
        </w:rPr>
        <w:t>o</w:t>
      </w:r>
      <w:r w:rsidR="00413053" w:rsidRPr="003F6B93">
        <w:rPr>
          <w:rFonts w:asciiTheme="majorBidi" w:hAnsiTheme="majorBidi" w:cstheme="majorBidi"/>
        </w:rPr>
        <w:t>WFB</w:t>
      </w:r>
      <w:proofErr w:type="spellEnd"/>
      <w:r w:rsidR="002653E5" w:rsidRPr="003F6B93">
        <w:rPr>
          <w:rFonts w:asciiTheme="majorBidi" w:hAnsiTheme="majorBidi" w:cstheme="majorBidi"/>
        </w:rPr>
        <w:t xml:space="preserve"> </w:t>
      </w:r>
      <w:r w:rsidR="00787F1B" w:rsidRPr="003F6B93">
        <w:rPr>
          <w:rFonts w:asciiTheme="majorBidi" w:hAnsiTheme="majorBidi" w:cstheme="majorBidi"/>
        </w:rPr>
        <w:t>c</w:t>
      </w:r>
      <w:r w:rsidR="002653E5" w:rsidRPr="003F6B93">
        <w:rPr>
          <w:rFonts w:asciiTheme="majorBidi" w:hAnsiTheme="majorBidi" w:cstheme="majorBidi"/>
        </w:rPr>
        <w:t xml:space="preserve">ould provide information and guidelines for the effects and proper uses </w:t>
      </w:r>
      <w:r w:rsidR="00A66124" w:rsidRPr="003F6B93">
        <w:rPr>
          <w:rFonts w:asciiTheme="majorBidi" w:hAnsiTheme="majorBidi" w:cstheme="majorBidi"/>
        </w:rPr>
        <w:t>of</w:t>
      </w:r>
      <w:r w:rsidR="002653E5" w:rsidRPr="003F6B93">
        <w:rPr>
          <w:rFonts w:asciiTheme="majorBidi" w:hAnsiTheme="majorBidi" w:cstheme="majorBidi"/>
        </w:rPr>
        <w:t xml:space="preserve"> pesticides, including the clear need for end-user support and training.</w:t>
      </w:r>
    </w:p>
    <w:bookmarkEnd w:id="19"/>
    <w:p w14:paraId="0CFE2655" w14:textId="4DF5BA8D" w:rsidR="00D30F7E" w:rsidRPr="003F6B93" w:rsidRDefault="00E92A99" w:rsidP="001D62A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lastRenderedPageBreak/>
        <w:t xml:space="preserve">Three submissions mentioned the need to </w:t>
      </w:r>
      <w:r w:rsidR="00A13F95" w:rsidRPr="003F6B93">
        <w:rPr>
          <w:rFonts w:asciiTheme="majorBidi" w:hAnsiTheme="majorBidi" w:cstheme="majorBidi"/>
        </w:rPr>
        <w:t xml:space="preserve">address </w:t>
      </w:r>
      <w:r w:rsidR="00993037" w:rsidRPr="003F6B93">
        <w:rPr>
          <w:rFonts w:asciiTheme="majorBidi" w:hAnsiTheme="majorBidi" w:cstheme="majorBidi"/>
        </w:rPr>
        <w:t xml:space="preserve">the </w:t>
      </w:r>
      <w:r w:rsidR="00A13F95" w:rsidRPr="003F6B93">
        <w:rPr>
          <w:rFonts w:asciiTheme="majorBidi" w:hAnsiTheme="majorBidi" w:cstheme="majorBidi"/>
        </w:rPr>
        <w:t>impact of pollution in forest</w:t>
      </w:r>
      <w:r w:rsidR="001961F0" w:rsidRPr="003F6B93">
        <w:rPr>
          <w:rFonts w:asciiTheme="majorBidi" w:hAnsiTheme="majorBidi" w:cstheme="majorBidi"/>
        </w:rPr>
        <w:t>s</w:t>
      </w:r>
      <w:r w:rsidR="00A13F95" w:rsidRPr="003F6B93">
        <w:rPr>
          <w:rFonts w:asciiTheme="majorBidi" w:hAnsiTheme="majorBidi" w:cstheme="majorBidi"/>
        </w:rPr>
        <w:t xml:space="preserve">, e.g. sedimentation and </w:t>
      </w:r>
      <w:proofErr w:type="gramStart"/>
      <w:r w:rsidR="00A13F95" w:rsidRPr="003F6B93">
        <w:rPr>
          <w:rFonts w:asciiTheme="majorBidi" w:hAnsiTheme="majorBidi" w:cstheme="majorBidi"/>
        </w:rPr>
        <w:t>ozone</w:t>
      </w:r>
      <w:proofErr w:type="gramEnd"/>
      <w:r w:rsidR="00A13F95" w:rsidRPr="003F6B93">
        <w:rPr>
          <w:rFonts w:asciiTheme="majorBidi" w:hAnsiTheme="majorBidi" w:cstheme="majorBidi"/>
        </w:rPr>
        <w:t xml:space="preserve">. </w:t>
      </w:r>
      <w:r w:rsidR="002B29B4" w:rsidRPr="003F6B93">
        <w:rPr>
          <w:rFonts w:asciiTheme="majorBidi" w:hAnsiTheme="majorBidi" w:cstheme="majorBidi"/>
        </w:rPr>
        <w:t>As a part of responses on the linkages with Target 8 on mitigating climate change</w:t>
      </w:r>
      <w:r w:rsidR="00993037" w:rsidRPr="003F6B93">
        <w:rPr>
          <w:rFonts w:asciiTheme="majorBidi" w:hAnsiTheme="majorBidi" w:cstheme="majorBidi"/>
        </w:rPr>
        <w:t>, two Parties mentioned the need to study the environmental impact of extinguishing agents and fire retardants on forests.</w:t>
      </w:r>
    </w:p>
    <w:p w14:paraId="43FDFF15" w14:textId="77777777" w:rsidR="006437BB" w:rsidRPr="003F6B93" w:rsidRDefault="006437BB" w:rsidP="002D274D">
      <w:pPr>
        <w:pStyle w:val="Heading3"/>
        <w:spacing w:before="240"/>
        <w:rPr>
          <w:rFonts w:asciiTheme="majorBidi" w:hAnsiTheme="majorBidi"/>
          <w:color w:val="auto"/>
        </w:rPr>
      </w:pPr>
      <w:bookmarkStart w:id="20" w:name="_Toc200723358"/>
      <w:r w:rsidRPr="003F6B93">
        <w:rPr>
          <w:rFonts w:asciiTheme="majorBidi" w:hAnsiTheme="majorBidi"/>
          <w:color w:val="auto"/>
        </w:rPr>
        <w:t>Target 8: Minimize the Impacts of Climate Change on Biodiversity and Build Resilience</w:t>
      </w:r>
      <w:bookmarkEnd w:id="20"/>
    </w:p>
    <w:p w14:paraId="022FA612" w14:textId="77777777" w:rsidR="006437BB" w:rsidRPr="003F6B93" w:rsidRDefault="006437BB" w:rsidP="00A669E3">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Minimize the impact of climate change and ocean acidification on biodiversity and increase its resilience through mitigation, adaptation, and disaster risk reduction actions, including through nature-based solutions and/or ecosystem-based approaches, while minimizing negative and fostering positive impacts of climate action on biodiversity. </w:t>
      </w:r>
    </w:p>
    <w:p w14:paraId="1672EB49" w14:textId="4558259C" w:rsidR="00FB7A3B" w:rsidRPr="003F6B93" w:rsidRDefault="00FB7A3B" w:rsidP="002D274D">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current </w:t>
      </w:r>
      <w:proofErr w:type="spellStart"/>
      <w:r w:rsidR="00413053" w:rsidRPr="003F6B93">
        <w:rPr>
          <w:rFonts w:asciiTheme="majorBidi" w:hAnsiTheme="majorBidi" w:cstheme="majorBidi"/>
        </w:rPr>
        <w:t>P</w:t>
      </w:r>
      <w:r w:rsidR="009159C7"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has several climate change </w:t>
      </w:r>
      <w:r w:rsidR="004A7555" w:rsidRPr="003F6B93">
        <w:rPr>
          <w:rFonts w:asciiTheme="majorBidi" w:hAnsiTheme="majorBidi" w:cstheme="majorBidi"/>
        </w:rPr>
        <w:t>actions listed</w:t>
      </w:r>
      <w:r w:rsidRPr="003F6B93">
        <w:rPr>
          <w:rFonts w:asciiTheme="majorBidi" w:hAnsiTheme="majorBidi" w:cstheme="majorBidi"/>
        </w:rPr>
        <w:t xml:space="preserve"> under Element 1, Goal 2, Objectives: 3 and 4</w:t>
      </w:r>
      <w:r w:rsidR="007A398E" w:rsidRPr="003F6B93">
        <w:rPr>
          <w:rFonts w:asciiTheme="majorBidi" w:hAnsiTheme="majorBidi" w:cstheme="majorBidi"/>
        </w:rPr>
        <w:t xml:space="preserve">. </w:t>
      </w:r>
      <w:r w:rsidR="00FC7142" w:rsidRPr="003F6B93">
        <w:rPr>
          <w:rFonts w:asciiTheme="majorBidi" w:hAnsiTheme="majorBidi" w:cstheme="majorBidi"/>
        </w:rPr>
        <w:t>Two subsequent AHTEGs on biodiversity and climate change provided</w:t>
      </w:r>
      <w:r w:rsidRPr="003F6B93">
        <w:rPr>
          <w:rFonts w:asciiTheme="majorBidi" w:hAnsiTheme="majorBidi" w:cstheme="majorBidi"/>
        </w:rPr>
        <w:t xml:space="preserve"> background and advice</w:t>
      </w:r>
      <w:r w:rsidRPr="003F6B93">
        <w:rPr>
          <w:rFonts w:asciiTheme="majorBidi" w:hAnsiTheme="majorBidi" w:cstheme="majorBidi"/>
          <w:vertAlign w:val="superscript"/>
        </w:rPr>
        <w:footnoteReference w:id="22"/>
      </w:r>
      <w:r w:rsidRPr="003F6B93">
        <w:rPr>
          <w:rFonts w:asciiTheme="majorBidi" w:hAnsiTheme="majorBidi" w:cstheme="majorBidi"/>
        </w:rPr>
        <w:t xml:space="preserve">. </w:t>
      </w:r>
      <w:r w:rsidR="007A398E"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9159C7" w:rsidRPr="003F6B93">
        <w:rPr>
          <w:rFonts w:asciiTheme="majorBidi" w:hAnsiTheme="majorBidi" w:cstheme="majorBidi"/>
        </w:rPr>
        <w:t>o</w:t>
      </w:r>
      <w:r w:rsidR="00413053" w:rsidRPr="003F6B93">
        <w:rPr>
          <w:rFonts w:asciiTheme="majorBidi" w:hAnsiTheme="majorBidi" w:cstheme="majorBidi"/>
        </w:rPr>
        <w:t>WFB</w:t>
      </w:r>
      <w:proofErr w:type="spellEnd"/>
      <w:r w:rsidR="007A398E" w:rsidRPr="003F6B93">
        <w:rPr>
          <w:rFonts w:asciiTheme="majorBidi" w:hAnsiTheme="majorBidi" w:cstheme="majorBidi"/>
        </w:rPr>
        <w:t xml:space="preserve"> has a detailed section on fire prevention and mitigation that can assist </w:t>
      </w:r>
      <w:r w:rsidR="008C7460" w:rsidRPr="003F6B93">
        <w:rPr>
          <w:rFonts w:asciiTheme="majorBidi" w:hAnsiTheme="majorBidi" w:cstheme="majorBidi"/>
        </w:rPr>
        <w:t>P</w:t>
      </w:r>
      <w:r w:rsidR="007A398E" w:rsidRPr="003F6B93">
        <w:rPr>
          <w:rFonts w:asciiTheme="majorBidi" w:hAnsiTheme="majorBidi" w:cstheme="majorBidi"/>
        </w:rPr>
        <w:t xml:space="preserve">arties to adapt to these </w:t>
      </w:r>
      <w:r w:rsidR="0051755B" w:rsidRPr="003F6B93">
        <w:rPr>
          <w:rFonts w:asciiTheme="majorBidi" w:hAnsiTheme="majorBidi" w:cstheme="majorBidi"/>
        </w:rPr>
        <w:t xml:space="preserve">global </w:t>
      </w:r>
      <w:r w:rsidR="007A398E" w:rsidRPr="003F6B93">
        <w:rPr>
          <w:rFonts w:asciiTheme="majorBidi" w:hAnsiTheme="majorBidi" w:cstheme="majorBidi"/>
        </w:rPr>
        <w:t>changes</w:t>
      </w:r>
      <w:r w:rsidR="0051755B" w:rsidRPr="003F6B93">
        <w:rPr>
          <w:rFonts w:asciiTheme="majorBidi" w:hAnsiTheme="majorBidi" w:cstheme="majorBidi"/>
        </w:rPr>
        <w:t xml:space="preserve"> in fires regimes</w:t>
      </w:r>
      <w:r w:rsidR="007A398E" w:rsidRPr="003F6B93">
        <w:rPr>
          <w:rFonts w:asciiTheme="majorBidi" w:hAnsiTheme="majorBidi" w:cstheme="majorBidi"/>
        </w:rPr>
        <w:t xml:space="preserve"> (Goal 1, Objective 3).  </w:t>
      </w:r>
    </w:p>
    <w:p w14:paraId="22B10CF5" w14:textId="44BC46AA" w:rsidR="00A36B04" w:rsidRPr="003F6B93" w:rsidRDefault="00183E68" w:rsidP="002D274D">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In</w:t>
      </w:r>
      <w:r w:rsidR="00FB7A3B" w:rsidRPr="003F6B93">
        <w:rPr>
          <w:rFonts w:asciiTheme="majorBidi" w:hAnsiTheme="majorBidi" w:cstheme="majorBidi"/>
        </w:rPr>
        <w:t xml:space="preserve"> t</w:t>
      </w:r>
      <w:r w:rsidR="00D55B15" w:rsidRPr="003F6B93">
        <w:rPr>
          <w:rFonts w:asciiTheme="majorBidi" w:hAnsiTheme="majorBidi" w:cstheme="majorBidi"/>
        </w:rPr>
        <w:t>hree</w:t>
      </w:r>
      <w:r w:rsidR="00FB7A3B" w:rsidRPr="003F6B93">
        <w:rPr>
          <w:rFonts w:asciiTheme="majorBidi" w:hAnsiTheme="majorBidi" w:cstheme="majorBidi"/>
        </w:rPr>
        <w:t xml:space="preserve"> extensive decisions (</w:t>
      </w:r>
      <w:hyperlink r:id="rId60" w:history="1">
        <w:r w:rsidR="00710E56" w:rsidRPr="003F6B93">
          <w:rPr>
            <w:rStyle w:val="Hyperlink"/>
            <w:rFonts w:asciiTheme="majorBidi" w:hAnsiTheme="majorBidi" w:cstheme="majorBidi"/>
          </w:rPr>
          <w:t>X</w:t>
        </w:r>
        <w:r w:rsidR="00FB7A3B" w:rsidRPr="003F6B93">
          <w:rPr>
            <w:rStyle w:val="Hyperlink"/>
            <w:rFonts w:asciiTheme="majorBidi" w:hAnsiTheme="majorBidi" w:cstheme="majorBidi"/>
          </w:rPr>
          <w:t>/33</w:t>
        </w:r>
      </w:hyperlink>
      <w:r w:rsidR="00D55B15" w:rsidRPr="003F6B93">
        <w:rPr>
          <w:rFonts w:asciiTheme="majorBidi" w:hAnsiTheme="majorBidi" w:cstheme="majorBidi"/>
        </w:rPr>
        <w:t xml:space="preserve">, </w:t>
      </w:r>
      <w:hyperlink r:id="rId61" w:history="1">
        <w:r w:rsidR="00710E56" w:rsidRPr="003F6B93">
          <w:rPr>
            <w:rStyle w:val="Hyperlink"/>
            <w:rFonts w:asciiTheme="majorBidi" w:hAnsiTheme="majorBidi" w:cstheme="majorBidi"/>
          </w:rPr>
          <w:t>XI</w:t>
        </w:r>
        <w:r w:rsidR="008B353D" w:rsidRPr="003F6B93">
          <w:rPr>
            <w:rStyle w:val="Hyperlink"/>
            <w:rFonts w:asciiTheme="majorBidi" w:hAnsiTheme="majorBidi" w:cstheme="majorBidi"/>
          </w:rPr>
          <w:t>/19</w:t>
        </w:r>
      </w:hyperlink>
      <w:r w:rsidR="008B353D" w:rsidRPr="003F6B93">
        <w:rPr>
          <w:rFonts w:asciiTheme="majorBidi" w:hAnsiTheme="majorBidi" w:cstheme="majorBidi"/>
        </w:rPr>
        <w:t xml:space="preserve">, </w:t>
      </w:r>
      <w:hyperlink r:id="rId62" w:history="1">
        <w:r w:rsidR="00710E56" w:rsidRPr="003F6B93">
          <w:rPr>
            <w:rStyle w:val="Hyperlink"/>
            <w:rFonts w:asciiTheme="majorBidi" w:hAnsiTheme="majorBidi" w:cstheme="majorBidi"/>
          </w:rPr>
          <w:t>XII</w:t>
        </w:r>
        <w:r w:rsidR="00D55B15" w:rsidRPr="003F6B93">
          <w:rPr>
            <w:rStyle w:val="Hyperlink"/>
            <w:rFonts w:asciiTheme="majorBidi" w:hAnsiTheme="majorBidi" w:cstheme="majorBidi"/>
          </w:rPr>
          <w:t>/20</w:t>
        </w:r>
      </w:hyperlink>
      <w:r w:rsidR="00F05C47" w:rsidRPr="003F6B93">
        <w:rPr>
          <w:rFonts w:asciiTheme="majorBidi" w:hAnsiTheme="majorBidi" w:cstheme="majorBidi"/>
        </w:rPr>
        <w:t>)</w:t>
      </w:r>
      <w:r w:rsidR="00FB7A3B" w:rsidRPr="003F6B93">
        <w:rPr>
          <w:rFonts w:asciiTheme="majorBidi" w:hAnsiTheme="majorBidi" w:cstheme="majorBidi"/>
        </w:rPr>
        <w:t xml:space="preserve"> the COP recognized the importance of ecosystem-based approaches in forests to adapt to and mitigate climate change, as well as to protect biodiversity</w:t>
      </w:r>
      <w:r w:rsidR="00D55B15" w:rsidRPr="003F6B93">
        <w:rPr>
          <w:rFonts w:asciiTheme="majorBidi" w:hAnsiTheme="majorBidi" w:cstheme="majorBidi"/>
        </w:rPr>
        <w:t xml:space="preserve"> in all ecosystems, including forests.</w:t>
      </w:r>
      <w:r w:rsidRPr="003F6B93">
        <w:rPr>
          <w:rFonts w:asciiTheme="majorBidi" w:hAnsiTheme="majorBidi" w:cstheme="majorBidi"/>
        </w:rPr>
        <w:t xml:space="preserve"> Decision </w:t>
      </w:r>
      <w:r w:rsidR="00AC41B4" w:rsidRPr="003F6B93">
        <w:rPr>
          <w:rFonts w:asciiTheme="majorBidi" w:hAnsiTheme="majorBidi" w:cstheme="majorBidi"/>
        </w:rPr>
        <w:t>XII</w:t>
      </w:r>
      <w:r w:rsidRPr="003F6B93">
        <w:rPr>
          <w:rFonts w:asciiTheme="majorBidi" w:hAnsiTheme="majorBidi" w:cstheme="majorBidi"/>
        </w:rPr>
        <w:t>/20 also recognized the Warsaw Framework</w:t>
      </w:r>
      <w:r w:rsidR="0032288E" w:rsidRPr="003F6B93">
        <w:rPr>
          <w:rFonts w:asciiTheme="majorBidi" w:hAnsiTheme="majorBidi" w:cstheme="majorBidi"/>
        </w:rPr>
        <w:t xml:space="preserve"> </w:t>
      </w:r>
      <w:r w:rsidR="00186470" w:rsidRPr="003F6B93">
        <w:rPr>
          <w:rFonts w:asciiTheme="majorBidi" w:hAnsiTheme="majorBidi" w:cstheme="majorBidi"/>
        </w:rPr>
        <w:t>for REDD</w:t>
      </w:r>
      <w:r w:rsidR="00B66135" w:rsidRPr="003F6B93">
        <w:rPr>
          <w:rFonts w:asciiTheme="majorBidi" w:hAnsiTheme="majorBidi" w:cstheme="majorBidi"/>
        </w:rPr>
        <w:t>,</w:t>
      </w:r>
      <w:r w:rsidR="00186470" w:rsidRPr="003F6B93">
        <w:rPr>
          <w:rFonts w:asciiTheme="majorBidi" w:hAnsiTheme="majorBidi" w:cstheme="majorBidi"/>
        </w:rPr>
        <w:t xml:space="preserve"> </w:t>
      </w:r>
      <w:r w:rsidR="0032288E" w:rsidRPr="003F6B93">
        <w:rPr>
          <w:rFonts w:asciiTheme="majorBidi" w:hAnsiTheme="majorBidi" w:cstheme="majorBidi"/>
        </w:rPr>
        <w:t>including its forest decisions.</w:t>
      </w:r>
      <w:r w:rsidRPr="003F6B93">
        <w:rPr>
          <w:rFonts w:asciiTheme="majorBidi" w:hAnsiTheme="majorBidi" w:cstheme="majorBidi"/>
        </w:rPr>
        <w:t xml:space="preserve"> Decision </w:t>
      </w:r>
      <w:hyperlink r:id="rId63" w:history="1">
        <w:r w:rsidR="00A33F40" w:rsidRPr="003F6B93">
          <w:rPr>
            <w:rStyle w:val="Hyperlink"/>
            <w:rFonts w:asciiTheme="majorBidi" w:hAnsiTheme="majorBidi" w:cstheme="majorBidi"/>
          </w:rPr>
          <w:t>XIII</w:t>
        </w:r>
        <w:r w:rsidRPr="003F6B93">
          <w:rPr>
            <w:rStyle w:val="Hyperlink"/>
            <w:rFonts w:asciiTheme="majorBidi" w:hAnsiTheme="majorBidi" w:cstheme="majorBidi"/>
          </w:rPr>
          <w:t>/7</w:t>
        </w:r>
      </w:hyperlink>
      <w:r w:rsidRPr="003F6B93">
        <w:rPr>
          <w:rFonts w:asciiTheme="majorBidi" w:hAnsiTheme="majorBidi" w:cstheme="majorBidi"/>
        </w:rPr>
        <w:t xml:space="preserve"> encouraged Parties to include climate change mitigation and adaptation in forest policies</w:t>
      </w:r>
      <w:r w:rsidR="0032288E" w:rsidRPr="003F6B93">
        <w:rPr>
          <w:rFonts w:asciiTheme="majorBidi" w:hAnsiTheme="majorBidi" w:cstheme="majorBidi"/>
        </w:rPr>
        <w:t xml:space="preserve">, while </w:t>
      </w:r>
      <w:r w:rsidR="005E0E83" w:rsidRPr="003F6B93">
        <w:rPr>
          <w:rFonts w:asciiTheme="majorBidi" w:hAnsiTheme="majorBidi" w:cstheme="majorBidi"/>
        </w:rPr>
        <w:t>d</w:t>
      </w:r>
      <w:r w:rsidR="0032288E" w:rsidRPr="003F6B93">
        <w:rPr>
          <w:rFonts w:asciiTheme="majorBidi" w:hAnsiTheme="majorBidi" w:cstheme="majorBidi"/>
        </w:rPr>
        <w:t xml:space="preserve">ecision </w:t>
      </w:r>
      <w:hyperlink r:id="rId64" w:history="1">
        <w:r w:rsidR="00A33F40" w:rsidRPr="003F6B93">
          <w:rPr>
            <w:rStyle w:val="Hyperlink"/>
            <w:rFonts w:asciiTheme="majorBidi" w:hAnsiTheme="majorBidi" w:cstheme="majorBidi"/>
          </w:rPr>
          <w:t>XIII</w:t>
        </w:r>
        <w:r w:rsidR="0032288E" w:rsidRPr="003F6B93">
          <w:rPr>
            <w:rStyle w:val="Hyperlink"/>
            <w:rFonts w:asciiTheme="majorBidi" w:hAnsiTheme="majorBidi" w:cstheme="majorBidi"/>
          </w:rPr>
          <w:t>/5</w:t>
        </w:r>
      </w:hyperlink>
      <w:r w:rsidR="0032288E" w:rsidRPr="003F6B93">
        <w:rPr>
          <w:rFonts w:asciiTheme="majorBidi" w:hAnsiTheme="majorBidi" w:cstheme="majorBidi"/>
        </w:rPr>
        <w:t xml:space="preserve"> linked forest restation to climate change mitigation.</w:t>
      </w:r>
      <w:r w:rsidR="00AD6467" w:rsidRPr="003F6B93">
        <w:rPr>
          <w:rFonts w:asciiTheme="majorBidi" w:hAnsiTheme="majorBidi" w:cstheme="majorBidi"/>
        </w:rPr>
        <w:t xml:space="preserve"> Recent </w:t>
      </w:r>
      <w:r w:rsidR="00E136C0" w:rsidRPr="003F6B93">
        <w:rPr>
          <w:rFonts w:asciiTheme="majorBidi" w:hAnsiTheme="majorBidi" w:cstheme="majorBidi"/>
        </w:rPr>
        <w:t xml:space="preserve">decision </w:t>
      </w:r>
      <w:hyperlink r:id="rId65" w:history="1">
        <w:r w:rsidR="00E136C0" w:rsidRPr="003F6B93">
          <w:rPr>
            <w:rStyle w:val="Hyperlink"/>
            <w:rFonts w:asciiTheme="majorBidi" w:hAnsiTheme="majorBidi" w:cstheme="majorBidi"/>
          </w:rPr>
          <w:t>16/22</w:t>
        </w:r>
      </w:hyperlink>
      <w:r w:rsidR="00E136C0" w:rsidRPr="003F6B93">
        <w:rPr>
          <w:rFonts w:asciiTheme="majorBidi" w:hAnsiTheme="majorBidi" w:cstheme="majorBidi"/>
        </w:rPr>
        <w:t xml:space="preserve"> on </w:t>
      </w:r>
      <w:r w:rsidR="00320414" w:rsidRPr="003F6B93">
        <w:rPr>
          <w:rFonts w:asciiTheme="majorBidi" w:hAnsiTheme="majorBidi" w:cstheme="majorBidi"/>
        </w:rPr>
        <w:t>b</w:t>
      </w:r>
      <w:r w:rsidR="00E136C0" w:rsidRPr="003F6B93">
        <w:rPr>
          <w:rFonts w:asciiTheme="majorBidi" w:hAnsiTheme="majorBidi" w:cstheme="majorBidi"/>
        </w:rPr>
        <w:t xml:space="preserve">iodiversity and climate change </w:t>
      </w:r>
      <w:r w:rsidR="00923B7A" w:rsidRPr="003F6B93">
        <w:rPr>
          <w:rFonts w:asciiTheme="majorBidi" w:hAnsiTheme="majorBidi" w:cstheme="majorBidi"/>
        </w:rPr>
        <w:t xml:space="preserve">provides further guidance </w:t>
      </w:r>
      <w:r w:rsidR="00C01EA8" w:rsidRPr="003F6B93">
        <w:rPr>
          <w:rFonts w:asciiTheme="majorBidi" w:hAnsiTheme="majorBidi" w:cstheme="majorBidi"/>
        </w:rPr>
        <w:t xml:space="preserve">applicable to forest ecosystems </w:t>
      </w:r>
      <w:r w:rsidR="00923B7A" w:rsidRPr="003F6B93">
        <w:rPr>
          <w:rFonts w:asciiTheme="majorBidi" w:hAnsiTheme="majorBidi" w:cstheme="majorBidi"/>
        </w:rPr>
        <w:t xml:space="preserve">by urging Parties </w:t>
      </w:r>
      <w:r w:rsidR="001C5D0E" w:rsidRPr="003F6B93">
        <w:rPr>
          <w:rFonts w:asciiTheme="majorBidi" w:hAnsiTheme="majorBidi" w:cstheme="majorBidi"/>
        </w:rPr>
        <w:t>to prioritize</w:t>
      </w:r>
      <w:r w:rsidR="00C01EA8" w:rsidRPr="003F6B93">
        <w:rPr>
          <w:rFonts w:asciiTheme="majorBidi" w:hAnsiTheme="majorBidi" w:cstheme="majorBidi"/>
        </w:rPr>
        <w:t xml:space="preserve"> the protection, restoration and management of ecosystems and species important for the full carbon cycle and contributing to climate change adaptation.</w:t>
      </w:r>
      <w:r w:rsidR="00D321A2" w:rsidRPr="003F6B93">
        <w:rPr>
          <w:rFonts w:asciiTheme="majorBidi" w:hAnsiTheme="majorBidi" w:cstheme="majorBidi"/>
          <w:vertAlign w:val="superscript"/>
        </w:rPr>
        <w:footnoteReference w:id="23"/>
      </w:r>
    </w:p>
    <w:p w14:paraId="37AEBCFB" w14:textId="7BA51CF0" w:rsidR="0051755B" w:rsidRPr="003F6B93" w:rsidRDefault="00F42D42" w:rsidP="00A669E3">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Globally, climate change is a cause of biodiversity loss (Bellard et al. 2012, IPBES 2019, Habibullah et al. 2022)</w:t>
      </w:r>
      <w:r w:rsidR="001C5D0E" w:rsidRPr="003F6B93">
        <w:rPr>
          <w:rFonts w:asciiTheme="majorBidi" w:hAnsiTheme="majorBidi" w:cstheme="majorBidi"/>
        </w:rPr>
        <w:t>,</w:t>
      </w:r>
      <w:r w:rsidRPr="003F6B93">
        <w:rPr>
          <w:rFonts w:asciiTheme="majorBidi" w:hAnsiTheme="majorBidi" w:cstheme="majorBidi"/>
        </w:rPr>
        <w:t xml:space="preserve"> often interacting with other variables</w:t>
      </w:r>
      <w:r w:rsidR="001C5D0E" w:rsidRPr="003F6B93">
        <w:rPr>
          <w:rFonts w:asciiTheme="majorBidi" w:hAnsiTheme="majorBidi" w:cstheme="majorBidi"/>
        </w:rPr>
        <w:t>,</w:t>
      </w:r>
      <w:r w:rsidRPr="003F6B93">
        <w:rPr>
          <w:rFonts w:asciiTheme="majorBidi" w:hAnsiTheme="majorBidi" w:cstheme="majorBidi"/>
        </w:rPr>
        <w:t xml:space="preserve"> including over-exploitation, invasive species, and habitat change (Mar</w:t>
      </w:r>
      <w:r w:rsidR="00A52D10" w:rsidRPr="003F6B93">
        <w:rPr>
          <w:rFonts w:asciiTheme="majorBidi" w:hAnsiTheme="majorBidi" w:cstheme="majorBidi"/>
        </w:rPr>
        <w:t>t</w:t>
      </w:r>
      <w:r w:rsidRPr="003F6B93">
        <w:rPr>
          <w:rFonts w:asciiTheme="majorBidi" w:hAnsiTheme="majorBidi" w:cstheme="majorBidi"/>
        </w:rPr>
        <w:t>ey et al. 2017), exacerbating the already negative effects on habitats and biodiversity. Increased area</w:t>
      </w:r>
      <w:r w:rsidR="007E1F2E" w:rsidRPr="003F6B93">
        <w:rPr>
          <w:rFonts w:asciiTheme="majorBidi" w:hAnsiTheme="majorBidi" w:cstheme="majorBidi"/>
        </w:rPr>
        <w:t>s</w:t>
      </w:r>
      <w:r w:rsidRPr="003F6B93">
        <w:rPr>
          <w:rFonts w:asciiTheme="majorBidi" w:hAnsiTheme="majorBidi" w:cstheme="majorBidi"/>
        </w:rPr>
        <w:t xml:space="preserve"> burned by wildfire appear related to climate change, coupled with deforestation and human causes (</w:t>
      </w:r>
      <w:r w:rsidR="00F05C47" w:rsidRPr="003F6B93">
        <w:rPr>
          <w:rFonts w:asciiTheme="majorBidi" w:hAnsiTheme="majorBidi" w:cstheme="majorBidi"/>
        </w:rPr>
        <w:t xml:space="preserve">e.g., </w:t>
      </w:r>
      <w:r w:rsidRPr="003F6B93">
        <w:rPr>
          <w:rFonts w:asciiTheme="majorBidi" w:hAnsiTheme="majorBidi" w:cstheme="majorBidi"/>
        </w:rPr>
        <w:t xml:space="preserve">Celis et al. 2023, Jones et al. 2024). </w:t>
      </w:r>
      <w:r w:rsidR="00D465CC" w:rsidRPr="003F6B93">
        <w:rPr>
          <w:rFonts w:asciiTheme="majorBidi" w:hAnsiTheme="majorBidi" w:cstheme="majorBidi"/>
        </w:rPr>
        <w:t xml:space="preserve">Under the </w:t>
      </w:r>
      <w:proofErr w:type="gramStart"/>
      <w:r w:rsidR="00D465CC" w:rsidRPr="003F6B93">
        <w:rPr>
          <w:rFonts w:asciiTheme="majorBidi" w:hAnsiTheme="majorBidi" w:cstheme="majorBidi"/>
        </w:rPr>
        <w:t>warming</w:t>
      </w:r>
      <w:proofErr w:type="gramEnd"/>
      <w:r w:rsidR="00D465CC" w:rsidRPr="003F6B93">
        <w:rPr>
          <w:rFonts w:asciiTheme="majorBidi" w:hAnsiTheme="majorBidi" w:cstheme="majorBidi"/>
        </w:rPr>
        <w:t xml:space="preserve"> environment, </w:t>
      </w:r>
      <w:r w:rsidR="006D0F6B" w:rsidRPr="003F6B93">
        <w:rPr>
          <w:rFonts w:asciiTheme="majorBidi" w:hAnsiTheme="majorBidi" w:cstheme="majorBidi"/>
        </w:rPr>
        <w:t>especially in the fire-prone regions</w:t>
      </w:r>
      <w:r w:rsidR="00732885" w:rsidRPr="003F6B93">
        <w:rPr>
          <w:rFonts w:asciiTheme="majorBidi" w:hAnsiTheme="majorBidi" w:cstheme="majorBidi"/>
        </w:rPr>
        <w:t>,</w:t>
      </w:r>
      <w:r w:rsidR="006D0F6B" w:rsidRPr="003F6B93">
        <w:rPr>
          <w:rFonts w:asciiTheme="majorBidi" w:hAnsiTheme="majorBidi" w:cstheme="majorBidi"/>
        </w:rPr>
        <w:t xml:space="preserve"> forest conservation and expansion of forest areas will increase fire risks and carbon emissions</w:t>
      </w:r>
      <w:r w:rsidR="00732885" w:rsidRPr="003F6B93">
        <w:rPr>
          <w:rFonts w:asciiTheme="majorBidi" w:hAnsiTheme="majorBidi" w:cstheme="majorBidi"/>
        </w:rPr>
        <w:t>. Therefore,</w:t>
      </w:r>
      <w:r w:rsidR="006D0F6B" w:rsidRPr="003F6B93">
        <w:rPr>
          <w:rFonts w:asciiTheme="majorBidi" w:hAnsiTheme="majorBidi" w:cstheme="majorBidi"/>
        </w:rPr>
        <w:t xml:space="preserve"> </w:t>
      </w:r>
      <w:r w:rsidR="00D465CC" w:rsidRPr="003F6B93">
        <w:rPr>
          <w:rFonts w:asciiTheme="majorBidi" w:hAnsiTheme="majorBidi" w:cstheme="majorBidi"/>
        </w:rPr>
        <w:t xml:space="preserve">the carbon offsetting </w:t>
      </w:r>
      <w:proofErr w:type="spellStart"/>
      <w:r w:rsidR="00D465CC" w:rsidRPr="003F6B93">
        <w:rPr>
          <w:rFonts w:asciiTheme="majorBidi" w:hAnsiTheme="majorBidi" w:cstheme="majorBidi"/>
        </w:rPr>
        <w:t>programmes</w:t>
      </w:r>
      <w:proofErr w:type="spellEnd"/>
      <w:r w:rsidR="00D465CC" w:rsidRPr="003F6B93">
        <w:rPr>
          <w:rFonts w:asciiTheme="majorBidi" w:hAnsiTheme="majorBidi" w:cstheme="majorBidi"/>
        </w:rPr>
        <w:t xml:space="preserve"> should account for forest</w:t>
      </w:r>
      <w:r w:rsidR="006D0F6B" w:rsidRPr="003F6B93">
        <w:rPr>
          <w:rFonts w:asciiTheme="majorBidi" w:hAnsiTheme="majorBidi" w:cstheme="majorBidi"/>
        </w:rPr>
        <w:t xml:space="preserve"> </w:t>
      </w:r>
      <w:r w:rsidR="00D465CC" w:rsidRPr="003F6B93">
        <w:rPr>
          <w:rFonts w:asciiTheme="majorBidi" w:hAnsiTheme="majorBidi" w:cstheme="majorBidi"/>
        </w:rPr>
        <w:t>conditions</w:t>
      </w:r>
      <w:r w:rsidR="00553B9F" w:rsidRPr="003F6B93">
        <w:rPr>
          <w:rFonts w:asciiTheme="majorBidi" w:hAnsiTheme="majorBidi" w:cstheme="majorBidi"/>
        </w:rPr>
        <w:t xml:space="preserve"> (hydrological and thermal)</w:t>
      </w:r>
      <w:r w:rsidR="006D0F6B" w:rsidRPr="003F6B93">
        <w:rPr>
          <w:rFonts w:asciiTheme="majorBidi" w:hAnsiTheme="majorBidi" w:cstheme="majorBidi"/>
        </w:rPr>
        <w:t xml:space="preserve"> and manage them holistically</w:t>
      </w:r>
      <w:r w:rsidR="00091646" w:rsidRPr="003F6B93">
        <w:rPr>
          <w:rFonts w:asciiTheme="majorBidi" w:hAnsiTheme="majorBidi" w:cstheme="majorBidi"/>
        </w:rPr>
        <w:t xml:space="preserve"> </w:t>
      </w:r>
      <w:r w:rsidR="005529C9" w:rsidRPr="003F6B93">
        <w:rPr>
          <w:rFonts w:asciiTheme="majorBidi" w:hAnsiTheme="majorBidi" w:cstheme="majorBidi"/>
        </w:rPr>
        <w:t>(</w:t>
      </w:r>
      <w:hyperlink r:id="rId66" w:history="1">
        <w:r w:rsidR="005529C9" w:rsidRPr="003F6B93">
          <w:rPr>
            <w:rStyle w:val="Hyperlink"/>
            <w:rFonts w:asciiTheme="majorBidi" w:hAnsiTheme="majorBidi" w:cstheme="majorBidi"/>
          </w:rPr>
          <w:t>UNU, 2025</w:t>
        </w:r>
      </w:hyperlink>
      <w:r w:rsidR="005529C9" w:rsidRPr="003F6B93">
        <w:rPr>
          <w:rFonts w:asciiTheme="majorBidi" w:hAnsiTheme="majorBidi" w:cstheme="majorBidi"/>
        </w:rPr>
        <w:t>)</w:t>
      </w:r>
      <w:r w:rsidR="00B53DDE" w:rsidRPr="003F6B93">
        <w:rPr>
          <w:rFonts w:asciiTheme="majorBidi" w:hAnsiTheme="majorBidi" w:cstheme="majorBidi"/>
        </w:rPr>
        <w:t xml:space="preserve">. </w:t>
      </w:r>
    </w:p>
    <w:p w14:paraId="760C0EFB" w14:textId="53FEC5EA" w:rsidR="005A17B2" w:rsidRPr="003F6B93" w:rsidRDefault="00A2339E" w:rsidP="00A669E3">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w:t>
      </w:r>
      <w:r w:rsidR="002D1412" w:rsidRPr="003F6B93">
        <w:rPr>
          <w:rFonts w:asciiTheme="majorBidi" w:hAnsiTheme="majorBidi" w:cstheme="majorBidi"/>
        </w:rPr>
        <w:t xml:space="preserve">he </w:t>
      </w:r>
      <w:r w:rsidR="0042288D" w:rsidRPr="003F6B93">
        <w:rPr>
          <w:rFonts w:asciiTheme="majorBidi" w:hAnsiTheme="majorBidi" w:cstheme="majorBidi"/>
        </w:rPr>
        <w:t>United Nations Framework Convention on Climate Change</w:t>
      </w:r>
      <w:r w:rsidR="002D1412" w:rsidRPr="003F6B93">
        <w:rPr>
          <w:rFonts w:asciiTheme="majorBidi" w:hAnsiTheme="majorBidi" w:cstheme="majorBidi"/>
        </w:rPr>
        <w:t xml:space="preserve"> </w:t>
      </w:r>
      <w:r w:rsidR="0076797C" w:rsidRPr="003F6B93">
        <w:rPr>
          <w:rFonts w:asciiTheme="majorBidi" w:hAnsiTheme="majorBidi" w:cstheme="majorBidi"/>
        </w:rPr>
        <w:t>(</w:t>
      </w:r>
      <w:r w:rsidR="002D1412" w:rsidRPr="003F6B93">
        <w:rPr>
          <w:rFonts w:asciiTheme="majorBidi" w:hAnsiTheme="majorBidi" w:cstheme="majorBidi"/>
        </w:rPr>
        <w:t>UNFCCC</w:t>
      </w:r>
      <w:r w:rsidR="0076797C" w:rsidRPr="003F6B93">
        <w:rPr>
          <w:rFonts w:asciiTheme="majorBidi" w:hAnsiTheme="majorBidi" w:cstheme="majorBidi"/>
        </w:rPr>
        <w:t>)</w:t>
      </w:r>
      <w:r w:rsidR="002D1412" w:rsidRPr="003F6B93">
        <w:rPr>
          <w:rFonts w:asciiTheme="majorBidi" w:hAnsiTheme="majorBidi" w:cstheme="majorBidi"/>
        </w:rPr>
        <w:t xml:space="preserve"> has noted the importance of sustainably managing forests, using forests to adapt to and mitigate global climate change, and the need to reduce deforestation. A UNFCCC decision relevant to forest biodiversity was the Cancun Agreements (</w:t>
      </w:r>
      <w:r w:rsidR="00A95F95" w:rsidRPr="003F6B93">
        <w:rPr>
          <w:rFonts w:asciiTheme="majorBidi" w:hAnsiTheme="majorBidi" w:cstheme="majorBidi"/>
        </w:rPr>
        <w:t>deci</w:t>
      </w:r>
      <w:r w:rsidR="000F5F9C" w:rsidRPr="003F6B93">
        <w:rPr>
          <w:rFonts w:asciiTheme="majorBidi" w:hAnsiTheme="majorBidi" w:cstheme="majorBidi"/>
        </w:rPr>
        <w:t xml:space="preserve">sion </w:t>
      </w:r>
      <w:hyperlink r:id="rId67" w:history="1">
        <w:r w:rsidR="00104A08" w:rsidRPr="003F6B93">
          <w:rPr>
            <w:rStyle w:val="Hyperlink"/>
            <w:rFonts w:asciiTheme="majorBidi" w:hAnsiTheme="majorBidi" w:cstheme="majorBidi"/>
          </w:rPr>
          <w:t>1/CP.16</w:t>
        </w:r>
      </w:hyperlink>
      <w:r w:rsidR="002D1412" w:rsidRPr="003F6B93">
        <w:rPr>
          <w:rFonts w:asciiTheme="majorBidi" w:hAnsiTheme="majorBidi" w:cstheme="majorBidi"/>
        </w:rPr>
        <w:t xml:space="preserve">), </w:t>
      </w:r>
      <w:r w:rsidR="001C5D0E" w:rsidRPr="003F6B93">
        <w:rPr>
          <w:rFonts w:asciiTheme="majorBidi" w:hAnsiTheme="majorBidi" w:cstheme="majorBidi"/>
        </w:rPr>
        <w:t>which</w:t>
      </w:r>
      <w:r w:rsidR="002D1412" w:rsidRPr="003F6B93">
        <w:rPr>
          <w:rFonts w:asciiTheme="majorBidi" w:hAnsiTheme="majorBidi" w:cstheme="majorBidi"/>
        </w:rPr>
        <w:t xml:space="preserve"> remains important to the implementation of REDD </w:t>
      </w:r>
      <w:proofErr w:type="spellStart"/>
      <w:r w:rsidR="002D1412" w:rsidRPr="003F6B93">
        <w:rPr>
          <w:rFonts w:asciiTheme="majorBidi" w:hAnsiTheme="majorBidi" w:cstheme="majorBidi"/>
        </w:rPr>
        <w:t>programmes</w:t>
      </w:r>
      <w:proofErr w:type="spellEnd"/>
      <w:r w:rsidR="002D1412" w:rsidRPr="003F6B93">
        <w:rPr>
          <w:rFonts w:asciiTheme="majorBidi" w:hAnsiTheme="majorBidi" w:cstheme="majorBidi"/>
        </w:rPr>
        <w:t xml:space="preserve">, with clear reference to forest integrity and the conservation and sustainable management of forests. Further guidance on forest conservation was provided in UNFCCC </w:t>
      </w:r>
      <w:r w:rsidR="00A620F6" w:rsidRPr="003F6B93">
        <w:rPr>
          <w:rFonts w:asciiTheme="majorBidi" w:hAnsiTheme="majorBidi" w:cstheme="majorBidi"/>
        </w:rPr>
        <w:t>decision</w:t>
      </w:r>
      <w:r w:rsidR="002D1412" w:rsidRPr="003F6B93">
        <w:rPr>
          <w:rFonts w:asciiTheme="majorBidi" w:hAnsiTheme="majorBidi" w:cstheme="majorBidi"/>
        </w:rPr>
        <w:t xml:space="preserve"> </w:t>
      </w:r>
      <w:hyperlink r:id="rId68" w:anchor="page=11" w:history="1">
        <w:r w:rsidR="002D1412" w:rsidRPr="003F6B93">
          <w:rPr>
            <w:rStyle w:val="Hyperlink"/>
            <w:rFonts w:asciiTheme="majorBidi" w:hAnsiTheme="majorBidi" w:cstheme="majorBidi"/>
          </w:rPr>
          <w:t>4/CP.15</w:t>
        </w:r>
      </w:hyperlink>
      <w:r w:rsidR="002D1412" w:rsidRPr="003F6B93">
        <w:rPr>
          <w:rFonts w:asciiTheme="majorBidi" w:hAnsiTheme="majorBidi" w:cstheme="majorBidi"/>
        </w:rPr>
        <w:t xml:space="preserve"> on the enhancement of carbon stocks in developing countries and on safeguards </w:t>
      </w:r>
      <w:r w:rsidR="002D1412" w:rsidRPr="003F6B93">
        <w:rPr>
          <w:rFonts w:asciiTheme="majorBidi" w:hAnsiTheme="majorBidi" w:cstheme="majorBidi"/>
        </w:rPr>
        <w:lastRenderedPageBreak/>
        <w:t xml:space="preserve">in </w:t>
      </w:r>
      <w:r w:rsidR="00C54BB3" w:rsidRPr="003F6B93">
        <w:rPr>
          <w:rFonts w:asciiTheme="majorBidi" w:hAnsiTheme="majorBidi" w:cstheme="majorBidi"/>
        </w:rPr>
        <w:t>d</w:t>
      </w:r>
      <w:r w:rsidR="002D1412" w:rsidRPr="003F6B93">
        <w:rPr>
          <w:rFonts w:asciiTheme="majorBidi" w:hAnsiTheme="majorBidi" w:cstheme="majorBidi"/>
        </w:rPr>
        <w:t xml:space="preserve">ecision </w:t>
      </w:r>
      <w:hyperlink r:id="rId69" w:history="1">
        <w:r w:rsidR="002D1412" w:rsidRPr="003F6B93">
          <w:rPr>
            <w:rStyle w:val="Hyperlink"/>
            <w:rFonts w:asciiTheme="majorBidi" w:hAnsiTheme="majorBidi" w:cstheme="majorBidi"/>
          </w:rPr>
          <w:t>1/CP.16</w:t>
        </w:r>
      </w:hyperlink>
      <w:r w:rsidR="002D1412" w:rsidRPr="003F6B93">
        <w:rPr>
          <w:rFonts w:asciiTheme="majorBidi" w:hAnsiTheme="majorBidi" w:cstheme="majorBidi"/>
        </w:rPr>
        <w:t xml:space="preserve">, appendix I. UNFCCC </w:t>
      </w:r>
      <w:r w:rsidR="001414CF" w:rsidRPr="003F6B93">
        <w:rPr>
          <w:rFonts w:asciiTheme="majorBidi" w:hAnsiTheme="majorBidi" w:cstheme="majorBidi"/>
        </w:rPr>
        <w:t>d</w:t>
      </w:r>
      <w:r w:rsidR="002D1412" w:rsidRPr="003F6B93">
        <w:rPr>
          <w:rFonts w:asciiTheme="majorBidi" w:hAnsiTheme="majorBidi" w:cstheme="majorBidi"/>
        </w:rPr>
        <w:t xml:space="preserve">ecision </w:t>
      </w:r>
      <w:hyperlink r:id="rId70" w:anchor="page=43" w:history="1">
        <w:r w:rsidR="002D1412" w:rsidRPr="003F6B93">
          <w:rPr>
            <w:rStyle w:val="Hyperlink"/>
            <w:rFonts w:asciiTheme="majorBidi" w:hAnsiTheme="majorBidi" w:cstheme="majorBidi"/>
          </w:rPr>
          <w:t>15/CP.19</w:t>
        </w:r>
      </w:hyperlink>
      <w:r w:rsidR="002D1412" w:rsidRPr="003F6B93">
        <w:rPr>
          <w:rFonts w:asciiTheme="majorBidi" w:hAnsiTheme="majorBidi" w:cstheme="majorBidi"/>
        </w:rPr>
        <w:t xml:space="preserve"> specifically addresses the urgent need to address the drivers of deforestation and forest degradation.  </w:t>
      </w:r>
    </w:p>
    <w:p w14:paraId="08E23E4F" w14:textId="2FC36D6E" w:rsidR="007A398E" w:rsidRPr="003F6B93" w:rsidRDefault="007A398E" w:rsidP="00BA1FAB">
      <w:pPr>
        <w:keepNext/>
        <w:spacing w:before="120" w:after="120"/>
        <w:rPr>
          <w:rFonts w:asciiTheme="majorBidi" w:hAnsiTheme="majorBidi" w:cstheme="majorBidi"/>
          <w:b/>
          <w:bCs/>
        </w:rPr>
      </w:pPr>
      <w:bookmarkStart w:id="21" w:name="_Hlk199831770"/>
      <w:r w:rsidRPr="003F6B93">
        <w:rPr>
          <w:rFonts w:asciiTheme="majorBidi" w:hAnsiTheme="majorBidi" w:cstheme="majorBidi"/>
          <w:b/>
          <w:bCs/>
        </w:rPr>
        <w:t>Gaps in alignment</w:t>
      </w:r>
      <w:r w:rsidR="001D1255" w:rsidRPr="003F6B93">
        <w:rPr>
          <w:rFonts w:asciiTheme="majorBidi" w:hAnsiTheme="majorBidi" w:cstheme="majorBidi"/>
          <w:b/>
          <w:bCs/>
        </w:rPr>
        <w:t xml:space="preserve"> and</w:t>
      </w:r>
      <w:r w:rsidRPr="003F6B93">
        <w:rPr>
          <w:rFonts w:asciiTheme="majorBidi" w:hAnsiTheme="majorBidi" w:cstheme="majorBidi"/>
          <w:b/>
          <w:bCs/>
        </w:rPr>
        <w:t xml:space="preserve"> guidance </w:t>
      </w:r>
    </w:p>
    <w:p w14:paraId="601267FE" w14:textId="24538423" w:rsidR="007A398E" w:rsidRPr="003F6B93" w:rsidRDefault="00A36B04" w:rsidP="00BA1FA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w:t>
      </w:r>
      <w:r w:rsidR="0002405C" w:rsidRPr="003F6B93">
        <w:rPr>
          <w:rFonts w:asciiTheme="majorBidi" w:hAnsiTheme="majorBidi" w:cstheme="majorBidi"/>
        </w:rPr>
        <w:t xml:space="preserve"> </w:t>
      </w:r>
      <w:r w:rsidRPr="003F6B93">
        <w:rPr>
          <w:rFonts w:asciiTheme="majorBidi" w:hAnsiTheme="majorBidi" w:cstheme="majorBidi"/>
        </w:rPr>
        <w:t xml:space="preserve">gaps in the </w:t>
      </w:r>
      <w:proofErr w:type="spellStart"/>
      <w:r w:rsidR="00413053" w:rsidRPr="003F6B93">
        <w:rPr>
          <w:rFonts w:asciiTheme="majorBidi" w:hAnsiTheme="majorBidi" w:cstheme="majorBidi"/>
        </w:rPr>
        <w:t>P</w:t>
      </w:r>
      <w:r w:rsidR="009159C7"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for climate change </w:t>
      </w:r>
      <w:r w:rsidR="002904A2" w:rsidRPr="003F6B93">
        <w:rPr>
          <w:rFonts w:asciiTheme="majorBidi" w:hAnsiTheme="majorBidi" w:cstheme="majorBidi"/>
        </w:rPr>
        <w:t>result, in part</w:t>
      </w:r>
      <w:r w:rsidR="002F7650" w:rsidRPr="003F6B93">
        <w:rPr>
          <w:rFonts w:asciiTheme="majorBidi" w:hAnsiTheme="majorBidi" w:cstheme="majorBidi"/>
        </w:rPr>
        <w:t>,</w:t>
      </w:r>
      <w:r w:rsidR="002904A2" w:rsidRPr="003F6B93">
        <w:rPr>
          <w:rFonts w:asciiTheme="majorBidi" w:hAnsiTheme="majorBidi" w:cstheme="majorBidi"/>
        </w:rPr>
        <w:t xml:space="preserve"> from terms that have become more contempor</w:t>
      </w:r>
      <w:r w:rsidR="0060148E" w:rsidRPr="003F6B93">
        <w:rPr>
          <w:rFonts w:asciiTheme="majorBidi" w:hAnsiTheme="majorBidi" w:cstheme="majorBidi"/>
        </w:rPr>
        <w:t>ar</w:t>
      </w:r>
      <w:r w:rsidR="002904A2" w:rsidRPr="003F6B93">
        <w:rPr>
          <w:rFonts w:asciiTheme="majorBidi" w:hAnsiTheme="majorBidi" w:cstheme="majorBidi"/>
        </w:rPr>
        <w:t xml:space="preserve">y, especially </w:t>
      </w:r>
      <w:r w:rsidR="00D042E2" w:rsidRPr="003F6B93">
        <w:rPr>
          <w:rFonts w:asciiTheme="majorBidi" w:hAnsiTheme="majorBidi" w:cstheme="majorBidi"/>
        </w:rPr>
        <w:t>‘</w:t>
      </w:r>
      <w:r w:rsidR="002904A2" w:rsidRPr="003F6B93">
        <w:rPr>
          <w:rFonts w:asciiTheme="majorBidi" w:hAnsiTheme="majorBidi" w:cstheme="majorBidi"/>
        </w:rPr>
        <w:t>forest integrity</w:t>
      </w:r>
      <w:r w:rsidR="00D042E2" w:rsidRPr="003F6B93">
        <w:rPr>
          <w:rFonts w:asciiTheme="majorBidi" w:hAnsiTheme="majorBidi" w:cstheme="majorBidi"/>
        </w:rPr>
        <w:t>’</w:t>
      </w:r>
      <w:r w:rsidR="002904A2" w:rsidRPr="003F6B93">
        <w:rPr>
          <w:rFonts w:asciiTheme="majorBidi" w:hAnsiTheme="majorBidi" w:cstheme="majorBidi"/>
        </w:rPr>
        <w:t xml:space="preserve"> and the understanding of the importance of maintaining </w:t>
      </w:r>
      <w:r w:rsidR="00D042E2" w:rsidRPr="003F6B93">
        <w:rPr>
          <w:rFonts w:asciiTheme="majorBidi" w:hAnsiTheme="majorBidi" w:cstheme="majorBidi"/>
        </w:rPr>
        <w:t>‘</w:t>
      </w:r>
      <w:r w:rsidR="002904A2" w:rsidRPr="003F6B93">
        <w:rPr>
          <w:rFonts w:asciiTheme="majorBidi" w:hAnsiTheme="majorBidi" w:cstheme="majorBidi"/>
        </w:rPr>
        <w:t>forest resilience</w:t>
      </w:r>
      <w:r w:rsidR="00D042E2" w:rsidRPr="003F6B93">
        <w:rPr>
          <w:rFonts w:asciiTheme="majorBidi" w:hAnsiTheme="majorBidi" w:cstheme="majorBidi"/>
        </w:rPr>
        <w:t>’</w:t>
      </w:r>
      <w:r w:rsidR="0060148E" w:rsidRPr="003F6B93">
        <w:rPr>
          <w:rFonts w:asciiTheme="majorBidi" w:hAnsiTheme="majorBidi" w:cstheme="majorBidi"/>
        </w:rPr>
        <w:t>, both of which are related to ecological functions provided by biodiversity. M</w:t>
      </w:r>
      <w:r w:rsidR="005826DF" w:rsidRPr="003F6B93">
        <w:rPr>
          <w:rFonts w:asciiTheme="majorBidi" w:hAnsiTheme="majorBidi" w:cstheme="majorBidi"/>
        </w:rPr>
        <w:t xml:space="preserve">aintaining heterogeneous forests and forest landscapes </w:t>
      </w:r>
      <w:r w:rsidR="002F7650" w:rsidRPr="003F6B93">
        <w:rPr>
          <w:rFonts w:asciiTheme="majorBidi" w:hAnsiTheme="majorBidi" w:cstheme="majorBidi"/>
        </w:rPr>
        <w:t>is</w:t>
      </w:r>
      <w:r w:rsidR="005826DF" w:rsidRPr="003F6B93">
        <w:rPr>
          <w:rFonts w:asciiTheme="majorBidi" w:hAnsiTheme="majorBidi" w:cstheme="majorBidi"/>
        </w:rPr>
        <w:t xml:space="preserve"> essential to protecting forest resilience</w:t>
      </w:r>
      <w:r w:rsidR="0060148E" w:rsidRPr="003F6B93">
        <w:rPr>
          <w:rFonts w:asciiTheme="majorBidi" w:hAnsiTheme="majorBidi" w:cstheme="majorBidi"/>
        </w:rPr>
        <w:t xml:space="preserve"> and sustaining integrity</w:t>
      </w:r>
      <w:r w:rsidR="005826DF" w:rsidRPr="003F6B93">
        <w:rPr>
          <w:rFonts w:asciiTheme="majorBidi" w:hAnsiTheme="majorBidi" w:cstheme="majorBidi"/>
        </w:rPr>
        <w:t xml:space="preserve"> and hence the ability of forests to maintain carbon stocks over time (Thompson et al. 2009, Falk et al. 2022</w:t>
      </w:r>
      <w:r w:rsidR="00124006" w:rsidRPr="003F6B93">
        <w:rPr>
          <w:rFonts w:asciiTheme="majorBidi" w:hAnsiTheme="majorBidi" w:cstheme="majorBidi"/>
        </w:rPr>
        <w:t>, Rogers et al. 2022</w:t>
      </w:r>
      <w:r w:rsidR="005826DF" w:rsidRPr="003F6B93">
        <w:rPr>
          <w:rFonts w:asciiTheme="majorBidi" w:hAnsiTheme="majorBidi" w:cstheme="majorBidi"/>
        </w:rPr>
        <w:t xml:space="preserve">). Managing landscapes and stands </w:t>
      </w:r>
      <w:r w:rsidR="00C03937" w:rsidRPr="003F6B93">
        <w:rPr>
          <w:rFonts w:asciiTheme="majorBidi" w:hAnsiTheme="majorBidi" w:cstheme="majorBidi"/>
        </w:rPr>
        <w:t xml:space="preserve">to </w:t>
      </w:r>
      <w:r w:rsidR="00313654" w:rsidRPr="003F6B93">
        <w:rPr>
          <w:rFonts w:asciiTheme="majorBidi" w:hAnsiTheme="majorBidi" w:cstheme="majorBidi"/>
        </w:rPr>
        <w:t>reduce</w:t>
      </w:r>
      <w:r w:rsidR="00C03937" w:rsidRPr="003F6B93">
        <w:rPr>
          <w:rFonts w:asciiTheme="majorBidi" w:hAnsiTheme="majorBidi" w:cstheme="majorBidi"/>
        </w:rPr>
        <w:t xml:space="preserve"> synergistic climate</w:t>
      </w:r>
      <w:r w:rsidR="00313654" w:rsidRPr="003F6B93">
        <w:rPr>
          <w:rFonts w:asciiTheme="majorBidi" w:hAnsiTheme="majorBidi" w:cstheme="majorBidi"/>
        </w:rPr>
        <w:t xml:space="preserve"> change effects </w:t>
      </w:r>
      <w:r w:rsidR="00F57AFA" w:rsidRPr="003F6B93">
        <w:rPr>
          <w:rFonts w:asciiTheme="majorBidi" w:hAnsiTheme="majorBidi" w:cstheme="majorBidi"/>
        </w:rPr>
        <w:t xml:space="preserve">with other factors </w:t>
      </w:r>
      <w:r w:rsidR="00313654" w:rsidRPr="003F6B93">
        <w:rPr>
          <w:rFonts w:asciiTheme="majorBidi" w:hAnsiTheme="majorBidi" w:cstheme="majorBidi"/>
        </w:rPr>
        <w:t>on</w:t>
      </w:r>
      <w:r w:rsidR="00C03937" w:rsidRPr="003F6B93">
        <w:rPr>
          <w:rFonts w:asciiTheme="majorBidi" w:hAnsiTheme="majorBidi" w:cstheme="majorBidi"/>
        </w:rPr>
        <w:t xml:space="preserve"> biodiversity </w:t>
      </w:r>
      <w:r w:rsidR="00313654" w:rsidRPr="003F6B93">
        <w:rPr>
          <w:rFonts w:asciiTheme="majorBidi" w:hAnsiTheme="majorBidi" w:cstheme="majorBidi"/>
        </w:rPr>
        <w:t>by increasing</w:t>
      </w:r>
      <w:r w:rsidR="00C03937" w:rsidRPr="003F6B93">
        <w:rPr>
          <w:rFonts w:asciiTheme="majorBidi" w:hAnsiTheme="majorBidi" w:cstheme="majorBidi"/>
        </w:rPr>
        <w:t xml:space="preserve"> ecosystem integrity </w:t>
      </w:r>
      <w:proofErr w:type="gramStart"/>
      <w:r w:rsidR="00C03937" w:rsidRPr="003F6B93">
        <w:rPr>
          <w:rFonts w:asciiTheme="majorBidi" w:hAnsiTheme="majorBidi" w:cstheme="majorBidi"/>
        </w:rPr>
        <w:t xml:space="preserve">and </w:t>
      </w:r>
      <w:r w:rsidR="00313654" w:rsidRPr="003F6B93">
        <w:rPr>
          <w:rFonts w:asciiTheme="majorBidi" w:hAnsiTheme="majorBidi" w:cstheme="majorBidi"/>
        </w:rPr>
        <w:t>also</w:t>
      </w:r>
      <w:proofErr w:type="gramEnd"/>
      <w:r w:rsidR="00313654" w:rsidRPr="003F6B93">
        <w:rPr>
          <w:rFonts w:asciiTheme="majorBidi" w:hAnsiTheme="majorBidi" w:cstheme="majorBidi"/>
        </w:rPr>
        <w:t xml:space="preserve"> </w:t>
      </w:r>
      <w:r w:rsidR="00C03937" w:rsidRPr="003F6B93">
        <w:rPr>
          <w:rFonts w:asciiTheme="majorBidi" w:hAnsiTheme="majorBidi" w:cstheme="majorBidi"/>
        </w:rPr>
        <w:t>mitigati</w:t>
      </w:r>
      <w:r w:rsidR="00313654" w:rsidRPr="003F6B93">
        <w:rPr>
          <w:rFonts w:asciiTheme="majorBidi" w:hAnsiTheme="majorBidi" w:cstheme="majorBidi"/>
        </w:rPr>
        <w:t>ng</w:t>
      </w:r>
      <w:r w:rsidR="00C03937" w:rsidRPr="003F6B93">
        <w:rPr>
          <w:rFonts w:asciiTheme="majorBidi" w:hAnsiTheme="majorBidi" w:cstheme="majorBidi"/>
        </w:rPr>
        <w:t xml:space="preserve"> carbon emissions c</w:t>
      </w:r>
      <w:r w:rsidR="005826DF" w:rsidRPr="003F6B93">
        <w:rPr>
          <w:rFonts w:asciiTheme="majorBidi" w:hAnsiTheme="majorBidi" w:cstheme="majorBidi"/>
        </w:rPr>
        <w:t xml:space="preserve">ould be </w:t>
      </w:r>
      <w:r w:rsidR="00C03937" w:rsidRPr="003F6B93">
        <w:rPr>
          <w:rFonts w:asciiTheme="majorBidi" w:hAnsiTheme="majorBidi" w:cstheme="majorBidi"/>
        </w:rPr>
        <w:t>among the revised</w:t>
      </w:r>
      <w:r w:rsidR="005826DF" w:rsidRPr="003F6B93">
        <w:rPr>
          <w:rFonts w:asciiTheme="majorBidi" w:hAnsiTheme="majorBidi" w:cstheme="majorBidi"/>
        </w:rPr>
        <w:t xml:space="preserve"> objectives </w:t>
      </w:r>
      <w:r w:rsidR="007075E4" w:rsidRPr="003F6B93">
        <w:rPr>
          <w:rFonts w:asciiTheme="majorBidi" w:hAnsiTheme="majorBidi" w:cstheme="majorBidi"/>
        </w:rPr>
        <w:t>and advice provided in</w:t>
      </w:r>
      <w:r w:rsidR="00C03937" w:rsidRPr="003F6B93">
        <w:rPr>
          <w:rFonts w:asciiTheme="majorBidi" w:hAnsiTheme="majorBidi" w:cstheme="majorBidi"/>
        </w:rPr>
        <w:t xml:space="preserve"> the</w:t>
      </w:r>
      <w:r w:rsidR="005826DF" w:rsidRPr="003F6B93">
        <w:rPr>
          <w:rFonts w:asciiTheme="majorBidi" w:hAnsiTheme="majorBidi" w:cstheme="majorBidi"/>
        </w:rPr>
        <w:t xml:space="preserve"> </w:t>
      </w:r>
      <w:proofErr w:type="spellStart"/>
      <w:r w:rsidR="00413053" w:rsidRPr="003F6B93">
        <w:rPr>
          <w:rFonts w:asciiTheme="majorBidi" w:hAnsiTheme="majorBidi" w:cstheme="majorBidi"/>
        </w:rPr>
        <w:t>P</w:t>
      </w:r>
      <w:r w:rsidR="009159C7" w:rsidRPr="003F6B93">
        <w:rPr>
          <w:rFonts w:asciiTheme="majorBidi" w:hAnsiTheme="majorBidi" w:cstheme="majorBidi"/>
        </w:rPr>
        <w:t>o</w:t>
      </w:r>
      <w:r w:rsidR="00413053" w:rsidRPr="003F6B93">
        <w:rPr>
          <w:rFonts w:asciiTheme="majorBidi" w:hAnsiTheme="majorBidi" w:cstheme="majorBidi"/>
        </w:rPr>
        <w:t>WFB</w:t>
      </w:r>
      <w:proofErr w:type="spellEnd"/>
      <w:r w:rsidR="0060148E" w:rsidRPr="003F6B93">
        <w:rPr>
          <w:rFonts w:asciiTheme="majorBidi" w:hAnsiTheme="majorBidi" w:cstheme="majorBidi"/>
        </w:rPr>
        <w:t xml:space="preserve"> (Mackey et al. 2023)</w:t>
      </w:r>
      <w:r w:rsidR="005826DF" w:rsidRPr="003F6B93">
        <w:rPr>
          <w:rFonts w:asciiTheme="majorBidi" w:hAnsiTheme="majorBidi" w:cstheme="majorBidi"/>
        </w:rPr>
        <w:t>.</w:t>
      </w:r>
      <w:r w:rsidR="009B082F" w:rsidRPr="003F6B93">
        <w:rPr>
          <w:rFonts w:asciiTheme="majorBidi" w:hAnsiTheme="majorBidi" w:cstheme="majorBidi"/>
        </w:rPr>
        <w:t xml:space="preserve"> </w:t>
      </w:r>
      <w:r w:rsidR="00682A08" w:rsidRPr="003F6B93">
        <w:rPr>
          <w:rFonts w:asciiTheme="majorBidi" w:hAnsiTheme="majorBidi" w:cstheme="majorBidi"/>
        </w:rPr>
        <w:t xml:space="preserve">Furthermore, with respect to climate change, the </w:t>
      </w:r>
      <w:proofErr w:type="spellStart"/>
      <w:r w:rsidR="00682A08" w:rsidRPr="003F6B93">
        <w:rPr>
          <w:rFonts w:asciiTheme="majorBidi" w:hAnsiTheme="majorBidi" w:cstheme="majorBidi"/>
        </w:rPr>
        <w:t>PoWFB</w:t>
      </w:r>
      <w:proofErr w:type="spellEnd"/>
      <w:r w:rsidR="00682A08" w:rsidRPr="003F6B93">
        <w:rPr>
          <w:rFonts w:asciiTheme="majorBidi" w:hAnsiTheme="majorBidi" w:cstheme="majorBidi"/>
        </w:rPr>
        <w:t xml:space="preserve"> does not include or discuss the need for ‘safeguards’, which are necessary for climate change forest-based </w:t>
      </w:r>
      <w:proofErr w:type="spellStart"/>
      <w:r w:rsidR="00682A08" w:rsidRPr="003F6B93">
        <w:rPr>
          <w:rFonts w:asciiTheme="majorBidi" w:hAnsiTheme="majorBidi" w:cstheme="majorBidi"/>
        </w:rPr>
        <w:t>program</w:t>
      </w:r>
      <w:r w:rsidR="002F0DB1" w:rsidRPr="003F6B93">
        <w:rPr>
          <w:rFonts w:asciiTheme="majorBidi" w:hAnsiTheme="majorBidi" w:cstheme="majorBidi"/>
        </w:rPr>
        <w:t>mes</w:t>
      </w:r>
      <w:proofErr w:type="spellEnd"/>
      <w:r w:rsidR="009B082F" w:rsidRPr="003F6B93">
        <w:rPr>
          <w:rFonts w:asciiTheme="majorBidi" w:hAnsiTheme="majorBidi" w:cstheme="majorBidi"/>
        </w:rPr>
        <w:t>.</w:t>
      </w:r>
      <w:r w:rsidR="00070461" w:rsidRPr="003F6B93">
        <w:rPr>
          <w:rFonts w:asciiTheme="majorBidi" w:hAnsiTheme="majorBidi" w:cstheme="majorBidi"/>
        </w:rPr>
        <w:t xml:space="preserve"> </w:t>
      </w:r>
    </w:p>
    <w:p w14:paraId="793BE453" w14:textId="0C9E6EDC" w:rsidR="00AB5EA1" w:rsidRPr="003F6B93" w:rsidRDefault="00AB5EA1" w:rsidP="00BA1FA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current </w:t>
      </w:r>
      <w:proofErr w:type="spellStart"/>
      <w:r w:rsidRPr="003F6B93">
        <w:rPr>
          <w:rFonts w:asciiTheme="majorBidi" w:hAnsiTheme="majorBidi" w:cstheme="majorBidi"/>
        </w:rPr>
        <w:t>PoWFB</w:t>
      </w:r>
      <w:proofErr w:type="spellEnd"/>
      <w:r w:rsidRPr="003F6B93">
        <w:rPr>
          <w:rFonts w:asciiTheme="majorBidi" w:hAnsiTheme="majorBidi" w:cstheme="majorBidi"/>
        </w:rPr>
        <w:t xml:space="preserve"> </w:t>
      </w:r>
      <w:r w:rsidR="00930678" w:rsidRPr="003F6B93">
        <w:rPr>
          <w:rFonts w:asciiTheme="majorBidi" w:hAnsiTheme="majorBidi" w:cstheme="majorBidi"/>
        </w:rPr>
        <w:t>could</w:t>
      </w:r>
      <w:r w:rsidRPr="003F6B93">
        <w:rPr>
          <w:rFonts w:asciiTheme="majorBidi" w:hAnsiTheme="majorBidi" w:cstheme="majorBidi"/>
        </w:rPr>
        <w:t xml:space="preserve"> account for climate actions driven by market incentives</w:t>
      </w:r>
      <w:r w:rsidR="00235BAF" w:rsidRPr="003F6B93">
        <w:rPr>
          <w:rFonts w:asciiTheme="majorBidi" w:hAnsiTheme="majorBidi" w:cstheme="majorBidi"/>
        </w:rPr>
        <w:t xml:space="preserve"> (</w:t>
      </w:r>
      <w:r w:rsidRPr="003F6B93">
        <w:rPr>
          <w:rFonts w:asciiTheme="majorBidi" w:hAnsiTheme="majorBidi" w:cstheme="majorBidi"/>
        </w:rPr>
        <w:t xml:space="preserve">Voluntary Carbon Markets </w:t>
      </w:r>
      <w:r w:rsidR="00235BAF" w:rsidRPr="003F6B93">
        <w:rPr>
          <w:rFonts w:asciiTheme="majorBidi" w:hAnsiTheme="majorBidi" w:cstheme="majorBidi"/>
        </w:rPr>
        <w:t>and</w:t>
      </w:r>
      <w:r w:rsidRPr="003F6B93">
        <w:rPr>
          <w:rFonts w:asciiTheme="majorBidi" w:hAnsiTheme="majorBidi" w:cstheme="majorBidi"/>
        </w:rPr>
        <w:t xml:space="preserve"> Verified Carbon Standards</w:t>
      </w:r>
      <w:r w:rsidR="00235BAF" w:rsidRPr="003F6B93">
        <w:rPr>
          <w:rFonts w:asciiTheme="majorBidi" w:hAnsiTheme="majorBidi" w:cstheme="majorBidi"/>
        </w:rPr>
        <w:t>)</w:t>
      </w:r>
      <w:r w:rsidRPr="003F6B93">
        <w:rPr>
          <w:rFonts w:asciiTheme="majorBidi" w:hAnsiTheme="majorBidi" w:cstheme="majorBidi"/>
        </w:rPr>
        <w:t xml:space="preserve"> that prioritize forestry and land use </w:t>
      </w:r>
      <w:proofErr w:type="gramStart"/>
      <w:r w:rsidRPr="003F6B93">
        <w:rPr>
          <w:rFonts w:asciiTheme="majorBidi" w:hAnsiTheme="majorBidi" w:cstheme="majorBidi"/>
        </w:rPr>
        <w:t>sectors</w:t>
      </w:r>
      <w:r w:rsidR="00235BAF" w:rsidRPr="003F6B93">
        <w:rPr>
          <w:rFonts w:asciiTheme="majorBidi" w:hAnsiTheme="majorBidi" w:cstheme="majorBidi"/>
        </w:rPr>
        <w:t>,</w:t>
      </w:r>
      <w:r w:rsidR="000D240F" w:rsidRPr="003F6B93">
        <w:rPr>
          <w:rFonts w:asciiTheme="majorBidi" w:hAnsiTheme="majorBidi" w:cstheme="majorBidi"/>
        </w:rPr>
        <w:t xml:space="preserve"> and</w:t>
      </w:r>
      <w:proofErr w:type="gramEnd"/>
      <w:r w:rsidR="000D240F" w:rsidRPr="003F6B93">
        <w:rPr>
          <w:rFonts w:asciiTheme="majorBidi" w:hAnsiTheme="majorBidi" w:cstheme="majorBidi"/>
        </w:rPr>
        <w:t xml:space="preserve"> </w:t>
      </w:r>
      <w:r w:rsidR="00930678" w:rsidRPr="003F6B93">
        <w:rPr>
          <w:rFonts w:asciiTheme="majorBidi" w:hAnsiTheme="majorBidi" w:cstheme="majorBidi"/>
        </w:rPr>
        <w:t>could</w:t>
      </w:r>
      <w:r w:rsidR="000D240F" w:rsidRPr="003F6B93">
        <w:rPr>
          <w:rFonts w:asciiTheme="majorBidi" w:hAnsiTheme="majorBidi" w:cstheme="majorBidi"/>
        </w:rPr>
        <w:t xml:space="preserve"> provide guidance for </w:t>
      </w:r>
      <w:r w:rsidR="00616FFD" w:rsidRPr="003F6B93">
        <w:rPr>
          <w:rFonts w:asciiTheme="majorBidi" w:hAnsiTheme="majorBidi" w:cstheme="majorBidi"/>
        </w:rPr>
        <w:t>biodiversity co-benefits</w:t>
      </w:r>
      <w:r w:rsidR="00235BAF" w:rsidRPr="003F6B93">
        <w:rPr>
          <w:rFonts w:asciiTheme="majorBidi" w:hAnsiTheme="majorBidi" w:cstheme="majorBidi"/>
        </w:rPr>
        <w:t>.</w:t>
      </w:r>
    </w:p>
    <w:p w14:paraId="457FC0F3" w14:textId="73D5AA48" w:rsidR="00E5675D" w:rsidRPr="003F6B93" w:rsidRDefault="009B082F" w:rsidP="00BA1FA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F</w:t>
      </w:r>
      <w:r w:rsidR="00E65852" w:rsidRPr="003F6B93">
        <w:rPr>
          <w:rFonts w:asciiTheme="majorBidi" w:hAnsiTheme="majorBidi" w:cstheme="majorBidi"/>
        </w:rPr>
        <w:t xml:space="preserve">or </w:t>
      </w:r>
      <w:r w:rsidRPr="003F6B93">
        <w:rPr>
          <w:rFonts w:asciiTheme="majorBidi" w:hAnsiTheme="majorBidi" w:cstheme="majorBidi"/>
        </w:rPr>
        <w:t xml:space="preserve">increased </w:t>
      </w:r>
      <w:r w:rsidR="00E80105" w:rsidRPr="003F6B93">
        <w:rPr>
          <w:rFonts w:asciiTheme="majorBidi" w:hAnsiTheme="majorBidi" w:cstheme="majorBidi"/>
        </w:rPr>
        <w:t>wildfires resulting from</w:t>
      </w:r>
      <w:r w:rsidRPr="003F6B93">
        <w:rPr>
          <w:rFonts w:asciiTheme="majorBidi" w:hAnsiTheme="majorBidi" w:cstheme="majorBidi"/>
        </w:rPr>
        <w:t xml:space="preserve"> climate </w:t>
      </w:r>
      <w:r w:rsidR="001C5D0E" w:rsidRPr="003F6B93">
        <w:rPr>
          <w:rFonts w:asciiTheme="majorBidi" w:hAnsiTheme="majorBidi" w:cstheme="majorBidi"/>
        </w:rPr>
        <w:t>change</w:t>
      </w:r>
      <w:r w:rsidRPr="003F6B93">
        <w:rPr>
          <w:rFonts w:asciiTheme="majorBidi" w:hAnsiTheme="majorBidi" w:cstheme="majorBidi"/>
        </w:rPr>
        <w:t xml:space="preserve">, </w:t>
      </w:r>
      <w:r w:rsidR="00070461"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9159C7" w:rsidRPr="003F6B93">
        <w:rPr>
          <w:rFonts w:asciiTheme="majorBidi" w:hAnsiTheme="majorBidi" w:cstheme="majorBidi"/>
        </w:rPr>
        <w:t>o</w:t>
      </w:r>
      <w:r w:rsidR="00413053" w:rsidRPr="003F6B93">
        <w:rPr>
          <w:rFonts w:asciiTheme="majorBidi" w:hAnsiTheme="majorBidi" w:cstheme="majorBidi"/>
        </w:rPr>
        <w:t>WFB</w:t>
      </w:r>
      <w:proofErr w:type="spellEnd"/>
      <w:r w:rsidR="00070461" w:rsidRPr="003F6B93">
        <w:rPr>
          <w:rFonts w:asciiTheme="majorBidi" w:hAnsiTheme="majorBidi" w:cstheme="majorBidi"/>
        </w:rPr>
        <w:t xml:space="preserve"> could be modified to </w:t>
      </w:r>
      <w:r w:rsidR="000B353D" w:rsidRPr="003F6B93">
        <w:rPr>
          <w:rFonts w:asciiTheme="majorBidi" w:hAnsiTheme="majorBidi" w:cstheme="majorBidi"/>
        </w:rPr>
        <w:t xml:space="preserve">recognize the </w:t>
      </w:r>
      <w:r w:rsidR="006C70DF" w:rsidRPr="003F6B93">
        <w:rPr>
          <w:rFonts w:asciiTheme="majorBidi" w:hAnsiTheme="majorBidi" w:cstheme="majorBidi"/>
        </w:rPr>
        <w:t>threat of forest fires that have intensified</w:t>
      </w:r>
      <w:r w:rsidR="00B35FA7" w:rsidRPr="003F6B93">
        <w:rPr>
          <w:rFonts w:asciiTheme="majorBidi" w:hAnsiTheme="majorBidi" w:cstheme="majorBidi"/>
        </w:rPr>
        <w:t xml:space="preserve"> since</w:t>
      </w:r>
      <w:r w:rsidR="00220653" w:rsidRPr="003F6B93">
        <w:rPr>
          <w:rFonts w:asciiTheme="majorBidi" w:hAnsiTheme="majorBidi" w:cstheme="majorBidi"/>
        </w:rPr>
        <w:t xml:space="preserve"> </w:t>
      </w:r>
      <w:r w:rsidR="00703B89" w:rsidRPr="003F6B93">
        <w:rPr>
          <w:rFonts w:asciiTheme="majorBidi" w:hAnsiTheme="majorBidi" w:cstheme="majorBidi"/>
        </w:rPr>
        <w:t>its</w:t>
      </w:r>
      <w:r w:rsidR="006C70DF" w:rsidRPr="003F6B93">
        <w:rPr>
          <w:rFonts w:asciiTheme="majorBidi" w:hAnsiTheme="majorBidi" w:cstheme="majorBidi"/>
        </w:rPr>
        <w:t xml:space="preserve"> </w:t>
      </w:r>
      <w:r w:rsidR="00747732" w:rsidRPr="003F6B93">
        <w:rPr>
          <w:rFonts w:asciiTheme="majorBidi" w:hAnsiTheme="majorBidi" w:cstheme="majorBidi"/>
        </w:rPr>
        <w:t xml:space="preserve">adoption </w:t>
      </w:r>
      <w:r w:rsidR="006C70DF" w:rsidRPr="003F6B93">
        <w:rPr>
          <w:rFonts w:asciiTheme="majorBidi" w:hAnsiTheme="majorBidi" w:cstheme="majorBidi"/>
        </w:rPr>
        <w:t xml:space="preserve">years ago. </w:t>
      </w:r>
      <w:r w:rsidR="006E4808" w:rsidRPr="003F6B93">
        <w:rPr>
          <w:rFonts w:asciiTheme="majorBidi" w:hAnsiTheme="majorBidi" w:cstheme="majorBidi"/>
        </w:rPr>
        <w:t xml:space="preserve">The </w:t>
      </w:r>
      <w:r w:rsidR="00C279DC" w:rsidRPr="003F6B93">
        <w:rPr>
          <w:rFonts w:asciiTheme="majorBidi" w:hAnsiTheme="majorBidi" w:cstheme="majorBidi"/>
        </w:rPr>
        <w:t xml:space="preserve">review of the </w:t>
      </w:r>
      <w:proofErr w:type="spellStart"/>
      <w:r w:rsidR="00C279DC" w:rsidRPr="003F6B93">
        <w:rPr>
          <w:rFonts w:asciiTheme="majorBidi" w:hAnsiTheme="majorBidi" w:cstheme="majorBidi"/>
        </w:rPr>
        <w:t>PoWFB</w:t>
      </w:r>
      <w:proofErr w:type="spellEnd"/>
      <w:r w:rsidR="00C279DC" w:rsidRPr="003F6B93">
        <w:rPr>
          <w:rFonts w:asciiTheme="majorBidi" w:hAnsiTheme="majorBidi" w:cstheme="majorBidi"/>
        </w:rPr>
        <w:t xml:space="preserve"> </w:t>
      </w:r>
      <w:r w:rsidR="00703B89" w:rsidRPr="003F6B93">
        <w:rPr>
          <w:rFonts w:asciiTheme="majorBidi" w:hAnsiTheme="majorBidi" w:cstheme="majorBidi"/>
        </w:rPr>
        <w:t>c</w:t>
      </w:r>
      <w:r w:rsidR="00F45059" w:rsidRPr="003F6B93">
        <w:rPr>
          <w:rFonts w:asciiTheme="majorBidi" w:hAnsiTheme="majorBidi" w:cstheme="majorBidi"/>
        </w:rPr>
        <w:t xml:space="preserve">ould include </w:t>
      </w:r>
      <w:r w:rsidR="00070461" w:rsidRPr="003F6B93">
        <w:rPr>
          <w:rFonts w:asciiTheme="majorBidi" w:hAnsiTheme="majorBidi" w:cstheme="majorBidi"/>
        </w:rPr>
        <w:t>the</w:t>
      </w:r>
      <w:r w:rsidR="00792398" w:rsidRPr="003F6B93">
        <w:rPr>
          <w:rFonts w:asciiTheme="majorBidi" w:hAnsiTheme="majorBidi" w:cstheme="majorBidi"/>
        </w:rPr>
        <w:t xml:space="preserve"> concepts of integrated fire management and its techniques,</w:t>
      </w:r>
      <w:r w:rsidR="00070461" w:rsidRPr="003F6B93">
        <w:rPr>
          <w:rFonts w:asciiTheme="majorBidi" w:hAnsiTheme="majorBidi" w:cstheme="majorBidi"/>
        </w:rPr>
        <w:t xml:space="preserve"> use of current fire data collection systems and detection tools</w:t>
      </w:r>
      <w:r w:rsidR="001C5D0E" w:rsidRPr="003F6B93">
        <w:rPr>
          <w:rFonts w:asciiTheme="majorBidi" w:hAnsiTheme="majorBidi" w:cstheme="majorBidi"/>
        </w:rPr>
        <w:t>,</w:t>
      </w:r>
      <w:r w:rsidR="004A7555" w:rsidRPr="003F6B93">
        <w:rPr>
          <w:rFonts w:asciiTheme="majorBidi" w:hAnsiTheme="majorBidi" w:cstheme="majorBidi"/>
        </w:rPr>
        <w:t xml:space="preserve"> and actions for training fire-fighting personnel, especially in local communities</w:t>
      </w:r>
      <w:r w:rsidR="00070461" w:rsidRPr="003F6B93">
        <w:rPr>
          <w:rFonts w:asciiTheme="majorBidi" w:hAnsiTheme="majorBidi" w:cstheme="majorBidi"/>
        </w:rPr>
        <w:t>.</w:t>
      </w:r>
      <w:r w:rsidR="00792398" w:rsidRPr="003F6B93">
        <w:rPr>
          <w:rFonts w:asciiTheme="majorBidi" w:hAnsiTheme="majorBidi" w:cstheme="majorBidi"/>
        </w:rPr>
        <w:t xml:space="preserve"> With increased </w:t>
      </w:r>
      <w:r w:rsidR="001C5D0E" w:rsidRPr="003F6B93">
        <w:rPr>
          <w:rFonts w:asciiTheme="majorBidi" w:hAnsiTheme="majorBidi" w:cstheme="majorBidi"/>
        </w:rPr>
        <w:t>firefighting</w:t>
      </w:r>
      <w:r w:rsidR="00792398" w:rsidRPr="003F6B93">
        <w:rPr>
          <w:rFonts w:asciiTheme="majorBidi" w:hAnsiTheme="majorBidi" w:cstheme="majorBidi"/>
        </w:rPr>
        <w:t xml:space="preserve"> comes the need to assess the impacts of fire retardants on forest ecosystems.</w:t>
      </w:r>
    </w:p>
    <w:p w14:paraId="6E5880A4" w14:textId="737963EB" w:rsidR="008B686D" w:rsidRPr="003F6B93" w:rsidRDefault="008B686D" w:rsidP="00BA1FA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term ‘nature-based solutions’ was coined well after the </w:t>
      </w:r>
      <w:proofErr w:type="spellStart"/>
      <w:r w:rsidR="00413053" w:rsidRPr="003F6B93">
        <w:rPr>
          <w:rFonts w:asciiTheme="majorBidi" w:hAnsiTheme="majorBidi" w:cstheme="majorBidi"/>
        </w:rPr>
        <w:t>P</w:t>
      </w:r>
      <w:r w:rsidR="009159C7"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as a term to describe managing ecosystems to prevent disasters and adapt and mitigate climate change. This </w:t>
      </w:r>
      <w:r w:rsidR="007B76E2" w:rsidRPr="003F6B93">
        <w:rPr>
          <w:rFonts w:asciiTheme="majorBidi" w:hAnsiTheme="majorBidi" w:cstheme="majorBidi"/>
        </w:rPr>
        <w:t>relates</w:t>
      </w:r>
      <w:r w:rsidRPr="003F6B93">
        <w:rPr>
          <w:rFonts w:asciiTheme="majorBidi" w:hAnsiTheme="majorBidi" w:cstheme="majorBidi"/>
        </w:rPr>
        <w:t xml:space="preserve"> as well to Target 12 to protect urban areas from flooding and against storm surges. The </w:t>
      </w:r>
      <w:proofErr w:type="spellStart"/>
      <w:r w:rsidR="00413053" w:rsidRPr="003F6B93">
        <w:rPr>
          <w:rFonts w:asciiTheme="majorBidi" w:hAnsiTheme="majorBidi" w:cstheme="majorBidi"/>
        </w:rPr>
        <w:t>P</w:t>
      </w:r>
      <w:r w:rsidR="009159C7"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could be improved to include the specific use of forests as nature-based solutions to various problems.</w:t>
      </w:r>
    </w:p>
    <w:bookmarkEnd w:id="21"/>
    <w:p w14:paraId="242D5031" w14:textId="1E373E1F" w:rsidR="00AB4AE1" w:rsidRPr="003F6B93" w:rsidRDefault="00163421" w:rsidP="00BA1FA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Eight</w:t>
      </w:r>
      <w:r w:rsidR="00BB0D18" w:rsidRPr="003F6B93">
        <w:rPr>
          <w:rFonts w:asciiTheme="majorBidi" w:hAnsiTheme="majorBidi" w:cstheme="majorBidi"/>
        </w:rPr>
        <w:t xml:space="preserve"> submissions</w:t>
      </w:r>
      <w:r w:rsidR="00696812" w:rsidRPr="003F6B93">
        <w:rPr>
          <w:rFonts w:asciiTheme="majorBidi" w:hAnsiTheme="majorBidi" w:cstheme="majorBidi"/>
        </w:rPr>
        <w:t xml:space="preserve"> </w:t>
      </w:r>
      <w:r w:rsidR="006B1158" w:rsidRPr="003F6B93">
        <w:rPr>
          <w:rFonts w:asciiTheme="majorBidi" w:hAnsiTheme="majorBidi" w:cstheme="majorBidi"/>
        </w:rPr>
        <w:t xml:space="preserve">reiterated the importance </w:t>
      </w:r>
      <w:r w:rsidR="00995182" w:rsidRPr="003F6B93">
        <w:rPr>
          <w:rFonts w:asciiTheme="majorBidi" w:hAnsiTheme="majorBidi" w:cstheme="majorBidi"/>
        </w:rPr>
        <w:t>of working</w:t>
      </w:r>
      <w:r w:rsidR="006B1158" w:rsidRPr="003F6B93">
        <w:rPr>
          <w:rFonts w:asciiTheme="majorBidi" w:hAnsiTheme="majorBidi" w:cstheme="majorBidi"/>
        </w:rPr>
        <w:t xml:space="preserve"> on </w:t>
      </w:r>
      <w:r w:rsidRPr="003F6B93">
        <w:rPr>
          <w:rFonts w:asciiTheme="majorBidi" w:hAnsiTheme="majorBidi" w:cstheme="majorBidi"/>
        </w:rPr>
        <w:t xml:space="preserve">integrated fire management, </w:t>
      </w:r>
      <w:r w:rsidR="00571257" w:rsidRPr="003F6B93">
        <w:rPr>
          <w:rFonts w:asciiTheme="majorBidi" w:hAnsiTheme="majorBidi" w:cstheme="majorBidi"/>
        </w:rPr>
        <w:t xml:space="preserve">while three submissions suggested </w:t>
      </w:r>
      <w:r w:rsidR="00995182" w:rsidRPr="003F6B93">
        <w:rPr>
          <w:rFonts w:asciiTheme="majorBidi" w:hAnsiTheme="majorBidi" w:cstheme="majorBidi"/>
        </w:rPr>
        <w:t>addressing</w:t>
      </w:r>
      <w:r w:rsidR="00571257" w:rsidRPr="003F6B93">
        <w:rPr>
          <w:rFonts w:asciiTheme="majorBidi" w:hAnsiTheme="majorBidi" w:cstheme="majorBidi"/>
        </w:rPr>
        <w:t xml:space="preserve"> the resilience of </w:t>
      </w:r>
      <w:r w:rsidR="002F0DB1" w:rsidRPr="003F6B93">
        <w:rPr>
          <w:rFonts w:asciiTheme="majorBidi" w:hAnsiTheme="majorBidi" w:cstheme="majorBidi"/>
        </w:rPr>
        <w:t>forests</w:t>
      </w:r>
      <w:r w:rsidR="00571257" w:rsidRPr="003F6B93">
        <w:rPr>
          <w:rFonts w:asciiTheme="majorBidi" w:hAnsiTheme="majorBidi" w:cstheme="majorBidi"/>
        </w:rPr>
        <w:t xml:space="preserve"> to climate change</w:t>
      </w:r>
      <w:r w:rsidR="00A96B5F" w:rsidRPr="003F6B93">
        <w:rPr>
          <w:rFonts w:asciiTheme="majorBidi" w:hAnsiTheme="majorBidi" w:cstheme="majorBidi"/>
        </w:rPr>
        <w:t xml:space="preserve"> and three </w:t>
      </w:r>
      <w:r w:rsidR="00C736C4" w:rsidRPr="003F6B93">
        <w:rPr>
          <w:rFonts w:asciiTheme="majorBidi" w:hAnsiTheme="majorBidi" w:cstheme="majorBidi"/>
        </w:rPr>
        <w:t>noted the need for</w:t>
      </w:r>
      <w:r w:rsidR="00A96B5F" w:rsidRPr="003F6B93">
        <w:rPr>
          <w:rFonts w:asciiTheme="majorBidi" w:hAnsiTheme="majorBidi" w:cstheme="majorBidi"/>
        </w:rPr>
        <w:t xml:space="preserve"> </w:t>
      </w:r>
      <w:r w:rsidR="00C736C4" w:rsidRPr="003F6B93">
        <w:rPr>
          <w:rFonts w:asciiTheme="majorBidi" w:hAnsiTheme="majorBidi" w:cstheme="majorBidi"/>
        </w:rPr>
        <w:t xml:space="preserve">disaster risk reduction actions on minimizing negative and fostering positive impacts of climate action on biodiversity. </w:t>
      </w:r>
    </w:p>
    <w:p w14:paraId="7B0963E7" w14:textId="77777777" w:rsidR="00F6719F" w:rsidRPr="003F6B93" w:rsidRDefault="00F6719F" w:rsidP="00BA1FAB">
      <w:pPr>
        <w:pStyle w:val="Heading3"/>
        <w:spacing w:before="240"/>
        <w:rPr>
          <w:rFonts w:asciiTheme="majorBidi" w:hAnsiTheme="majorBidi"/>
          <w:color w:val="auto"/>
        </w:rPr>
      </w:pPr>
      <w:bookmarkStart w:id="22" w:name="_Toc200723359"/>
      <w:r w:rsidRPr="003F6B93">
        <w:rPr>
          <w:rFonts w:asciiTheme="majorBidi" w:hAnsiTheme="majorBidi"/>
          <w:color w:val="auto"/>
        </w:rPr>
        <w:t xml:space="preserve">Target 9: Manage Wild Species Sustainably </w:t>
      </w:r>
      <w:proofErr w:type="gramStart"/>
      <w:r w:rsidRPr="003F6B93">
        <w:rPr>
          <w:rFonts w:asciiTheme="majorBidi" w:hAnsiTheme="majorBidi"/>
          <w:color w:val="auto"/>
        </w:rPr>
        <w:t>To</w:t>
      </w:r>
      <w:proofErr w:type="gramEnd"/>
      <w:r w:rsidRPr="003F6B93">
        <w:rPr>
          <w:rFonts w:asciiTheme="majorBidi" w:hAnsiTheme="majorBidi"/>
          <w:color w:val="auto"/>
        </w:rPr>
        <w:t xml:space="preserve"> Benefit People</w:t>
      </w:r>
      <w:bookmarkEnd w:id="22"/>
    </w:p>
    <w:p w14:paraId="324A871C" w14:textId="77777777" w:rsidR="00F6719F" w:rsidRPr="003F6B93" w:rsidRDefault="00F6719F" w:rsidP="00BA1FAB">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Ensure that the management and use of wild species are sustainable, thereby providing social, economic and environmental benefits for people, especially those in vulnerable situations and those most dependent on biodiversity, including through sustainable biodiversity-based activities, products and services that enhance biodiversity, and protecting and encouraging customary sustainable use by indigenous peoples and local communities.</w:t>
      </w:r>
    </w:p>
    <w:p w14:paraId="702E101D" w14:textId="1AA5FAA2" w:rsidR="00F6719F" w:rsidRPr="003F6B93" w:rsidRDefault="00F6719F" w:rsidP="00BA1FA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Under Element </w:t>
      </w:r>
      <w:r w:rsidR="00E456B9" w:rsidRPr="003F6B93">
        <w:rPr>
          <w:rFonts w:asciiTheme="majorBidi" w:hAnsiTheme="majorBidi" w:cstheme="majorBidi"/>
        </w:rPr>
        <w:t>1</w:t>
      </w:r>
      <w:r w:rsidRPr="003F6B93">
        <w:rPr>
          <w:rFonts w:asciiTheme="majorBidi" w:hAnsiTheme="majorBidi" w:cstheme="majorBidi"/>
        </w:rPr>
        <w:t xml:space="preserve">, Goal </w:t>
      </w:r>
      <w:r w:rsidR="00F25F1C" w:rsidRPr="003F6B93">
        <w:rPr>
          <w:rFonts w:asciiTheme="majorBidi" w:hAnsiTheme="majorBidi" w:cstheme="majorBidi"/>
        </w:rPr>
        <w:t>4</w:t>
      </w:r>
      <w:r w:rsidRPr="003F6B93">
        <w:rPr>
          <w:rFonts w:asciiTheme="majorBidi" w:hAnsiTheme="majorBidi" w:cstheme="majorBidi"/>
        </w:rPr>
        <w:t>, Objective</w:t>
      </w:r>
      <w:r w:rsidR="00E04C61" w:rsidRPr="003F6B93">
        <w:rPr>
          <w:rFonts w:asciiTheme="majorBidi" w:hAnsiTheme="majorBidi" w:cstheme="majorBidi"/>
        </w:rPr>
        <w:t>s</w:t>
      </w:r>
      <w:r w:rsidRPr="003F6B93">
        <w:rPr>
          <w:rFonts w:asciiTheme="majorBidi" w:hAnsiTheme="majorBidi" w:cstheme="majorBidi"/>
        </w:rPr>
        <w:t xml:space="preserve"> 2 </w:t>
      </w:r>
      <w:r w:rsidR="00E04C61" w:rsidRPr="003F6B93">
        <w:rPr>
          <w:rFonts w:asciiTheme="majorBidi" w:hAnsiTheme="majorBidi" w:cstheme="majorBidi"/>
        </w:rPr>
        <w:t xml:space="preserve">and 3, </w:t>
      </w: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3C0447"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provides actions for planning for priority species.</w:t>
      </w:r>
    </w:p>
    <w:p w14:paraId="322D2BA9" w14:textId="7F223859" w:rsidR="00F6719F" w:rsidRPr="003F6B93" w:rsidRDefault="00F6719F" w:rsidP="00BA1FA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Other COP decisions on sustainable wildlife management include </w:t>
      </w:r>
      <w:hyperlink r:id="rId71" w:history="1">
        <w:r w:rsidR="003C0734" w:rsidRPr="003F6B93">
          <w:rPr>
            <w:rStyle w:val="Hyperlink"/>
            <w:rFonts w:asciiTheme="majorBidi" w:hAnsiTheme="majorBidi" w:cstheme="majorBidi"/>
          </w:rPr>
          <w:t>XII</w:t>
        </w:r>
        <w:r w:rsidRPr="003F6B93">
          <w:rPr>
            <w:rStyle w:val="Hyperlink"/>
            <w:rFonts w:asciiTheme="majorBidi" w:hAnsiTheme="majorBidi" w:cstheme="majorBidi"/>
          </w:rPr>
          <w:t>/18</w:t>
        </w:r>
      </w:hyperlink>
      <w:r w:rsidRPr="003F6B93">
        <w:rPr>
          <w:rFonts w:asciiTheme="majorBidi" w:hAnsiTheme="majorBidi" w:cstheme="majorBidi"/>
        </w:rPr>
        <w:t xml:space="preserve">, </w:t>
      </w:r>
      <w:hyperlink r:id="rId72" w:history="1">
        <w:r w:rsidR="00A33F40" w:rsidRPr="003F6B93">
          <w:rPr>
            <w:rStyle w:val="Hyperlink"/>
            <w:rFonts w:asciiTheme="majorBidi" w:hAnsiTheme="majorBidi" w:cstheme="majorBidi"/>
          </w:rPr>
          <w:t>XIII</w:t>
        </w:r>
        <w:r w:rsidRPr="003F6B93">
          <w:rPr>
            <w:rStyle w:val="Hyperlink"/>
            <w:rFonts w:asciiTheme="majorBidi" w:hAnsiTheme="majorBidi" w:cstheme="majorBidi"/>
          </w:rPr>
          <w:t>/8</w:t>
        </w:r>
      </w:hyperlink>
      <w:r w:rsidRPr="003F6B93">
        <w:rPr>
          <w:rFonts w:asciiTheme="majorBidi" w:hAnsiTheme="majorBidi" w:cstheme="majorBidi"/>
        </w:rPr>
        <w:t xml:space="preserve">, </w:t>
      </w:r>
      <w:hyperlink r:id="rId73" w:history="1">
        <w:r w:rsidRPr="003F6B93">
          <w:rPr>
            <w:rStyle w:val="Hyperlink"/>
            <w:rFonts w:asciiTheme="majorBidi" w:hAnsiTheme="majorBidi" w:cstheme="majorBidi"/>
          </w:rPr>
          <w:t>15/23</w:t>
        </w:r>
      </w:hyperlink>
      <w:r w:rsidRPr="003F6B93">
        <w:rPr>
          <w:rFonts w:asciiTheme="majorBidi" w:hAnsiTheme="majorBidi" w:cstheme="majorBidi"/>
        </w:rPr>
        <w:t xml:space="preserve">, and </w:t>
      </w:r>
      <w:hyperlink r:id="rId74" w:history="1">
        <w:r w:rsidRPr="003F6B93">
          <w:rPr>
            <w:rStyle w:val="Hyperlink"/>
            <w:rFonts w:asciiTheme="majorBidi" w:hAnsiTheme="majorBidi" w:cstheme="majorBidi"/>
          </w:rPr>
          <w:t>16/15</w:t>
        </w:r>
      </w:hyperlink>
      <w:r w:rsidRPr="003F6B93">
        <w:rPr>
          <w:rFonts w:asciiTheme="majorBidi" w:hAnsiTheme="majorBidi" w:cstheme="majorBidi"/>
        </w:rPr>
        <w:t xml:space="preserve"> on the need for technical guidance and support</w:t>
      </w:r>
      <w:r w:rsidR="00E90349" w:rsidRPr="003F6B93">
        <w:rPr>
          <w:rFonts w:asciiTheme="majorBidi" w:hAnsiTheme="majorBidi" w:cstheme="majorBidi"/>
        </w:rPr>
        <w:t>,</w:t>
      </w:r>
      <w:r w:rsidRPr="003F6B93">
        <w:rPr>
          <w:rFonts w:asciiTheme="majorBidi" w:hAnsiTheme="majorBidi" w:cstheme="majorBidi"/>
        </w:rPr>
        <w:t xml:space="preserve"> especially for indigenous people</w:t>
      </w:r>
      <w:r w:rsidR="00BA06BC" w:rsidRPr="003F6B93">
        <w:rPr>
          <w:rFonts w:asciiTheme="majorBidi" w:hAnsiTheme="majorBidi" w:cstheme="majorBidi"/>
        </w:rPr>
        <w:t>s</w:t>
      </w:r>
      <w:r w:rsidRPr="003F6B93">
        <w:rPr>
          <w:rFonts w:asciiTheme="majorBidi" w:hAnsiTheme="majorBidi" w:cstheme="majorBidi"/>
        </w:rPr>
        <w:t xml:space="preserve"> and local communities on the role of sustainable wildlife management for the implementation of the </w:t>
      </w:r>
      <w:r w:rsidRPr="003F6B93">
        <w:rPr>
          <w:rFonts w:asciiTheme="majorBidi" w:hAnsiTheme="majorBidi" w:cstheme="majorBidi"/>
        </w:rPr>
        <w:lastRenderedPageBreak/>
        <w:t xml:space="preserve">Strategic Plan for Biodiversity and the KMGBF. Decision </w:t>
      </w:r>
      <w:hyperlink r:id="rId75" w:history="1">
        <w:r w:rsidRPr="003F6B93">
          <w:rPr>
            <w:rStyle w:val="Hyperlink"/>
            <w:rFonts w:asciiTheme="majorBidi" w:hAnsiTheme="majorBidi" w:cstheme="majorBidi"/>
          </w:rPr>
          <w:t>14/7</w:t>
        </w:r>
      </w:hyperlink>
      <w:r w:rsidRPr="003F6B93">
        <w:rPr>
          <w:rFonts w:asciiTheme="majorBidi" w:hAnsiTheme="majorBidi" w:cstheme="majorBidi"/>
        </w:rPr>
        <w:t xml:space="preserve"> provided guidance for the wild meat sector in an annex to that decision.</w:t>
      </w:r>
    </w:p>
    <w:p w14:paraId="09F0C771" w14:textId="479A8AE7" w:rsidR="00F6719F" w:rsidRPr="003F6B93" w:rsidRDefault="00F6719F" w:rsidP="00BA1FA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Declining populations of wildlife, especially hunted and large-bodied species</w:t>
      </w:r>
      <w:r w:rsidR="00B92AD3" w:rsidRPr="003F6B93">
        <w:rPr>
          <w:rFonts w:asciiTheme="majorBidi" w:hAnsiTheme="majorBidi" w:cstheme="majorBidi"/>
        </w:rPr>
        <w:t>,</w:t>
      </w:r>
      <w:r w:rsidRPr="003F6B93">
        <w:rPr>
          <w:rFonts w:asciiTheme="majorBidi" w:hAnsiTheme="majorBidi" w:cstheme="majorBidi"/>
        </w:rPr>
        <w:t xml:space="preserve"> are a secondary effect of deforestation, road access, and fragmentation (Wilkie at al. 2011, </w:t>
      </w:r>
      <w:proofErr w:type="spellStart"/>
      <w:r w:rsidRPr="003F6B93">
        <w:rPr>
          <w:rFonts w:asciiTheme="majorBidi" w:hAnsiTheme="majorBidi" w:cstheme="majorBidi"/>
        </w:rPr>
        <w:t>Kleinschroth</w:t>
      </w:r>
      <w:proofErr w:type="spellEnd"/>
      <w:r w:rsidRPr="003F6B93">
        <w:rPr>
          <w:rFonts w:asciiTheme="majorBidi" w:hAnsiTheme="majorBidi" w:cstheme="majorBidi"/>
        </w:rPr>
        <w:t xml:space="preserve"> and Healey 2017, Benítez-López et al. 2019). Wild species are important for global food security, and the importance of bushmeat to rural and indigenous people is well known (Nasi and Van Vliet 2011, IPBES 2022).  </w:t>
      </w:r>
    </w:p>
    <w:p w14:paraId="751FF3BE" w14:textId="16CC51E4" w:rsidR="00F6719F" w:rsidRPr="003F6B93" w:rsidRDefault="00F6719F" w:rsidP="00BA1FAB">
      <w:pPr>
        <w:keepNext/>
        <w:spacing w:before="120" w:after="120"/>
        <w:rPr>
          <w:rFonts w:asciiTheme="majorBidi" w:hAnsiTheme="majorBidi" w:cstheme="majorBidi"/>
          <w:b/>
          <w:bCs/>
        </w:rPr>
      </w:pPr>
      <w:bookmarkStart w:id="23" w:name="_Hlk199831797"/>
      <w:r w:rsidRPr="003F6B93">
        <w:rPr>
          <w:rFonts w:asciiTheme="majorBidi" w:hAnsiTheme="majorBidi" w:cstheme="majorBidi"/>
          <w:b/>
          <w:bCs/>
        </w:rPr>
        <w:t>Gaps in alignment</w:t>
      </w:r>
      <w:r w:rsidR="008814E4" w:rsidRPr="003F6B93">
        <w:rPr>
          <w:rFonts w:asciiTheme="majorBidi" w:hAnsiTheme="majorBidi" w:cstheme="majorBidi"/>
          <w:b/>
          <w:bCs/>
        </w:rPr>
        <w:t xml:space="preserve"> and </w:t>
      </w:r>
      <w:r w:rsidRPr="003F6B93">
        <w:rPr>
          <w:rFonts w:asciiTheme="majorBidi" w:hAnsiTheme="majorBidi" w:cstheme="majorBidi"/>
          <w:b/>
          <w:bCs/>
        </w:rPr>
        <w:t xml:space="preserve">guidance </w:t>
      </w:r>
    </w:p>
    <w:p w14:paraId="406B560B" w14:textId="0885D882" w:rsidR="0092437A" w:rsidRPr="003F6B93" w:rsidRDefault="00633DA1">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Complemented by the </w:t>
      </w:r>
      <w:r w:rsidR="005061FB" w:rsidRPr="003F6B93">
        <w:rPr>
          <w:rFonts w:asciiTheme="majorBidi" w:hAnsiTheme="majorBidi" w:cstheme="majorBidi"/>
        </w:rPr>
        <w:t xml:space="preserve">identified gaps for Target 5, the </w:t>
      </w:r>
      <w:r w:rsidR="00B700FA" w:rsidRPr="003F6B93">
        <w:rPr>
          <w:rFonts w:asciiTheme="majorBidi" w:hAnsiTheme="majorBidi" w:cstheme="majorBidi"/>
        </w:rPr>
        <w:t xml:space="preserve">current </w:t>
      </w:r>
      <w:proofErr w:type="spellStart"/>
      <w:r w:rsidR="00B700FA" w:rsidRPr="003F6B93">
        <w:rPr>
          <w:rFonts w:asciiTheme="majorBidi" w:hAnsiTheme="majorBidi" w:cstheme="majorBidi"/>
        </w:rPr>
        <w:t>PoWFB</w:t>
      </w:r>
      <w:proofErr w:type="spellEnd"/>
      <w:r w:rsidR="00B700FA" w:rsidRPr="003F6B93">
        <w:rPr>
          <w:rFonts w:asciiTheme="majorBidi" w:hAnsiTheme="majorBidi" w:cstheme="majorBidi"/>
        </w:rPr>
        <w:t xml:space="preserve"> </w:t>
      </w:r>
      <w:r w:rsidR="00082B7C" w:rsidRPr="003F6B93">
        <w:rPr>
          <w:rFonts w:asciiTheme="majorBidi" w:hAnsiTheme="majorBidi" w:cstheme="majorBidi"/>
        </w:rPr>
        <w:t xml:space="preserve">would benefit from the consolidated knowledge and best practices on “sustainable </w:t>
      </w:r>
      <w:r w:rsidR="00C9727F" w:rsidRPr="003F6B93">
        <w:rPr>
          <w:rFonts w:asciiTheme="majorBidi" w:hAnsiTheme="majorBidi" w:cstheme="majorBidi"/>
        </w:rPr>
        <w:t xml:space="preserve">biodiversity-based activities, </w:t>
      </w:r>
      <w:r w:rsidR="0043023D" w:rsidRPr="003F6B93">
        <w:rPr>
          <w:rFonts w:asciiTheme="majorBidi" w:hAnsiTheme="majorBidi" w:cstheme="majorBidi"/>
        </w:rPr>
        <w:t>products</w:t>
      </w:r>
      <w:r w:rsidR="00C9727F" w:rsidRPr="003F6B93">
        <w:rPr>
          <w:rFonts w:asciiTheme="majorBidi" w:hAnsiTheme="majorBidi" w:cstheme="majorBidi"/>
        </w:rPr>
        <w:t xml:space="preserve"> and services</w:t>
      </w:r>
      <w:r w:rsidR="00082B7C" w:rsidRPr="003F6B93">
        <w:rPr>
          <w:rFonts w:asciiTheme="majorBidi" w:hAnsiTheme="majorBidi" w:cstheme="majorBidi"/>
        </w:rPr>
        <w:t>”</w:t>
      </w:r>
      <w:r w:rsidR="003E3250" w:rsidRPr="003F6B93">
        <w:rPr>
          <w:rFonts w:asciiTheme="majorBidi" w:hAnsiTheme="majorBidi" w:cstheme="majorBidi"/>
        </w:rPr>
        <w:t xml:space="preserve"> that are important for </w:t>
      </w:r>
      <w:r w:rsidR="000F4F49" w:rsidRPr="003F6B93">
        <w:rPr>
          <w:rFonts w:asciiTheme="majorBidi" w:hAnsiTheme="majorBidi" w:cstheme="majorBidi"/>
        </w:rPr>
        <w:t xml:space="preserve">forest-dependent communities. </w:t>
      </w:r>
      <w:r w:rsidR="006E7B5B" w:rsidRPr="003F6B93">
        <w:rPr>
          <w:rFonts w:asciiTheme="majorBidi" w:hAnsiTheme="majorBidi" w:cstheme="majorBidi"/>
        </w:rPr>
        <w:t>In the</w:t>
      </w:r>
      <w:r w:rsidR="00C7168D" w:rsidRPr="003F6B93">
        <w:rPr>
          <w:rFonts w:asciiTheme="majorBidi" w:hAnsiTheme="majorBidi" w:cstheme="majorBidi"/>
        </w:rPr>
        <w:t xml:space="preserve"> decision </w:t>
      </w:r>
      <w:hyperlink r:id="rId76" w:history="1">
        <w:r w:rsidR="00C7168D" w:rsidRPr="003F6B93">
          <w:rPr>
            <w:rStyle w:val="Hyperlink"/>
            <w:rFonts w:asciiTheme="majorBidi" w:hAnsiTheme="majorBidi" w:cstheme="majorBidi"/>
          </w:rPr>
          <w:t>16/12</w:t>
        </w:r>
      </w:hyperlink>
      <w:r w:rsidR="006E7B5B" w:rsidRPr="003F6B93">
        <w:rPr>
          <w:rFonts w:asciiTheme="majorBidi" w:hAnsiTheme="majorBidi" w:cstheme="majorBidi"/>
        </w:rPr>
        <w:t>, COP decided that work could be advanced</w:t>
      </w:r>
      <w:r w:rsidR="0043023D" w:rsidRPr="003F6B93">
        <w:rPr>
          <w:rFonts w:asciiTheme="majorBidi" w:hAnsiTheme="majorBidi" w:cstheme="majorBidi"/>
        </w:rPr>
        <w:t xml:space="preserve"> </w:t>
      </w:r>
      <w:r w:rsidR="006E7B5B" w:rsidRPr="003F6B93">
        <w:rPr>
          <w:rFonts w:asciiTheme="majorBidi" w:hAnsiTheme="majorBidi" w:cstheme="majorBidi"/>
        </w:rPr>
        <w:t xml:space="preserve">on </w:t>
      </w:r>
      <w:r w:rsidR="00B868EB" w:rsidRPr="003F6B93">
        <w:rPr>
          <w:rFonts w:asciiTheme="majorBidi" w:hAnsiTheme="majorBidi" w:cstheme="majorBidi"/>
        </w:rPr>
        <w:t>the sustainable biodiversity-based activities, products and services that enhance biodiversity</w:t>
      </w:r>
      <w:r w:rsidR="007D3A2A" w:rsidRPr="003F6B93">
        <w:rPr>
          <w:rFonts w:asciiTheme="majorBidi" w:hAnsiTheme="majorBidi" w:cstheme="majorBidi"/>
        </w:rPr>
        <w:t>, among other areas</w:t>
      </w:r>
      <w:r w:rsidR="007F7DEF" w:rsidRPr="003F6B93">
        <w:rPr>
          <w:rFonts w:asciiTheme="majorBidi" w:hAnsiTheme="majorBidi" w:cstheme="majorBidi"/>
        </w:rPr>
        <w:t xml:space="preserve">. </w:t>
      </w:r>
      <w:r w:rsidR="00C27D73" w:rsidRPr="003F6B93">
        <w:rPr>
          <w:rFonts w:asciiTheme="majorBidi" w:hAnsiTheme="majorBidi" w:cstheme="majorBidi"/>
        </w:rPr>
        <w:t>T</w:t>
      </w:r>
      <w:r w:rsidR="0060190A" w:rsidRPr="003F6B93">
        <w:rPr>
          <w:rFonts w:asciiTheme="majorBidi" w:hAnsiTheme="majorBidi" w:cstheme="majorBidi"/>
        </w:rPr>
        <w:t>he</w:t>
      </w:r>
      <w:r w:rsidR="00C274C3" w:rsidRPr="003F6B93">
        <w:rPr>
          <w:rFonts w:asciiTheme="majorBidi" w:hAnsiTheme="majorBidi" w:cstheme="majorBidi"/>
        </w:rPr>
        <w:t xml:space="preserve"> </w:t>
      </w:r>
      <w:r w:rsidR="008C3595" w:rsidRPr="003F6B93">
        <w:rPr>
          <w:rFonts w:asciiTheme="majorBidi" w:hAnsiTheme="majorBidi" w:cstheme="majorBidi"/>
        </w:rPr>
        <w:t>proposal for potential further work</w:t>
      </w:r>
      <w:r w:rsidR="00C7168D" w:rsidRPr="003F6B93">
        <w:rPr>
          <w:rFonts w:asciiTheme="majorBidi" w:hAnsiTheme="majorBidi" w:cstheme="majorBidi"/>
        </w:rPr>
        <w:t xml:space="preserve"> </w:t>
      </w:r>
      <w:r w:rsidR="00935C79" w:rsidRPr="003F6B93">
        <w:rPr>
          <w:rFonts w:asciiTheme="majorBidi" w:hAnsiTheme="majorBidi" w:cstheme="majorBidi"/>
        </w:rPr>
        <w:t>could</w:t>
      </w:r>
      <w:r w:rsidR="00C27D73" w:rsidRPr="003F6B93">
        <w:rPr>
          <w:rFonts w:asciiTheme="majorBidi" w:hAnsiTheme="majorBidi" w:cstheme="majorBidi"/>
        </w:rPr>
        <w:t xml:space="preserve"> take into consideration</w:t>
      </w:r>
      <w:r w:rsidR="0092437A" w:rsidRPr="003F6B93">
        <w:rPr>
          <w:rFonts w:asciiTheme="majorBidi" w:hAnsiTheme="majorBidi" w:cstheme="majorBidi"/>
        </w:rPr>
        <w:t xml:space="preserve"> </w:t>
      </w:r>
      <w:r w:rsidR="00FA3DD0" w:rsidRPr="003F6B93">
        <w:rPr>
          <w:rFonts w:asciiTheme="majorBidi" w:hAnsiTheme="majorBidi" w:cstheme="majorBidi"/>
        </w:rPr>
        <w:t xml:space="preserve">the elements of the </w:t>
      </w:r>
      <w:proofErr w:type="spellStart"/>
      <w:r w:rsidR="00FA3DD0" w:rsidRPr="003F6B93">
        <w:rPr>
          <w:rFonts w:asciiTheme="majorBidi" w:hAnsiTheme="majorBidi" w:cstheme="majorBidi"/>
        </w:rPr>
        <w:t>PoWFB</w:t>
      </w:r>
      <w:bookmarkEnd w:id="23"/>
      <w:proofErr w:type="spellEnd"/>
      <w:r w:rsidR="00935C79" w:rsidRPr="003F6B93">
        <w:rPr>
          <w:rFonts w:asciiTheme="majorBidi" w:hAnsiTheme="majorBidi" w:cstheme="majorBidi"/>
        </w:rPr>
        <w:t xml:space="preserve"> to </w:t>
      </w:r>
      <w:r w:rsidR="001049EB" w:rsidRPr="003F6B93">
        <w:rPr>
          <w:rFonts w:asciiTheme="majorBidi" w:hAnsiTheme="majorBidi" w:cstheme="majorBidi"/>
        </w:rPr>
        <w:t xml:space="preserve">create </w:t>
      </w:r>
      <w:r w:rsidR="00C045E9" w:rsidRPr="003F6B93">
        <w:rPr>
          <w:rFonts w:asciiTheme="majorBidi" w:hAnsiTheme="majorBidi" w:cstheme="majorBidi"/>
        </w:rPr>
        <w:t xml:space="preserve">synergies and avoid duplication. </w:t>
      </w:r>
    </w:p>
    <w:p w14:paraId="39B89304" w14:textId="4F3BB3BE" w:rsidR="00F6719F" w:rsidRPr="003F6B93" w:rsidRDefault="0035589F">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Five submissions </w:t>
      </w:r>
      <w:r w:rsidR="00341C13" w:rsidRPr="003F6B93">
        <w:rPr>
          <w:rFonts w:asciiTheme="majorBidi" w:hAnsiTheme="majorBidi" w:cstheme="majorBidi"/>
        </w:rPr>
        <w:t xml:space="preserve">suggested the activities in support </w:t>
      </w:r>
      <w:r w:rsidR="00F13AAC" w:rsidRPr="003F6B93">
        <w:rPr>
          <w:rFonts w:asciiTheme="majorBidi" w:hAnsiTheme="majorBidi" w:cstheme="majorBidi"/>
        </w:rPr>
        <w:t>of</w:t>
      </w:r>
      <w:r w:rsidR="00341C13" w:rsidRPr="003F6B93">
        <w:rPr>
          <w:rFonts w:asciiTheme="majorBidi" w:hAnsiTheme="majorBidi" w:cstheme="majorBidi"/>
        </w:rPr>
        <w:t xml:space="preserve"> traditional knowledge and community-based forest management</w:t>
      </w:r>
      <w:r w:rsidR="008815BE" w:rsidRPr="003F6B93">
        <w:rPr>
          <w:rFonts w:asciiTheme="majorBidi" w:hAnsiTheme="majorBidi" w:cstheme="majorBidi"/>
        </w:rPr>
        <w:t xml:space="preserve">. </w:t>
      </w:r>
    </w:p>
    <w:p w14:paraId="2B430833" w14:textId="77777777" w:rsidR="00B959CC" w:rsidRPr="003F6B93" w:rsidRDefault="00B959CC" w:rsidP="00BA1FAB">
      <w:pPr>
        <w:pStyle w:val="Heading3"/>
        <w:spacing w:before="240"/>
        <w:rPr>
          <w:rFonts w:asciiTheme="majorBidi" w:hAnsiTheme="majorBidi"/>
          <w:color w:val="auto"/>
        </w:rPr>
      </w:pPr>
      <w:bookmarkStart w:id="24" w:name="_Toc200723360"/>
      <w:r w:rsidRPr="003F6B93">
        <w:rPr>
          <w:rFonts w:asciiTheme="majorBidi" w:hAnsiTheme="majorBidi"/>
          <w:color w:val="auto"/>
        </w:rPr>
        <w:t>Target 10: Enhance Biodiversity and Sustainability in Agriculture, Aquaculture, Fisheries, and Forestry</w:t>
      </w:r>
      <w:bookmarkEnd w:id="24"/>
    </w:p>
    <w:p w14:paraId="459E6551" w14:textId="77777777" w:rsidR="00B959CC" w:rsidRPr="003F6B93" w:rsidRDefault="00B959CC" w:rsidP="00B959CC">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Ensure that areas under agriculture, aquaculture, fisheries, and forestry are managed sustainably, in particular through the sustainable use of biodiversity, including through a substantial increase of the application of biodiversity-friendly practices, such as sustainable intensification, agroecological and other innovative approaches, contributing to the resilience and long-term efficiency and productivity of these production systems, and to food security, conserving and restoring biodiversity and maintaining nature’s contributions to people, including ecosystem functions and services.</w:t>
      </w:r>
    </w:p>
    <w:p w14:paraId="210571F9" w14:textId="3048866C" w:rsidR="004A7555" w:rsidRPr="003F6B93" w:rsidRDefault="000A364B" w:rsidP="00EF3201">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Target 10 on sustainable management is perhaps the most important target for </w:t>
      </w:r>
      <w:r w:rsidR="001E5EBC" w:rsidRPr="003F6B93">
        <w:rPr>
          <w:rFonts w:asciiTheme="majorBidi" w:hAnsiTheme="majorBidi" w:cstheme="majorBidi"/>
        </w:rPr>
        <w:t>the</w:t>
      </w:r>
      <w:r w:rsidRPr="003F6B93">
        <w:rPr>
          <w:rFonts w:asciiTheme="majorBidi" w:hAnsiTheme="majorBidi" w:cstheme="majorBidi"/>
        </w:rPr>
        <w:t xml:space="preserve"> </w:t>
      </w:r>
      <w:proofErr w:type="spellStart"/>
      <w:r w:rsidR="00413053" w:rsidRPr="003F6B93">
        <w:rPr>
          <w:rFonts w:asciiTheme="majorBidi" w:hAnsiTheme="majorBidi" w:cstheme="majorBidi"/>
        </w:rPr>
        <w:t>P</w:t>
      </w:r>
      <w:r w:rsidR="003C0447"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to consider. </w:t>
      </w:r>
      <w:r w:rsidR="0032288E"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3C0447" w:rsidRPr="003F6B93">
        <w:rPr>
          <w:rFonts w:asciiTheme="majorBidi" w:hAnsiTheme="majorBidi" w:cstheme="majorBidi"/>
        </w:rPr>
        <w:t>o</w:t>
      </w:r>
      <w:r w:rsidR="00413053" w:rsidRPr="003F6B93">
        <w:rPr>
          <w:rFonts w:asciiTheme="majorBidi" w:hAnsiTheme="majorBidi" w:cstheme="majorBidi"/>
        </w:rPr>
        <w:t>WFB</w:t>
      </w:r>
      <w:proofErr w:type="spellEnd"/>
      <w:r w:rsidR="0032288E" w:rsidRPr="003F6B93">
        <w:rPr>
          <w:rFonts w:asciiTheme="majorBidi" w:hAnsiTheme="majorBidi" w:cstheme="majorBidi"/>
        </w:rPr>
        <w:t xml:space="preserve"> covers most aspects of sustainable forest management and was designed to assist Parties in applying the principles of sustainability</w:t>
      </w:r>
      <w:r w:rsidRPr="003F6B93">
        <w:rPr>
          <w:rFonts w:asciiTheme="majorBidi" w:hAnsiTheme="majorBidi" w:cstheme="majorBidi"/>
        </w:rPr>
        <w:t xml:space="preserve"> in their forest management policies and practices</w:t>
      </w:r>
      <w:r w:rsidR="0032288E" w:rsidRPr="003F6B93">
        <w:rPr>
          <w:rFonts w:asciiTheme="majorBidi" w:hAnsiTheme="majorBidi" w:cstheme="majorBidi"/>
        </w:rPr>
        <w:t>.</w:t>
      </w:r>
      <w:r w:rsidR="007468AA" w:rsidRPr="003F6B93">
        <w:rPr>
          <w:rFonts w:asciiTheme="majorBidi" w:hAnsiTheme="majorBidi" w:cstheme="majorBidi"/>
        </w:rPr>
        <w:t xml:space="preserve"> </w:t>
      </w:r>
      <w:r w:rsidRPr="003F6B93">
        <w:rPr>
          <w:rFonts w:asciiTheme="majorBidi" w:hAnsiTheme="majorBidi" w:cstheme="majorBidi"/>
        </w:rPr>
        <w:t>Nevertheless</w:t>
      </w:r>
      <w:r w:rsidR="007468AA" w:rsidRPr="003F6B93">
        <w:rPr>
          <w:rFonts w:asciiTheme="majorBidi" w:hAnsiTheme="majorBidi" w:cstheme="majorBidi"/>
        </w:rPr>
        <w:t xml:space="preserve">, forest management has seen changes and an evolution of concepts since </w:t>
      </w:r>
      <w:proofErr w:type="gramStart"/>
      <w:r w:rsidR="007468AA" w:rsidRPr="003F6B93">
        <w:rPr>
          <w:rFonts w:asciiTheme="majorBidi" w:hAnsiTheme="majorBidi" w:cstheme="majorBidi"/>
        </w:rPr>
        <w:t>2000, and</w:t>
      </w:r>
      <w:proofErr w:type="gramEnd"/>
      <w:r w:rsidR="007468AA" w:rsidRPr="003F6B93">
        <w:rPr>
          <w:rFonts w:asciiTheme="majorBidi" w:hAnsiTheme="majorBidi" w:cstheme="majorBidi"/>
        </w:rPr>
        <w:t xml:space="preserve"> is particularly illustrative of the need to revise the </w:t>
      </w:r>
      <w:proofErr w:type="spellStart"/>
      <w:r w:rsidR="00413053" w:rsidRPr="003F6B93">
        <w:rPr>
          <w:rFonts w:asciiTheme="majorBidi" w:hAnsiTheme="majorBidi" w:cstheme="majorBidi"/>
        </w:rPr>
        <w:t>P</w:t>
      </w:r>
      <w:r w:rsidR="003C0447" w:rsidRPr="003F6B93">
        <w:rPr>
          <w:rFonts w:asciiTheme="majorBidi" w:hAnsiTheme="majorBidi" w:cstheme="majorBidi"/>
        </w:rPr>
        <w:t>o</w:t>
      </w:r>
      <w:r w:rsidR="00413053" w:rsidRPr="003F6B93">
        <w:rPr>
          <w:rFonts w:asciiTheme="majorBidi" w:hAnsiTheme="majorBidi" w:cstheme="majorBidi"/>
        </w:rPr>
        <w:t>WFB</w:t>
      </w:r>
      <w:proofErr w:type="spellEnd"/>
      <w:r w:rsidR="007468AA" w:rsidRPr="003F6B93">
        <w:rPr>
          <w:rFonts w:asciiTheme="majorBidi" w:hAnsiTheme="majorBidi" w:cstheme="majorBidi"/>
        </w:rPr>
        <w:t>.</w:t>
      </w:r>
    </w:p>
    <w:p w14:paraId="4426C84A" w14:textId="18644C85" w:rsidR="000A364B" w:rsidRPr="003F6B93" w:rsidRDefault="007468AA" w:rsidP="00EF3201">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One other decision was adopted with a direct reference to</w:t>
      </w:r>
      <w:r w:rsidR="00787C47" w:rsidRPr="003F6B93">
        <w:rPr>
          <w:rFonts w:asciiTheme="majorBidi" w:hAnsiTheme="majorBidi" w:cstheme="majorBidi"/>
        </w:rPr>
        <w:t xml:space="preserve"> sustainable</w:t>
      </w:r>
      <w:r w:rsidRPr="003F6B93">
        <w:rPr>
          <w:rFonts w:asciiTheme="majorBidi" w:hAnsiTheme="majorBidi" w:cstheme="majorBidi"/>
        </w:rPr>
        <w:t xml:space="preserve"> management of forests</w:t>
      </w:r>
      <w:r w:rsidR="00787C47" w:rsidRPr="003F6B93">
        <w:rPr>
          <w:rFonts w:asciiTheme="majorBidi" w:hAnsiTheme="majorBidi" w:cstheme="majorBidi"/>
        </w:rPr>
        <w:t>:</w:t>
      </w:r>
      <w:r w:rsidRPr="003F6B93">
        <w:rPr>
          <w:rFonts w:asciiTheme="majorBidi" w:hAnsiTheme="majorBidi" w:cstheme="majorBidi"/>
        </w:rPr>
        <w:t xml:space="preserve"> </w:t>
      </w:r>
      <w:r w:rsidR="0057429D" w:rsidRPr="003F6B93">
        <w:rPr>
          <w:rFonts w:asciiTheme="majorBidi" w:hAnsiTheme="majorBidi" w:cstheme="majorBidi"/>
        </w:rPr>
        <w:t xml:space="preserve">Decision </w:t>
      </w:r>
      <w:hyperlink r:id="rId77" w:history="1">
        <w:r w:rsidR="0057429D" w:rsidRPr="003F6B93">
          <w:rPr>
            <w:rStyle w:val="Hyperlink"/>
            <w:rFonts w:asciiTheme="majorBidi" w:hAnsiTheme="majorBidi" w:cstheme="majorBidi"/>
          </w:rPr>
          <w:t>13/3</w:t>
        </w:r>
      </w:hyperlink>
      <w:r w:rsidR="0057429D" w:rsidRPr="003F6B93">
        <w:rPr>
          <w:rFonts w:asciiTheme="majorBidi" w:hAnsiTheme="majorBidi" w:cstheme="majorBidi"/>
        </w:rPr>
        <w:t xml:space="preserve"> asks Parties to strengthen enforcement and promote sustainable forest management</w:t>
      </w:r>
      <w:r w:rsidR="00F51669" w:rsidRPr="003F6B93">
        <w:rPr>
          <w:rFonts w:asciiTheme="majorBidi" w:hAnsiTheme="majorBidi" w:cstheme="majorBidi"/>
        </w:rPr>
        <w:t xml:space="preserve"> through policies</w:t>
      </w:r>
      <w:r w:rsidR="0057429D" w:rsidRPr="003F6B93">
        <w:rPr>
          <w:rFonts w:asciiTheme="majorBidi" w:hAnsiTheme="majorBidi" w:cstheme="majorBidi"/>
        </w:rPr>
        <w:t xml:space="preserve">, and encourages forest companies to integrate the sustainable use, conservation and restoration of biodiversity into the development and use of forest management plans, and to seek </w:t>
      </w:r>
      <w:r w:rsidR="00F51669" w:rsidRPr="003F6B93">
        <w:rPr>
          <w:rFonts w:asciiTheme="majorBidi" w:hAnsiTheme="majorBidi" w:cstheme="majorBidi"/>
        </w:rPr>
        <w:t xml:space="preserve">third party </w:t>
      </w:r>
      <w:r w:rsidR="0057429D" w:rsidRPr="003F6B93">
        <w:rPr>
          <w:rFonts w:asciiTheme="majorBidi" w:hAnsiTheme="majorBidi" w:cstheme="majorBidi"/>
        </w:rPr>
        <w:t>certification</w:t>
      </w:r>
      <w:r w:rsidR="00F51669" w:rsidRPr="003F6B93">
        <w:rPr>
          <w:rFonts w:asciiTheme="majorBidi" w:hAnsiTheme="majorBidi" w:cstheme="majorBidi"/>
        </w:rPr>
        <w:t xml:space="preserve"> of their operations. </w:t>
      </w:r>
      <w:r w:rsidR="000A364B" w:rsidRPr="003F6B93">
        <w:rPr>
          <w:rFonts w:asciiTheme="majorBidi" w:hAnsiTheme="majorBidi" w:cstheme="majorBidi"/>
        </w:rPr>
        <w:t xml:space="preserve">Parties, in their submissions, noted that this target is an essential priority for a </w:t>
      </w:r>
      <w:proofErr w:type="spellStart"/>
      <w:r w:rsidR="00413053" w:rsidRPr="003F6B93">
        <w:rPr>
          <w:rFonts w:asciiTheme="majorBidi" w:hAnsiTheme="majorBidi" w:cstheme="majorBidi"/>
        </w:rPr>
        <w:t>P</w:t>
      </w:r>
      <w:r w:rsidR="003C0447" w:rsidRPr="003F6B93">
        <w:rPr>
          <w:rFonts w:asciiTheme="majorBidi" w:hAnsiTheme="majorBidi" w:cstheme="majorBidi"/>
        </w:rPr>
        <w:t>o</w:t>
      </w:r>
      <w:r w:rsidR="00413053" w:rsidRPr="003F6B93">
        <w:rPr>
          <w:rFonts w:asciiTheme="majorBidi" w:hAnsiTheme="majorBidi" w:cstheme="majorBidi"/>
        </w:rPr>
        <w:t>WFB</w:t>
      </w:r>
      <w:proofErr w:type="spellEnd"/>
      <w:r w:rsidR="000A364B" w:rsidRPr="003F6B93">
        <w:rPr>
          <w:rFonts w:asciiTheme="majorBidi" w:hAnsiTheme="majorBidi" w:cstheme="majorBidi"/>
        </w:rPr>
        <w:t>.</w:t>
      </w:r>
    </w:p>
    <w:p w14:paraId="350EAF48" w14:textId="3CEA11DE" w:rsidR="008C2612" w:rsidRPr="003F6B93" w:rsidRDefault="008C2612" w:rsidP="00EF3201">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It is clear, at least at a global scale, that sustainable </w:t>
      </w:r>
      <w:r w:rsidR="001173F4" w:rsidRPr="003F6B93">
        <w:rPr>
          <w:rFonts w:asciiTheme="majorBidi" w:hAnsiTheme="majorBidi" w:cstheme="majorBidi"/>
        </w:rPr>
        <w:t>forest</w:t>
      </w:r>
      <w:r w:rsidRPr="003F6B93">
        <w:rPr>
          <w:rFonts w:asciiTheme="majorBidi" w:hAnsiTheme="majorBidi" w:cstheme="majorBidi"/>
        </w:rPr>
        <w:t xml:space="preserve"> management (SFM) is still not sufficiently widely practiced </w:t>
      </w:r>
      <w:proofErr w:type="gramStart"/>
      <w:r w:rsidRPr="003F6B93">
        <w:rPr>
          <w:rFonts w:asciiTheme="majorBidi" w:hAnsiTheme="majorBidi" w:cstheme="majorBidi"/>
        </w:rPr>
        <w:t>to halt</w:t>
      </w:r>
      <w:proofErr w:type="gramEnd"/>
      <w:r w:rsidRPr="003F6B93">
        <w:rPr>
          <w:rFonts w:asciiTheme="majorBidi" w:hAnsiTheme="majorBidi" w:cstheme="majorBidi"/>
        </w:rPr>
        <w:t xml:space="preserve"> continued tree cover and primary forest loss (Figure 1), and so SFM needs to remain a major focus of the </w:t>
      </w:r>
      <w:proofErr w:type="spellStart"/>
      <w:r w:rsidR="00413053" w:rsidRPr="003F6B93">
        <w:rPr>
          <w:rFonts w:asciiTheme="majorBidi" w:hAnsiTheme="majorBidi" w:cstheme="majorBidi"/>
        </w:rPr>
        <w:t>P</w:t>
      </w:r>
      <w:r w:rsidR="003C0447"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Properly managing forests is crucial to sustaining terrestrial biodiversity (e.g., Loiseau et al. 2020, </w:t>
      </w:r>
      <w:proofErr w:type="spellStart"/>
      <w:r w:rsidRPr="003F6B93">
        <w:rPr>
          <w:rFonts w:asciiTheme="majorBidi" w:hAnsiTheme="majorBidi" w:cstheme="majorBidi"/>
        </w:rPr>
        <w:t>Gaisberger</w:t>
      </w:r>
      <w:proofErr w:type="spellEnd"/>
      <w:r w:rsidRPr="003F6B93">
        <w:rPr>
          <w:rFonts w:asciiTheme="majorBidi" w:hAnsiTheme="majorBidi" w:cstheme="majorBidi"/>
        </w:rPr>
        <w:t xml:space="preserve"> et al. 2022), including within protected areas. Fragmentation is a well-understood cause of forest degradation and loss of biodiversity that occurs in all forest types (Barlow et al. 2016, Potapov et al. 2017, Sieg</w:t>
      </w:r>
      <w:r w:rsidR="0036048D" w:rsidRPr="003F6B93">
        <w:rPr>
          <w:rFonts w:asciiTheme="majorBidi" w:hAnsiTheme="majorBidi" w:cstheme="majorBidi"/>
        </w:rPr>
        <w:t>e</w:t>
      </w:r>
      <w:r w:rsidRPr="003F6B93">
        <w:rPr>
          <w:rFonts w:asciiTheme="majorBidi" w:hAnsiTheme="majorBidi" w:cstheme="majorBidi"/>
        </w:rPr>
        <w:t xml:space="preserve">l et al. </w:t>
      </w:r>
      <w:r w:rsidRPr="003F6B93">
        <w:rPr>
          <w:rFonts w:asciiTheme="majorBidi" w:hAnsiTheme="majorBidi" w:cstheme="majorBidi"/>
        </w:rPr>
        <w:lastRenderedPageBreak/>
        <w:t xml:space="preserve">2024). While fragmentation has been declining in temperate and boreal forests, where it is mostly ephemeral, it is still increasing in the tropics, with the highest edge densities in the Congo Basin and the Amazon forest (Ma et al. 2023).  </w:t>
      </w:r>
    </w:p>
    <w:p w14:paraId="1B3A1AE1" w14:textId="665EE357" w:rsidR="00325AE2" w:rsidRPr="003F6B93" w:rsidRDefault="00325AE2" w:rsidP="00EF3201">
      <w:pPr>
        <w:keepNext/>
        <w:keepLines/>
        <w:spacing w:after="120" w:line="259" w:lineRule="auto"/>
        <w:ind w:right="720"/>
        <w:rPr>
          <w:rFonts w:asciiTheme="majorBidi" w:hAnsiTheme="majorBidi" w:cstheme="majorBidi"/>
          <w:i/>
          <w:iCs/>
        </w:rPr>
      </w:pPr>
      <w:r w:rsidRPr="003F6B93">
        <w:rPr>
          <w:rFonts w:asciiTheme="majorBidi" w:hAnsiTheme="majorBidi" w:cstheme="majorBidi"/>
          <w:i/>
          <w:iCs/>
        </w:rPr>
        <w:t>Figure 1. Global tree cover loss, primary tropical forest loss, and deforestation rate, from 2010 to 2020.  (Data from WRI 2023</w:t>
      </w:r>
      <w:r w:rsidRPr="003F6B93">
        <w:rPr>
          <w:rStyle w:val="FootnoteReference"/>
          <w:rFonts w:asciiTheme="majorBidi" w:hAnsiTheme="majorBidi" w:cstheme="majorBidi"/>
          <w:i/>
          <w:iCs/>
        </w:rPr>
        <w:footnoteReference w:id="24"/>
      </w:r>
      <w:r w:rsidRPr="003F6B93">
        <w:rPr>
          <w:rFonts w:asciiTheme="majorBidi" w:hAnsiTheme="majorBidi" w:cstheme="majorBidi"/>
          <w:i/>
          <w:iCs/>
        </w:rPr>
        <w:t>, and FAO 2010, 2015, 2020)</w:t>
      </w:r>
    </w:p>
    <w:p w14:paraId="7D564AF6" w14:textId="7286B5AD" w:rsidR="0054282D" w:rsidRPr="003F6B93" w:rsidRDefault="00325AE2" w:rsidP="0054282D">
      <w:pPr>
        <w:keepNext/>
        <w:keepLines/>
        <w:spacing w:after="120" w:line="259" w:lineRule="auto"/>
        <w:ind w:left="547" w:right="634"/>
        <w:rPr>
          <w:rFonts w:asciiTheme="majorBidi" w:hAnsiTheme="majorBidi" w:cstheme="majorBidi"/>
        </w:rPr>
      </w:pPr>
      <w:r w:rsidRPr="003F6B93">
        <w:rPr>
          <w:rFonts w:asciiTheme="majorBidi" w:hAnsiTheme="majorBidi" w:cstheme="majorBidi"/>
          <w:noProof/>
        </w:rPr>
        <w:drawing>
          <wp:inline distT="0" distB="0" distL="0" distR="0" wp14:anchorId="0D397AE9" wp14:editId="32DF2AFB">
            <wp:extent cx="4684466" cy="2718751"/>
            <wp:effectExtent l="0" t="0" r="1905" b="5715"/>
            <wp:docPr id="213265323" name="Chart 1">
              <a:extLst xmlns:a="http://schemas.openxmlformats.org/drawingml/2006/main">
                <a:ext uri="{FF2B5EF4-FFF2-40B4-BE49-F238E27FC236}">
                  <a16:creationId xmlns:a16="http://schemas.microsoft.com/office/drawing/2014/main" id="{7B5CF1DD-FCE4-EEC3-A521-A270BBE9AE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09F1CDF4" w14:textId="77777777" w:rsidR="00AD4803" w:rsidRPr="003F6B93" w:rsidRDefault="00AD4803" w:rsidP="0054282D">
      <w:pPr>
        <w:keepNext/>
        <w:keepLines/>
        <w:spacing w:after="120" w:line="259" w:lineRule="auto"/>
        <w:ind w:left="547" w:right="634"/>
        <w:rPr>
          <w:rFonts w:asciiTheme="majorBidi" w:hAnsiTheme="majorBidi" w:cstheme="majorBidi"/>
        </w:rPr>
      </w:pPr>
    </w:p>
    <w:p w14:paraId="29CA2FA0" w14:textId="35B59DDB" w:rsidR="008C2612" w:rsidRPr="003F6B93" w:rsidRDefault="008C2612" w:rsidP="00B71893">
      <w:pPr>
        <w:spacing w:before="120" w:after="120"/>
        <w:rPr>
          <w:rFonts w:asciiTheme="majorBidi" w:hAnsiTheme="majorBidi" w:cstheme="majorBidi"/>
          <w:b/>
          <w:bCs/>
        </w:rPr>
      </w:pPr>
      <w:bookmarkStart w:id="25" w:name="_Hlk199831931"/>
      <w:r w:rsidRPr="003F6B93">
        <w:rPr>
          <w:rFonts w:asciiTheme="majorBidi" w:hAnsiTheme="majorBidi" w:cstheme="majorBidi"/>
          <w:b/>
          <w:bCs/>
        </w:rPr>
        <w:t>Gaps in alignment</w:t>
      </w:r>
      <w:r w:rsidR="008815BE" w:rsidRPr="003F6B93">
        <w:rPr>
          <w:rFonts w:asciiTheme="majorBidi" w:hAnsiTheme="majorBidi" w:cstheme="majorBidi"/>
          <w:b/>
          <w:bCs/>
        </w:rPr>
        <w:t xml:space="preserve"> and </w:t>
      </w:r>
      <w:r w:rsidRPr="003F6B93">
        <w:rPr>
          <w:rFonts w:asciiTheme="majorBidi" w:hAnsiTheme="majorBidi" w:cstheme="majorBidi"/>
          <w:b/>
          <w:bCs/>
        </w:rPr>
        <w:t>guidance</w:t>
      </w:r>
    </w:p>
    <w:p w14:paraId="580A7511" w14:textId="1FDFA851" w:rsidR="00C16588" w:rsidRPr="003F6B93" w:rsidRDefault="006D41B9"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As agricultural expansion </w:t>
      </w:r>
      <w:r w:rsidR="00226AC0" w:rsidRPr="003F6B93">
        <w:rPr>
          <w:rFonts w:asciiTheme="majorBidi" w:hAnsiTheme="majorBidi" w:cstheme="majorBidi"/>
        </w:rPr>
        <w:t>continues to be</w:t>
      </w:r>
      <w:r w:rsidRPr="003F6B93">
        <w:rPr>
          <w:rFonts w:asciiTheme="majorBidi" w:hAnsiTheme="majorBidi" w:cstheme="majorBidi"/>
        </w:rPr>
        <w:t xml:space="preserve"> the main driver of deforestation, t</w:t>
      </w:r>
      <w:r w:rsidR="00527D48" w:rsidRPr="003F6B93">
        <w:rPr>
          <w:rFonts w:asciiTheme="majorBidi" w:hAnsiTheme="majorBidi" w:cstheme="majorBidi"/>
        </w:rPr>
        <w:t>here needs to be statement</w:t>
      </w:r>
      <w:r w:rsidR="00257999" w:rsidRPr="003F6B93">
        <w:rPr>
          <w:rFonts w:asciiTheme="majorBidi" w:hAnsiTheme="majorBidi" w:cstheme="majorBidi"/>
        </w:rPr>
        <w:t>s</w:t>
      </w:r>
      <w:r w:rsidR="00527D48" w:rsidRPr="003F6B93">
        <w:rPr>
          <w:rFonts w:asciiTheme="majorBidi" w:hAnsiTheme="majorBidi" w:cstheme="majorBidi"/>
        </w:rPr>
        <w:t xml:space="preserve"> </w:t>
      </w:r>
      <w:r w:rsidR="00226AC0" w:rsidRPr="003F6B93">
        <w:rPr>
          <w:rFonts w:asciiTheme="majorBidi" w:hAnsiTheme="majorBidi" w:cstheme="majorBidi"/>
        </w:rPr>
        <w:t xml:space="preserve">in the </w:t>
      </w:r>
      <w:proofErr w:type="spellStart"/>
      <w:r w:rsidR="00413053" w:rsidRPr="003F6B93">
        <w:rPr>
          <w:rFonts w:asciiTheme="majorBidi" w:hAnsiTheme="majorBidi" w:cstheme="majorBidi"/>
        </w:rPr>
        <w:t>P</w:t>
      </w:r>
      <w:r w:rsidR="00B15D0F" w:rsidRPr="003F6B93">
        <w:rPr>
          <w:rFonts w:asciiTheme="majorBidi" w:hAnsiTheme="majorBidi" w:cstheme="majorBidi"/>
        </w:rPr>
        <w:t>o</w:t>
      </w:r>
      <w:r w:rsidR="00413053" w:rsidRPr="003F6B93">
        <w:rPr>
          <w:rFonts w:asciiTheme="majorBidi" w:hAnsiTheme="majorBidi" w:cstheme="majorBidi"/>
        </w:rPr>
        <w:t>WFB</w:t>
      </w:r>
      <w:proofErr w:type="spellEnd"/>
      <w:r w:rsidR="00226AC0" w:rsidRPr="003F6B93">
        <w:rPr>
          <w:rFonts w:asciiTheme="majorBidi" w:hAnsiTheme="majorBidi" w:cstheme="majorBidi"/>
        </w:rPr>
        <w:t xml:space="preserve"> </w:t>
      </w:r>
      <w:r w:rsidR="00C26280" w:rsidRPr="003F6B93">
        <w:rPr>
          <w:rFonts w:asciiTheme="majorBidi" w:hAnsiTheme="majorBidi" w:cstheme="majorBidi"/>
        </w:rPr>
        <w:t xml:space="preserve">on how </w:t>
      </w:r>
      <w:r w:rsidR="00527D48" w:rsidRPr="003F6B93">
        <w:rPr>
          <w:rFonts w:asciiTheme="majorBidi" w:hAnsiTheme="majorBidi" w:cstheme="majorBidi"/>
        </w:rPr>
        <w:t xml:space="preserve">to reduce the agricultural footprint </w:t>
      </w:r>
      <w:r w:rsidR="00866222" w:rsidRPr="003F6B93">
        <w:rPr>
          <w:rFonts w:asciiTheme="majorBidi" w:hAnsiTheme="majorBidi" w:cstheme="majorBidi"/>
        </w:rPr>
        <w:t xml:space="preserve">using </w:t>
      </w:r>
      <w:r w:rsidR="00257999" w:rsidRPr="003F6B93">
        <w:rPr>
          <w:rFonts w:asciiTheme="majorBidi" w:hAnsiTheme="majorBidi" w:cstheme="majorBidi"/>
        </w:rPr>
        <w:t xml:space="preserve">a variety of </w:t>
      </w:r>
      <w:r w:rsidR="00866222" w:rsidRPr="003F6B93">
        <w:rPr>
          <w:rFonts w:asciiTheme="majorBidi" w:hAnsiTheme="majorBidi" w:cstheme="majorBidi"/>
        </w:rPr>
        <w:t>techniques</w:t>
      </w:r>
      <w:r w:rsidR="00257999" w:rsidRPr="003F6B93">
        <w:rPr>
          <w:rFonts w:asciiTheme="majorBidi" w:hAnsiTheme="majorBidi" w:cstheme="majorBidi"/>
        </w:rPr>
        <w:t>,</w:t>
      </w:r>
      <w:r w:rsidR="00866222" w:rsidRPr="003F6B93">
        <w:rPr>
          <w:rFonts w:asciiTheme="majorBidi" w:hAnsiTheme="majorBidi" w:cstheme="majorBidi"/>
        </w:rPr>
        <w:t xml:space="preserve"> such as</w:t>
      </w:r>
      <w:r w:rsidR="00527D48" w:rsidRPr="003F6B93">
        <w:rPr>
          <w:rFonts w:asciiTheme="majorBidi" w:hAnsiTheme="majorBidi" w:cstheme="majorBidi"/>
        </w:rPr>
        <w:t xml:space="preserve"> </w:t>
      </w:r>
      <w:r w:rsidR="007D16B4" w:rsidRPr="003F6B93">
        <w:rPr>
          <w:rFonts w:asciiTheme="majorBidi" w:hAnsiTheme="majorBidi" w:cstheme="majorBidi"/>
        </w:rPr>
        <w:t xml:space="preserve">sustainable </w:t>
      </w:r>
      <w:r w:rsidR="00527D48" w:rsidRPr="003F6B93">
        <w:rPr>
          <w:rFonts w:asciiTheme="majorBidi" w:hAnsiTheme="majorBidi" w:cstheme="majorBidi"/>
        </w:rPr>
        <w:t xml:space="preserve">intensification, inter-cropping for better yields, </w:t>
      </w:r>
      <w:r w:rsidR="00257999" w:rsidRPr="003F6B93">
        <w:rPr>
          <w:rFonts w:asciiTheme="majorBidi" w:hAnsiTheme="majorBidi" w:cstheme="majorBidi"/>
        </w:rPr>
        <w:t xml:space="preserve">using </w:t>
      </w:r>
      <w:r w:rsidR="009520D3" w:rsidRPr="003F6B93">
        <w:rPr>
          <w:rFonts w:asciiTheme="majorBidi" w:hAnsiTheme="majorBidi" w:cstheme="majorBidi"/>
        </w:rPr>
        <w:t>drought-resistant</w:t>
      </w:r>
      <w:r w:rsidR="00527D48" w:rsidRPr="003F6B93">
        <w:rPr>
          <w:rFonts w:asciiTheme="majorBidi" w:hAnsiTheme="majorBidi" w:cstheme="majorBidi"/>
        </w:rPr>
        <w:t xml:space="preserve"> crops, and improved shifting cultivation practices.</w:t>
      </w:r>
      <w:r w:rsidR="00E97031" w:rsidRPr="003F6B93">
        <w:rPr>
          <w:rFonts w:asciiTheme="majorBidi" w:hAnsiTheme="majorBidi" w:cstheme="majorBidi"/>
        </w:rPr>
        <w:t xml:space="preserve"> A </w:t>
      </w:r>
      <w:r w:rsidR="000675B5" w:rsidRPr="003F6B93">
        <w:rPr>
          <w:rFonts w:asciiTheme="majorBidi" w:hAnsiTheme="majorBidi" w:cstheme="majorBidi"/>
        </w:rPr>
        <w:t>publication by the International Union of Forest Research Organizations</w:t>
      </w:r>
      <w:r w:rsidR="00E97031" w:rsidRPr="003F6B93">
        <w:rPr>
          <w:rFonts w:asciiTheme="majorBidi" w:hAnsiTheme="majorBidi" w:cstheme="majorBidi"/>
        </w:rPr>
        <w:t xml:space="preserve"> (World Series No</w:t>
      </w:r>
      <w:r w:rsidR="004F5B2E" w:rsidRPr="003F6B93">
        <w:rPr>
          <w:rFonts w:asciiTheme="majorBidi" w:hAnsiTheme="majorBidi" w:cstheme="majorBidi"/>
        </w:rPr>
        <w:t>s</w:t>
      </w:r>
      <w:r w:rsidR="00E97031" w:rsidRPr="003F6B93">
        <w:rPr>
          <w:rFonts w:asciiTheme="majorBidi" w:hAnsiTheme="majorBidi" w:cstheme="majorBidi"/>
        </w:rPr>
        <w:t>. 3</w:t>
      </w:r>
      <w:r w:rsidR="004F5B2E" w:rsidRPr="003F6B93">
        <w:rPr>
          <w:rFonts w:asciiTheme="majorBidi" w:hAnsiTheme="majorBidi" w:cstheme="majorBidi"/>
        </w:rPr>
        <w:t>1 and 33</w:t>
      </w:r>
      <w:r w:rsidR="00E97031" w:rsidRPr="003F6B93">
        <w:rPr>
          <w:rFonts w:asciiTheme="majorBidi" w:hAnsiTheme="majorBidi" w:cstheme="majorBidi"/>
        </w:rPr>
        <w:t xml:space="preserve">) could be used as a background reference </w:t>
      </w:r>
      <w:r w:rsidR="00226AC0" w:rsidRPr="003F6B93">
        <w:rPr>
          <w:rFonts w:asciiTheme="majorBidi" w:hAnsiTheme="majorBidi" w:cstheme="majorBidi"/>
        </w:rPr>
        <w:t xml:space="preserve">to inform a revision to the </w:t>
      </w:r>
      <w:proofErr w:type="spellStart"/>
      <w:r w:rsidR="00413053" w:rsidRPr="003F6B93">
        <w:rPr>
          <w:rFonts w:asciiTheme="majorBidi" w:hAnsiTheme="majorBidi" w:cstheme="majorBidi"/>
        </w:rPr>
        <w:t>P</w:t>
      </w:r>
      <w:r w:rsidR="00B15D0F" w:rsidRPr="003F6B93">
        <w:rPr>
          <w:rFonts w:asciiTheme="majorBidi" w:hAnsiTheme="majorBidi" w:cstheme="majorBidi"/>
        </w:rPr>
        <w:t>o</w:t>
      </w:r>
      <w:r w:rsidR="00413053" w:rsidRPr="003F6B93">
        <w:rPr>
          <w:rFonts w:asciiTheme="majorBidi" w:hAnsiTheme="majorBidi" w:cstheme="majorBidi"/>
        </w:rPr>
        <w:t>WFB</w:t>
      </w:r>
      <w:proofErr w:type="spellEnd"/>
      <w:r w:rsidR="00226AC0" w:rsidRPr="003F6B93">
        <w:rPr>
          <w:rFonts w:asciiTheme="majorBidi" w:hAnsiTheme="majorBidi" w:cstheme="majorBidi"/>
        </w:rPr>
        <w:t xml:space="preserve"> to provide tools to reduce the </w:t>
      </w:r>
      <w:r w:rsidR="009520D3" w:rsidRPr="003F6B93">
        <w:rPr>
          <w:rFonts w:asciiTheme="majorBidi" w:hAnsiTheme="majorBidi" w:cstheme="majorBidi"/>
        </w:rPr>
        <w:t>agricultural</w:t>
      </w:r>
      <w:r w:rsidR="00226AC0" w:rsidRPr="003F6B93">
        <w:rPr>
          <w:rFonts w:asciiTheme="majorBidi" w:hAnsiTheme="majorBidi" w:cstheme="majorBidi"/>
        </w:rPr>
        <w:t xml:space="preserve"> footprint.</w:t>
      </w:r>
      <w:r w:rsidR="00527D48" w:rsidRPr="003F6B93">
        <w:rPr>
          <w:rFonts w:asciiTheme="majorBidi" w:hAnsiTheme="majorBidi" w:cstheme="majorBidi"/>
        </w:rPr>
        <w:t xml:space="preserve"> </w:t>
      </w:r>
    </w:p>
    <w:p w14:paraId="41A00FBA" w14:textId="14344FFC" w:rsidR="00F57AFA" w:rsidRPr="003F6B93" w:rsidRDefault="00A30EF6"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Reduced impact logging (RIL) techniques, when used, have minimized the environmental impact of logging activities (Pinto et al. 2024). RIL methods focus on reducing soil damage, maintaining tree canopy cover, harvesting and restoring certain tree species and size classes, and optimal road planning, resulting in improved regeneration of forests after harvest</w:t>
      </w:r>
      <w:r w:rsidR="00D5646C" w:rsidRPr="003F6B93">
        <w:rPr>
          <w:rFonts w:asciiTheme="majorBidi" w:hAnsiTheme="majorBidi" w:cstheme="majorBidi"/>
        </w:rPr>
        <w:t>ing</w:t>
      </w:r>
      <w:r w:rsidRPr="003F6B93">
        <w:rPr>
          <w:rFonts w:asciiTheme="majorBidi" w:hAnsiTheme="majorBidi" w:cstheme="majorBidi"/>
        </w:rPr>
        <w:t xml:space="preserve">. These techniques are absent in the </w:t>
      </w:r>
      <w:proofErr w:type="spellStart"/>
      <w:r w:rsidR="00413053" w:rsidRPr="003F6B93">
        <w:rPr>
          <w:rFonts w:asciiTheme="majorBidi" w:hAnsiTheme="majorBidi" w:cstheme="majorBidi"/>
        </w:rPr>
        <w:t>P</w:t>
      </w:r>
      <w:r w:rsidR="00B15D0F" w:rsidRPr="003F6B93">
        <w:rPr>
          <w:rFonts w:asciiTheme="majorBidi" w:hAnsiTheme="majorBidi" w:cstheme="majorBidi"/>
        </w:rPr>
        <w:t>o</w:t>
      </w:r>
      <w:r w:rsidR="00413053" w:rsidRPr="003F6B93">
        <w:rPr>
          <w:rFonts w:asciiTheme="majorBidi" w:hAnsiTheme="majorBidi" w:cstheme="majorBidi"/>
        </w:rPr>
        <w:t>WFB</w:t>
      </w:r>
      <w:proofErr w:type="spellEnd"/>
      <w:r w:rsidR="003672F4" w:rsidRPr="003F6B93">
        <w:rPr>
          <w:rFonts w:asciiTheme="majorBidi" w:hAnsiTheme="majorBidi" w:cstheme="majorBidi"/>
        </w:rPr>
        <w:t xml:space="preserve"> and would necessarily be included in a revision</w:t>
      </w:r>
      <w:r w:rsidRPr="003F6B93">
        <w:rPr>
          <w:rFonts w:asciiTheme="majorBidi" w:hAnsiTheme="majorBidi" w:cstheme="majorBidi"/>
        </w:rPr>
        <w:t>.</w:t>
      </w:r>
    </w:p>
    <w:p w14:paraId="545F611E" w14:textId="17A5F69E" w:rsidR="00A30EF6" w:rsidRPr="003F6B93" w:rsidRDefault="007468AA"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B15D0F"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refers once to agroforestry but provides no guidance despite the relationship to forest landscape planning and ecosystem services. </w:t>
      </w:r>
      <w:r w:rsidR="00A30EF6" w:rsidRPr="003F6B93">
        <w:rPr>
          <w:rFonts w:asciiTheme="majorBidi" w:hAnsiTheme="majorBidi" w:cstheme="majorBidi"/>
        </w:rPr>
        <w:t>Agroforestry practices that combine agricultural crops, tree crops, and other trees have become a key component of SFM in the tropics. The agroforest</w:t>
      </w:r>
      <w:r w:rsidR="003B10E2" w:rsidRPr="003F6B93">
        <w:rPr>
          <w:rFonts w:asciiTheme="majorBidi" w:hAnsiTheme="majorBidi" w:cstheme="majorBidi"/>
        </w:rPr>
        <w:t>ry</w:t>
      </w:r>
      <w:r w:rsidR="00A30EF6" w:rsidRPr="003F6B93">
        <w:rPr>
          <w:rFonts w:asciiTheme="majorBidi" w:hAnsiTheme="majorBidi" w:cstheme="majorBidi"/>
        </w:rPr>
        <w:t xml:space="preserve"> approach can enhance biodiversity, increase carbon sequestration, and increase income to farmers (</w:t>
      </w:r>
      <w:proofErr w:type="spellStart"/>
      <w:r w:rsidR="00A30EF6" w:rsidRPr="003F6B93">
        <w:rPr>
          <w:rFonts w:asciiTheme="majorBidi" w:hAnsiTheme="majorBidi" w:cstheme="majorBidi"/>
        </w:rPr>
        <w:t>Ud</w:t>
      </w:r>
      <w:r w:rsidR="0036048D" w:rsidRPr="003F6B93">
        <w:rPr>
          <w:rFonts w:asciiTheme="majorBidi" w:hAnsiTheme="majorBidi" w:cstheme="majorBidi"/>
        </w:rPr>
        <w:t>a</w:t>
      </w:r>
      <w:r w:rsidR="00A30EF6" w:rsidRPr="003F6B93">
        <w:rPr>
          <w:rFonts w:asciiTheme="majorBidi" w:hAnsiTheme="majorBidi" w:cstheme="majorBidi"/>
        </w:rPr>
        <w:t>watta</w:t>
      </w:r>
      <w:proofErr w:type="spellEnd"/>
      <w:r w:rsidR="00A30EF6" w:rsidRPr="003F6B93">
        <w:rPr>
          <w:rFonts w:asciiTheme="majorBidi" w:hAnsiTheme="majorBidi" w:cstheme="majorBidi"/>
        </w:rPr>
        <w:t xml:space="preserve"> et al. 2019, 2021).</w:t>
      </w:r>
      <w:r w:rsidR="00C81D47" w:rsidRPr="003F6B93">
        <w:rPr>
          <w:rFonts w:asciiTheme="majorBidi" w:hAnsiTheme="majorBidi" w:cstheme="majorBidi"/>
        </w:rPr>
        <w:t xml:space="preserve"> Further,</w:t>
      </w:r>
      <w:r w:rsidR="007C613E" w:rsidRPr="003F6B93">
        <w:rPr>
          <w:rFonts w:asciiTheme="majorBidi" w:hAnsiTheme="majorBidi" w:cstheme="majorBidi"/>
        </w:rPr>
        <w:t xml:space="preserve"> </w:t>
      </w:r>
      <w:proofErr w:type="spellStart"/>
      <w:r w:rsidR="007C613E" w:rsidRPr="003F6B93">
        <w:rPr>
          <w:rFonts w:asciiTheme="majorBidi" w:hAnsiTheme="majorBidi" w:cstheme="majorBidi"/>
        </w:rPr>
        <w:t>Ulyshen</w:t>
      </w:r>
      <w:proofErr w:type="spellEnd"/>
      <w:r w:rsidR="00C81D47" w:rsidRPr="003F6B93">
        <w:rPr>
          <w:rFonts w:asciiTheme="majorBidi" w:hAnsiTheme="majorBidi" w:cstheme="majorBidi"/>
        </w:rPr>
        <w:t xml:space="preserve"> et al. </w:t>
      </w:r>
      <w:r w:rsidR="007C613E" w:rsidRPr="003F6B93">
        <w:rPr>
          <w:rFonts w:asciiTheme="majorBidi" w:hAnsiTheme="majorBidi" w:cstheme="majorBidi"/>
        </w:rPr>
        <w:t>(</w:t>
      </w:r>
      <w:r w:rsidR="00C81D47" w:rsidRPr="003F6B93">
        <w:rPr>
          <w:rFonts w:asciiTheme="majorBidi" w:hAnsiTheme="majorBidi" w:cstheme="majorBidi"/>
        </w:rPr>
        <w:t xml:space="preserve">2023) </w:t>
      </w:r>
      <w:r w:rsidR="007C613E" w:rsidRPr="003F6B93">
        <w:rPr>
          <w:rFonts w:asciiTheme="majorBidi" w:hAnsiTheme="majorBidi" w:cstheme="majorBidi"/>
        </w:rPr>
        <w:t xml:space="preserve">and Hackett et al. </w:t>
      </w:r>
      <w:r w:rsidR="007C613E" w:rsidRPr="003F6B93">
        <w:rPr>
          <w:rFonts w:asciiTheme="majorBidi" w:hAnsiTheme="majorBidi" w:cstheme="majorBidi"/>
        </w:rPr>
        <w:lastRenderedPageBreak/>
        <w:t xml:space="preserve">(2024) </w:t>
      </w:r>
      <w:r w:rsidR="0054282D" w:rsidRPr="003F6B93">
        <w:rPr>
          <w:rFonts w:asciiTheme="majorBidi" w:hAnsiTheme="majorBidi" w:cstheme="majorBidi"/>
        </w:rPr>
        <w:t>both reported</w:t>
      </w:r>
      <w:r w:rsidR="00C81D47" w:rsidRPr="003F6B93">
        <w:rPr>
          <w:rFonts w:asciiTheme="majorBidi" w:hAnsiTheme="majorBidi" w:cstheme="majorBidi"/>
        </w:rPr>
        <w:t xml:space="preserve"> a clear</w:t>
      </w:r>
      <w:r w:rsidR="00CE4278" w:rsidRPr="003F6B93">
        <w:rPr>
          <w:rFonts w:asciiTheme="majorBidi" w:hAnsiTheme="majorBidi" w:cstheme="majorBidi"/>
        </w:rPr>
        <w:t>,</w:t>
      </w:r>
      <w:r w:rsidR="00C81D47" w:rsidRPr="003F6B93">
        <w:rPr>
          <w:rFonts w:asciiTheme="majorBidi" w:hAnsiTheme="majorBidi" w:cstheme="majorBidi"/>
        </w:rPr>
        <w:t xml:space="preserve"> strong relationship between forests and pollinator diversity</w:t>
      </w:r>
      <w:r w:rsidR="0054282D" w:rsidRPr="003F6B93">
        <w:rPr>
          <w:rFonts w:asciiTheme="majorBidi" w:hAnsiTheme="majorBidi" w:cstheme="majorBidi"/>
        </w:rPr>
        <w:t>,</w:t>
      </w:r>
      <w:r w:rsidR="00C81D47" w:rsidRPr="003F6B93">
        <w:rPr>
          <w:rFonts w:asciiTheme="majorBidi" w:hAnsiTheme="majorBidi" w:cstheme="majorBidi"/>
        </w:rPr>
        <w:t xml:space="preserve"> with a</w:t>
      </w:r>
      <w:r w:rsidR="00D5646C" w:rsidRPr="003F6B93">
        <w:rPr>
          <w:rFonts w:asciiTheme="majorBidi" w:hAnsiTheme="majorBidi" w:cstheme="majorBidi"/>
        </w:rPr>
        <w:t xml:space="preserve"> positive</w:t>
      </w:r>
      <w:r w:rsidR="00C81D47" w:rsidRPr="003F6B93">
        <w:rPr>
          <w:rFonts w:asciiTheme="majorBidi" w:hAnsiTheme="majorBidi" w:cstheme="majorBidi"/>
        </w:rPr>
        <w:t xml:space="preserve"> effect on adjacent crops.</w:t>
      </w:r>
      <w:r w:rsidR="00A30EF6" w:rsidRPr="003F6B93">
        <w:rPr>
          <w:rFonts w:asciiTheme="majorBidi" w:hAnsiTheme="majorBidi" w:cstheme="majorBidi"/>
        </w:rPr>
        <w:t xml:space="preserve">  </w:t>
      </w:r>
    </w:p>
    <w:p w14:paraId="511B7EBF" w14:textId="77777777" w:rsidR="00143945" w:rsidRPr="003F6B93" w:rsidRDefault="007468AA"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Social and economic aspects are important components of </w:t>
      </w:r>
      <w:proofErr w:type="gramStart"/>
      <w:r w:rsidRPr="003F6B93">
        <w:rPr>
          <w:rFonts w:asciiTheme="majorBidi" w:hAnsiTheme="majorBidi" w:cstheme="majorBidi"/>
        </w:rPr>
        <w:t>SFM, but</w:t>
      </w:r>
      <w:proofErr w:type="gramEnd"/>
      <w:r w:rsidRPr="003F6B93">
        <w:rPr>
          <w:rFonts w:asciiTheme="majorBidi" w:hAnsiTheme="majorBidi" w:cstheme="majorBidi"/>
        </w:rPr>
        <w:t xml:space="preserve"> are not a current focus in the </w:t>
      </w:r>
      <w:proofErr w:type="spellStart"/>
      <w:r w:rsidR="00413053" w:rsidRPr="003F6B93">
        <w:rPr>
          <w:rFonts w:asciiTheme="majorBidi" w:hAnsiTheme="majorBidi" w:cstheme="majorBidi"/>
        </w:rPr>
        <w:t>P</w:t>
      </w:r>
      <w:r w:rsidR="00B15D0F"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and hence require inclusion. </w:t>
      </w:r>
      <w:proofErr w:type="gramStart"/>
      <w:r w:rsidR="00A30EF6" w:rsidRPr="003F6B93">
        <w:rPr>
          <w:rFonts w:asciiTheme="majorBidi" w:hAnsiTheme="majorBidi" w:cstheme="majorBidi"/>
        </w:rPr>
        <w:t>Community-based forest</w:t>
      </w:r>
      <w:proofErr w:type="gramEnd"/>
      <w:r w:rsidR="00A30EF6" w:rsidRPr="003F6B93">
        <w:rPr>
          <w:rFonts w:asciiTheme="majorBidi" w:hAnsiTheme="majorBidi" w:cstheme="majorBidi"/>
        </w:rPr>
        <w:t xml:space="preserve"> management has become a focus for successful </w:t>
      </w:r>
      <w:r w:rsidR="008C777F" w:rsidRPr="003F6B93">
        <w:rPr>
          <w:rFonts w:asciiTheme="majorBidi" w:hAnsiTheme="majorBidi" w:cstheme="majorBidi"/>
        </w:rPr>
        <w:t xml:space="preserve">and sustainable forest </w:t>
      </w:r>
      <w:r w:rsidR="00A30EF6" w:rsidRPr="003F6B93">
        <w:rPr>
          <w:rFonts w:asciiTheme="majorBidi" w:hAnsiTheme="majorBidi" w:cstheme="majorBidi"/>
        </w:rPr>
        <w:t xml:space="preserve">projects </w:t>
      </w:r>
      <w:r w:rsidR="00D5646C" w:rsidRPr="003F6B93">
        <w:rPr>
          <w:rFonts w:asciiTheme="majorBidi" w:hAnsiTheme="majorBidi" w:cstheme="majorBidi"/>
        </w:rPr>
        <w:t xml:space="preserve">conducted </w:t>
      </w:r>
      <w:r w:rsidR="00A30EF6" w:rsidRPr="003F6B93">
        <w:rPr>
          <w:rFonts w:asciiTheme="majorBidi" w:hAnsiTheme="majorBidi" w:cstheme="majorBidi"/>
        </w:rPr>
        <w:t xml:space="preserve">by many agencies and governments (Mrema 2017). With sufficient training, these community-involved practices ensure that forest management is ecologically sound and socially and economically beneficial to local populations, with an increased emphasis on maintaining biodiversity (e.g., ITTO 2017, </w:t>
      </w:r>
      <w:proofErr w:type="spellStart"/>
      <w:r w:rsidR="00A30EF6" w:rsidRPr="003F6B93">
        <w:rPr>
          <w:rFonts w:asciiTheme="majorBidi" w:hAnsiTheme="majorBidi" w:cstheme="majorBidi"/>
        </w:rPr>
        <w:t>AFoCO</w:t>
      </w:r>
      <w:proofErr w:type="spellEnd"/>
      <w:r w:rsidR="00A30EF6" w:rsidRPr="003F6B93">
        <w:rPr>
          <w:rFonts w:asciiTheme="majorBidi" w:hAnsiTheme="majorBidi" w:cstheme="majorBidi"/>
        </w:rPr>
        <w:t xml:space="preserve"> 2022). </w:t>
      </w:r>
    </w:p>
    <w:p w14:paraId="6D36F4AE" w14:textId="690071D2" w:rsidR="001167FB" w:rsidRPr="003F6B93" w:rsidRDefault="002A196E"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Element 1, </w:t>
      </w:r>
      <w:r w:rsidR="00A30EF6" w:rsidRPr="003F6B93">
        <w:rPr>
          <w:rFonts w:asciiTheme="majorBidi" w:hAnsiTheme="majorBidi" w:cstheme="majorBidi"/>
        </w:rPr>
        <w:t xml:space="preserve">Goal 4, Objective 3 of the </w:t>
      </w:r>
      <w:proofErr w:type="spellStart"/>
      <w:r w:rsidR="00413053" w:rsidRPr="003F6B93">
        <w:rPr>
          <w:rFonts w:asciiTheme="majorBidi" w:hAnsiTheme="majorBidi" w:cstheme="majorBidi"/>
        </w:rPr>
        <w:t>P</w:t>
      </w:r>
      <w:r w:rsidR="00085E5A" w:rsidRPr="003F6B93">
        <w:rPr>
          <w:rFonts w:asciiTheme="majorBidi" w:hAnsiTheme="majorBidi" w:cstheme="majorBidi"/>
        </w:rPr>
        <w:t>o</w:t>
      </w:r>
      <w:r w:rsidR="00413053" w:rsidRPr="003F6B93">
        <w:rPr>
          <w:rFonts w:asciiTheme="majorBidi" w:hAnsiTheme="majorBidi" w:cstheme="majorBidi"/>
        </w:rPr>
        <w:t>WFB</w:t>
      </w:r>
      <w:proofErr w:type="spellEnd"/>
      <w:r w:rsidR="00A30EF6" w:rsidRPr="003F6B93">
        <w:rPr>
          <w:rFonts w:asciiTheme="majorBidi" w:hAnsiTheme="majorBidi" w:cstheme="majorBidi"/>
        </w:rPr>
        <w:t xml:space="preserve"> considers community forests, but not in the sense of community ownership, protected areas, nor with respect to the advances that have been made to the concept since 200</w:t>
      </w:r>
      <w:r w:rsidR="00D5646C" w:rsidRPr="003F6B93">
        <w:rPr>
          <w:rFonts w:asciiTheme="majorBidi" w:hAnsiTheme="majorBidi" w:cstheme="majorBidi"/>
        </w:rPr>
        <w:t>2</w:t>
      </w:r>
      <w:r w:rsidR="00A30EF6" w:rsidRPr="003F6B93">
        <w:rPr>
          <w:rFonts w:asciiTheme="majorBidi" w:hAnsiTheme="majorBidi" w:cstheme="majorBidi"/>
        </w:rPr>
        <w:t xml:space="preserve">. </w:t>
      </w:r>
      <w:r w:rsidR="001167FB" w:rsidRPr="003F6B93">
        <w:rPr>
          <w:rFonts w:asciiTheme="majorBidi" w:hAnsiTheme="majorBidi" w:cstheme="majorBidi"/>
        </w:rPr>
        <w:t xml:space="preserve">While the </w:t>
      </w:r>
      <w:proofErr w:type="spellStart"/>
      <w:r w:rsidR="00413053" w:rsidRPr="003F6B93">
        <w:rPr>
          <w:rFonts w:asciiTheme="majorBidi" w:hAnsiTheme="majorBidi" w:cstheme="majorBidi"/>
        </w:rPr>
        <w:t>P</w:t>
      </w:r>
      <w:r w:rsidR="00085E5A" w:rsidRPr="003F6B93">
        <w:rPr>
          <w:rFonts w:asciiTheme="majorBidi" w:hAnsiTheme="majorBidi" w:cstheme="majorBidi"/>
        </w:rPr>
        <w:t>o</w:t>
      </w:r>
      <w:r w:rsidR="00413053" w:rsidRPr="003F6B93">
        <w:rPr>
          <w:rFonts w:asciiTheme="majorBidi" w:hAnsiTheme="majorBidi" w:cstheme="majorBidi"/>
        </w:rPr>
        <w:t>WFB</w:t>
      </w:r>
      <w:proofErr w:type="spellEnd"/>
      <w:r w:rsidR="001167FB" w:rsidRPr="003F6B93">
        <w:rPr>
          <w:rFonts w:asciiTheme="majorBidi" w:hAnsiTheme="majorBidi" w:cstheme="majorBidi"/>
        </w:rPr>
        <w:t xml:space="preserve"> has an objective for “socio-economic considerations”, it provides no guidance for the development of alternative livelihoods.</w:t>
      </w:r>
      <w:r w:rsidR="003672F4" w:rsidRPr="003F6B93">
        <w:rPr>
          <w:rFonts w:asciiTheme="majorBidi" w:hAnsiTheme="majorBidi" w:cstheme="majorBidi"/>
        </w:rPr>
        <w:t xml:space="preserve"> </w:t>
      </w:r>
      <w:r w:rsidR="001167FB" w:rsidRPr="003F6B93">
        <w:rPr>
          <w:rFonts w:asciiTheme="majorBidi" w:hAnsiTheme="majorBidi" w:cstheme="majorBidi"/>
        </w:rPr>
        <w:t xml:space="preserve"> </w:t>
      </w:r>
    </w:p>
    <w:p w14:paraId="1E1128BE" w14:textId="38823940" w:rsidR="00F57AFA" w:rsidRPr="003F6B93" w:rsidRDefault="0082213F"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In its </w:t>
      </w:r>
      <w:r w:rsidR="0064407B" w:rsidRPr="003F6B93">
        <w:rPr>
          <w:rFonts w:asciiTheme="majorBidi" w:hAnsiTheme="majorBidi" w:cstheme="majorBidi"/>
        </w:rPr>
        <w:t xml:space="preserve">decision </w:t>
      </w:r>
      <w:hyperlink r:id="rId79" w:history="1">
        <w:r w:rsidR="0064407B" w:rsidRPr="003F6B93">
          <w:rPr>
            <w:rStyle w:val="Hyperlink"/>
            <w:rFonts w:asciiTheme="majorBidi" w:hAnsiTheme="majorBidi" w:cstheme="majorBidi"/>
          </w:rPr>
          <w:t>VII/11</w:t>
        </w:r>
      </w:hyperlink>
      <w:r w:rsidRPr="003F6B93">
        <w:rPr>
          <w:rFonts w:asciiTheme="majorBidi" w:hAnsiTheme="majorBidi" w:cstheme="majorBidi"/>
        </w:rPr>
        <w:t xml:space="preserve">, </w:t>
      </w:r>
      <w:r w:rsidR="008E6800" w:rsidRPr="003F6B93">
        <w:rPr>
          <w:rFonts w:asciiTheme="majorBidi" w:hAnsiTheme="majorBidi" w:cstheme="majorBidi"/>
        </w:rPr>
        <w:t>COP</w:t>
      </w:r>
      <w:r w:rsidRPr="003F6B93">
        <w:rPr>
          <w:rFonts w:asciiTheme="majorBidi" w:hAnsiTheme="majorBidi" w:cstheme="majorBidi"/>
        </w:rPr>
        <w:t xml:space="preserve"> adopted the ‘Ecosystem Approach’ that includes the consideration of the relationship between </w:t>
      </w:r>
      <w:r w:rsidR="00FA1674" w:rsidRPr="003F6B93">
        <w:rPr>
          <w:rFonts w:asciiTheme="majorBidi" w:hAnsiTheme="majorBidi" w:cstheme="majorBidi"/>
        </w:rPr>
        <w:t>SFM</w:t>
      </w:r>
      <w:r w:rsidRPr="003F6B93">
        <w:rPr>
          <w:rFonts w:asciiTheme="majorBidi" w:hAnsiTheme="majorBidi" w:cstheme="majorBidi"/>
        </w:rPr>
        <w:t xml:space="preserve"> and </w:t>
      </w:r>
      <w:r w:rsidR="00FA1674" w:rsidRPr="003F6B93">
        <w:rPr>
          <w:rFonts w:asciiTheme="majorBidi" w:hAnsiTheme="majorBidi" w:cstheme="majorBidi"/>
        </w:rPr>
        <w:t xml:space="preserve">the </w:t>
      </w:r>
      <w:r w:rsidRPr="003F6B93">
        <w:rPr>
          <w:rFonts w:asciiTheme="majorBidi" w:hAnsiTheme="majorBidi" w:cstheme="majorBidi"/>
        </w:rPr>
        <w:t xml:space="preserve">ecosystem approach. This decision recognized that </w:t>
      </w:r>
      <w:r w:rsidR="006822ED" w:rsidRPr="003F6B93">
        <w:rPr>
          <w:rFonts w:asciiTheme="majorBidi" w:hAnsiTheme="majorBidi" w:cstheme="majorBidi"/>
        </w:rPr>
        <w:t xml:space="preserve">the </w:t>
      </w:r>
      <w:r w:rsidRPr="003F6B93">
        <w:rPr>
          <w:rFonts w:asciiTheme="majorBidi" w:hAnsiTheme="majorBidi" w:cstheme="majorBidi"/>
        </w:rPr>
        <w:t xml:space="preserve">ecosystem approach and </w:t>
      </w:r>
      <w:r w:rsidR="00FA1674" w:rsidRPr="003F6B93">
        <w:rPr>
          <w:rFonts w:asciiTheme="majorBidi" w:hAnsiTheme="majorBidi" w:cstheme="majorBidi"/>
        </w:rPr>
        <w:t>SFM</w:t>
      </w:r>
      <w:r w:rsidRPr="003F6B93">
        <w:rPr>
          <w:rFonts w:asciiTheme="majorBidi" w:hAnsiTheme="majorBidi" w:cstheme="majorBidi"/>
        </w:rPr>
        <w:t xml:space="preserve"> are broadly overlapping </w:t>
      </w:r>
      <w:proofErr w:type="gramStart"/>
      <w:r w:rsidRPr="003F6B93">
        <w:rPr>
          <w:rFonts w:asciiTheme="majorBidi" w:hAnsiTheme="majorBidi" w:cstheme="majorBidi"/>
        </w:rPr>
        <w:t xml:space="preserve">concepts, </w:t>
      </w:r>
      <w:r w:rsidR="00FA1674" w:rsidRPr="003F6B93">
        <w:rPr>
          <w:rFonts w:asciiTheme="majorBidi" w:hAnsiTheme="majorBidi" w:cstheme="majorBidi"/>
        </w:rPr>
        <w:t>and</w:t>
      </w:r>
      <w:proofErr w:type="gramEnd"/>
      <w:r w:rsidR="00FA1674" w:rsidRPr="003F6B93">
        <w:rPr>
          <w:rFonts w:asciiTheme="majorBidi" w:hAnsiTheme="majorBidi" w:cstheme="majorBidi"/>
        </w:rPr>
        <w:t xml:space="preserve"> </w:t>
      </w:r>
      <w:r w:rsidRPr="003F6B93">
        <w:rPr>
          <w:rFonts w:asciiTheme="majorBidi" w:hAnsiTheme="majorBidi" w:cstheme="majorBidi"/>
        </w:rPr>
        <w:t xml:space="preserve">more could be done </w:t>
      </w:r>
      <w:r w:rsidR="00FA1674" w:rsidRPr="003F6B93">
        <w:rPr>
          <w:rFonts w:asciiTheme="majorBidi" w:hAnsiTheme="majorBidi" w:cstheme="majorBidi"/>
        </w:rPr>
        <w:t xml:space="preserve">in a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00FA1674" w:rsidRPr="003F6B93">
        <w:rPr>
          <w:rFonts w:asciiTheme="majorBidi" w:hAnsiTheme="majorBidi" w:cstheme="majorBidi"/>
        </w:rPr>
        <w:t xml:space="preserve"> </w:t>
      </w:r>
      <w:r w:rsidRPr="003F6B93">
        <w:rPr>
          <w:rFonts w:asciiTheme="majorBidi" w:hAnsiTheme="majorBidi" w:cstheme="majorBidi"/>
        </w:rPr>
        <w:t>to ensure their integration</w:t>
      </w:r>
      <w:r w:rsidR="00FA1674" w:rsidRPr="003F6B93">
        <w:rPr>
          <w:rFonts w:asciiTheme="majorBidi" w:hAnsiTheme="majorBidi" w:cstheme="majorBidi"/>
        </w:rPr>
        <w:t xml:space="preserve"> by</w:t>
      </w:r>
      <w:r w:rsidRPr="003F6B93">
        <w:rPr>
          <w:rFonts w:asciiTheme="majorBidi" w:hAnsiTheme="majorBidi" w:cstheme="majorBidi"/>
        </w:rPr>
        <w:t xml:space="preserve"> includ</w:t>
      </w:r>
      <w:r w:rsidR="00FA1674" w:rsidRPr="003F6B93">
        <w:rPr>
          <w:rFonts w:asciiTheme="majorBidi" w:hAnsiTheme="majorBidi" w:cstheme="majorBidi"/>
        </w:rPr>
        <w:t>ing</w:t>
      </w:r>
      <w:r w:rsidRPr="003F6B93">
        <w:rPr>
          <w:rFonts w:asciiTheme="majorBidi" w:hAnsiTheme="majorBidi" w:cstheme="majorBidi"/>
        </w:rPr>
        <w:t xml:space="preserve"> strengthening cross-sectoral integration in SFM, developing and implementing biodiversity indicator</w:t>
      </w:r>
      <w:r w:rsidR="00FA1674" w:rsidRPr="003F6B93">
        <w:rPr>
          <w:rFonts w:asciiTheme="majorBidi" w:hAnsiTheme="majorBidi" w:cstheme="majorBidi"/>
        </w:rPr>
        <w:t>s</w:t>
      </w:r>
      <w:r w:rsidRPr="003F6B93">
        <w:rPr>
          <w:rFonts w:asciiTheme="majorBidi" w:hAnsiTheme="majorBidi" w:cstheme="majorBidi"/>
        </w:rPr>
        <w:t xml:space="preserve"> in SFM, consideration of risks and threats (climate change, insecure land tenu</w:t>
      </w:r>
      <w:r w:rsidR="00AB4514" w:rsidRPr="003F6B93">
        <w:rPr>
          <w:rFonts w:asciiTheme="majorBidi" w:hAnsiTheme="majorBidi" w:cstheme="majorBidi"/>
        </w:rPr>
        <w:t>r</w:t>
      </w:r>
      <w:r w:rsidRPr="003F6B93">
        <w:rPr>
          <w:rFonts w:asciiTheme="majorBidi" w:hAnsiTheme="majorBidi" w:cstheme="majorBidi"/>
        </w:rPr>
        <w:t>e, wildfires, etc</w:t>
      </w:r>
      <w:r w:rsidR="00F57AFA" w:rsidRPr="003F6B93">
        <w:rPr>
          <w:rFonts w:asciiTheme="majorBidi" w:hAnsiTheme="majorBidi" w:cstheme="majorBidi"/>
        </w:rPr>
        <w:t>.</w:t>
      </w:r>
      <w:r w:rsidRPr="003F6B93">
        <w:rPr>
          <w:rFonts w:asciiTheme="majorBidi" w:hAnsiTheme="majorBidi" w:cstheme="majorBidi"/>
        </w:rPr>
        <w:t xml:space="preserve">). However, the principles for ecosystem approaches adopted in 2004 did not include the concept or principles for </w:t>
      </w:r>
      <w:r w:rsidR="00FA1674" w:rsidRPr="003F6B93">
        <w:rPr>
          <w:rFonts w:asciiTheme="majorBidi" w:hAnsiTheme="majorBidi" w:cstheme="majorBidi"/>
        </w:rPr>
        <w:t>‘</w:t>
      </w:r>
      <w:r w:rsidRPr="003F6B93">
        <w:rPr>
          <w:rFonts w:asciiTheme="majorBidi" w:hAnsiTheme="majorBidi" w:cstheme="majorBidi"/>
        </w:rPr>
        <w:t>high ecological integrity</w:t>
      </w:r>
      <w:r w:rsidR="00FA1674" w:rsidRPr="003F6B93">
        <w:rPr>
          <w:rFonts w:asciiTheme="majorBidi" w:hAnsiTheme="majorBidi" w:cstheme="majorBidi"/>
        </w:rPr>
        <w:t>’</w:t>
      </w:r>
      <w:r w:rsidRPr="003F6B93">
        <w:rPr>
          <w:rFonts w:asciiTheme="majorBidi" w:hAnsiTheme="majorBidi" w:cstheme="majorBidi"/>
        </w:rPr>
        <w:t xml:space="preserve"> or </w:t>
      </w:r>
      <w:r w:rsidR="00FA1674" w:rsidRPr="003F6B93">
        <w:rPr>
          <w:rFonts w:asciiTheme="majorBidi" w:hAnsiTheme="majorBidi" w:cstheme="majorBidi"/>
        </w:rPr>
        <w:t>‘</w:t>
      </w:r>
      <w:r w:rsidRPr="003F6B93">
        <w:rPr>
          <w:rFonts w:asciiTheme="majorBidi" w:hAnsiTheme="majorBidi" w:cstheme="majorBidi"/>
        </w:rPr>
        <w:t>ecosystem</w:t>
      </w:r>
      <w:r w:rsidR="00F57AFA" w:rsidRPr="003F6B93">
        <w:rPr>
          <w:rFonts w:asciiTheme="majorBidi" w:hAnsiTheme="majorBidi" w:cstheme="majorBidi"/>
        </w:rPr>
        <w:t>s</w:t>
      </w:r>
      <w:r w:rsidRPr="003F6B93">
        <w:rPr>
          <w:rFonts w:asciiTheme="majorBidi" w:hAnsiTheme="majorBidi" w:cstheme="majorBidi"/>
        </w:rPr>
        <w:t xml:space="preserve"> of high biodiversity importance</w:t>
      </w:r>
      <w:r w:rsidR="00FA1674" w:rsidRPr="003F6B93">
        <w:rPr>
          <w:rFonts w:asciiTheme="majorBidi" w:hAnsiTheme="majorBidi" w:cstheme="majorBidi"/>
        </w:rPr>
        <w:t>’</w:t>
      </w:r>
      <w:r w:rsidR="008C2612" w:rsidRPr="003F6B93">
        <w:rPr>
          <w:rFonts w:asciiTheme="majorBidi" w:hAnsiTheme="majorBidi" w:cstheme="majorBidi"/>
        </w:rPr>
        <w:t>, nor forest resilience</w:t>
      </w:r>
      <w:r w:rsidRPr="003F6B93">
        <w:rPr>
          <w:rFonts w:asciiTheme="majorBidi" w:hAnsiTheme="majorBidi" w:cstheme="majorBidi"/>
        </w:rPr>
        <w:t xml:space="preserve">.  </w:t>
      </w:r>
    </w:p>
    <w:p w14:paraId="66CC0D6F" w14:textId="59BAED4B" w:rsidR="00F57AFA" w:rsidRPr="003F6B93" w:rsidRDefault="008B1B6C"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A revised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would promote </w:t>
      </w:r>
      <w:r w:rsidR="0082213F" w:rsidRPr="003F6B93">
        <w:rPr>
          <w:rFonts w:asciiTheme="majorBidi" w:hAnsiTheme="majorBidi" w:cstheme="majorBidi"/>
        </w:rPr>
        <w:t xml:space="preserve">the ecosystem approach to </w:t>
      </w:r>
      <w:r w:rsidRPr="003F6B93">
        <w:rPr>
          <w:rFonts w:asciiTheme="majorBidi" w:hAnsiTheme="majorBidi" w:cstheme="majorBidi"/>
        </w:rPr>
        <w:t>reduc</w:t>
      </w:r>
      <w:r w:rsidR="00FA1674" w:rsidRPr="003F6B93">
        <w:rPr>
          <w:rFonts w:asciiTheme="majorBidi" w:hAnsiTheme="majorBidi" w:cstheme="majorBidi"/>
        </w:rPr>
        <w:t>e</w:t>
      </w:r>
      <w:r w:rsidRPr="003F6B93">
        <w:rPr>
          <w:rFonts w:asciiTheme="majorBidi" w:hAnsiTheme="majorBidi" w:cstheme="majorBidi"/>
        </w:rPr>
        <w:t xml:space="preserve"> fragmentation, increas</w:t>
      </w:r>
      <w:r w:rsidR="00FA1674" w:rsidRPr="003F6B93">
        <w:rPr>
          <w:rFonts w:asciiTheme="majorBidi" w:hAnsiTheme="majorBidi" w:cstheme="majorBidi"/>
        </w:rPr>
        <w:t>e</w:t>
      </w:r>
      <w:r w:rsidRPr="003F6B93">
        <w:rPr>
          <w:rFonts w:asciiTheme="majorBidi" w:hAnsiTheme="majorBidi" w:cstheme="majorBidi"/>
        </w:rPr>
        <w:t xml:space="preserve"> intactness</w:t>
      </w:r>
      <w:r w:rsidR="005456F3" w:rsidRPr="003F6B93">
        <w:rPr>
          <w:rFonts w:asciiTheme="majorBidi" w:hAnsiTheme="majorBidi" w:cstheme="majorBidi"/>
        </w:rPr>
        <w:t>,</w:t>
      </w:r>
      <w:r w:rsidRPr="003F6B93">
        <w:rPr>
          <w:rFonts w:asciiTheme="majorBidi" w:hAnsiTheme="majorBidi" w:cstheme="majorBidi"/>
        </w:rPr>
        <w:t xml:space="preserve"> and maintai</w:t>
      </w:r>
      <w:r w:rsidR="00FA1674" w:rsidRPr="003F6B93">
        <w:rPr>
          <w:rFonts w:asciiTheme="majorBidi" w:hAnsiTheme="majorBidi" w:cstheme="majorBidi"/>
        </w:rPr>
        <w:t>n</w:t>
      </w:r>
      <w:r w:rsidRPr="003F6B93">
        <w:rPr>
          <w:rFonts w:asciiTheme="majorBidi" w:hAnsiTheme="majorBidi" w:cstheme="majorBidi"/>
        </w:rPr>
        <w:t xml:space="preserve"> forest integrity</w:t>
      </w:r>
      <w:r w:rsidR="00FA1674" w:rsidRPr="003F6B93">
        <w:rPr>
          <w:rFonts w:asciiTheme="majorBidi" w:hAnsiTheme="majorBidi" w:cstheme="majorBidi"/>
        </w:rPr>
        <w:t xml:space="preserve"> and resilience</w:t>
      </w:r>
      <w:r w:rsidRPr="003F6B93">
        <w:rPr>
          <w:rFonts w:asciiTheme="majorBidi" w:hAnsiTheme="majorBidi" w:cstheme="majorBidi"/>
        </w:rPr>
        <w:t>, especially in remaining large forest areas</w:t>
      </w:r>
      <w:r w:rsidR="00FA1674" w:rsidRPr="003F6B93">
        <w:rPr>
          <w:rFonts w:asciiTheme="majorBidi" w:hAnsiTheme="majorBidi" w:cstheme="majorBidi"/>
        </w:rPr>
        <w:t>,</w:t>
      </w:r>
      <w:r w:rsidRPr="003F6B93">
        <w:rPr>
          <w:rFonts w:asciiTheme="majorBidi" w:hAnsiTheme="majorBidi" w:cstheme="majorBidi"/>
        </w:rPr>
        <w:t xml:space="preserve"> by providing tools for forest managers based on the many advances in forest management, including monitoring tools (see Target 21).</w:t>
      </w:r>
      <w:r w:rsidR="00F57AFA" w:rsidRPr="003F6B93">
        <w:rPr>
          <w:rFonts w:asciiTheme="majorBidi" w:hAnsiTheme="majorBidi" w:cstheme="majorBidi"/>
        </w:rPr>
        <w:t xml:space="preserve"> </w:t>
      </w:r>
      <w:r w:rsidR="00AB4514" w:rsidRPr="003F6B93">
        <w:rPr>
          <w:rFonts w:asciiTheme="majorBidi" w:hAnsiTheme="majorBidi" w:cstheme="majorBidi"/>
        </w:rPr>
        <w:t xml:space="preserve">Much </w:t>
      </w:r>
      <w:r w:rsidR="00FA1674" w:rsidRPr="003F6B93">
        <w:rPr>
          <w:rFonts w:asciiTheme="majorBidi" w:hAnsiTheme="majorBidi" w:cstheme="majorBidi"/>
        </w:rPr>
        <w:t xml:space="preserve">better </w:t>
      </w:r>
      <w:r w:rsidR="00AB4514" w:rsidRPr="003F6B93">
        <w:rPr>
          <w:rFonts w:asciiTheme="majorBidi" w:hAnsiTheme="majorBidi" w:cstheme="majorBidi"/>
        </w:rPr>
        <w:t xml:space="preserve">guidance is now available for </w:t>
      </w:r>
      <w:r w:rsidR="00FA1674" w:rsidRPr="003F6B93">
        <w:rPr>
          <w:rFonts w:asciiTheme="majorBidi" w:hAnsiTheme="majorBidi" w:cstheme="majorBidi"/>
        </w:rPr>
        <w:t>SFM</w:t>
      </w:r>
      <w:r w:rsidR="00AB4514" w:rsidRPr="003F6B93">
        <w:rPr>
          <w:rFonts w:asciiTheme="majorBidi" w:hAnsiTheme="majorBidi" w:cstheme="majorBidi"/>
        </w:rPr>
        <w:t xml:space="preserve"> (e.g., the FAO “Sustainable Forest Management Toolbox”</w:t>
      </w:r>
      <w:r w:rsidR="00AA0037" w:rsidRPr="003F6B93">
        <w:rPr>
          <w:rFonts w:asciiTheme="majorBidi" w:hAnsiTheme="majorBidi" w:cstheme="majorBidi"/>
          <w:vertAlign w:val="superscript"/>
        </w:rPr>
        <w:footnoteReference w:id="25"/>
      </w:r>
      <w:r w:rsidR="00FA1674" w:rsidRPr="003F6B93">
        <w:rPr>
          <w:rFonts w:asciiTheme="majorBidi" w:hAnsiTheme="majorBidi" w:cstheme="majorBidi"/>
        </w:rPr>
        <w:t>)</w:t>
      </w:r>
      <w:r w:rsidR="00AB4514" w:rsidRPr="003F6B93">
        <w:rPr>
          <w:rFonts w:asciiTheme="majorBidi" w:hAnsiTheme="majorBidi" w:cstheme="majorBidi"/>
        </w:rPr>
        <w:t xml:space="preserve">. A revision to the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00AB4514" w:rsidRPr="003F6B93">
        <w:rPr>
          <w:rFonts w:asciiTheme="majorBidi" w:hAnsiTheme="majorBidi" w:cstheme="majorBidi"/>
        </w:rPr>
        <w:t xml:space="preserve"> </w:t>
      </w:r>
      <w:r w:rsidR="009F4829" w:rsidRPr="003F6B93">
        <w:rPr>
          <w:rFonts w:asciiTheme="majorBidi" w:hAnsiTheme="majorBidi" w:cstheme="majorBidi"/>
        </w:rPr>
        <w:t>could</w:t>
      </w:r>
      <w:r w:rsidR="00AB4514" w:rsidRPr="003F6B93">
        <w:rPr>
          <w:rFonts w:asciiTheme="majorBidi" w:hAnsiTheme="majorBidi" w:cstheme="majorBidi"/>
        </w:rPr>
        <w:t xml:space="preserve"> provide a summary of the information available and the direct sources of information to assist Parties to improve management of forests including </w:t>
      </w:r>
      <w:proofErr w:type="gramStart"/>
      <w:r w:rsidR="00AB4514" w:rsidRPr="003F6B93">
        <w:rPr>
          <w:rFonts w:asciiTheme="majorBidi" w:hAnsiTheme="majorBidi" w:cstheme="majorBidi"/>
        </w:rPr>
        <w:t>through the use of</w:t>
      </w:r>
      <w:proofErr w:type="gramEnd"/>
      <w:r w:rsidR="00AB4514" w:rsidRPr="003F6B93">
        <w:rPr>
          <w:rFonts w:asciiTheme="majorBidi" w:hAnsiTheme="majorBidi" w:cstheme="majorBidi"/>
        </w:rPr>
        <w:t xml:space="preserve"> reduced impact logging in the tropics.  </w:t>
      </w:r>
    </w:p>
    <w:p w14:paraId="624E9191" w14:textId="055EC7C0" w:rsidR="008B1B6C" w:rsidRPr="003F6B93" w:rsidRDefault="00601798"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Aside from improved manage</w:t>
      </w:r>
      <w:r w:rsidR="009F4B57" w:rsidRPr="003F6B93">
        <w:rPr>
          <w:rFonts w:asciiTheme="majorBidi" w:hAnsiTheme="majorBidi" w:cstheme="majorBidi"/>
        </w:rPr>
        <w:t>ment for</w:t>
      </w:r>
      <w:r w:rsidRPr="003F6B93">
        <w:rPr>
          <w:rFonts w:asciiTheme="majorBidi" w:hAnsiTheme="majorBidi" w:cstheme="majorBidi"/>
        </w:rPr>
        <w:t xml:space="preserve"> forest sustainability, o</w:t>
      </w:r>
      <w:r w:rsidR="00AB4514" w:rsidRPr="003F6B93">
        <w:rPr>
          <w:rFonts w:asciiTheme="majorBidi" w:hAnsiTheme="majorBidi" w:cstheme="majorBidi"/>
        </w:rPr>
        <w:t xml:space="preserve">ther gaps to be </w:t>
      </w:r>
      <w:r w:rsidRPr="003F6B93">
        <w:rPr>
          <w:rFonts w:asciiTheme="majorBidi" w:hAnsiTheme="majorBidi" w:cstheme="majorBidi"/>
        </w:rPr>
        <w:t>addressed</w:t>
      </w:r>
      <w:r w:rsidR="00AB4514" w:rsidRPr="003F6B93">
        <w:rPr>
          <w:rFonts w:asciiTheme="majorBidi" w:hAnsiTheme="majorBidi" w:cstheme="majorBidi"/>
        </w:rPr>
        <w:t xml:space="preserve"> in a revised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00AB4514" w:rsidRPr="003F6B93">
        <w:rPr>
          <w:rFonts w:asciiTheme="majorBidi" w:hAnsiTheme="majorBidi" w:cstheme="majorBidi"/>
        </w:rPr>
        <w:t xml:space="preserve"> include: the</w:t>
      </w:r>
      <w:r w:rsidR="00F57AFA" w:rsidRPr="003F6B93">
        <w:rPr>
          <w:rFonts w:asciiTheme="majorBidi" w:hAnsiTheme="majorBidi" w:cstheme="majorBidi"/>
        </w:rPr>
        <w:t xml:space="preserve"> concept</w:t>
      </w:r>
      <w:r w:rsidR="00AB4514" w:rsidRPr="003F6B93">
        <w:rPr>
          <w:rFonts w:asciiTheme="majorBidi" w:hAnsiTheme="majorBidi" w:cstheme="majorBidi"/>
        </w:rPr>
        <w:t>s</w:t>
      </w:r>
      <w:r w:rsidR="00F57AFA" w:rsidRPr="003F6B93">
        <w:rPr>
          <w:rFonts w:asciiTheme="majorBidi" w:hAnsiTheme="majorBidi" w:cstheme="majorBidi"/>
        </w:rPr>
        <w:t xml:space="preserve"> of OECMs </w:t>
      </w:r>
      <w:r w:rsidR="00AB4514" w:rsidRPr="003F6B93">
        <w:rPr>
          <w:rFonts w:asciiTheme="majorBidi" w:hAnsiTheme="majorBidi" w:cstheme="majorBidi"/>
        </w:rPr>
        <w:t>and community forests</w:t>
      </w:r>
      <w:r w:rsidR="00F57AFA" w:rsidRPr="003F6B93">
        <w:rPr>
          <w:rFonts w:asciiTheme="majorBidi" w:hAnsiTheme="majorBidi" w:cstheme="majorBidi"/>
        </w:rPr>
        <w:t xml:space="preserve"> (see Target 3 above), including how they can be planned on a landscape, regulated, and managed</w:t>
      </w:r>
      <w:r w:rsidR="00AB4514" w:rsidRPr="003F6B93">
        <w:rPr>
          <w:rFonts w:asciiTheme="majorBidi" w:hAnsiTheme="majorBidi" w:cstheme="majorBidi"/>
        </w:rPr>
        <w:t>; advice for agroforestry; guidance for landscape connectivity, intactness and heterogeneity;</w:t>
      </w:r>
      <w:r w:rsidR="006E3A1E" w:rsidRPr="003F6B93">
        <w:rPr>
          <w:rFonts w:asciiTheme="majorBidi" w:hAnsiTheme="majorBidi" w:cstheme="majorBidi"/>
        </w:rPr>
        <w:t xml:space="preserve"> </w:t>
      </w:r>
      <w:r w:rsidR="002B0D09" w:rsidRPr="003F6B93">
        <w:rPr>
          <w:rFonts w:asciiTheme="majorBidi" w:hAnsiTheme="majorBidi" w:cstheme="majorBidi"/>
        </w:rPr>
        <w:t xml:space="preserve">primary forests, </w:t>
      </w:r>
      <w:r w:rsidRPr="003F6B93">
        <w:rPr>
          <w:rFonts w:asciiTheme="majorBidi" w:hAnsiTheme="majorBidi" w:cstheme="majorBidi"/>
        </w:rPr>
        <w:t>and the importance of forest for ecosystem services that are beneficial to agriculture.</w:t>
      </w:r>
      <w:r w:rsidR="001632BA" w:rsidRPr="003F6B93">
        <w:rPr>
          <w:rFonts w:asciiTheme="majorBidi" w:hAnsiTheme="majorBidi" w:cstheme="majorBidi"/>
        </w:rPr>
        <w:t xml:space="preserve"> </w:t>
      </w:r>
      <w:r w:rsidR="00687330"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00687330" w:rsidRPr="003F6B93">
        <w:rPr>
          <w:rFonts w:asciiTheme="majorBidi" w:hAnsiTheme="majorBidi" w:cstheme="majorBidi"/>
        </w:rPr>
        <w:t xml:space="preserve"> </w:t>
      </w:r>
      <w:r w:rsidR="009F4B57" w:rsidRPr="003F6B93">
        <w:rPr>
          <w:rFonts w:asciiTheme="majorBidi" w:hAnsiTheme="majorBidi" w:cstheme="majorBidi"/>
        </w:rPr>
        <w:t xml:space="preserve">also </w:t>
      </w:r>
      <w:r w:rsidR="00687330" w:rsidRPr="003F6B93">
        <w:rPr>
          <w:rFonts w:asciiTheme="majorBidi" w:hAnsiTheme="majorBidi" w:cstheme="majorBidi"/>
        </w:rPr>
        <w:t>requires a</w:t>
      </w:r>
      <w:r w:rsidR="00EC3EE9" w:rsidRPr="003F6B93">
        <w:rPr>
          <w:rFonts w:asciiTheme="majorBidi" w:hAnsiTheme="majorBidi" w:cstheme="majorBidi"/>
        </w:rPr>
        <w:t xml:space="preserve"> broader approach to </w:t>
      </w:r>
      <w:r w:rsidR="00687330" w:rsidRPr="003F6B93">
        <w:rPr>
          <w:rFonts w:asciiTheme="majorBidi" w:hAnsiTheme="majorBidi" w:cstheme="majorBidi"/>
        </w:rPr>
        <w:t xml:space="preserve">the </w:t>
      </w:r>
      <w:r w:rsidR="00EC3EE9" w:rsidRPr="003F6B93">
        <w:rPr>
          <w:rFonts w:asciiTheme="majorBidi" w:hAnsiTheme="majorBidi" w:cstheme="majorBidi"/>
        </w:rPr>
        <w:t>socio-economic realities of sustainable forest management</w:t>
      </w:r>
      <w:r w:rsidR="00687330" w:rsidRPr="003F6B93">
        <w:rPr>
          <w:rFonts w:asciiTheme="majorBidi" w:hAnsiTheme="majorBidi" w:cstheme="majorBidi"/>
        </w:rPr>
        <w:t>,</w:t>
      </w:r>
      <w:r w:rsidR="00EC3EE9" w:rsidRPr="003F6B93">
        <w:rPr>
          <w:rFonts w:asciiTheme="majorBidi" w:hAnsiTheme="majorBidi" w:cstheme="majorBidi"/>
        </w:rPr>
        <w:t xml:space="preserve"> including i</w:t>
      </w:r>
      <w:r w:rsidR="001632BA" w:rsidRPr="003F6B93">
        <w:rPr>
          <w:rFonts w:asciiTheme="majorBidi" w:hAnsiTheme="majorBidi" w:cstheme="majorBidi"/>
        </w:rPr>
        <w:t>nformation on alternative livelihoods</w:t>
      </w:r>
      <w:r w:rsidR="009F4B57" w:rsidRPr="003F6B93">
        <w:rPr>
          <w:rFonts w:asciiTheme="majorBidi" w:hAnsiTheme="majorBidi" w:cstheme="majorBidi"/>
        </w:rPr>
        <w:t>,</w:t>
      </w:r>
      <w:r w:rsidR="001632BA" w:rsidRPr="003F6B93">
        <w:rPr>
          <w:rFonts w:asciiTheme="majorBidi" w:hAnsiTheme="majorBidi" w:cstheme="majorBidi"/>
        </w:rPr>
        <w:t xml:space="preserve"> public-private partnerships</w:t>
      </w:r>
      <w:r w:rsidR="009F4B57" w:rsidRPr="003F6B93">
        <w:rPr>
          <w:rFonts w:asciiTheme="majorBidi" w:hAnsiTheme="majorBidi" w:cstheme="majorBidi"/>
        </w:rPr>
        <w:t>, and green value chains.</w:t>
      </w:r>
    </w:p>
    <w:p w14:paraId="699D619B" w14:textId="6A9B9871" w:rsidR="00D43B45" w:rsidRPr="003F6B93" w:rsidRDefault="00CC5792"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There was an overwhelming consensus</w:t>
      </w:r>
      <w:r w:rsidR="005C56E1" w:rsidRPr="003F6B93">
        <w:rPr>
          <w:rFonts w:asciiTheme="majorBidi" w:hAnsiTheme="majorBidi" w:cstheme="majorBidi"/>
        </w:rPr>
        <w:t xml:space="preserve">, expressed in sixteen submissions from Parties and </w:t>
      </w:r>
      <w:r w:rsidR="00793794" w:rsidRPr="003F6B93">
        <w:rPr>
          <w:rFonts w:asciiTheme="majorBidi" w:hAnsiTheme="majorBidi" w:cstheme="majorBidi"/>
        </w:rPr>
        <w:t>observers, on</w:t>
      </w:r>
      <w:r w:rsidRPr="003F6B93">
        <w:rPr>
          <w:rFonts w:asciiTheme="majorBidi" w:hAnsiTheme="majorBidi" w:cstheme="majorBidi"/>
        </w:rPr>
        <w:t xml:space="preserve"> the need to </w:t>
      </w:r>
      <w:r w:rsidR="00A41032" w:rsidRPr="003F6B93">
        <w:rPr>
          <w:rFonts w:asciiTheme="majorBidi" w:hAnsiTheme="majorBidi" w:cstheme="majorBidi"/>
        </w:rPr>
        <w:t xml:space="preserve">strengthen the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005C56E1" w:rsidRPr="003F6B93">
        <w:rPr>
          <w:rFonts w:asciiTheme="majorBidi" w:hAnsiTheme="majorBidi" w:cstheme="majorBidi"/>
        </w:rPr>
        <w:t xml:space="preserve"> </w:t>
      </w:r>
      <w:proofErr w:type="gramStart"/>
      <w:r w:rsidR="00FA1EB2" w:rsidRPr="003F6B93">
        <w:rPr>
          <w:rFonts w:asciiTheme="majorBidi" w:hAnsiTheme="majorBidi" w:cstheme="majorBidi"/>
        </w:rPr>
        <w:t xml:space="preserve">with </w:t>
      </w:r>
      <w:r w:rsidR="00793794" w:rsidRPr="003F6B93">
        <w:rPr>
          <w:rFonts w:asciiTheme="majorBidi" w:hAnsiTheme="majorBidi" w:cstheme="majorBidi"/>
        </w:rPr>
        <w:t>regard</w:t>
      </w:r>
      <w:r w:rsidR="00FA1EB2" w:rsidRPr="003F6B93">
        <w:rPr>
          <w:rFonts w:asciiTheme="majorBidi" w:hAnsiTheme="majorBidi" w:cstheme="majorBidi"/>
        </w:rPr>
        <w:t xml:space="preserve"> to</w:t>
      </w:r>
      <w:proofErr w:type="gramEnd"/>
      <w:r w:rsidR="00FA1EB2" w:rsidRPr="003F6B93">
        <w:rPr>
          <w:rFonts w:asciiTheme="majorBidi" w:hAnsiTheme="majorBidi" w:cstheme="majorBidi"/>
        </w:rPr>
        <w:t xml:space="preserve"> the role of SFM for social, economic and environmental benefits</w:t>
      </w:r>
      <w:r w:rsidR="00BA4DE9" w:rsidRPr="003F6B93">
        <w:rPr>
          <w:rFonts w:asciiTheme="majorBidi" w:hAnsiTheme="majorBidi" w:cstheme="majorBidi"/>
        </w:rPr>
        <w:t xml:space="preserve"> and </w:t>
      </w:r>
      <w:r w:rsidR="00D97EAD" w:rsidRPr="003F6B93">
        <w:rPr>
          <w:rFonts w:asciiTheme="majorBidi" w:hAnsiTheme="majorBidi" w:cstheme="majorBidi"/>
        </w:rPr>
        <w:t xml:space="preserve">recognizing SFM as </w:t>
      </w:r>
      <w:r w:rsidR="00982C20" w:rsidRPr="003F6B93">
        <w:rPr>
          <w:rFonts w:asciiTheme="majorBidi" w:hAnsiTheme="majorBidi" w:cstheme="majorBidi"/>
        </w:rPr>
        <w:t xml:space="preserve">a priority element for the potential update of the </w:t>
      </w:r>
      <w:proofErr w:type="spellStart"/>
      <w:r w:rsidR="00982C20" w:rsidRPr="003F6B93">
        <w:rPr>
          <w:rFonts w:asciiTheme="majorBidi" w:hAnsiTheme="majorBidi" w:cstheme="majorBidi"/>
        </w:rPr>
        <w:t>PoW</w:t>
      </w:r>
      <w:r w:rsidR="00A1235A" w:rsidRPr="003F6B93">
        <w:rPr>
          <w:rFonts w:asciiTheme="majorBidi" w:hAnsiTheme="majorBidi" w:cstheme="majorBidi"/>
        </w:rPr>
        <w:t>FB</w:t>
      </w:r>
      <w:proofErr w:type="spellEnd"/>
      <w:r w:rsidR="00FA1EB2" w:rsidRPr="003F6B93">
        <w:rPr>
          <w:rFonts w:asciiTheme="majorBidi" w:hAnsiTheme="majorBidi" w:cstheme="majorBidi"/>
        </w:rPr>
        <w:t xml:space="preserve">. </w:t>
      </w:r>
      <w:r w:rsidR="003A18D8" w:rsidRPr="003F6B93">
        <w:rPr>
          <w:rFonts w:asciiTheme="majorBidi" w:hAnsiTheme="majorBidi" w:cstheme="majorBidi"/>
        </w:rPr>
        <w:t>More specifically, f</w:t>
      </w:r>
      <w:r w:rsidR="00540377" w:rsidRPr="003F6B93">
        <w:rPr>
          <w:rFonts w:asciiTheme="majorBidi" w:hAnsiTheme="majorBidi" w:cstheme="majorBidi"/>
        </w:rPr>
        <w:t>ive</w:t>
      </w:r>
      <w:r w:rsidR="00121427" w:rsidRPr="003F6B93">
        <w:rPr>
          <w:rFonts w:asciiTheme="majorBidi" w:hAnsiTheme="majorBidi" w:cstheme="majorBidi"/>
        </w:rPr>
        <w:t xml:space="preserve"> submissions </w:t>
      </w:r>
      <w:r w:rsidR="005B1581" w:rsidRPr="003F6B93">
        <w:rPr>
          <w:rFonts w:asciiTheme="majorBidi" w:hAnsiTheme="majorBidi" w:cstheme="majorBidi"/>
        </w:rPr>
        <w:t xml:space="preserve">noted the need to promote </w:t>
      </w:r>
      <w:r w:rsidR="00DA05AD" w:rsidRPr="003F6B93">
        <w:rPr>
          <w:rFonts w:asciiTheme="majorBidi" w:hAnsiTheme="majorBidi" w:cstheme="majorBidi"/>
        </w:rPr>
        <w:t>sustainable</w:t>
      </w:r>
      <w:r w:rsidR="005B1581" w:rsidRPr="003F6B93">
        <w:rPr>
          <w:rFonts w:asciiTheme="majorBidi" w:hAnsiTheme="majorBidi" w:cstheme="majorBidi"/>
        </w:rPr>
        <w:t xml:space="preserve"> forest management</w:t>
      </w:r>
      <w:r w:rsidR="00540377" w:rsidRPr="003F6B93">
        <w:rPr>
          <w:rFonts w:asciiTheme="majorBidi" w:hAnsiTheme="majorBidi" w:cstheme="majorBidi"/>
        </w:rPr>
        <w:t xml:space="preserve">, </w:t>
      </w:r>
      <w:proofErr w:type="gramStart"/>
      <w:r w:rsidR="00540377" w:rsidRPr="003F6B93">
        <w:rPr>
          <w:rFonts w:asciiTheme="majorBidi" w:hAnsiTheme="majorBidi" w:cstheme="majorBidi"/>
        </w:rPr>
        <w:t>in particular through</w:t>
      </w:r>
      <w:proofErr w:type="gramEnd"/>
      <w:r w:rsidR="00540377" w:rsidRPr="003F6B93">
        <w:rPr>
          <w:rFonts w:asciiTheme="majorBidi" w:hAnsiTheme="majorBidi" w:cstheme="majorBidi"/>
        </w:rPr>
        <w:t xml:space="preserve"> the sustainable use of biodiversity and application of </w:t>
      </w:r>
      <w:r w:rsidR="00CF05E4" w:rsidRPr="003F6B93">
        <w:rPr>
          <w:rFonts w:asciiTheme="majorBidi" w:hAnsiTheme="majorBidi" w:cstheme="majorBidi"/>
        </w:rPr>
        <w:t>biodiversity-friendly</w:t>
      </w:r>
      <w:r w:rsidR="00540377" w:rsidRPr="003F6B93">
        <w:rPr>
          <w:rFonts w:asciiTheme="majorBidi" w:hAnsiTheme="majorBidi" w:cstheme="majorBidi"/>
        </w:rPr>
        <w:t xml:space="preserve"> practices. </w:t>
      </w:r>
      <w:r w:rsidR="0032374C" w:rsidRPr="003F6B93">
        <w:rPr>
          <w:rFonts w:asciiTheme="majorBidi" w:hAnsiTheme="majorBidi" w:cstheme="majorBidi"/>
        </w:rPr>
        <w:t xml:space="preserve">Eleven submissions </w:t>
      </w:r>
      <w:r w:rsidR="00D6083E" w:rsidRPr="003F6B93">
        <w:rPr>
          <w:rFonts w:asciiTheme="majorBidi" w:hAnsiTheme="majorBidi" w:cstheme="majorBidi"/>
        </w:rPr>
        <w:t xml:space="preserve">noted the </w:t>
      </w:r>
      <w:r w:rsidR="00087309" w:rsidRPr="003F6B93">
        <w:rPr>
          <w:rFonts w:asciiTheme="majorBidi" w:hAnsiTheme="majorBidi" w:cstheme="majorBidi"/>
        </w:rPr>
        <w:t xml:space="preserve">increased role of timber and non-forest timber products to support livelihoods, especially for forest-dependent communities, while </w:t>
      </w:r>
      <w:r w:rsidR="00087309" w:rsidRPr="003F6B93">
        <w:rPr>
          <w:rFonts w:asciiTheme="majorBidi" w:hAnsiTheme="majorBidi" w:cstheme="majorBidi"/>
        </w:rPr>
        <w:lastRenderedPageBreak/>
        <w:t xml:space="preserve">one Party and one observer highlighted the role of innovative business models that contribute to </w:t>
      </w:r>
      <w:r w:rsidR="00CF05E4" w:rsidRPr="003F6B93">
        <w:rPr>
          <w:rFonts w:asciiTheme="majorBidi" w:hAnsiTheme="majorBidi" w:cstheme="majorBidi"/>
        </w:rPr>
        <w:t xml:space="preserve">the </w:t>
      </w:r>
      <w:r w:rsidR="00087309" w:rsidRPr="003F6B93">
        <w:rPr>
          <w:rFonts w:asciiTheme="majorBidi" w:hAnsiTheme="majorBidi" w:cstheme="majorBidi"/>
        </w:rPr>
        <w:t>conservation and sustainable use of forests through bioeconomy</w:t>
      </w:r>
      <w:r w:rsidR="004E582F" w:rsidRPr="003F6B93">
        <w:rPr>
          <w:rFonts w:asciiTheme="majorBidi" w:hAnsiTheme="majorBidi" w:cstheme="majorBidi"/>
        </w:rPr>
        <w:t xml:space="preserve">. </w:t>
      </w:r>
      <w:r w:rsidR="00A442BF" w:rsidRPr="003F6B93">
        <w:rPr>
          <w:rFonts w:asciiTheme="majorBidi" w:hAnsiTheme="majorBidi" w:cstheme="majorBidi"/>
        </w:rPr>
        <w:t xml:space="preserve">One Party and </w:t>
      </w:r>
      <w:r w:rsidR="00763D41" w:rsidRPr="003F6B93">
        <w:rPr>
          <w:rFonts w:asciiTheme="majorBidi" w:hAnsiTheme="majorBidi" w:cstheme="majorBidi"/>
        </w:rPr>
        <w:t>two</w:t>
      </w:r>
      <w:r w:rsidR="00A442BF" w:rsidRPr="003F6B93">
        <w:rPr>
          <w:rFonts w:asciiTheme="majorBidi" w:hAnsiTheme="majorBidi" w:cstheme="majorBidi"/>
        </w:rPr>
        <w:t xml:space="preserve"> observer</w:t>
      </w:r>
      <w:r w:rsidR="00E47F6F" w:rsidRPr="003F6B93">
        <w:rPr>
          <w:rFonts w:asciiTheme="majorBidi" w:hAnsiTheme="majorBidi" w:cstheme="majorBidi"/>
        </w:rPr>
        <w:t>s</w:t>
      </w:r>
      <w:r w:rsidR="00A442BF" w:rsidRPr="003F6B93">
        <w:rPr>
          <w:rFonts w:asciiTheme="majorBidi" w:hAnsiTheme="majorBidi" w:cstheme="majorBidi"/>
        </w:rPr>
        <w:t xml:space="preserve"> </w:t>
      </w:r>
      <w:r w:rsidR="00287914" w:rsidRPr="003F6B93">
        <w:rPr>
          <w:rFonts w:asciiTheme="majorBidi" w:hAnsiTheme="majorBidi" w:cstheme="majorBidi"/>
        </w:rPr>
        <w:t xml:space="preserve">highlighted the importance of policies and initiatives that ensure deforestation and conversion-free agriculture and supply chains. </w:t>
      </w:r>
      <w:bookmarkEnd w:id="25"/>
    </w:p>
    <w:p w14:paraId="3A20C490" w14:textId="77777777" w:rsidR="00F5556B" w:rsidRPr="003F6B93" w:rsidRDefault="00F5556B" w:rsidP="0078371C">
      <w:pPr>
        <w:pStyle w:val="Heading3"/>
        <w:spacing w:before="240"/>
        <w:rPr>
          <w:rFonts w:asciiTheme="majorBidi" w:hAnsiTheme="majorBidi"/>
        </w:rPr>
      </w:pPr>
      <w:bookmarkStart w:id="26" w:name="_Toc200723361"/>
      <w:r w:rsidRPr="003F6B93">
        <w:rPr>
          <w:rFonts w:asciiTheme="majorBidi" w:hAnsiTheme="majorBidi"/>
          <w:color w:val="auto"/>
        </w:rPr>
        <w:t>Target 11: Restore, Maintain, and Enhance Nature’s Contributions to People</w:t>
      </w:r>
      <w:bookmarkEnd w:id="26"/>
    </w:p>
    <w:p w14:paraId="1621A527" w14:textId="77777777" w:rsidR="00F5556B" w:rsidRPr="003F6B93" w:rsidRDefault="00F5556B" w:rsidP="0078371C">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Restore, maintain and enhance nature’s contributions to people, including ecosystem functions and services, such as the regulation of air, water and climate, soil health, pollination and reduction of disease risk, as well as protection from natural hazards and disasters, through nature-based solutions and/or ecosystem-based approaches for the benefit of all people and nature.</w:t>
      </w:r>
    </w:p>
    <w:p w14:paraId="1EBB5687" w14:textId="350CC2BE" w:rsidR="005456F3" w:rsidRPr="003F6B93" w:rsidRDefault="00550BE6"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Under Element 1, Goal 1, Objective 1; Goal 3, Objective 1; Goal 4, Objectives 1, 2; and Element 2, Goal 3, Objective 1 the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w:t>
      </w:r>
      <w:r w:rsidR="00F21EA8" w:rsidRPr="003F6B93">
        <w:rPr>
          <w:rFonts w:asciiTheme="majorBidi" w:hAnsiTheme="majorBidi" w:cstheme="majorBidi"/>
        </w:rPr>
        <w:t>provide</w:t>
      </w:r>
      <w:r w:rsidR="00DA1D85" w:rsidRPr="003F6B93">
        <w:rPr>
          <w:rFonts w:asciiTheme="majorBidi" w:hAnsiTheme="majorBidi" w:cstheme="majorBidi"/>
        </w:rPr>
        <w:t>s</w:t>
      </w:r>
      <w:r w:rsidR="00527D48" w:rsidRPr="003F6B93">
        <w:rPr>
          <w:rFonts w:asciiTheme="majorBidi" w:hAnsiTheme="majorBidi" w:cstheme="majorBidi"/>
        </w:rPr>
        <w:t xml:space="preserve"> multiple </w:t>
      </w:r>
      <w:r w:rsidRPr="003F6B93">
        <w:rPr>
          <w:rFonts w:asciiTheme="majorBidi" w:hAnsiTheme="majorBidi" w:cstheme="majorBidi"/>
        </w:rPr>
        <w:t>actions</w:t>
      </w:r>
      <w:r w:rsidR="00527D48" w:rsidRPr="003F6B93">
        <w:rPr>
          <w:rFonts w:asciiTheme="majorBidi" w:hAnsiTheme="majorBidi" w:cstheme="majorBidi"/>
        </w:rPr>
        <w:t xml:space="preserve"> for restoring ecosystem services, although the advice is general</w:t>
      </w:r>
      <w:r w:rsidR="0056434A" w:rsidRPr="003F6B93">
        <w:rPr>
          <w:rFonts w:asciiTheme="majorBidi" w:hAnsiTheme="majorBidi" w:cstheme="majorBidi"/>
        </w:rPr>
        <w:t xml:space="preserve"> in some cases</w:t>
      </w:r>
      <w:r w:rsidR="00527D48" w:rsidRPr="003F6B93">
        <w:rPr>
          <w:rFonts w:asciiTheme="majorBidi" w:hAnsiTheme="majorBidi" w:cstheme="majorBidi"/>
        </w:rPr>
        <w:t>.</w:t>
      </w:r>
      <w:r w:rsidR="0056434A" w:rsidRPr="003F6B93">
        <w:rPr>
          <w:rFonts w:asciiTheme="majorBidi" w:hAnsiTheme="majorBidi" w:cstheme="majorBidi"/>
        </w:rPr>
        <w:t xml:space="preserve"> </w:t>
      </w:r>
      <w:r w:rsidR="00866222" w:rsidRPr="003F6B93">
        <w:rPr>
          <w:rFonts w:asciiTheme="majorBidi" w:hAnsiTheme="majorBidi" w:cstheme="majorBidi"/>
        </w:rPr>
        <w:t xml:space="preserve">There are </w:t>
      </w:r>
      <w:r w:rsidR="0056434A" w:rsidRPr="003F6B93">
        <w:rPr>
          <w:rFonts w:asciiTheme="majorBidi" w:hAnsiTheme="majorBidi" w:cstheme="majorBidi"/>
        </w:rPr>
        <w:t xml:space="preserve">also </w:t>
      </w:r>
      <w:r w:rsidR="00866222" w:rsidRPr="003F6B93">
        <w:rPr>
          <w:rFonts w:asciiTheme="majorBidi" w:hAnsiTheme="majorBidi" w:cstheme="majorBidi"/>
        </w:rPr>
        <w:t>objectives for sustainable consumption relative to the limits of the ecosystems.</w:t>
      </w:r>
      <w:r w:rsidR="00F21EA8" w:rsidRPr="003F6B93">
        <w:rPr>
          <w:rFonts w:asciiTheme="majorBidi" w:hAnsiTheme="majorBidi" w:cstheme="majorBidi"/>
        </w:rPr>
        <w:t xml:space="preserve"> For forests</w:t>
      </w:r>
      <w:r w:rsidR="009F4B57" w:rsidRPr="003F6B93">
        <w:rPr>
          <w:rFonts w:asciiTheme="majorBidi" w:hAnsiTheme="majorBidi" w:cstheme="majorBidi"/>
        </w:rPr>
        <w:t>,</w:t>
      </w:r>
      <w:r w:rsidR="00F21EA8" w:rsidRPr="003F6B93">
        <w:rPr>
          <w:rFonts w:asciiTheme="majorBidi" w:hAnsiTheme="majorBidi" w:cstheme="majorBidi"/>
        </w:rPr>
        <w:t xml:space="preserve"> Target 11 is understood </w:t>
      </w:r>
      <w:proofErr w:type="gramStart"/>
      <w:r w:rsidR="00F21EA8" w:rsidRPr="003F6B93">
        <w:rPr>
          <w:rFonts w:asciiTheme="majorBidi" w:hAnsiTheme="majorBidi" w:cstheme="majorBidi"/>
        </w:rPr>
        <w:t>as a result of</w:t>
      </w:r>
      <w:proofErr w:type="gramEnd"/>
      <w:r w:rsidR="00F21EA8" w:rsidRPr="003F6B93">
        <w:rPr>
          <w:rFonts w:asciiTheme="majorBidi" w:hAnsiTheme="majorBidi" w:cstheme="majorBidi"/>
        </w:rPr>
        <w:t xml:space="preserve"> implementing Targets 3 and </w:t>
      </w:r>
      <w:proofErr w:type="gramStart"/>
      <w:r w:rsidR="00F21EA8" w:rsidRPr="003F6B93">
        <w:rPr>
          <w:rFonts w:asciiTheme="majorBidi" w:hAnsiTheme="majorBidi" w:cstheme="majorBidi"/>
        </w:rPr>
        <w:t>10</w:t>
      </w:r>
      <w:r w:rsidR="000217A5" w:rsidRPr="003F6B93">
        <w:rPr>
          <w:rFonts w:asciiTheme="majorBidi" w:hAnsiTheme="majorBidi" w:cstheme="majorBidi"/>
        </w:rPr>
        <w:t>,</w:t>
      </w:r>
      <w:r w:rsidR="00F21EA8" w:rsidRPr="003F6B93">
        <w:rPr>
          <w:rFonts w:asciiTheme="majorBidi" w:hAnsiTheme="majorBidi" w:cstheme="majorBidi"/>
        </w:rPr>
        <w:t xml:space="preserve"> in particular</w:t>
      </w:r>
      <w:proofErr w:type="gramEnd"/>
      <w:r w:rsidR="00F21EA8" w:rsidRPr="003F6B93">
        <w:rPr>
          <w:rFonts w:asciiTheme="majorBidi" w:hAnsiTheme="majorBidi" w:cstheme="majorBidi"/>
        </w:rPr>
        <w:t>.</w:t>
      </w:r>
      <w:r w:rsidR="0056434A" w:rsidRPr="003F6B93">
        <w:rPr>
          <w:rFonts w:asciiTheme="majorBidi" w:hAnsiTheme="majorBidi" w:cstheme="majorBidi"/>
        </w:rPr>
        <w:t xml:space="preserve">  </w:t>
      </w:r>
    </w:p>
    <w:p w14:paraId="1AB8A37B" w14:textId="2382D340" w:rsidR="008C2612" w:rsidRPr="003F6B93" w:rsidRDefault="00CC65BC"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While there are many mentions of ecosystem services among COP decisions, none specifically pertain to forests or forest biodiversity.</w:t>
      </w:r>
      <w:r w:rsidR="001719CA" w:rsidRPr="003F6B93">
        <w:rPr>
          <w:rFonts w:asciiTheme="majorBidi" w:hAnsiTheme="majorBidi" w:cstheme="majorBidi"/>
        </w:rPr>
        <w:t xml:space="preserve"> Forests provide a vast array of goods and services including wood products, clean water, soil protection, and non-timber forest products (medicines, food, firewood, etc.), as well as ecosystem services to agriculture.  </w:t>
      </w:r>
    </w:p>
    <w:p w14:paraId="24AA8110" w14:textId="1050CA19" w:rsidR="00550BE6" w:rsidRPr="003F6B93" w:rsidRDefault="00550BE6" w:rsidP="0078371C">
      <w:pPr>
        <w:spacing w:before="120" w:after="120"/>
        <w:rPr>
          <w:rFonts w:asciiTheme="majorBidi" w:hAnsiTheme="majorBidi" w:cstheme="majorBidi"/>
          <w:b/>
          <w:bCs/>
        </w:rPr>
      </w:pPr>
      <w:bookmarkStart w:id="27" w:name="_Hlk199831979"/>
      <w:r w:rsidRPr="003F6B93">
        <w:rPr>
          <w:rFonts w:asciiTheme="majorBidi" w:hAnsiTheme="majorBidi" w:cstheme="majorBidi"/>
          <w:b/>
          <w:bCs/>
        </w:rPr>
        <w:t>Gaps in alignment</w:t>
      </w:r>
      <w:r w:rsidR="00B665A9" w:rsidRPr="003F6B93">
        <w:rPr>
          <w:rFonts w:asciiTheme="majorBidi" w:hAnsiTheme="majorBidi" w:cstheme="majorBidi"/>
          <w:b/>
          <w:bCs/>
        </w:rPr>
        <w:t xml:space="preserve"> and </w:t>
      </w:r>
      <w:r w:rsidRPr="003F6B93">
        <w:rPr>
          <w:rFonts w:asciiTheme="majorBidi" w:hAnsiTheme="majorBidi" w:cstheme="majorBidi"/>
          <w:b/>
          <w:bCs/>
        </w:rPr>
        <w:t xml:space="preserve">guidance </w:t>
      </w:r>
    </w:p>
    <w:p w14:paraId="0BFA673A" w14:textId="4D16D02A" w:rsidR="00527D48" w:rsidRPr="003F6B93" w:rsidRDefault="0056434A"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has no gaps with respect to </w:t>
      </w:r>
      <w:r w:rsidR="00132741" w:rsidRPr="003F6B93">
        <w:rPr>
          <w:rFonts w:asciiTheme="majorBidi" w:hAnsiTheme="majorBidi" w:cstheme="majorBidi"/>
        </w:rPr>
        <w:t>restoring ecosystem services, except as noted under Targets 2, 3, and 10.</w:t>
      </w:r>
      <w:r w:rsidR="00550BE6" w:rsidRPr="003F6B93">
        <w:rPr>
          <w:rFonts w:asciiTheme="majorBidi" w:hAnsiTheme="majorBidi" w:cstheme="majorBidi"/>
        </w:rPr>
        <w:t xml:space="preserve">  </w:t>
      </w:r>
      <w:bookmarkEnd w:id="27"/>
    </w:p>
    <w:p w14:paraId="24AFB860" w14:textId="3AE6B878" w:rsidR="00F5556B" w:rsidRPr="003F6B93" w:rsidRDefault="00B55B1A" w:rsidP="0078371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Four </w:t>
      </w:r>
      <w:r w:rsidR="00DD0226" w:rsidRPr="003F6B93">
        <w:rPr>
          <w:rFonts w:asciiTheme="majorBidi" w:hAnsiTheme="majorBidi" w:cstheme="majorBidi"/>
        </w:rPr>
        <w:t xml:space="preserve">submissions mentioned the need to </w:t>
      </w:r>
      <w:r w:rsidR="005E19C6" w:rsidRPr="003F6B93">
        <w:rPr>
          <w:rFonts w:asciiTheme="majorBidi" w:hAnsiTheme="majorBidi" w:cstheme="majorBidi"/>
        </w:rPr>
        <w:t>recognition and enhancement of forest ecosystem functions and services and benefits to the people</w:t>
      </w:r>
      <w:r w:rsidR="003533E6" w:rsidRPr="003F6B93">
        <w:rPr>
          <w:rFonts w:asciiTheme="majorBidi" w:hAnsiTheme="majorBidi" w:cstheme="majorBidi"/>
        </w:rPr>
        <w:t>.</w:t>
      </w:r>
      <w:r w:rsidR="005E19C6" w:rsidRPr="003F6B93">
        <w:rPr>
          <w:rFonts w:asciiTheme="majorBidi" w:hAnsiTheme="majorBidi" w:cstheme="majorBidi"/>
        </w:rPr>
        <w:t xml:space="preserve"> </w:t>
      </w:r>
    </w:p>
    <w:p w14:paraId="4598F485" w14:textId="77777777" w:rsidR="006B23DE" w:rsidRPr="003F6B93" w:rsidRDefault="006B23DE" w:rsidP="00CB398B">
      <w:pPr>
        <w:pStyle w:val="Heading3"/>
        <w:spacing w:before="240"/>
        <w:rPr>
          <w:rFonts w:asciiTheme="majorBidi" w:hAnsiTheme="majorBidi"/>
          <w:color w:val="auto"/>
        </w:rPr>
      </w:pPr>
      <w:bookmarkStart w:id="28" w:name="_Toc200723362"/>
      <w:r w:rsidRPr="003F6B93">
        <w:rPr>
          <w:rFonts w:asciiTheme="majorBidi" w:hAnsiTheme="majorBidi"/>
          <w:color w:val="auto"/>
        </w:rPr>
        <w:t>Target 12: Enhance Green Spaces and Urban Planning for Human Well-being and Biodiversity</w:t>
      </w:r>
      <w:bookmarkEnd w:id="28"/>
    </w:p>
    <w:p w14:paraId="17E96BA2" w14:textId="77777777" w:rsidR="006B23DE" w:rsidRPr="003F6B93" w:rsidRDefault="006B23DE" w:rsidP="006B23DE">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to the provision of ecosystem functions and services.</w:t>
      </w:r>
    </w:p>
    <w:p w14:paraId="3AD9B116" w14:textId="62C99684" w:rsidR="002B0D09" w:rsidRPr="003F6B93" w:rsidRDefault="00186ABC" w:rsidP="00E454F5">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There is no mention of urban forests in the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as it was </w:t>
      </w:r>
      <w:r w:rsidR="00C66E52" w:rsidRPr="003F6B93">
        <w:rPr>
          <w:rFonts w:asciiTheme="majorBidi" w:hAnsiTheme="majorBidi" w:cstheme="majorBidi"/>
        </w:rPr>
        <w:t xml:space="preserve">primarily </w:t>
      </w:r>
      <w:r w:rsidRPr="003F6B93">
        <w:rPr>
          <w:rFonts w:asciiTheme="majorBidi" w:hAnsiTheme="majorBidi" w:cstheme="majorBidi"/>
        </w:rPr>
        <w:t xml:space="preserve">designed to promote </w:t>
      </w:r>
      <w:r w:rsidR="00C66E52" w:rsidRPr="003F6B93">
        <w:rPr>
          <w:rFonts w:asciiTheme="majorBidi" w:hAnsiTheme="majorBidi" w:cstheme="majorBidi"/>
        </w:rPr>
        <w:t xml:space="preserve">conservation of biodiversity in </w:t>
      </w:r>
      <w:r w:rsidRPr="003F6B93">
        <w:rPr>
          <w:rFonts w:asciiTheme="majorBidi" w:hAnsiTheme="majorBidi" w:cstheme="majorBidi"/>
        </w:rPr>
        <w:t xml:space="preserve">commercial </w:t>
      </w:r>
      <w:r w:rsidR="0054282D" w:rsidRPr="003F6B93">
        <w:rPr>
          <w:rFonts w:asciiTheme="majorBidi" w:hAnsiTheme="majorBidi" w:cstheme="majorBidi"/>
        </w:rPr>
        <w:t xml:space="preserve">and community-based </w:t>
      </w:r>
      <w:r w:rsidRPr="003F6B93">
        <w:rPr>
          <w:rFonts w:asciiTheme="majorBidi" w:hAnsiTheme="majorBidi" w:cstheme="majorBidi"/>
        </w:rPr>
        <w:t>sustainable forest management.</w:t>
      </w:r>
    </w:p>
    <w:p w14:paraId="3FEC779C" w14:textId="40A91D21" w:rsidR="00EB7A62" w:rsidRPr="003F6B93" w:rsidRDefault="00587C6C" w:rsidP="00CB398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Decision</w:t>
      </w:r>
      <w:r w:rsidR="002B1DCE" w:rsidRPr="003F6B93">
        <w:rPr>
          <w:rFonts w:asciiTheme="majorBidi" w:hAnsiTheme="majorBidi" w:cstheme="majorBidi"/>
        </w:rPr>
        <w:t xml:space="preserve">s </w:t>
      </w:r>
      <w:hyperlink r:id="rId80" w:history="1">
        <w:r w:rsidR="00F2489A" w:rsidRPr="003F6B93">
          <w:rPr>
            <w:rStyle w:val="Hyperlink"/>
            <w:rFonts w:asciiTheme="majorBidi" w:hAnsiTheme="majorBidi" w:cstheme="majorBidi"/>
          </w:rPr>
          <w:t>XII</w:t>
        </w:r>
        <w:r w:rsidR="002B1DCE" w:rsidRPr="003F6B93">
          <w:rPr>
            <w:rStyle w:val="Hyperlink"/>
            <w:rFonts w:asciiTheme="majorBidi" w:hAnsiTheme="majorBidi" w:cstheme="majorBidi"/>
          </w:rPr>
          <w:t>/9</w:t>
        </w:r>
      </w:hyperlink>
      <w:r w:rsidR="002B1DCE" w:rsidRPr="003F6B93">
        <w:rPr>
          <w:rFonts w:asciiTheme="majorBidi" w:hAnsiTheme="majorBidi" w:cstheme="majorBidi"/>
        </w:rPr>
        <w:t xml:space="preserve"> and </w:t>
      </w:r>
      <w:hyperlink r:id="rId81" w:history="1">
        <w:r w:rsidRPr="003F6B93">
          <w:rPr>
            <w:rStyle w:val="Hyperlink"/>
            <w:rFonts w:asciiTheme="majorBidi" w:hAnsiTheme="majorBidi" w:cstheme="majorBidi"/>
          </w:rPr>
          <w:t>13</w:t>
        </w:r>
        <w:r w:rsidR="002B1DCE" w:rsidRPr="003F6B93">
          <w:rPr>
            <w:rStyle w:val="Hyperlink"/>
            <w:rFonts w:asciiTheme="majorBidi" w:hAnsiTheme="majorBidi" w:cstheme="majorBidi"/>
          </w:rPr>
          <w:t>/6</w:t>
        </w:r>
      </w:hyperlink>
      <w:r w:rsidR="00614F08" w:rsidRPr="003F6B93">
        <w:rPr>
          <w:rFonts w:asciiTheme="majorBidi" w:hAnsiTheme="majorBidi" w:cstheme="majorBidi"/>
        </w:rPr>
        <w:t xml:space="preserve"> noted</w:t>
      </w:r>
      <w:r w:rsidRPr="003F6B93">
        <w:rPr>
          <w:rFonts w:asciiTheme="majorBidi" w:hAnsiTheme="majorBidi" w:cstheme="majorBidi"/>
        </w:rPr>
        <w:t xml:space="preserve"> </w:t>
      </w:r>
      <w:r w:rsidR="00614F08" w:rsidRPr="003F6B93">
        <w:rPr>
          <w:rFonts w:asciiTheme="majorBidi" w:hAnsiTheme="majorBidi" w:cstheme="majorBidi"/>
        </w:rPr>
        <w:t>the importance of</w:t>
      </w:r>
      <w:r w:rsidRPr="003F6B93">
        <w:rPr>
          <w:rFonts w:asciiTheme="majorBidi" w:hAnsiTheme="majorBidi" w:cstheme="majorBidi"/>
        </w:rPr>
        <w:t xml:space="preserve"> consider</w:t>
      </w:r>
      <w:r w:rsidR="00614F08" w:rsidRPr="003F6B93">
        <w:rPr>
          <w:rFonts w:asciiTheme="majorBidi" w:hAnsiTheme="majorBidi" w:cstheme="majorBidi"/>
        </w:rPr>
        <w:t>ing</w:t>
      </w:r>
      <w:r w:rsidRPr="003F6B93">
        <w:rPr>
          <w:rFonts w:asciiTheme="majorBidi" w:hAnsiTheme="majorBidi" w:cstheme="majorBidi"/>
        </w:rPr>
        <w:t xml:space="preserve"> </w:t>
      </w:r>
      <w:r w:rsidR="00614F08" w:rsidRPr="003F6B93">
        <w:rPr>
          <w:rFonts w:asciiTheme="majorBidi" w:hAnsiTheme="majorBidi" w:cstheme="majorBidi"/>
        </w:rPr>
        <w:t xml:space="preserve">biodiversity and </w:t>
      </w:r>
      <w:r w:rsidRPr="003F6B93">
        <w:rPr>
          <w:rFonts w:asciiTheme="majorBidi" w:hAnsiTheme="majorBidi" w:cstheme="majorBidi"/>
        </w:rPr>
        <w:t>urban forests in city planning</w:t>
      </w:r>
      <w:r w:rsidR="001719CA" w:rsidRPr="003F6B93">
        <w:rPr>
          <w:rFonts w:asciiTheme="majorBidi" w:hAnsiTheme="majorBidi" w:cstheme="majorBidi"/>
        </w:rPr>
        <w:t xml:space="preserve"> as a means to support certain ecosystem services in and near cities, but also as a means to improve human health.</w:t>
      </w:r>
      <w:r w:rsidR="0054282D" w:rsidRPr="003F6B93">
        <w:rPr>
          <w:rFonts w:asciiTheme="majorBidi" w:hAnsiTheme="majorBidi" w:cstheme="majorBidi"/>
        </w:rPr>
        <w:t xml:space="preserve"> </w:t>
      </w:r>
      <w:r w:rsidR="0088514B" w:rsidRPr="003F6B93">
        <w:rPr>
          <w:rFonts w:asciiTheme="majorBidi" w:hAnsiTheme="majorBidi" w:cstheme="majorBidi"/>
        </w:rPr>
        <w:t xml:space="preserve">The Global Action Plan on Biodiversity and Health, adopted by decision </w:t>
      </w:r>
      <w:hyperlink r:id="rId82" w:history="1">
        <w:r w:rsidR="00A63E37" w:rsidRPr="003F6B93">
          <w:rPr>
            <w:rStyle w:val="Hyperlink"/>
            <w:rFonts w:asciiTheme="majorBidi" w:hAnsiTheme="majorBidi" w:cstheme="majorBidi"/>
          </w:rPr>
          <w:t>16/19</w:t>
        </w:r>
      </w:hyperlink>
      <w:r w:rsidR="00A63E37" w:rsidRPr="003F6B93">
        <w:rPr>
          <w:rFonts w:asciiTheme="majorBidi" w:hAnsiTheme="majorBidi" w:cstheme="majorBidi"/>
        </w:rPr>
        <w:t>, includes the</w:t>
      </w:r>
      <w:r w:rsidR="00550F0A" w:rsidRPr="003F6B93">
        <w:rPr>
          <w:rFonts w:asciiTheme="majorBidi" w:hAnsiTheme="majorBidi" w:cstheme="majorBidi"/>
        </w:rPr>
        <w:t xml:space="preserve"> voluntary actions for mainstreaming biodiversity and health interlinkages into the implementation of the KMGBF</w:t>
      </w:r>
      <w:r w:rsidR="00A351AB" w:rsidRPr="003F6B93">
        <w:rPr>
          <w:rFonts w:asciiTheme="majorBidi" w:hAnsiTheme="majorBidi" w:cstheme="majorBidi"/>
        </w:rPr>
        <w:t xml:space="preserve">, including </w:t>
      </w:r>
      <w:r w:rsidR="002808B2" w:rsidRPr="003F6B93">
        <w:rPr>
          <w:rFonts w:asciiTheme="majorBidi" w:hAnsiTheme="majorBidi" w:cstheme="majorBidi"/>
        </w:rPr>
        <w:t xml:space="preserve">for </w:t>
      </w:r>
      <w:r w:rsidR="00A351AB" w:rsidRPr="003F6B93">
        <w:rPr>
          <w:rFonts w:asciiTheme="majorBidi" w:hAnsiTheme="majorBidi" w:cstheme="majorBidi"/>
        </w:rPr>
        <w:t>Target 12</w:t>
      </w:r>
      <w:r w:rsidR="00D73D81" w:rsidRPr="003F6B93">
        <w:rPr>
          <w:rFonts w:asciiTheme="majorBidi" w:hAnsiTheme="majorBidi" w:cstheme="majorBidi"/>
        </w:rPr>
        <w:t>,</w:t>
      </w:r>
      <w:r w:rsidR="002808B2" w:rsidRPr="003F6B93">
        <w:rPr>
          <w:rFonts w:asciiTheme="majorBidi" w:hAnsiTheme="majorBidi" w:cstheme="majorBidi"/>
        </w:rPr>
        <w:t xml:space="preserve"> that provides</w:t>
      </w:r>
      <w:r w:rsidR="00B52B9B" w:rsidRPr="003F6B93">
        <w:rPr>
          <w:rFonts w:asciiTheme="majorBidi" w:hAnsiTheme="majorBidi" w:cstheme="majorBidi"/>
        </w:rPr>
        <w:t xml:space="preserve"> guidance </w:t>
      </w:r>
      <w:r w:rsidR="00C202B8" w:rsidRPr="003F6B93">
        <w:rPr>
          <w:rFonts w:asciiTheme="majorBidi" w:hAnsiTheme="majorBidi" w:cstheme="majorBidi"/>
        </w:rPr>
        <w:t xml:space="preserve">for filling in the gap. </w:t>
      </w:r>
      <w:r w:rsidR="00D73D81" w:rsidRPr="003F6B93">
        <w:rPr>
          <w:rFonts w:asciiTheme="majorBidi" w:hAnsiTheme="majorBidi" w:cstheme="majorBidi"/>
        </w:rPr>
        <w:t xml:space="preserve"> </w:t>
      </w:r>
    </w:p>
    <w:p w14:paraId="07AE6224" w14:textId="2A2007E0" w:rsidR="00F0730A" w:rsidRPr="003F6B93" w:rsidRDefault="00D53CA2" w:rsidP="00CB398B">
      <w:pPr>
        <w:pStyle w:val="ListParagraph"/>
        <w:numPr>
          <w:ilvl w:val="0"/>
          <w:numId w:val="28"/>
        </w:numPr>
        <w:spacing w:after="120"/>
        <w:ind w:left="0" w:firstLine="0"/>
        <w:contextualSpacing w:val="0"/>
        <w:jc w:val="both"/>
        <w:rPr>
          <w:rFonts w:asciiTheme="majorBidi" w:hAnsiTheme="majorBidi" w:cstheme="majorBidi"/>
        </w:rPr>
      </w:pPr>
      <w:hyperlink r:id="rId83" w:history="1">
        <w:r w:rsidRPr="003F6B93">
          <w:rPr>
            <w:rStyle w:val="Hyperlink"/>
            <w:rFonts w:asciiTheme="majorBidi" w:hAnsiTheme="majorBidi" w:cstheme="majorBidi"/>
          </w:rPr>
          <w:t xml:space="preserve">FAO </w:t>
        </w:r>
        <w:r w:rsidR="008C047E" w:rsidRPr="003F6B93">
          <w:rPr>
            <w:rStyle w:val="Hyperlink"/>
            <w:rFonts w:asciiTheme="majorBidi" w:hAnsiTheme="majorBidi" w:cstheme="majorBidi"/>
          </w:rPr>
          <w:t>Guidelines</w:t>
        </w:r>
      </w:hyperlink>
      <w:r w:rsidR="008C047E" w:rsidRPr="003F6B93">
        <w:rPr>
          <w:rFonts w:asciiTheme="majorBidi" w:hAnsiTheme="majorBidi" w:cstheme="majorBidi"/>
        </w:rPr>
        <w:t xml:space="preserve"> on urban and peri-urban forestry, </w:t>
      </w:r>
      <w:r w:rsidR="0007659A" w:rsidRPr="003F6B93">
        <w:rPr>
          <w:rFonts w:asciiTheme="majorBidi" w:hAnsiTheme="majorBidi" w:cstheme="majorBidi"/>
        </w:rPr>
        <w:t>published</w:t>
      </w:r>
      <w:r w:rsidR="008C047E" w:rsidRPr="003F6B93">
        <w:rPr>
          <w:rFonts w:asciiTheme="majorBidi" w:hAnsiTheme="majorBidi" w:cstheme="majorBidi"/>
        </w:rPr>
        <w:t xml:space="preserve"> in 2016, provide</w:t>
      </w:r>
      <w:r w:rsidR="00C206EC" w:rsidRPr="003F6B93">
        <w:rPr>
          <w:rFonts w:asciiTheme="majorBidi" w:hAnsiTheme="majorBidi" w:cstheme="majorBidi"/>
        </w:rPr>
        <w:t xml:space="preserve">s a reference framework for decision makers and planners to adequately plan, design and manage the forest and </w:t>
      </w:r>
      <w:r w:rsidR="00C206EC" w:rsidRPr="003F6B93">
        <w:rPr>
          <w:rFonts w:asciiTheme="majorBidi" w:hAnsiTheme="majorBidi" w:cstheme="majorBidi"/>
        </w:rPr>
        <w:lastRenderedPageBreak/>
        <w:t>trees in and around their cities.</w:t>
      </w:r>
      <w:r w:rsidR="0007659A" w:rsidRPr="003F6B93">
        <w:rPr>
          <w:rFonts w:asciiTheme="majorBidi" w:hAnsiTheme="majorBidi" w:cstheme="majorBidi"/>
        </w:rPr>
        <w:t xml:space="preserve"> The Guideline includes </w:t>
      </w:r>
      <w:r w:rsidR="00480BE5" w:rsidRPr="003F6B93">
        <w:rPr>
          <w:rFonts w:asciiTheme="majorBidi" w:hAnsiTheme="majorBidi" w:cstheme="majorBidi"/>
        </w:rPr>
        <w:t xml:space="preserve">provision for </w:t>
      </w:r>
      <w:r w:rsidR="00A00AAA" w:rsidRPr="003F6B93">
        <w:rPr>
          <w:rFonts w:asciiTheme="majorBidi" w:hAnsiTheme="majorBidi" w:cstheme="majorBidi"/>
        </w:rPr>
        <w:t>human</w:t>
      </w:r>
      <w:r w:rsidR="00E66118" w:rsidRPr="003F6B93">
        <w:rPr>
          <w:rFonts w:asciiTheme="majorBidi" w:hAnsiTheme="majorBidi" w:cstheme="majorBidi"/>
        </w:rPr>
        <w:t xml:space="preserve"> health and well-being as well as</w:t>
      </w:r>
      <w:r w:rsidR="0007659A" w:rsidRPr="003F6B93">
        <w:rPr>
          <w:rFonts w:asciiTheme="majorBidi" w:hAnsiTheme="majorBidi" w:cstheme="majorBidi"/>
        </w:rPr>
        <w:t xml:space="preserve"> </w:t>
      </w:r>
      <w:r w:rsidR="000C3DB4" w:rsidRPr="003F6B93">
        <w:rPr>
          <w:rFonts w:asciiTheme="majorBidi" w:hAnsiTheme="majorBidi" w:cstheme="majorBidi"/>
        </w:rPr>
        <w:t xml:space="preserve">biodiversity and landscape. </w:t>
      </w:r>
    </w:p>
    <w:p w14:paraId="1E591BAD" w14:textId="149A9F03" w:rsidR="00F0730A" w:rsidRPr="003F6B93" w:rsidRDefault="00F0730A" w:rsidP="00CB398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Many studies, such as Goldenberg et al. (2018) and </w:t>
      </w:r>
      <w:proofErr w:type="spellStart"/>
      <w:r w:rsidRPr="003F6B93">
        <w:rPr>
          <w:rFonts w:asciiTheme="majorBidi" w:hAnsiTheme="majorBidi" w:cstheme="majorBidi"/>
        </w:rPr>
        <w:t>Dodev</w:t>
      </w:r>
      <w:proofErr w:type="spellEnd"/>
      <w:r w:rsidRPr="003F6B93">
        <w:rPr>
          <w:rFonts w:asciiTheme="majorBidi" w:hAnsiTheme="majorBidi" w:cstheme="majorBidi"/>
        </w:rPr>
        <w:t xml:space="preserve"> et al. (2020) have pointed to the importance of maintaining and restoring nearby natural and nature-based green</w:t>
      </w:r>
      <w:r w:rsidR="00D4674B" w:rsidRPr="003F6B93">
        <w:rPr>
          <w:rFonts w:asciiTheme="majorBidi" w:hAnsiTheme="majorBidi" w:cstheme="majorBidi"/>
        </w:rPr>
        <w:t>-</w:t>
      </w:r>
      <w:r w:rsidRPr="003F6B93">
        <w:rPr>
          <w:rFonts w:asciiTheme="majorBidi" w:hAnsiTheme="majorBidi" w:cstheme="majorBidi"/>
        </w:rPr>
        <w:t>blue areas as key solutions for improving the well-being of people in cities by providing opportunities for local recreation and a peaceful environment.</w:t>
      </w:r>
    </w:p>
    <w:p w14:paraId="060C6EA4" w14:textId="0BC08653" w:rsidR="00CC65BC" w:rsidRPr="003F6B93" w:rsidRDefault="00CC65BC" w:rsidP="00CB398B">
      <w:pPr>
        <w:spacing w:before="120" w:after="120"/>
        <w:rPr>
          <w:rFonts w:asciiTheme="majorBidi" w:hAnsiTheme="majorBidi" w:cstheme="majorBidi"/>
          <w:b/>
          <w:bCs/>
        </w:rPr>
      </w:pPr>
      <w:bookmarkStart w:id="29" w:name="_Hlk199832005"/>
      <w:r w:rsidRPr="003F6B93">
        <w:rPr>
          <w:rFonts w:asciiTheme="majorBidi" w:hAnsiTheme="majorBidi" w:cstheme="majorBidi"/>
          <w:b/>
          <w:bCs/>
        </w:rPr>
        <w:t>Gaps in alignment</w:t>
      </w:r>
      <w:r w:rsidR="00837BC5" w:rsidRPr="003F6B93">
        <w:rPr>
          <w:rFonts w:asciiTheme="majorBidi" w:hAnsiTheme="majorBidi" w:cstheme="majorBidi"/>
          <w:b/>
          <w:bCs/>
        </w:rPr>
        <w:t xml:space="preserve"> and </w:t>
      </w:r>
      <w:r w:rsidRPr="003F6B93">
        <w:rPr>
          <w:rFonts w:asciiTheme="majorBidi" w:hAnsiTheme="majorBidi" w:cstheme="majorBidi"/>
          <w:b/>
          <w:bCs/>
        </w:rPr>
        <w:t>guidance</w:t>
      </w:r>
    </w:p>
    <w:p w14:paraId="40CED837" w14:textId="36B4DF2C" w:rsidR="00527D48" w:rsidRPr="003F6B93" w:rsidRDefault="00527D48" w:rsidP="00CB398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does not </w:t>
      </w:r>
      <w:r w:rsidR="001C60FE" w:rsidRPr="003F6B93">
        <w:rPr>
          <w:rFonts w:asciiTheme="majorBidi" w:hAnsiTheme="majorBidi" w:cstheme="majorBidi"/>
        </w:rPr>
        <w:t>consider</w:t>
      </w:r>
      <w:r w:rsidRPr="003F6B93">
        <w:rPr>
          <w:rFonts w:asciiTheme="majorBidi" w:hAnsiTheme="majorBidi" w:cstheme="majorBidi"/>
        </w:rPr>
        <w:t xml:space="preserve"> urban forests or green spaces in cities.</w:t>
      </w:r>
      <w:r w:rsidR="00D13523" w:rsidRPr="003F6B93">
        <w:rPr>
          <w:rFonts w:asciiTheme="majorBidi" w:hAnsiTheme="majorBidi" w:cstheme="majorBidi"/>
        </w:rPr>
        <w:t xml:space="preserve"> A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00D13523" w:rsidRPr="003F6B93">
        <w:rPr>
          <w:rFonts w:asciiTheme="majorBidi" w:hAnsiTheme="majorBidi" w:cstheme="majorBidi"/>
        </w:rPr>
        <w:t xml:space="preserve"> could </w:t>
      </w:r>
      <w:r w:rsidR="00EF0837" w:rsidRPr="003F6B93">
        <w:rPr>
          <w:rFonts w:asciiTheme="majorBidi" w:hAnsiTheme="majorBidi" w:cstheme="majorBidi"/>
        </w:rPr>
        <w:t xml:space="preserve">recognize the importance and provide further guidance </w:t>
      </w:r>
      <w:r w:rsidR="00D13523" w:rsidRPr="003F6B93">
        <w:rPr>
          <w:rFonts w:asciiTheme="majorBidi" w:hAnsiTheme="majorBidi" w:cstheme="majorBidi"/>
        </w:rPr>
        <w:t xml:space="preserve">on the importance of urban forests </w:t>
      </w:r>
      <w:r w:rsidR="00614F08" w:rsidRPr="003F6B93">
        <w:rPr>
          <w:rFonts w:asciiTheme="majorBidi" w:hAnsiTheme="majorBidi" w:cstheme="majorBidi"/>
        </w:rPr>
        <w:t xml:space="preserve">and their biodiversity </w:t>
      </w:r>
      <w:r w:rsidR="00D13523" w:rsidRPr="003F6B93">
        <w:rPr>
          <w:rFonts w:asciiTheme="majorBidi" w:hAnsiTheme="majorBidi" w:cstheme="majorBidi"/>
        </w:rPr>
        <w:t xml:space="preserve">for people, based on their well-known contribution to </w:t>
      </w:r>
      <w:r w:rsidR="005456F3" w:rsidRPr="003F6B93">
        <w:rPr>
          <w:rFonts w:asciiTheme="majorBidi" w:hAnsiTheme="majorBidi" w:cstheme="majorBidi"/>
        </w:rPr>
        <w:t>many aspects</w:t>
      </w:r>
      <w:r w:rsidR="00D13523" w:rsidRPr="003F6B93">
        <w:rPr>
          <w:rFonts w:asciiTheme="majorBidi" w:hAnsiTheme="majorBidi" w:cstheme="majorBidi"/>
        </w:rPr>
        <w:t xml:space="preserve"> of </w:t>
      </w:r>
      <w:r w:rsidR="00614F08" w:rsidRPr="003F6B93">
        <w:rPr>
          <w:rFonts w:asciiTheme="majorBidi" w:hAnsiTheme="majorBidi" w:cstheme="majorBidi"/>
        </w:rPr>
        <w:t>the health of city</w:t>
      </w:r>
      <w:r w:rsidR="00D13523" w:rsidRPr="003F6B93">
        <w:rPr>
          <w:rFonts w:asciiTheme="majorBidi" w:hAnsiTheme="majorBidi" w:cstheme="majorBidi"/>
        </w:rPr>
        <w:t xml:space="preserve"> dwellers.</w:t>
      </w:r>
      <w:r w:rsidR="00560457" w:rsidRPr="003F6B93">
        <w:rPr>
          <w:rFonts w:asciiTheme="majorBidi" w:hAnsiTheme="majorBidi" w:cstheme="majorBidi"/>
        </w:rPr>
        <w:t xml:space="preserve"> </w:t>
      </w:r>
      <w:r w:rsidR="005456F3" w:rsidRPr="003F6B93">
        <w:rPr>
          <w:rFonts w:asciiTheme="majorBidi" w:hAnsiTheme="majorBidi" w:cstheme="majorBidi"/>
        </w:rPr>
        <w:t>Actual implementation would remain for cit</w:t>
      </w:r>
      <w:r w:rsidR="006E3A1E" w:rsidRPr="003F6B93">
        <w:rPr>
          <w:rFonts w:asciiTheme="majorBidi" w:hAnsiTheme="majorBidi" w:cstheme="majorBidi"/>
        </w:rPr>
        <w:t>y planners</w:t>
      </w:r>
      <w:r w:rsidR="005456F3" w:rsidRPr="003F6B93">
        <w:rPr>
          <w:rFonts w:asciiTheme="majorBidi" w:hAnsiTheme="majorBidi" w:cstheme="majorBidi"/>
        </w:rPr>
        <w:t xml:space="preserve">, but the </w:t>
      </w:r>
      <w:proofErr w:type="spellStart"/>
      <w:r w:rsidR="00413053" w:rsidRPr="003F6B93">
        <w:rPr>
          <w:rFonts w:asciiTheme="majorBidi" w:hAnsiTheme="majorBidi" w:cstheme="majorBidi"/>
        </w:rPr>
        <w:t>P</w:t>
      </w:r>
      <w:r w:rsidR="00E454F5" w:rsidRPr="003F6B93">
        <w:rPr>
          <w:rFonts w:asciiTheme="majorBidi" w:hAnsiTheme="majorBidi" w:cstheme="majorBidi"/>
        </w:rPr>
        <w:t>o</w:t>
      </w:r>
      <w:r w:rsidR="00413053" w:rsidRPr="003F6B93">
        <w:rPr>
          <w:rFonts w:asciiTheme="majorBidi" w:hAnsiTheme="majorBidi" w:cstheme="majorBidi"/>
        </w:rPr>
        <w:t>WFB</w:t>
      </w:r>
      <w:proofErr w:type="spellEnd"/>
      <w:r w:rsidR="005456F3" w:rsidRPr="003F6B93">
        <w:rPr>
          <w:rFonts w:asciiTheme="majorBidi" w:hAnsiTheme="majorBidi" w:cstheme="majorBidi"/>
        </w:rPr>
        <w:t xml:space="preserve"> could provide sources of information and link the ecosystem-based solutions to Target 11 on ecosystem services as well.</w:t>
      </w:r>
      <w:r w:rsidR="00560457" w:rsidRPr="003F6B93">
        <w:rPr>
          <w:rFonts w:asciiTheme="majorBidi" w:hAnsiTheme="majorBidi" w:cstheme="majorBidi"/>
        </w:rPr>
        <w:t xml:space="preserve"> </w:t>
      </w:r>
      <w:bookmarkEnd w:id="29"/>
    </w:p>
    <w:p w14:paraId="29FB4DC6" w14:textId="2D7AE717" w:rsidR="006B23DE" w:rsidRPr="003F6B93" w:rsidRDefault="00893CC7" w:rsidP="00CB398B">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To i</w:t>
      </w:r>
      <w:r w:rsidR="00F80BC8" w:rsidRPr="003F6B93">
        <w:rPr>
          <w:rFonts w:asciiTheme="majorBidi" w:hAnsiTheme="majorBidi" w:cstheme="majorBidi"/>
        </w:rPr>
        <w:t>ncrease area</w:t>
      </w:r>
      <w:r w:rsidR="003F0A89" w:rsidRPr="003F6B93">
        <w:rPr>
          <w:rFonts w:asciiTheme="majorBidi" w:hAnsiTheme="majorBidi" w:cstheme="majorBidi"/>
        </w:rPr>
        <w:t>s</w:t>
      </w:r>
      <w:r w:rsidR="00F80BC8" w:rsidRPr="003F6B93">
        <w:rPr>
          <w:rFonts w:asciiTheme="majorBidi" w:hAnsiTheme="majorBidi" w:cstheme="majorBidi"/>
        </w:rPr>
        <w:t xml:space="preserve"> of urban forests and connectivity was suggested in four submissions</w:t>
      </w:r>
      <w:r w:rsidR="00720069" w:rsidRPr="003F6B93">
        <w:rPr>
          <w:rFonts w:asciiTheme="majorBidi" w:hAnsiTheme="majorBidi" w:cstheme="majorBidi"/>
        </w:rPr>
        <w:t xml:space="preserve">. </w:t>
      </w:r>
    </w:p>
    <w:p w14:paraId="3C300F63" w14:textId="77777777" w:rsidR="00DE5DD4" w:rsidRPr="003F6B93" w:rsidRDefault="00DE5DD4" w:rsidP="003D3407">
      <w:pPr>
        <w:pStyle w:val="Heading3"/>
        <w:spacing w:before="240"/>
        <w:rPr>
          <w:rFonts w:asciiTheme="majorBidi" w:hAnsiTheme="majorBidi"/>
          <w:color w:val="auto"/>
        </w:rPr>
      </w:pPr>
      <w:bookmarkStart w:id="30" w:name="_Toc200723363"/>
      <w:r w:rsidRPr="003F6B93">
        <w:rPr>
          <w:rFonts w:asciiTheme="majorBidi" w:hAnsiTheme="majorBidi"/>
          <w:color w:val="auto"/>
        </w:rPr>
        <w:t xml:space="preserve">Target 13: Increase the Sharing of Benefits </w:t>
      </w:r>
      <w:proofErr w:type="gramStart"/>
      <w:r w:rsidRPr="003F6B93">
        <w:rPr>
          <w:rFonts w:asciiTheme="majorBidi" w:hAnsiTheme="majorBidi"/>
          <w:color w:val="auto"/>
        </w:rPr>
        <w:t>From</w:t>
      </w:r>
      <w:proofErr w:type="gramEnd"/>
      <w:r w:rsidRPr="003F6B93">
        <w:rPr>
          <w:rFonts w:asciiTheme="majorBidi" w:hAnsiTheme="majorBidi"/>
          <w:color w:val="auto"/>
        </w:rPr>
        <w:t xml:space="preserve"> Genetic Resources, Digital Sequence Information, and Traditional Knowledge</w:t>
      </w:r>
      <w:bookmarkEnd w:id="30"/>
    </w:p>
    <w:p w14:paraId="1ACB2EA5" w14:textId="77777777" w:rsidR="00DE5DD4" w:rsidRPr="003F6B93" w:rsidRDefault="00DE5DD4" w:rsidP="00DE5DD4">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Take effective legal, policy, administrative and capacity-building measures at all levels, as appropriate, to ensure the fair and equitable sharing of benefits that arise from the utilization of genetic resources and from digital sequence information on genetic resources, as well as traditional knowledge associated with genetic resources, and facilitating appropriate access to genetic resources, and by 2030, facilitating a significant increase of the benefits shared, in accordance with applicable international access and benefit-sharing instruments.</w:t>
      </w:r>
    </w:p>
    <w:p w14:paraId="2C77E47F" w14:textId="584D46BD" w:rsidR="00610013" w:rsidRPr="003F6B93" w:rsidRDefault="005456F3"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There are no</w:t>
      </w:r>
      <w:r w:rsidR="008616BB" w:rsidRPr="003F6B93">
        <w:rPr>
          <w:rFonts w:asciiTheme="majorBidi" w:hAnsiTheme="majorBidi" w:cstheme="majorBidi"/>
        </w:rPr>
        <w:t xml:space="preserve"> major</w:t>
      </w:r>
      <w:r w:rsidRPr="003F6B93">
        <w:rPr>
          <w:rFonts w:asciiTheme="majorBidi" w:hAnsiTheme="majorBidi" w:cstheme="majorBidi"/>
        </w:rPr>
        <w:t xml:space="preserve"> ga</w:t>
      </w:r>
      <w:r w:rsidR="006E3A1E" w:rsidRPr="003F6B93">
        <w:rPr>
          <w:rFonts w:asciiTheme="majorBidi" w:hAnsiTheme="majorBidi" w:cstheme="majorBidi"/>
        </w:rPr>
        <w:t>ps</w:t>
      </w:r>
      <w:r w:rsidRPr="003F6B93">
        <w:rPr>
          <w:rFonts w:asciiTheme="majorBidi" w:hAnsiTheme="majorBidi" w:cstheme="majorBidi"/>
        </w:rPr>
        <w:t xml:space="preserve"> for Target 13</w:t>
      </w:r>
      <w:r w:rsidR="002439E6" w:rsidRPr="003F6B93">
        <w:rPr>
          <w:rFonts w:asciiTheme="majorBidi" w:hAnsiTheme="majorBidi" w:cstheme="majorBidi"/>
        </w:rPr>
        <w:t xml:space="preserve"> and</w:t>
      </w:r>
      <w:r w:rsidR="00527D48" w:rsidRPr="003F6B93">
        <w:rPr>
          <w:rFonts w:asciiTheme="majorBidi" w:hAnsiTheme="majorBidi" w:cstheme="majorBidi"/>
        </w:rPr>
        <w:t xml:space="preserve"> Element </w:t>
      </w:r>
      <w:r w:rsidR="00A83BA4" w:rsidRPr="003F6B93">
        <w:rPr>
          <w:rFonts w:asciiTheme="majorBidi" w:hAnsiTheme="majorBidi" w:cstheme="majorBidi"/>
        </w:rPr>
        <w:t>1</w:t>
      </w:r>
      <w:r w:rsidR="00527D48" w:rsidRPr="003F6B93">
        <w:rPr>
          <w:rFonts w:asciiTheme="majorBidi" w:hAnsiTheme="majorBidi" w:cstheme="majorBidi"/>
        </w:rPr>
        <w:t xml:space="preserve">, Goal </w:t>
      </w:r>
      <w:r w:rsidR="00A83BA4" w:rsidRPr="003F6B93">
        <w:rPr>
          <w:rFonts w:asciiTheme="majorBidi" w:hAnsiTheme="majorBidi" w:cstheme="majorBidi"/>
        </w:rPr>
        <w:t>4</w:t>
      </w:r>
      <w:r w:rsidR="00527D48" w:rsidRPr="003F6B93">
        <w:rPr>
          <w:rFonts w:asciiTheme="majorBidi" w:hAnsiTheme="majorBidi" w:cstheme="majorBidi"/>
        </w:rPr>
        <w:t xml:space="preserve">, Objective </w:t>
      </w:r>
      <w:r w:rsidR="00A83BA4" w:rsidRPr="003F6B93">
        <w:rPr>
          <w:rFonts w:asciiTheme="majorBidi" w:hAnsiTheme="majorBidi" w:cstheme="majorBidi"/>
        </w:rPr>
        <w:t>4; Element 1 Goal</w:t>
      </w:r>
      <w:r w:rsidR="00B062AF" w:rsidRPr="003F6B93">
        <w:rPr>
          <w:rFonts w:asciiTheme="majorBidi" w:hAnsiTheme="majorBidi" w:cstheme="majorBidi"/>
        </w:rPr>
        <w:t> </w:t>
      </w:r>
      <w:r w:rsidR="00A83BA4" w:rsidRPr="003F6B93">
        <w:rPr>
          <w:rFonts w:asciiTheme="majorBidi" w:hAnsiTheme="majorBidi" w:cstheme="majorBidi"/>
        </w:rPr>
        <w:t>5, Objective 1, and Element 2 Goal 1, Objective 3</w:t>
      </w:r>
      <w:r w:rsidR="00527D48" w:rsidRPr="003F6B93">
        <w:rPr>
          <w:rFonts w:asciiTheme="majorBidi" w:hAnsiTheme="majorBidi" w:cstheme="majorBidi"/>
        </w:rPr>
        <w:t xml:space="preserve"> deal with access </w:t>
      </w:r>
      <w:r w:rsidR="00BE5193" w:rsidRPr="003F6B93">
        <w:rPr>
          <w:rFonts w:asciiTheme="majorBidi" w:hAnsiTheme="majorBidi" w:cstheme="majorBidi"/>
        </w:rPr>
        <w:t>to</w:t>
      </w:r>
      <w:r w:rsidR="00527D48" w:rsidRPr="003F6B93">
        <w:rPr>
          <w:rFonts w:asciiTheme="majorBidi" w:hAnsiTheme="majorBidi" w:cstheme="majorBidi"/>
        </w:rPr>
        <w:t xml:space="preserve"> and sharing</w:t>
      </w:r>
      <w:r w:rsidR="00A83BA4" w:rsidRPr="003F6B93">
        <w:rPr>
          <w:rFonts w:asciiTheme="majorBidi" w:hAnsiTheme="majorBidi" w:cstheme="majorBidi"/>
        </w:rPr>
        <w:t xml:space="preserve"> </w:t>
      </w:r>
      <w:r w:rsidR="00BE5193" w:rsidRPr="003F6B93">
        <w:rPr>
          <w:rFonts w:asciiTheme="majorBidi" w:hAnsiTheme="majorBidi" w:cstheme="majorBidi"/>
        </w:rPr>
        <w:t xml:space="preserve">of benefits of </w:t>
      </w:r>
      <w:r w:rsidR="00C6003A" w:rsidRPr="003F6B93">
        <w:rPr>
          <w:rFonts w:asciiTheme="majorBidi" w:hAnsiTheme="majorBidi" w:cstheme="majorBidi"/>
        </w:rPr>
        <w:t>forest</w:t>
      </w:r>
      <w:r w:rsidR="00BE5193" w:rsidRPr="003F6B93">
        <w:rPr>
          <w:rFonts w:asciiTheme="majorBidi" w:hAnsiTheme="majorBidi" w:cstheme="majorBidi"/>
        </w:rPr>
        <w:t xml:space="preserve"> genetic resources, </w:t>
      </w:r>
      <w:r w:rsidR="00A83BA4" w:rsidRPr="003F6B93">
        <w:rPr>
          <w:rFonts w:asciiTheme="majorBidi" w:hAnsiTheme="majorBidi" w:cstheme="majorBidi"/>
        </w:rPr>
        <w:t>and traditional knowledge</w:t>
      </w:r>
      <w:r w:rsidR="00BE5193" w:rsidRPr="003F6B93">
        <w:rPr>
          <w:rFonts w:asciiTheme="majorBidi" w:hAnsiTheme="majorBidi" w:cstheme="majorBidi"/>
        </w:rPr>
        <w:t xml:space="preserve"> associated with genetic resources</w:t>
      </w:r>
      <w:r w:rsidR="005166B7" w:rsidRPr="003F6B93">
        <w:rPr>
          <w:rFonts w:asciiTheme="majorBidi" w:hAnsiTheme="majorBidi" w:cstheme="majorBidi"/>
        </w:rPr>
        <w:t xml:space="preserve">, and provides actions for </w:t>
      </w:r>
      <w:r w:rsidR="0008096F" w:rsidRPr="003F6B93">
        <w:rPr>
          <w:rFonts w:asciiTheme="majorBidi" w:hAnsiTheme="majorBidi" w:cstheme="majorBidi"/>
        </w:rPr>
        <w:t>sustainability</w:t>
      </w:r>
      <w:r w:rsidR="00A957DC" w:rsidRPr="003F6B93">
        <w:rPr>
          <w:rFonts w:asciiTheme="majorBidi" w:hAnsiTheme="majorBidi" w:cstheme="majorBidi"/>
        </w:rPr>
        <w:t xml:space="preserve"> </w:t>
      </w:r>
      <w:r w:rsidR="0008096F" w:rsidRPr="003F6B93">
        <w:rPr>
          <w:rFonts w:asciiTheme="majorBidi" w:hAnsiTheme="majorBidi" w:cstheme="majorBidi"/>
        </w:rPr>
        <w:t>use</w:t>
      </w:r>
      <w:r w:rsidR="00A83BA4" w:rsidRPr="003F6B93">
        <w:rPr>
          <w:rFonts w:asciiTheme="majorBidi" w:hAnsiTheme="majorBidi" w:cstheme="majorBidi"/>
        </w:rPr>
        <w:t xml:space="preserve"> genetic resources in forests</w:t>
      </w:r>
      <w:r w:rsidR="0008096F" w:rsidRPr="003F6B93">
        <w:rPr>
          <w:rFonts w:asciiTheme="majorBidi" w:hAnsiTheme="majorBidi" w:cstheme="majorBidi"/>
        </w:rPr>
        <w:t xml:space="preserve"> and share benefits</w:t>
      </w:r>
      <w:r w:rsidR="005166B7" w:rsidRPr="003F6B93">
        <w:rPr>
          <w:rFonts w:asciiTheme="majorBidi" w:hAnsiTheme="majorBidi" w:cstheme="majorBidi"/>
        </w:rPr>
        <w:t>.</w:t>
      </w:r>
      <w:r w:rsidR="00CE5AAD" w:rsidRPr="003F6B93">
        <w:rPr>
          <w:rFonts w:asciiTheme="majorBidi" w:hAnsiTheme="majorBidi" w:cstheme="majorBidi"/>
        </w:rPr>
        <w:t xml:space="preserve">  </w:t>
      </w:r>
    </w:p>
    <w:p w14:paraId="32AF8F15" w14:textId="3C7B81F2" w:rsidR="00C66E52" w:rsidRPr="003F6B93" w:rsidRDefault="003B0AD0"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In addition to the</w:t>
      </w:r>
      <w:r w:rsidR="003F7388" w:rsidRPr="003F6B93">
        <w:rPr>
          <w:rFonts w:asciiTheme="majorBidi" w:hAnsiTheme="majorBidi" w:cstheme="majorBidi"/>
        </w:rPr>
        <w:t xml:space="preserve"> Nagoya Protocol</w:t>
      </w:r>
      <w:r w:rsidR="005065B2" w:rsidRPr="003F6B93">
        <w:rPr>
          <w:rFonts w:asciiTheme="majorBidi" w:hAnsiTheme="majorBidi" w:cstheme="majorBidi"/>
        </w:rPr>
        <w:t xml:space="preserve"> on Access to Genetic Resources and the Fair and Equitable Sharing of Benefits Arising from their Utilization</w:t>
      </w:r>
      <w:r w:rsidR="003F7388" w:rsidRPr="003F6B93">
        <w:rPr>
          <w:rFonts w:asciiTheme="majorBidi" w:hAnsiTheme="majorBidi" w:cstheme="majorBidi"/>
        </w:rPr>
        <w:t xml:space="preserve"> </w:t>
      </w:r>
      <w:r w:rsidR="00D63E90" w:rsidRPr="003F6B93">
        <w:rPr>
          <w:rFonts w:asciiTheme="majorBidi" w:hAnsiTheme="majorBidi" w:cstheme="majorBidi"/>
        </w:rPr>
        <w:t>and related</w:t>
      </w:r>
      <w:r w:rsidR="003F7388" w:rsidRPr="003F6B93">
        <w:rPr>
          <w:rFonts w:asciiTheme="majorBidi" w:hAnsiTheme="majorBidi" w:cstheme="majorBidi"/>
        </w:rPr>
        <w:t xml:space="preserve"> decision</w:t>
      </w:r>
      <w:r w:rsidR="00DD3E56" w:rsidRPr="003F6B93">
        <w:rPr>
          <w:rFonts w:asciiTheme="majorBidi" w:hAnsiTheme="majorBidi" w:cstheme="majorBidi"/>
        </w:rPr>
        <w:t xml:space="preserve"> tak</w:t>
      </w:r>
      <w:r w:rsidR="00C53E37" w:rsidRPr="003F6B93">
        <w:rPr>
          <w:rFonts w:asciiTheme="majorBidi" w:hAnsiTheme="majorBidi" w:cstheme="majorBidi"/>
        </w:rPr>
        <w:t xml:space="preserve">en </w:t>
      </w:r>
      <w:r w:rsidR="0008110C" w:rsidRPr="003F6B93">
        <w:rPr>
          <w:rFonts w:asciiTheme="majorBidi" w:hAnsiTheme="majorBidi" w:cstheme="majorBidi"/>
        </w:rPr>
        <w:t>by</w:t>
      </w:r>
      <w:r w:rsidR="00C53E37" w:rsidRPr="003F6B93">
        <w:rPr>
          <w:rFonts w:asciiTheme="majorBidi" w:hAnsiTheme="majorBidi" w:cstheme="majorBidi"/>
        </w:rPr>
        <w:t xml:space="preserve"> the </w:t>
      </w:r>
      <w:r w:rsidR="0008110C" w:rsidRPr="003F6B93">
        <w:rPr>
          <w:rFonts w:asciiTheme="majorBidi" w:hAnsiTheme="majorBidi" w:cstheme="majorBidi"/>
        </w:rPr>
        <w:t>Conference of the Parties serving as the meeting of the Parties to the Protocol</w:t>
      </w:r>
      <w:r w:rsidR="003F7388" w:rsidRPr="003F6B93">
        <w:rPr>
          <w:rFonts w:asciiTheme="majorBidi" w:hAnsiTheme="majorBidi" w:cstheme="majorBidi"/>
        </w:rPr>
        <w:t xml:space="preserve">, </w:t>
      </w:r>
      <w:r w:rsidR="00571DD4" w:rsidRPr="003F6B93">
        <w:rPr>
          <w:rFonts w:asciiTheme="majorBidi" w:hAnsiTheme="majorBidi" w:cstheme="majorBidi"/>
        </w:rPr>
        <w:t>CBD COP</w:t>
      </w:r>
      <w:r w:rsidR="003F7388" w:rsidRPr="003F6B93">
        <w:rPr>
          <w:rFonts w:asciiTheme="majorBidi" w:hAnsiTheme="majorBidi" w:cstheme="majorBidi"/>
        </w:rPr>
        <w:t xml:space="preserve"> </w:t>
      </w:r>
      <w:r w:rsidR="00B179B0" w:rsidRPr="003F6B93">
        <w:rPr>
          <w:rFonts w:asciiTheme="majorBidi" w:hAnsiTheme="majorBidi" w:cstheme="majorBidi"/>
        </w:rPr>
        <w:t>d</w:t>
      </w:r>
      <w:r w:rsidR="003F7388" w:rsidRPr="003F6B93">
        <w:rPr>
          <w:rFonts w:asciiTheme="majorBidi" w:hAnsiTheme="majorBidi" w:cstheme="majorBidi"/>
        </w:rPr>
        <w:t xml:space="preserve">ecisions </w:t>
      </w:r>
      <w:hyperlink r:id="rId84" w:history="1">
        <w:r w:rsidR="00C46E02" w:rsidRPr="003F6B93">
          <w:rPr>
            <w:rStyle w:val="Hyperlink"/>
            <w:rFonts w:asciiTheme="majorBidi" w:hAnsiTheme="majorBidi" w:cstheme="majorBidi"/>
          </w:rPr>
          <w:t>XI</w:t>
        </w:r>
        <w:r w:rsidR="003F7388" w:rsidRPr="003F6B93">
          <w:rPr>
            <w:rStyle w:val="Hyperlink"/>
            <w:rFonts w:asciiTheme="majorBidi" w:hAnsiTheme="majorBidi" w:cstheme="majorBidi"/>
          </w:rPr>
          <w:t>/1</w:t>
        </w:r>
      </w:hyperlink>
      <w:r w:rsidR="003F7388" w:rsidRPr="003F6B93">
        <w:rPr>
          <w:rFonts w:asciiTheme="majorBidi" w:hAnsiTheme="majorBidi" w:cstheme="majorBidi"/>
        </w:rPr>
        <w:t>,</w:t>
      </w:r>
      <w:r w:rsidR="00B92A5F" w:rsidRPr="003F6B93">
        <w:rPr>
          <w:rFonts w:asciiTheme="majorBidi" w:hAnsiTheme="majorBidi" w:cstheme="majorBidi"/>
        </w:rPr>
        <w:t xml:space="preserve"> </w:t>
      </w:r>
      <w:hyperlink r:id="rId85" w:history="1">
        <w:r w:rsidR="00C46E02" w:rsidRPr="003F6B93">
          <w:rPr>
            <w:rStyle w:val="Hyperlink"/>
            <w:rFonts w:asciiTheme="majorBidi" w:hAnsiTheme="majorBidi" w:cstheme="majorBidi"/>
          </w:rPr>
          <w:t>XI</w:t>
        </w:r>
        <w:r w:rsidR="00B92A5F" w:rsidRPr="003F6B93">
          <w:rPr>
            <w:rStyle w:val="Hyperlink"/>
            <w:rFonts w:asciiTheme="majorBidi" w:hAnsiTheme="majorBidi" w:cstheme="majorBidi"/>
          </w:rPr>
          <w:t>/24</w:t>
        </w:r>
      </w:hyperlink>
      <w:r w:rsidR="00B92A5F" w:rsidRPr="003F6B93">
        <w:rPr>
          <w:rFonts w:asciiTheme="majorBidi" w:hAnsiTheme="majorBidi" w:cstheme="majorBidi"/>
        </w:rPr>
        <w:t xml:space="preserve">, </w:t>
      </w:r>
      <w:hyperlink r:id="rId86" w:history="1">
        <w:r w:rsidR="00C46E02" w:rsidRPr="003F6B93">
          <w:rPr>
            <w:rStyle w:val="Hyperlink"/>
            <w:rFonts w:asciiTheme="majorBidi" w:hAnsiTheme="majorBidi" w:cstheme="majorBidi"/>
          </w:rPr>
          <w:t>XI</w:t>
        </w:r>
        <w:r w:rsidR="00B92A5F" w:rsidRPr="003F6B93">
          <w:rPr>
            <w:rStyle w:val="Hyperlink"/>
            <w:rFonts w:asciiTheme="majorBidi" w:hAnsiTheme="majorBidi" w:cstheme="majorBidi"/>
          </w:rPr>
          <w:t>/29</w:t>
        </w:r>
      </w:hyperlink>
      <w:r w:rsidR="00B92A5F" w:rsidRPr="003F6B93">
        <w:rPr>
          <w:rFonts w:asciiTheme="majorBidi" w:hAnsiTheme="majorBidi" w:cstheme="majorBidi"/>
        </w:rPr>
        <w:t xml:space="preserve">, </w:t>
      </w:r>
      <w:hyperlink r:id="rId87" w:history="1">
        <w:r w:rsidR="00C46E02" w:rsidRPr="003F6B93">
          <w:rPr>
            <w:rStyle w:val="Hyperlink"/>
            <w:rFonts w:asciiTheme="majorBidi" w:hAnsiTheme="majorBidi" w:cstheme="majorBidi"/>
          </w:rPr>
          <w:t>XIII</w:t>
        </w:r>
        <w:r w:rsidR="00B92A5F" w:rsidRPr="003F6B93">
          <w:rPr>
            <w:rStyle w:val="Hyperlink"/>
            <w:rFonts w:asciiTheme="majorBidi" w:hAnsiTheme="majorBidi" w:cstheme="majorBidi"/>
          </w:rPr>
          <w:t>/1</w:t>
        </w:r>
      </w:hyperlink>
      <w:r w:rsidR="00B92A5F" w:rsidRPr="003F6B93">
        <w:rPr>
          <w:rFonts w:asciiTheme="majorBidi" w:hAnsiTheme="majorBidi" w:cstheme="majorBidi"/>
        </w:rPr>
        <w:t>,</w:t>
      </w:r>
      <w:r w:rsidR="003F7388" w:rsidRPr="003F6B93">
        <w:rPr>
          <w:rFonts w:asciiTheme="majorBidi" w:hAnsiTheme="majorBidi" w:cstheme="majorBidi"/>
        </w:rPr>
        <w:t xml:space="preserve"> </w:t>
      </w:r>
      <w:hyperlink r:id="rId88" w:history="1">
        <w:r w:rsidR="00B92A5F" w:rsidRPr="003F6B93">
          <w:rPr>
            <w:rStyle w:val="Hyperlink"/>
            <w:rFonts w:asciiTheme="majorBidi" w:hAnsiTheme="majorBidi" w:cstheme="majorBidi"/>
          </w:rPr>
          <w:t>14/2</w:t>
        </w:r>
      </w:hyperlink>
      <w:r w:rsidR="00B92A5F" w:rsidRPr="003F6B93">
        <w:rPr>
          <w:rFonts w:asciiTheme="majorBidi" w:hAnsiTheme="majorBidi" w:cstheme="majorBidi"/>
        </w:rPr>
        <w:t xml:space="preserve">, </w:t>
      </w:r>
      <w:hyperlink r:id="rId89" w:history="1">
        <w:r w:rsidR="003F7388" w:rsidRPr="003F6B93">
          <w:rPr>
            <w:rStyle w:val="Hyperlink"/>
            <w:rFonts w:asciiTheme="majorBidi" w:hAnsiTheme="majorBidi" w:cstheme="majorBidi"/>
          </w:rPr>
          <w:t>14/31</w:t>
        </w:r>
      </w:hyperlink>
      <w:r w:rsidR="003F7388" w:rsidRPr="003F6B93">
        <w:rPr>
          <w:rFonts w:asciiTheme="majorBidi" w:hAnsiTheme="majorBidi" w:cstheme="majorBidi"/>
        </w:rPr>
        <w:t xml:space="preserve">, </w:t>
      </w:r>
      <w:hyperlink r:id="rId90" w:history="1">
        <w:r w:rsidR="00B92A5F" w:rsidRPr="003F6B93">
          <w:rPr>
            <w:rStyle w:val="Hyperlink"/>
            <w:rFonts w:asciiTheme="majorBidi" w:hAnsiTheme="majorBidi" w:cstheme="majorBidi"/>
          </w:rPr>
          <w:t>15/9</w:t>
        </w:r>
      </w:hyperlink>
      <w:r w:rsidR="00B92A5F" w:rsidRPr="003F6B93">
        <w:rPr>
          <w:rFonts w:asciiTheme="majorBidi" w:hAnsiTheme="majorBidi" w:cstheme="majorBidi"/>
        </w:rPr>
        <w:t xml:space="preserve">, </w:t>
      </w:r>
      <w:hyperlink r:id="rId91" w:history="1">
        <w:r w:rsidR="003F7388" w:rsidRPr="003F6B93">
          <w:rPr>
            <w:rStyle w:val="Hyperlink"/>
            <w:rFonts w:asciiTheme="majorBidi" w:hAnsiTheme="majorBidi" w:cstheme="majorBidi"/>
          </w:rPr>
          <w:t>15/29</w:t>
        </w:r>
      </w:hyperlink>
      <w:r w:rsidR="003F7388" w:rsidRPr="003F6B93">
        <w:rPr>
          <w:rFonts w:asciiTheme="majorBidi" w:hAnsiTheme="majorBidi" w:cstheme="majorBidi"/>
        </w:rPr>
        <w:t xml:space="preserve">, </w:t>
      </w:r>
      <w:r w:rsidR="00B92A5F" w:rsidRPr="003F6B93">
        <w:rPr>
          <w:rFonts w:asciiTheme="majorBidi" w:hAnsiTheme="majorBidi" w:cstheme="majorBidi"/>
        </w:rPr>
        <w:t xml:space="preserve">and </w:t>
      </w:r>
      <w:hyperlink r:id="rId92" w:history="1">
        <w:r w:rsidR="00B92A5F" w:rsidRPr="003F6B93">
          <w:rPr>
            <w:rStyle w:val="Hyperlink"/>
            <w:rFonts w:asciiTheme="majorBidi" w:hAnsiTheme="majorBidi" w:cstheme="majorBidi"/>
          </w:rPr>
          <w:t>16/2</w:t>
        </w:r>
      </w:hyperlink>
      <w:r w:rsidR="00B92A5F" w:rsidRPr="003F6B93">
        <w:rPr>
          <w:rFonts w:asciiTheme="majorBidi" w:hAnsiTheme="majorBidi" w:cstheme="majorBidi"/>
        </w:rPr>
        <w:t xml:space="preserve"> consider various aspects of </w:t>
      </w:r>
      <w:r w:rsidR="0031481E" w:rsidRPr="003F6B93">
        <w:rPr>
          <w:rFonts w:asciiTheme="majorBidi" w:hAnsiTheme="majorBidi" w:cstheme="majorBidi"/>
        </w:rPr>
        <w:t>access</w:t>
      </w:r>
      <w:r w:rsidR="00B92A5F" w:rsidRPr="003F6B93">
        <w:rPr>
          <w:rFonts w:asciiTheme="majorBidi" w:hAnsiTheme="majorBidi" w:cstheme="majorBidi"/>
        </w:rPr>
        <w:t xml:space="preserve"> and </w:t>
      </w:r>
      <w:r w:rsidR="0031481E" w:rsidRPr="003F6B93">
        <w:rPr>
          <w:rFonts w:asciiTheme="majorBidi" w:hAnsiTheme="majorBidi" w:cstheme="majorBidi"/>
        </w:rPr>
        <w:t>benefit-</w:t>
      </w:r>
      <w:r w:rsidR="00B92A5F" w:rsidRPr="003F6B93">
        <w:rPr>
          <w:rFonts w:asciiTheme="majorBidi" w:hAnsiTheme="majorBidi" w:cstheme="majorBidi"/>
        </w:rPr>
        <w:t xml:space="preserve">sharing as </w:t>
      </w:r>
      <w:r w:rsidR="00FD5B80" w:rsidRPr="003F6B93">
        <w:rPr>
          <w:rFonts w:asciiTheme="majorBidi" w:hAnsiTheme="majorBidi" w:cstheme="majorBidi"/>
        </w:rPr>
        <w:t xml:space="preserve">they </w:t>
      </w:r>
      <w:r w:rsidR="0031481E" w:rsidRPr="003F6B93">
        <w:rPr>
          <w:rFonts w:asciiTheme="majorBidi" w:hAnsiTheme="majorBidi" w:cstheme="majorBidi"/>
        </w:rPr>
        <w:t>relate</w:t>
      </w:r>
      <w:r w:rsidR="00B92A5F" w:rsidRPr="003F6B93">
        <w:rPr>
          <w:rFonts w:asciiTheme="majorBidi" w:hAnsiTheme="majorBidi" w:cstheme="majorBidi"/>
        </w:rPr>
        <w:t xml:space="preserve"> to genetic resources</w:t>
      </w:r>
      <w:r w:rsidR="0031481E" w:rsidRPr="003F6B93">
        <w:rPr>
          <w:rFonts w:asciiTheme="majorBidi" w:hAnsiTheme="majorBidi" w:cstheme="majorBidi"/>
        </w:rPr>
        <w:t xml:space="preserve"> and associated traditional knowledge</w:t>
      </w:r>
      <w:r w:rsidR="00B92A5F" w:rsidRPr="003F6B93">
        <w:rPr>
          <w:rFonts w:asciiTheme="majorBidi" w:hAnsiTheme="majorBidi" w:cstheme="majorBidi"/>
        </w:rPr>
        <w:t>.</w:t>
      </w:r>
    </w:p>
    <w:p w14:paraId="6DE67B08" w14:textId="4C90614E" w:rsidR="00614F08" w:rsidRPr="003F6B93" w:rsidRDefault="00614F08" w:rsidP="003D3407">
      <w:pPr>
        <w:spacing w:before="120" w:after="120"/>
        <w:rPr>
          <w:rFonts w:asciiTheme="majorBidi" w:hAnsiTheme="majorBidi" w:cstheme="majorBidi"/>
          <w:b/>
          <w:bCs/>
        </w:rPr>
      </w:pPr>
      <w:bookmarkStart w:id="31" w:name="_Hlk199832531"/>
      <w:r w:rsidRPr="003F6B93">
        <w:rPr>
          <w:rFonts w:asciiTheme="majorBidi" w:hAnsiTheme="majorBidi" w:cstheme="majorBidi"/>
          <w:b/>
          <w:bCs/>
        </w:rPr>
        <w:t>Gaps in alignment</w:t>
      </w:r>
      <w:r w:rsidR="00465127" w:rsidRPr="003F6B93">
        <w:rPr>
          <w:rFonts w:asciiTheme="majorBidi" w:hAnsiTheme="majorBidi" w:cstheme="majorBidi"/>
          <w:b/>
          <w:bCs/>
        </w:rPr>
        <w:t xml:space="preserve"> and </w:t>
      </w:r>
      <w:r w:rsidRPr="003F6B93">
        <w:rPr>
          <w:rFonts w:asciiTheme="majorBidi" w:hAnsiTheme="majorBidi" w:cstheme="majorBidi"/>
          <w:b/>
          <w:bCs/>
        </w:rPr>
        <w:t>guidance</w:t>
      </w:r>
    </w:p>
    <w:p w14:paraId="5507E6F9" w14:textId="4775708D" w:rsidR="00527D48" w:rsidRPr="003F6B93" w:rsidRDefault="00CE5AAD"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A revised </w:t>
      </w:r>
      <w:proofErr w:type="spellStart"/>
      <w:r w:rsidR="00173EBA" w:rsidRPr="003F6B93">
        <w:rPr>
          <w:rFonts w:asciiTheme="majorBidi" w:hAnsiTheme="majorBidi" w:cstheme="majorBidi"/>
        </w:rPr>
        <w:t>Po</w:t>
      </w:r>
      <w:r w:rsidR="00413053" w:rsidRPr="003F6B93">
        <w:rPr>
          <w:rFonts w:asciiTheme="majorBidi" w:hAnsiTheme="majorBidi" w:cstheme="majorBidi"/>
        </w:rPr>
        <w:t>WFB</w:t>
      </w:r>
      <w:proofErr w:type="spellEnd"/>
      <w:r w:rsidRPr="003F6B93">
        <w:rPr>
          <w:rFonts w:asciiTheme="majorBidi" w:hAnsiTheme="majorBidi" w:cstheme="majorBidi"/>
        </w:rPr>
        <w:t xml:space="preserve"> </w:t>
      </w:r>
      <w:r w:rsidR="00A517EE" w:rsidRPr="003F6B93">
        <w:rPr>
          <w:rFonts w:asciiTheme="majorBidi" w:hAnsiTheme="majorBidi" w:cstheme="majorBidi"/>
        </w:rPr>
        <w:t>c</w:t>
      </w:r>
      <w:r w:rsidRPr="003F6B93">
        <w:rPr>
          <w:rFonts w:asciiTheme="majorBidi" w:hAnsiTheme="majorBidi" w:cstheme="majorBidi"/>
        </w:rPr>
        <w:t>ould provide an update</w:t>
      </w:r>
      <w:r w:rsidR="00DB1DA1" w:rsidRPr="003F6B93">
        <w:rPr>
          <w:rFonts w:asciiTheme="majorBidi" w:hAnsiTheme="majorBidi" w:cstheme="majorBidi"/>
        </w:rPr>
        <w:t xml:space="preserve"> to implementing Target 13</w:t>
      </w:r>
      <w:r w:rsidRPr="003F6B93">
        <w:rPr>
          <w:rFonts w:asciiTheme="majorBidi" w:hAnsiTheme="majorBidi" w:cstheme="majorBidi"/>
        </w:rPr>
        <w:t xml:space="preserve"> </w:t>
      </w:r>
      <w:r w:rsidR="00A517EE" w:rsidRPr="003F6B93">
        <w:rPr>
          <w:rFonts w:asciiTheme="majorBidi" w:hAnsiTheme="majorBidi" w:cstheme="majorBidi"/>
        </w:rPr>
        <w:t>taking into consideration</w:t>
      </w:r>
      <w:r w:rsidRPr="003F6B93">
        <w:rPr>
          <w:rFonts w:asciiTheme="majorBidi" w:hAnsiTheme="majorBidi" w:cstheme="majorBidi"/>
        </w:rPr>
        <w:t xml:space="preserve"> the Nagoya Protocol</w:t>
      </w:r>
      <w:r w:rsidR="003F7388" w:rsidRPr="003F6B93">
        <w:rPr>
          <w:rFonts w:asciiTheme="majorBidi" w:hAnsiTheme="majorBidi" w:cstheme="majorBidi"/>
        </w:rPr>
        <w:t xml:space="preserve"> </w:t>
      </w:r>
      <w:r w:rsidR="000E19E7" w:rsidRPr="003F6B93">
        <w:rPr>
          <w:rFonts w:asciiTheme="majorBidi" w:hAnsiTheme="majorBidi" w:cstheme="majorBidi"/>
        </w:rPr>
        <w:t>on</w:t>
      </w:r>
      <w:r w:rsidR="0075660C" w:rsidRPr="003F6B93">
        <w:rPr>
          <w:rFonts w:asciiTheme="majorBidi" w:hAnsiTheme="majorBidi" w:cstheme="majorBidi"/>
        </w:rPr>
        <w:t xml:space="preserve"> Access </w:t>
      </w:r>
      <w:r w:rsidR="005B5036" w:rsidRPr="003F6B93">
        <w:rPr>
          <w:rFonts w:asciiTheme="majorBidi" w:hAnsiTheme="majorBidi" w:cstheme="majorBidi"/>
        </w:rPr>
        <w:t xml:space="preserve">and </w:t>
      </w:r>
      <w:r w:rsidR="0075660C" w:rsidRPr="003F6B93">
        <w:rPr>
          <w:rFonts w:asciiTheme="majorBidi" w:hAnsiTheme="majorBidi" w:cstheme="majorBidi"/>
        </w:rPr>
        <w:t>Benefit</w:t>
      </w:r>
      <w:r w:rsidR="005B5036" w:rsidRPr="003F6B93">
        <w:rPr>
          <w:rFonts w:asciiTheme="majorBidi" w:hAnsiTheme="majorBidi" w:cstheme="majorBidi"/>
        </w:rPr>
        <w:t>-</w:t>
      </w:r>
      <w:r w:rsidR="0075660C" w:rsidRPr="003F6B93">
        <w:rPr>
          <w:rFonts w:asciiTheme="majorBidi" w:hAnsiTheme="majorBidi" w:cstheme="majorBidi"/>
        </w:rPr>
        <w:t>s</w:t>
      </w:r>
      <w:r w:rsidR="005B5036" w:rsidRPr="003F6B93">
        <w:rPr>
          <w:rFonts w:asciiTheme="majorBidi" w:hAnsiTheme="majorBidi" w:cstheme="majorBidi"/>
        </w:rPr>
        <w:t>haring</w:t>
      </w:r>
      <w:r w:rsidR="00DD6FBC" w:rsidRPr="003F6B93">
        <w:rPr>
          <w:rFonts w:asciiTheme="majorBidi" w:hAnsiTheme="majorBidi" w:cstheme="majorBidi"/>
        </w:rPr>
        <w:t>, as it was only ad</w:t>
      </w:r>
      <w:r w:rsidR="00666635" w:rsidRPr="003F6B93">
        <w:rPr>
          <w:rFonts w:asciiTheme="majorBidi" w:hAnsiTheme="majorBidi" w:cstheme="majorBidi"/>
        </w:rPr>
        <w:t>opted after</w:t>
      </w:r>
      <w:r w:rsidR="0053314D" w:rsidRPr="003F6B93">
        <w:rPr>
          <w:rFonts w:asciiTheme="majorBidi" w:hAnsiTheme="majorBidi" w:cstheme="majorBidi"/>
        </w:rPr>
        <w:t xml:space="preserve"> the </w:t>
      </w:r>
      <w:proofErr w:type="spellStart"/>
      <w:r w:rsidR="0053314D" w:rsidRPr="003F6B93">
        <w:rPr>
          <w:rFonts w:asciiTheme="majorBidi" w:hAnsiTheme="majorBidi" w:cstheme="majorBidi"/>
        </w:rPr>
        <w:t>PoWFB</w:t>
      </w:r>
      <w:proofErr w:type="spellEnd"/>
      <w:r w:rsidR="0053314D" w:rsidRPr="003F6B93">
        <w:rPr>
          <w:rFonts w:asciiTheme="majorBidi" w:hAnsiTheme="majorBidi" w:cstheme="majorBidi"/>
        </w:rPr>
        <w:t>,</w:t>
      </w:r>
      <w:r w:rsidR="000E6491" w:rsidRPr="003F6B93">
        <w:rPr>
          <w:rFonts w:asciiTheme="majorBidi" w:hAnsiTheme="majorBidi" w:cstheme="majorBidi"/>
        </w:rPr>
        <w:t xml:space="preserve"> </w:t>
      </w:r>
      <w:r w:rsidR="005D276F" w:rsidRPr="003F6B93">
        <w:rPr>
          <w:rFonts w:asciiTheme="majorBidi" w:hAnsiTheme="majorBidi" w:cstheme="majorBidi"/>
        </w:rPr>
        <w:t xml:space="preserve">related decisions, </w:t>
      </w:r>
      <w:r w:rsidR="000E6491" w:rsidRPr="003F6B93">
        <w:rPr>
          <w:rFonts w:asciiTheme="majorBidi" w:hAnsiTheme="majorBidi" w:cstheme="majorBidi"/>
        </w:rPr>
        <w:t xml:space="preserve">as well as </w:t>
      </w:r>
      <w:r w:rsidR="006270B8" w:rsidRPr="003F6B93">
        <w:rPr>
          <w:rFonts w:asciiTheme="majorBidi" w:hAnsiTheme="majorBidi" w:cstheme="majorBidi"/>
        </w:rPr>
        <w:t>recent developments related to digital sequence information on genetic resources</w:t>
      </w:r>
      <w:r w:rsidR="00764154" w:rsidRPr="003F6B93">
        <w:rPr>
          <w:rFonts w:asciiTheme="majorBidi" w:hAnsiTheme="majorBidi" w:cstheme="majorBidi"/>
        </w:rPr>
        <w:t xml:space="preserve"> and</w:t>
      </w:r>
      <w:r w:rsidR="00A83BA4" w:rsidRPr="003F6B93">
        <w:rPr>
          <w:rFonts w:asciiTheme="majorBidi" w:hAnsiTheme="majorBidi" w:cstheme="majorBidi"/>
        </w:rPr>
        <w:t xml:space="preserve"> refer to the recently updated “State of Forest Genetic Resources” provided by the FAO</w:t>
      </w:r>
      <w:bookmarkEnd w:id="31"/>
      <w:r w:rsidR="00A83BA4" w:rsidRPr="003F6B93">
        <w:rPr>
          <w:rFonts w:asciiTheme="majorBidi" w:hAnsiTheme="majorBidi" w:cstheme="majorBidi"/>
        </w:rPr>
        <w:t>.</w:t>
      </w:r>
    </w:p>
    <w:p w14:paraId="2DAA7AE1" w14:textId="6B4D7FCD" w:rsidR="00057725" w:rsidRPr="003F6B93" w:rsidRDefault="004B7CA7"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Six submissions </w:t>
      </w:r>
      <w:r w:rsidR="00764154" w:rsidRPr="003F6B93">
        <w:rPr>
          <w:rFonts w:asciiTheme="majorBidi" w:hAnsiTheme="majorBidi" w:cstheme="majorBidi"/>
        </w:rPr>
        <w:t xml:space="preserve">highlighted the importance of </w:t>
      </w:r>
      <w:r w:rsidR="008D7BF9" w:rsidRPr="003F6B93">
        <w:rPr>
          <w:rFonts w:asciiTheme="majorBidi" w:hAnsiTheme="majorBidi" w:cstheme="majorBidi"/>
        </w:rPr>
        <w:t xml:space="preserve">promoting fair and equitable sharing of benefits resulting from the utilization of forest genetic resources, digital sequence information and associated traditional knowledge as a part of the </w:t>
      </w:r>
      <w:r w:rsidR="00491118" w:rsidRPr="003F6B93">
        <w:rPr>
          <w:rFonts w:asciiTheme="majorBidi" w:hAnsiTheme="majorBidi" w:cstheme="majorBidi"/>
        </w:rPr>
        <w:t xml:space="preserve">review </w:t>
      </w:r>
      <w:r w:rsidR="00057725" w:rsidRPr="003F6B93">
        <w:rPr>
          <w:rFonts w:asciiTheme="majorBidi" w:hAnsiTheme="majorBidi" w:cstheme="majorBidi"/>
        </w:rPr>
        <w:t xml:space="preserve">process. </w:t>
      </w:r>
    </w:p>
    <w:p w14:paraId="43414D24" w14:textId="77777777" w:rsidR="00287769" w:rsidRPr="003F6B93" w:rsidRDefault="00287769" w:rsidP="003D3407">
      <w:pPr>
        <w:pStyle w:val="Heading3"/>
        <w:spacing w:before="240"/>
        <w:rPr>
          <w:rFonts w:asciiTheme="majorBidi" w:hAnsiTheme="majorBidi"/>
          <w:color w:val="auto"/>
        </w:rPr>
      </w:pPr>
      <w:bookmarkStart w:id="32" w:name="_Toc200723364"/>
      <w:r w:rsidRPr="003F6B93">
        <w:rPr>
          <w:rFonts w:asciiTheme="majorBidi" w:hAnsiTheme="majorBidi"/>
          <w:color w:val="auto"/>
        </w:rPr>
        <w:lastRenderedPageBreak/>
        <w:t>Target 14: Integrate Biodiversity in Decision-making at Every Level</w:t>
      </w:r>
      <w:bookmarkEnd w:id="32"/>
    </w:p>
    <w:p w14:paraId="2BE3601C" w14:textId="66096625" w:rsidR="00DE5DD4" w:rsidRPr="003F6B93" w:rsidRDefault="00287769" w:rsidP="00287769">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 xml:space="preserve">Ensure the full integration of biodiversity and its multiple values into policies, regulations, planning and development processes, poverty eradication strategies, strategic environment assessments, environmental impact assessments, and, as appropriate, national accounting within and across all levels of government and across all sectors, in particular those with significant impacts on biodiversity, progressively aligning all relevant public and private activities, and fiscal and financial flows with the goals and targets of this framework. </w:t>
      </w:r>
    </w:p>
    <w:p w14:paraId="690A0B98" w14:textId="743708FC" w:rsidR="00A83BA4" w:rsidRPr="003F6B93" w:rsidRDefault="00F6456C"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Cross-sectoral policy in the </w:t>
      </w:r>
      <w:proofErr w:type="spellStart"/>
      <w:r w:rsidR="00413053" w:rsidRPr="003F6B93">
        <w:rPr>
          <w:rFonts w:asciiTheme="majorBidi" w:hAnsiTheme="majorBidi" w:cstheme="majorBidi"/>
        </w:rPr>
        <w:t>P</w:t>
      </w:r>
      <w:r w:rsidR="002105B9"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is covered by Element 2, </w:t>
      </w:r>
      <w:r w:rsidR="00A43E05" w:rsidRPr="003F6B93">
        <w:rPr>
          <w:rFonts w:asciiTheme="majorBidi" w:hAnsiTheme="majorBidi" w:cstheme="majorBidi"/>
        </w:rPr>
        <w:t xml:space="preserve">Goal 1, </w:t>
      </w:r>
      <w:r w:rsidRPr="003F6B93">
        <w:rPr>
          <w:rFonts w:asciiTheme="majorBidi" w:hAnsiTheme="majorBidi" w:cstheme="majorBidi"/>
        </w:rPr>
        <w:t>Objective 2</w:t>
      </w:r>
      <w:r w:rsidR="006841B0" w:rsidRPr="003F6B93">
        <w:rPr>
          <w:rFonts w:asciiTheme="majorBidi" w:hAnsiTheme="majorBidi" w:cstheme="majorBidi"/>
        </w:rPr>
        <w:t>,</w:t>
      </w:r>
      <w:r w:rsidRPr="003F6B93">
        <w:rPr>
          <w:rFonts w:asciiTheme="majorBidi" w:hAnsiTheme="majorBidi" w:cstheme="majorBidi"/>
        </w:rPr>
        <w:t xml:space="preserve"> referring to integrating biological diversity conservation and sustainable use into forest and other sector policies and </w:t>
      </w:r>
      <w:proofErr w:type="spellStart"/>
      <w:r w:rsidRPr="003F6B93">
        <w:rPr>
          <w:rFonts w:asciiTheme="majorBidi" w:hAnsiTheme="majorBidi" w:cstheme="majorBidi"/>
        </w:rPr>
        <w:t>programmes</w:t>
      </w:r>
      <w:proofErr w:type="spellEnd"/>
      <w:r w:rsidRPr="003F6B93">
        <w:rPr>
          <w:rFonts w:asciiTheme="majorBidi" w:hAnsiTheme="majorBidi" w:cstheme="majorBidi"/>
        </w:rPr>
        <w:t xml:space="preserve">. </w:t>
      </w:r>
      <w:r w:rsidR="001E0893" w:rsidRPr="003F6B93">
        <w:rPr>
          <w:rFonts w:asciiTheme="majorBidi" w:hAnsiTheme="majorBidi" w:cstheme="majorBidi"/>
        </w:rPr>
        <w:t xml:space="preserve">Environmental impact is included throughout the </w:t>
      </w:r>
      <w:proofErr w:type="spellStart"/>
      <w:r w:rsidR="00413053" w:rsidRPr="003F6B93">
        <w:rPr>
          <w:rFonts w:asciiTheme="majorBidi" w:hAnsiTheme="majorBidi" w:cstheme="majorBidi"/>
        </w:rPr>
        <w:t>P</w:t>
      </w:r>
      <w:r w:rsidR="002105B9" w:rsidRPr="003F6B93">
        <w:rPr>
          <w:rFonts w:asciiTheme="majorBidi" w:hAnsiTheme="majorBidi" w:cstheme="majorBidi"/>
        </w:rPr>
        <w:t>o</w:t>
      </w:r>
      <w:r w:rsidR="00413053" w:rsidRPr="003F6B93">
        <w:rPr>
          <w:rFonts w:asciiTheme="majorBidi" w:hAnsiTheme="majorBidi" w:cstheme="majorBidi"/>
        </w:rPr>
        <w:t>WFB</w:t>
      </w:r>
      <w:proofErr w:type="spellEnd"/>
      <w:r w:rsidR="001E0893" w:rsidRPr="003F6B93">
        <w:rPr>
          <w:rFonts w:asciiTheme="majorBidi" w:hAnsiTheme="majorBidi" w:cstheme="majorBidi"/>
        </w:rPr>
        <w:t xml:space="preserve"> (e.g., Element 2, Goal 3), and </w:t>
      </w:r>
      <w:r w:rsidR="000A6153" w:rsidRPr="003F6B93">
        <w:rPr>
          <w:rFonts w:asciiTheme="majorBidi" w:hAnsiTheme="majorBidi" w:cstheme="majorBidi"/>
        </w:rPr>
        <w:t>specifically</w:t>
      </w:r>
      <w:r w:rsidR="001E0893" w:rsidRPr="003F6B93">
        <w:rPr>
          <w:rFonts w:asciiTheme="majorBidi" w:hAnsiTheme="majorBidi" w:cstheme="majorBidi"/>
        </w:rPr>
        <w:t xml:space="preserve"> </w:t>
      </w:r>
      <w:r w:rsidR="00D8184F" w:rsidRPr="003F6B93">
        <w:rPr>
          <w:rFonts w:asciiTheme="majorBidi" w:hAnsiTheme="majorBidi" w:cstheme="majorBidi"/>
        </w:rPr>
        <w:t xml:space="preserve">in </w:t>
      </w:r>
      <w:r w:rsidR="001E0893" w:rsidRPr="003F6B93">
        <w:rPr>
          <w:rFonts w:asciiTheme="majorBidi" w:hAnsiTheme="majorBidi" w:cstheme="majorBidi"/>
        </w:rPr>
        <w:t>Element 2, Goal 1, Objective</w:t>
      </w:r>
      <w:r w:rsidR="003D1897" w:rsidRPr="003F6B93">
        <w:rPr>
          <w:rFonts w:asciiTheme="majorBidi" w:hAnsiTheme="majorBidi" w:cstheme="majorBidi"/>
        </w:rPr>
        <w:t>s 2 and</w:t>
      </w:r>
      <w:r w:rsidR="001E0893" w:rsidRPr="003F6B93">
        <w:rPr>
          <w:rFonts w:asciiTheme="majorBidi" w:hAnsiTheme="majorBidi" w:cstheme="majorBidi"/>
        </w:rPr>
        <w:t xml:space="preserve"> 3, which provide actions for the policies and laws required.  </w:t>
      </w:r>
    </w:p>
    <w:p w14:paraId="3729A64F" w14:textId="58E8CE02" w:rsidR="00D22BF3" w:rsidRPr="003F6B93" w:rsidRDefault="00162A2D"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There are no decisions explicitly covering </w:t>
      </w:r>
      <w:r w:rsidR="0088637D" w:rsidRPr="003F6B93">
        <w:rPr>
          <w:rFonts w:asciiTheme="majorBidi" w:hAnsiTheme="majorBidi" w:cstheme="majorBidi"/>
        </w:rPr>
        <w:t xml:space="preserve">the </w:t>
      </w:r>
      <w:r w:rsidRPr="003F6B93">
        <w:rPr>
          <w:rFonts w:asciiTheme="majorBidi" w:hAnsiTheme="majorBidi" w:cstheme="majorBidi"/>
        </w:rPr>
        <w:t xml:space="preserve">environmental impact </w:t>
      </w:r>
      <w:r w:rsidR="00E025C9" w:rsidRPr="003F6B93">
        <w:rPr>
          <w:rFonts w:asciiTheme="majorBidi" w:hAnsiTheme="majorBidi" w:cstheme="majorBidi"/>
        </w:rPr>
        <w:t>on</w:t>
      </w:r>
      <w:r w:rsidRPr="003F6B93">
        <w:rPr>
          <w:rFonts w:asciiTheme="majorBidi" w:hAnsiTheme="majorBidi" w:cstheme="majorBidi"/>
        </w:rPr>
        <w:t xml:space="preserve"> forest biodiversity. However, there are several decisions on the use of environmental impact assessments to reduce the loss of biodiversity</w:t>
      </w:r>
      <w:r w:rsidR="00E025C9" w:rsidRPr="003F6B93">
        <w:rPr>
          <w:rFonts w:asciiTheme="majorBidi" w:hAnsiTheme="majorBidi" w:cstheme="majorBidi"/>
        </w:rPr>
        <w:t xml:space="preserve">, </w:t>
      </w:r>
      <w:r w:rsidRPr="003F6B93">
        <w:rPr>
          <w:rFonts w:asciiTheme="majorBidi" w:hAnsiTheme="majorBidi" w:cstheme="majorBidi"/>
        </w:rPr>
        <w:t>includ</w:t>
      </w:r>
      <w:r w:rsidR="00E025C9" w:rsidRPr="003F6B93">
        <w:rPr>
          <w:rFonts w:asciiTheme="majorBidi" w:hAnsiTheme="majorBidi" w:cstheme="majorBidi"/>
        </w:rPr>
        <w:t>ing</w:t>
      </w:r>
      <w:r w:rsidRPr="003F6B93">
        <w:rPr>
          <w:rFonts w:asciiTheme="majorBidi" w:hAnsiTheme="majorBidi" w:cstheme="majorBidi"/>
        </w:rPr>
        <w:t xml:space="preserve"> </w:t>
      </w:r>
      <w:hyperlink r:id="rId93" w:history="1">
        <w:r w:rsidR="008351E5" w:rsidRPr="003F6B93">
          <w:rPr>
            <w:rStyle w:val="Hyperlink"/>
            <w:rFonts w:asciiTheme="majorBidi" w:hAnsiTheme="majorBidi" w:cstheme="majorBidi"/>
          </w:rPr>
          <w:t>XI</w:t>
        </w:r>
        <w:r w:rsidR="003A344A" w:rsidRPr="003F6B93">
          <w:rPr>
            <w:rStyle w:val="Hyperlink"/>
            <w:rFonts w:asciiTheme="majorBidi" w:hAnsiTheme="majorBidi" w:cstheme="majorBidi"/>
          </w:rPr>
          <w:t>/18</w:t>
        </w:r>
      </w:hyperlink>
      <w:r w:rsidR="003A344A" w:rsidRPr="003F6B93">
        <w:rPr>
          <w:rFonts w:asciiTheme="majorBidi" w:hAnsiTheme="majorBidi" w:cstheme="majorBidi"/>
        </w:rPr>
        <w:t xml:space="preserve">, </w:t>
      </w:r>
      <w:hyperlink r:id="rId94" w:history="1">
        <w:r w:rsidR="008351E5" w:rsidRPr="003F6B93">
          <w:rPr>
            <w:rStyle w:val="Hyperlink"/>
            <w:rFonts w:asciiTheme="majorBidi" w:hAnsiTheme="majorBidi" w:cstheme="majorBidi"/>
          </w:rPr>
          <w:t>XIII</w:t>
        </w:r>
        <w:r w:rsidR="003A344A" w:rsidRPr="003F6B93">
          <w:rPr>
            <w:rStyle w:val="Hyperlink"/>
            <w:rFonts w:asciiTheme="majorBidi" w:hAnsiTheme="majorBidi" w:cstheme="majorBidi"/>
          </w:rPr>
          <w:t>/3</w:t>
        </w:r>
      </w:hyperlink>
      <w:r w:rsidR="003A344A" w:rsidRPr="003F6B93">
        <w:rPr>
          <w:rFonts w:asciiTheme="majorBidi" w:hAnsiTheme="majorBidi" w:cstheme="majorBidi"/>
        </w:rPr>
        <w:t xml:space="preserve">, </w:t>
      </w:r>
      <w:hyperlink r:id="rId95" w:history="1">
        <w:r w:rsidR="008351E5" w:rsidRPr="003F6B93">
          <w:rPr>
            <w:rStyle w:val="Hyperlink"/>
            <w:rFonts w:asciiTheme="majorBidi" w:hAnsiTheme="majorBidi" w:cstheme="majorBidi"/>
          </w:rPr>
          <w:t>XIII</w:t>
        </w:r>
        <w:r w:rsidR="003A344A" w:rsidRPr="003F6B93">
          <w:rPr>
            <w:rStyle w:val="Hyperlink"/>
            <w:rFonts w:asciiTheme="majorBidi" w:hAnsiTheme="majorBidi" w:cstheme="majorBidi"/>
          </w:rPr>
          <w:t>/4</w:t>
        </w:r>
      </w:hyperlink>
      <w:r w:rsidR="003A344A" w:rsidRPr="003F6B93">
        <w:rPr>
          <w:rFonts w:asciiTheme="majorBidi" w:hAnsiTheme="majorBidi" w:cstheme="majorBidi"/>
        </w:rPr>
        <w:t xml:space="preserve">, </w:t>
      </w:r>
      <w:hyperlink r:id="rId96" w:history="1">
        <w:r w:rsidR="008351E5" w:rsidRPr="003F6B93">
          <w:rPr>
            <w:rStyle w:val="Hyperlink"/>
            <w:rFonts w:asciiTheme="majorBidi" w:hAnsiTheme="majorBidi" w:cstheme="majorBidi"/>
          </w:rPr>
          <w:t>XIII/</w:t>
        </w:r>
        <w:r w:rsidR="003A344A" w:rsidRPr="003F6B93">
          <w:rPr>
            <w:rStyle w:val="Hyperlink"/>
            <w:rFonts w:asciiTheme="majorBidi" w:hAnsiTheme="majorBidi" w:cstheme="majorBidi"/>
          </w:rPr>
          <w:t>6</w:t>
        </w:r>
      </w:hyperlink>
      <w:r w:rsidR="003A344A" w:rsidRPr="003F6B93">
        <w:rPr>
          <w:rFonts w:asciiTheme="majorBidi" w:hAnsiTheme="majorBidi" w:cstheme="majorBidi"/>
        </w:rPr>
        <w:t xml:space="preserve">, </w:t>
      </w:r>
      <w:hyperlink r:id="rId97" w:history="1">
        <w:r w:rsidR="003A344A" w:rsidRPr="003F6B93">
          <w:rPr>
            <w:rStyle w:val="Hyperlink"/>
            <w:rFonts w:asciiTheme="majorBidi" w:hAnsiTheme="majorBidi" w:cstheme="majorBidi"/>
          </w:rPr>
          <w:t>14/3</w:t>
        </w:r>
      </w:hyperlink>
      <w:r w:rsidR="003A344A" w:rsidRPr="003F6B93">
        <w:rPr>
          <w:rFonts w:asciiTheme="majorBidi" w:hAnsiTheme="majorBidi" w:cstheme="majorBidi"/>
        </w:rPr>
        <w:t xml:space="preserve">, </w:t>
      </w:r>
      <w:r w:rsidR="00E025C9" w:rsidRPr="003F6B93">
        <w:rPr>
          <w:rFonts w:asciiTheme="majorBidi" w:hAnsiTheme="majorBidi" w:cstheme="majorBidi"/>
        </w:rPr>
        <w:t xml:space="preserve">and </w:t>
      </w:r>
      <w:hyperlink r:id="rId98" w:history="1">
        <w:r w:rsidR="003A344A" w:rsidRPr="003F6B93">
          <w:rPr>
            <w:rStyle w:val="Hyperlink"/>
            <w:rFonts w:asciiTheme="majorBidi" w:hAnsiTheme="majorBidi" w:cstheme="majorBidi"/>
          </w:rPr>
          <w:t>14/7</w:t>
        </w:r>
      </w:hyperlink>
      <w:r w:rsidR="00E025C9" w:rsidRPr="003F6B93">
        <w:rPr>
          <w:rFonts w:asciiTheme="majorBidi" w:hAnsiTheme="majorBidi" w:cstheme="majorBidi"/>
        </w:rPr>
        <w:t xml:space="preserve">. Strategic environmental assessment is discussed in </w:t>
      </w:r>
      <w:r w:rsidR="00D15795" w:rsidRPr="003F6B93">
        <w:rPr>
          <w:rFonts w:asciiTheme="majorBidi" w:hAnsiTheme="majorBidi" w:cstheme="majorBidi"/>
        </w:rPr>
        <w:t>d</w:t>
      </w:r>
      <w:r w:rsidR="00E025C9" w:rsidRPr="003F6B93">
        <w:rPr>
          <w:rFonts w:asciiTheme="majorBidi" w:hAnsiTheme="majorBidi" w:cstheme="majorBidi"/>
        </w:rPr>
        <w:t xml:space="preserve">ecisions </w:t>
      </w:r>
      <w:hyperlink r:id="rId99" w:history="1">
        <w:r w:rsidR="00D15795" w:rsidRPr="003F6B93">
          <w:rPr>
            <w:rStyle w:val="Hyperlink"/>
            <w:rFonts w:asciiTheme="majorBidi" w:hAnsiTheme="majorBidi" w:cstheme="majorBidi"/>
          </w:rPr>
          <w:t>XIII/3</w:t>
        </w:r>
      </w:hyperlink>
      <w:r w:rsidR="00D15795" w:rsidRPr="003F6B93">
        <w:rPr>
          <w:rFonts w:asciiTheme="majorBidi" w:hAnsiTheme="majorBidi" w:cstheme="majorBidi"/>
        </w:rPr>
        <w:t xml:space="preserve"> </w:t>
      </w:r>
      <w:r w:rsidR="00353A76" w:rsidRPr="003F6B93">
        <w:rPr>
          <w:rFonts w:asciiTheme="majorBidi" w:hAnsiTheme="majorBidi" w:cstheme="majorBidi"/>
        </w:rPr>
        <w:t>and</w:t>
      </w:r>
      <w:r w:rsidR="00E025C9" w:rsidRPr="003F6B93">
        <w:rPr>
          <w:rFonts w:asciiTheme="majorBidi" w:hAnsiTheme="majorBidi" w:cstheme="majorBidi"/>
        </w:rPr>
        <w:t xml:space="preserve"> </w:t>
      </w:r>
      <w:hyperlink r:id="rId100" w:history="1">
        <w:r w:rsidR="00D15795" w:rsidRPr="003F6B93">
          <w:rPr>
            <w:rStyle w:val="Hyperlink"/>
            <w:rFonts w:asciiTheme="majorBidi" w:hAnsiTheme="majorBidi" w:cstheme="majorBidi"/>
          </w:rPr>
          <w:t>14/3</w:t>
        </w:r>
      </w:hyperlink>
      <w:r w:rsidR="00D15795" w:rsidRPr="003F6B93">
        <w:rPr>
          <w:rFonts w:asciiTheme="majorBidi" w:hAnsiTheme="majorBidi" w:cstheme="majorBidi"/>
        </w:rPr>
        <w:t xml:space="preserve"> </w:t>
      </w:r>
      <w:r w:rsidR="00353A76" w:rsidRPr="003F6B93">
        <w:rPr>
          <w:rFonts w:asciiTheme="majorBidi" w:hAnsiTheme="majorBidi" w:cstheme="majorBidi"/>
        </w:rPr>
        <w:t>as a means to assess broad-scale impacts of future developments.</w:t>
      </w:r>
      <w:r w:rsidR="00DB1DA1" w:rsidRPr="003F6B93">
        <w:rPr>
          <w:rFonts w:asciiTheme="majorBidi" w:hAnsiTheme="majorBidi" w:cstheme="majorBidi"/>
        </w:rPr>
        <w:t xml:space="preserve"> </w:t>
      </w:r>
      <w:r w:rsidR="00D22BF3" w:rsidRPr="003F6B93">
        <w:rPr>
          <w:rFonts w:asciiTheme="majorBidi" w:hAnsiTheme="majorBidi" w:cstheme="majorBidi"/>
        </w:rPr>
        <w:t xml:space="preserve">The importance of cross-sectoral conservation policy is found in </w:t>
      </w:r>
      <w:r w:rsidR="008351E5" w:rsidRPr="003F6B93">
        <w:rPr>
          <w:rFonts w:asciiTheme="majorBidi" w:hAnsiTheme="majorBidi" w:cstheme="majorBidi"/>
        </w:rPr>
        <w:t>d</w:t>
      </w:r>
      <w:r w:rsidR="00D22BF3" w:rsidRPr="003F6B93">
        <w:rPr>
          <w:rFonts w:asciiTheme="majorBidi" w:hAnsiTheme="majorBidi" w:cstheme="majorBidi"/>
        </w:rPr>
        <w:t xml:space="preserve">ecisions </w:t>
      </w:r>
      <w:hyperlink r:id="rId101" w:history="1">
        <w:r w:rsidR="008351E5" w:rsidRPr="003F6B93">
          <w:rPr>
            <w:rStyle w:val="Hyperlink"/>
            <w:rFonts w:asciiTheme="majorBidi" w:hAnsiTheme="majorBidi" w:cstheme="majorBidi"/>
          </w:rPr>
          <w:t>XII</w:t>
        </w:r>
        <w:r w:rsidR="00D22BF3" w:rsidRPr="003F6B93">
          <w:rPr>
            <w:rStyle w:val="Hyperlink"/>
            <w:rFonts w:asciiTheme="majorBidi" w:hAnsiTheme="majorBidi" w:cstheme="majorBidi"/>
          </w:rPr>
          <w:t>/1</w:t>
        </w:r>
      </w:hyperlink>
      <w:r w:rsidR="00D22BF3" w:rsidRPr="003F6B93">
        <w:rPr>
          <w:rFonts w:asciiTheme="majorBidi" w:hAnsiTheme="majorBidi" w:cstheme="majorBidi"/>
        </w:rPr>
        <w:t xml:space="preserve">, </w:t>
      </w:r>
      <w:hyperlink r:id="rId102" w:history="1">
        <w:r w:rsidR="00D15795" w:rsidRPr="003F6B93">
          <w:rPr>
            <w:rStyle w:val="Hyperlink"/>
            <w:rFonts w:asciiTheme="majorBidi" w:hAnsiTheme="majorBidi" w:cstheme="majorBidi"/>
          </w:rPr>
          <w:t>XIII/3</w:t>
        </w:r>
      </w:hyperlink>
      <w:r w:rsidR="00D22BF3" w:rsidRPr="003F6B93">
        <w:rPr>
          <w:rFonts w:asciiTheme="majorBidi" w:hAnsiTheme="majorBidi" w:cstheme="majorBidi"/>
        </w:rPr>
        <w:t xml:space="preserve">, </w:t>
      </w:r>
      <w:hyperlink r:id="rId103" w:history="1">
        <w:r w:rsidR="008351E5" w:rsidRPr="003F6B93">
          <w:rPr>
            <w:rStyle w:val="Hyperlink"/>
            <w:rFonts w:asciiTheme="majorBidi" w:hAnsiTheme="majorBidi" w:cstheme="majorBidi"/>
          </w:rPr>
          <w:t>XIII</w:t>
        </w:r>
        <w:r w:rsidR="00D22BF3" w:rsidRPr="003F6B93">
          <w:rPr>
            <w:rStyle w:val="Hyperlink"/>
            <w:rFonts w:asciiTheme="majorBidi" w:hAnsiTheme="majorBidi" w:cstheme="majorBidi"/>
          </w:rPr>
          <w:t>/29</w:t>
        </w:r>
      </w:hyperlink>
      <w:r w:rsidR="00D22BF3" w:rsidRPr="003F6B93">
        <w:rPr>
          <w:rFonts w:asciiTheme="majorBidi" w:hAnsiTheme="majorBidi" w:cstheme="majorBidi"/>
        </w:rPr>
        <w:t xml:space="preserve">, </w:t>
      </w:r>
      <w:hyperlink r:id="rId104" w:history="1">
        <w:r w:rsidR="00D22BF3" w:rsidRPr="003F6B93">
          <w:rPr>
            <w:rStyle w:val="Hyperlink"/>
            <w:rFonts w:asciiTheme="majorBidi" w:hAnsiTheme="majorBidi" w:cstheme="majorBidi"/>
          </w:rPr>
          <w:t>16/18</w:t>
        </w:r>
      </w:hyperlink>
      <w:r w:rsidR="00D22BF3" w:rsidRPr="003F6B93">
        <w:rPr>
          <w:rFonts w:asciiTheme="majorBidi" w:hAnsiTheme="majorBidi" w:cstheme="majorBidi"/>
        </w:rPr>
        <w:t>, where Parties are urged to consider biodiversity policy in all sectors</w:t>
      </w:r>
      <w:r w:rsidR="004E41C2" w:rsidRPr="003F6B93">
        <w:rPr>
          <w:rFonts w:asciiTheme="majorBidi" w:hAnsiTheme="majorBidi" w:cstheme="majorBidi"/>
        </w:rPr>
        <w:t xml:space="preserve">, and the KMGBF explicitly refers to the need for a </w:t>
      </w:r>
      <w:r w:rsidR="0088637D" w:rsidRPr="003F6B93">
        <w:rPr>
          <w:rFonts w:asciiTheme="majorBidi" w:hAnsiTheme="majorBidi" w:cstheme="majorBidi"/>
        </w:rPr>
        <w:t>whole-of-government</w:t>
      </w:r>
      <w:r w:rsidR="004E41C2" w:rsidRPr="003F6B93">
        <w:rPr>
          <w:rFonts w:asciiTheme="majorBidi" w:hAnsiTheme="majorBidi" w:cstheme="majorBidi"/>
        </w:rPr>
        <w:t xml:space="preserve"> approach to implementation.</w:t>
      </w:r>
    </w:p>
    <w:p w14:paraId="03C09940" w14:textId="4DD079A9" w:rsidR="00DB1DA1" w:rsidRPr="003F6B93" w:rsidRDefault="004E41C2"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One way that governments can visualize the long-term impacts of development policies is through strategic environmental assessment (SEA), a component of Target 14. These assessments can be used for identifying and evaluating possible impacts of policies and plans, and to promote sustainable development, especially within sectors (Fundingsland Tetlow and Hanusch 2012). This target and Target 1 on landscape planning should be viewed together for the forestry sector. Where it has been applied, SEAs have provided an improved assessment of the cumulative effects of forestry at large scales, as opposed to the project-by-project assessments of individual </w:t>
      </w:r>
      <w:r w:rsidR="00422674" w:rsidRPr="003F6B93">
        <w:rPr>
          <w:rFonts w:asciiTheme="majorBidi" w:hAnsiTheme="majorBidi" w:cstheme="majorBidi"/>
        </w:rPr>
        <w:t>environmental impact assessment</w:t>
      </w:r>
      <w:r w:rsidRPr="003F6B93">
        <w:rPr>
          <w:rFonts w:asciiTheme="majorBidi" w:hAnsiTheme="majorBidi" w:cstheme="majorBidi"/>
        </w:rPr>
        <w:t xml:space="preserve"> (e.g., Kim et al. 2013, </w:t>
      </w:r>
      <w:proofErr w:type="spellStart"/>
      <w:r w:rsidRPr="003F6B93">
        <w:rPr>
          <w:rFonts w:asciiTheme="majorBidi" w:hAnsiTheme="majorBidi" w:cstheme="majorBidi"/>
        </w:rPr>
        <w:t>Bashkent</w:t>
      </w:r>
      <w:proofErr w:type="spellEnd"/>
      <w:r w:rsidRPr="003F6B93">
        <w:rPr>
          <w:rFonts w:asciiTheme="majorBidi" w:hAnsiTheme="majorBidi" w:cstheme="majorBidi"/>
        </w:rPr>
        <w:t xml:space="preserve"> 20</w:t>
      </w:r>
      <w:r w:rsidR="00D33A43" w:rsidRPr="003F6B93">
        <w:rPr>
          <w:rFonts w:asciiTheme="majorBidi" w:hAnsiTheme="majorBidi" w:cstheme="majorBidi"/>
        </w:rPr>
        <w:t>2</w:t>
      </w:r>
      <w:r w:rsidRPr="003F6B93">
        <w:rPr>
          <w:rFonts w:asciiTheme="majorBidi" w:hAnsiTheme="majorBidi" w:cstheme="majorBidi"/>
        </w:rPr>
        <w:t>4).</w:t>
      </w:r>
    </w:p>
    <w:p w14:paraId="5EC4AD9D" w14:textId="2FDA4D08" w:rsidR="00A83BA4" w:rsidRPr="003F6B93" w:rsidRDefault="00A83BA4" w:rsidP="003D3407">
      <w:pPr>
        <w:spacing w:before="120" w:after="120"/>
        <w:rPr>
          <w:rFonts w:asciiTheme="majorBidi" w:hAnsiTheme="majorBidi" w:cstheme="majorBidi"/>
          <w:b/>
          <w:bCs/>
        </w:rPr>
      </w:pPr>
      <w:bookmarkStart w:id="33" w:name="_Hlk199832559"/>
      <w:r w:rsidRPr="003F6B93">
        <w:rPr>
          <w:rFonts w:asciiTheme="majorBidi" w:hAnsiTheme="majorBidi" w:cstheme="majorBidi"/>
          <w:b/>
          <w:bCs/>
        </w:rPr>
        <w:t>Gaps in alignment</w:t>
      </w:r>
      <w:r w:rsidR="00E87189" w:rsidRPr="003F6B93">
        <w:rPr>
          <w:rFonts w:asciiTheme="majorBidi" w:hAnsiTheme="majorBidi" w:cstheme="majorBidi"/>
          <w:b/>
          <w:bCs/>
        </w:rPr>
        <w:t xml:space="preserve"> and </w:t>
      </w:r>
      <w:r w:rsidRPr="003F6B93">
        <w:rPr>
          <w:rFonts w:asciiTheme="majorBidi" w:hAnsiTheme="majorBidi" w:cstheme="majorBidi"/>
          <w:b/>
          <w:bCs/>
        </w:rPr>
        <w:t xml:space="preserve">guidance </w:t>
      </w:r>
    </w:p>
    <w:p w14:paraId="090F649B" w14:textId="09EA182E" w:rsidR="001313DB" w:rsidRPr="003F6B93" w:rsidRDefault="00C70F23"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Target 14 stresses the integration of policies across government.</w:t>
      </w:r>
      <w:r w:rsidR="00211C16" w:rsidRPr="003F6B93">
        <w:rPr>
          <w:rFonts w:asciiTheme="majorBidi" w:hAnsiTheme="majorBidi" w:cstheme="majorBidi"/>
        </w:rPr>
        <w:t xml:space="preserve"> </w:t>
      </w:r>
      <w:r w:rsidR="00A83BA4"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2105B9" w:rsidRPr="003F6B93">
        <w:rPr>
          <w:rFonts w:asciiTheme="majorBidi" w:hAnsiTheme="majorBidi" w:cstheme="majorBidi"/>
        </w:rPr>
        <w:t>o</w:t>
      </w:r>
      <w:r w:rsidR="00413053" w:rsidRPr="003F6B93">
        <w:rPr>
          <w:rFonts w:asciiTheme="majorBidi" w:hAnsiTheme="majorBidi" w:cstheme="majorBidi"/>
        </w:rPr>
        <w:t>WFB</w:t>
      </w:r>
      <w:proofErr w:type="spellEnd"/>
      <w:r w:rsidR="00A83BA4" w:rsidRPr="003F6B93">
        <w:rPr>
          <w:rFonts w:asciiTheme="majorBidi" w:hAnsiTheme="majorBidi" w:cstheme="majorBidi"/>
        </w:rPr>
        <w:t xml:space="preserve"> </w:t>
      </w:r>
      <w:r w:rsidR="00F6456C" w:rsidRPr="003F6B93">
        <w:rPr>
          <w:rFonts w:asciiTheme="majorBidi" w:hAnsiTheme="majorBidi" w:cstheme="majorBidi"/>
        </w:rPr>
        <w:t>could be improved</w:t>
      </w:r>
      <w:r w:rsidR="00A83BA4" w:rsidRPr="003F6B93">
        <w:rPr>
          <w:rFonts w:asciiTheme="majorBidi" w:hAnsiTheme="majorBidi" w:cstheme="majorBidi"/>
        </w:rPr>
        <w:t xml:space="preserve"> with respect </w:t>
      </w:r>
      <w:r w:rsidR="0088637D" w:rsidRPr="003F6B93">
        <w:rPr>
          <w:rFonts w:asciiTheme="majorBidi" w:hAnsiTheme="majorBidi" w:cstheme="majorBidi"/>
        </w:rPr>
        <w:t xml:space="preserve">to </w:t>
      </w:r>
      <w:r w:rsidR="00A83BA4" w:rsidRPr="003F6B93">
        <w:rPr>
          <w:rFonts w:asciiTheme="majorBidi" w:hAnsiTheme="majorBidi" w:cstheme="majorBidi"/>
        </w:rPr>
        <w:t xml:space="preserve">guidance for national </w:t>
      </w:r>
      <w:r w:rsidR="001E0893" w:rsidRPr="003F6B93">
        <w:rPr>
          <w:rFonts w:asciiTheme="majorBidi" w:hAnsiTheme="majorBidi" w:cstheme="majorBidi"/>
        </w:rPr>
        <w:t xml:space="preserve">cross-sectoral </w:t>
      </w:r>
      <w:r w:rsidR="00A83BA4" w:rsidRPr="003F6B93">
        <w:rPr>
          <w:rFonts w:asciiTheme="majorBidi" w:hAnsiTheme="majorBidi" w:cstheme="majorBidi"/>
        </w:rPr>
        <w:t>policy development and updat</w:t>
      </w:r>
      <w:r w:rsidR="002344B8" w:rsidRPr="003F6B93">
        <w:rPr>
          <w:rFonts w:asciiTheme="majorBidi" w:hAnsiTheme="majorBidi" w:cstheme="majorBidi"/>
        </w:rPr>
        <w:t>ed</w:t>
      </w:r>
      <w:r w:rsidR="00A83BA4" w:rsidRPr="003F6B93">
        <w:rPr>
          <w:rFonts w:asciiTheme="majorBidi" w:hAnsiTheme="majorBidi" w:cstheme="majorBidi"/>
        </w:rPr>
        <w:t xml:space="preserve"> accordingly</w:t>
      </w:r>
      <w:r w:rsidR="00F6456C" w:rsidRPr="003F6B93">
        <w:rPr>
          <w:rFonts w:asciiTheme="majorBidi" w:hAnsiTheme="majorBidi" w:cstheme="majorBidi"/>
        </w:rPr>
        <w:t xml:space="preserve"> to provide examples </w:t>
      </w:r>
      <w:r w:rsidR="00F943BC" w:rsidRPr="003F6B93">
        <w:rPr>
          <w:rFonts w:asciiTheme="majorBidi" w:hAnsiTheme="majorBidi" w:cstheme="majorBidi"/>
        </w:rPr>
        <w:t>of the required policy changes. For example, i</w:t>
      </w:r>
      <w:r w:rsidR="00211C16" w:rsidRPr="003F6B93">
        <w:rPr>
          <w:rFonts w:asciiTheme="majorBidi" w:hAnsiTheme="majorBidi" w:cstheme="majorBidi"/>
        </w:rPr>
        <w:t>n many countries, the agency responsible for biodiversity and other environmental issues remains separated from the major resource management</w:t>
      </w:r>
      <w:r w:rsidR="00E81D8B" w:rsidRPr="003F6B93">
        <w:rPr>
          <w:rFonts w:asciiTheme="majorBidi" w:hAnsiTheme="majorBidi" w:cstheme="majorBidi"/>
        </w:rPr>
        <w:t xml:space="preserve"> </w:t>
      </w:r>
      <w:r w:rsidR="00D5646C" w:rsidRPr="003F6B93">
        <w:rPr>
          <w:rFonts w:asciiTheme="majorBidi" w:hAnsiTheme="majorBidi" w:cstheme="majorBidi"/>
        </w:rPr>
        <w:t>and</w:t>
      </w:r>
      <w:r w:rsidR="00E81D8B" w:rsidRPr="003F6B93">
        <w:rPr>
          <w:rFonts w:asciiTheme="majorBidi" w:hAnsiTheme="majorBidi" w:cstheme="majorBidi"/>
        </w:rPr>
        <w:t xml:space="preserve"> development</w:t>
      </w:r>
      <w:r w:rsidR="00211C16" w:rsidRPr="003F6B93">
        <w:rPr>
          <w:rFonts w:asciiTheme="majorBidi" w:hAnsiTheme="majorBidi" w:cstheme="majorBidi"/>
        </w:rPr>
        <w:t xml:space="preserve"> departments or ministries. This situation</w:t>
      </w:r>
      <w:r w:rsidRPr="003F6B93">
        <w:rPr>
          <w:rFonts w:asciiTheme="majorBidi" w:hAnsiTheme="majorBidi" w:cstheme="majorBidi"/>
        </w:rPr>
        <w:t xml:space="preserve"> </w:t>
      </w:r>
      <w:r w:rsidR="00211C16" w:rsidRPr="003F6B93">
        <w:rPr>
          <w:rFonts w:asciiTheme="majorBidi" w:hAnsiTheme="majorBidi" w:cstheme="majorBidi"/>
        </w:rPr>
        <w:t xml:space="preserve">can result in a lack of communication between ministries and </w:t>
      </w:r>
      <w:r w:rsidR="00E81D8B" w:rsidRPr="003F6B93">
        <w:rPr>
          <w:rFonts w:asciiTheme="majorBidi" w:hAnsiTheme="majorBidi" w:cstheme="majorBidi"/>
        </w:rPr>
        <w:t>departments and less attention to biodiversity concerns in various policies, long-term plans, and for major developments such as mines</w:t>
      </w:r>
      <w:r w:rsidR="00D5646C" w:rsidRPr="003F6B93">
        <w:rPr>
          <w:rFonts w:asciiTheme="majorBidi" w:hAnsiTheme="majorBidi" w:cstheme="majorBidi"/>
        </w:rPr>
        <w:t>,</w:t>
      </w:r>
      <w:r w:rsidR="00E81D8B" w:rsidRPr="003F6B93">
        <w:rPr>
          <w:rFonts w:asciiTheme="majorBidi" w:hAnsiTheme="majorBidi" w:cstheme="majorBidi"/>
        </w:rPr>
        <w:t xml:space="preserve"> roads</w:t>
      </w:r>
      <w:r w:rsidR="00D5646C" w:rsidRPr="003F6B93">
        <w:rPr>
          <w:rFonts w:asciiTheme="majorBidi" w:hAnsiTheme="majorBidi" w:cstheme="majorBidi"/>
        </w:rPr>
        <w:t>,</w:t>
      </w:r>
      <w:r w:rsidR="00E81D8B" w:rsidRPr="003F6B93">
        <w:rPr>
          <w:rFonts w:asciiTheme="majorBidi" w:hAnsiTheme="majorBidi" w:cstheme="majorBidi"/>
        </w:rPr>
        <w:t xml:space="preserve"> and rail corridors. </w:t>
      </w:r>
      <w:r w:rsidR="00411353" w:rsidRPr="003F6B93">
        <w:rPr>
          <w:rFonts w:asciiTheme="majorBidi" w:hAnsiTheme="majorBidi" w:cstheme="majorBidi"/>
        </w:rPr>
        <w:t xml:space="preserve">Broader buy-in across governments is needed for the successful implementation of the </w:t>
      </w:r>
      <w:r w:rsidR="009330F6" w:rsidRPr="003F6B93">
        <w:rPr>
          <w:rFonts w:asciiTheme="majorBidi" w:hAnsiTheme="majorBidi" w:cstheme="majorBidi"/>
        </w:rPr>
        <w:t>KMGBF</w:t>
      </w:r>
      <w:r w:rsidR="001E0893" w:rsidRPr="003F6B93">
        <w:rPr>
          <w:rFonts w:asciiTheme="majorBidi" w:hAnsiTheme="majorBidi" w:cstheme="majorBidi"/>
        </w:rPr>
        <w:t xml:space="preserve"> and could be highlighted in a </w:t>
      </w:r>
      <w:r w:rsidR="0088637D" w:rsidRPr="003F6B93">
        <w:rPr>
          <w:rFonts w:asciiTheme="majorBidi" w:hAnsiTheme="majorBidi" w:cstheme="majorBidi"/>
        </w:rPr>
        <w:t>revised</w:t>
      </w:r>
      <w:r w:rsidR="001E0893" w:rsidRPr="003F6B93">
        <w:rPr>
          <w:rFonts w:asciiTheme="majorBidi" w:hAnsiTheme="majorBidi" w:cstheme="majorBidi"/>
        </w:rPr>
        <w:t xml:space="preserve"> </w:t>
      </w:r>
      <w:proofErr w:type="spellStart"/>
      <w:r w:rsidR="00413053" w:rsidRPr="003F6B93">
        <w:rPr>
          <w:rFonts w:asciiTheme="majorBidi" w:hAnsiTheme="majorBidi" w:cstheme="majorBidi"/>
        </w:rPr>
        <w:t>P</w:t>
      </w:r>
      <w:r w:rsidR="002105B9" w:rsidRPr="003F6B93">
        <w:rPr>
          <w:rFonts w:asciiTheme="majorBidi" w:hAnsiTheme="majorBidi" w:cstheme="majorBidi"/>
        </w:rPr>
        <w:t>o</w:t>
      </w:r>
      <w:r w:rsidR="00413053" w:rsidRPr="003F6B93">
        <w:rPr>
          <w:rFonts w:asciiTheme="majorBidi" w:hAnsiTheme="majorBidi" w:cstheme="majorBidi"/>
        </w:rPr>
        <w:t>WFB</w:t>
      </w:r>
      <w:proofErr w:type="spellEnd"/>
      <w:r w:rsidR="001E0893" w:rsidRPr="003F6B93">
        <w:rPr>
          <w:rFonts w:asciiTheme="majorBidi" w:hAnsiTheme="majorBidi" w:cstheme="majorBidi"/>
        </w:rPr>
        <w:t xml:space="preserve"> for this target.</w:t>
      </w:r>
      <w:r w:rsidR="00353A76" w:rsidRPr="003F6B93">
        <w:rPr>
          <w:rFonts w:asciiTheme="majorBidi" w:hAnsiTheme="majorBidi" w:cstheme="majorBidi"/>
        </w:rPr>
        <w:t xml:space="preserve"> </w:t>
      </w:r>
      <w:r w:rsidR="00411353" w:rsidRPr="003F6B93">
        <w:rPr>
          <w:rFonts w:asciiTheme="majorBidi" w:hAnsiTheme="majorBidi" w:cstheme="majorBidi"/>
        </w:rPr>
        <w:t xml:space="preserve">  </w:t>
      </w:r>
      <w:r w:rsidR="00E81D8B" w:rsidRPr="003F6B93">
        <w:rPr>
          <w:rFonts w:asciiTheme="majorBidi" w:hAnsiTheme="majorBidi" w:cstheme="majorBidi"/>
        </w:rPr>
        <w:t xml:space="preserve">  </w:t>
      </w:r>
    </w:p>
    <w:p w14:paraId="1ACA3176" w14:textId="0B3F329F" w:rsidR="00A96E27" w:rsidRPr="003F6B93" w:rsidRDefault="004E41C2"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SEAs are not mentioned in the </w:t>
      </w:r>
      <w:proofErr w:type="spellStart"/>
      <w:r w:rsidR="00413053" w:rsidRPr="003F6B93">
        <w:rPr>
          <w:rFonts w:asciiTheme="majorBidi" w:hAnsiTheme="majorBidi" w:cstheme="majorBidi"/>
        </w:rPr>
        <w:t>P</w:t>
      </w:r>
      <w:r w:rsidR="002105B9"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w:t>
      </w:r>
      <w:r w:rsidR="001E0893" w:rsidRPr="003F6B93">
        <w:rPr>
          <w:rFonts w:asciiTheme="majorBidi" w:hAnsiTheme="majorBidi" w:cstheme="majorBidi"/>
        </w:rPr>
        <w:t>A</w:t>
      </w:r>
      <w:r w:rsidR="00A96E27" w:rsidRPr="003F6B93">
        <w:rPr>
          <w:rFonts w:asciiTheme="majorBidi" w:hAnsiTheme="majorBidi" w:cstheme="majorBidi"/>
        </w:rPr>
        <w:t xml:space="preserve"> revis</w:t>
      </w:r>
      <w:r w:rsidR="001E0893" w:rsidRPr="003F6B93">
        <w:rPr>
          <w:rFonts w:asciiTheme="majorBidi" w:hAnsiTheme="majorBidi" w:cstheme="majorBidi"/>
        </w:rPr>
        <w:t>ed</w:t>
      </w:r>
      <w:r w:rsidR="00A96E27" w:rsidRPr="003F6B93">
        <w:rPr>
          <w:rFonts w:asciiTheme="majorBidi" w:hAnsiTheme="majorBidi" w:cstheme="majorBidi"/>
        </w:rPr>
        <w:t xml:space="preserve"> </w:t>
      </w:r>
      <w:proofErr w:type="spellStart"/>
      <w:r w:rsidR="00413053" w:rsidRPr="003F6B93">
        <w:rPr>
          <w:rFonts w:asciiTheme="majorBidi" w:hAnsiTheme="majorBidi" w:cstheme="majorBidi"/>
        </w:rPr>
        <w:t>P</w:t>
      </w:r>
      <w:r w:rsidR="002105B9" w:rsidRPr="003F6B93">
        <w:rPr>
          <w:rFonts w:asciiTheme="majorBidi" w:hAnsiTheme="majorBidi" w:cstheme="majorBidi"/>
        </w:rPr>
        <w:t>o</w:t>
      </w:r>
      <w:r w:rsidR="00413053" w:rsidRPr="003F6B93">
        <w:rPr>
          <w:rFonts w:asciiTheme="majorBidi" w:hAnsiTheme="majorBidi" w:cstheme="majorBidi"/>
        </w:rPr>
        <w:t>WFB</w:t>
      </w:r>
      <w:proofErr w:type="spellEnd"/>
      <w:r w:rsidR="00A96E27" w:rsidRPr="003F6B93">
        <w:rPr>
          <w:rFonts w:asciiTheme="majorBidi" w:hAnsiTheme="majorBidi" w:cstheme="majorBidi"/>
        </w:rPr>
        <w:t xml:space="preserve"> </w:t>
      </w:r>
      <w:r w:rsidR="001E0893" w:rsidRPr="003F6B93">
        <w:rPr>
          <w:rFonts w:asciiTheme="majorBidi" w:hAnsiTheme="majorBidi" w:cstheme="majorBidi"/>
        </w:rPr>
        <w:t>c</w:t>
      </w:r>
      <w:r w:rsidR="00A96E27" w:rsidRPr="003F6B93">
        <w:rPr>
          <w:rFonts w:asciiTheme="majorBidi" w:hAnsiTheme="majorBidi" w:cstheme="majorBidi"/>
        </w:rPr>
        <w:t xml:space="preserve">ould provide an indication of the value of SEAs to examine the possible cumulative impacts of forest management over space and </w:t>
      </w:r>
      <w:proofErr w:type="gramStart"/>
      <w:r w:rsidR="00A96E27" w:rsidRPr="003F6B93">
        <w:rPr>
          <w:rFonts w:asciiTheme="majorBidi" w:hAnsiTheme="majorBidi" w:cstheme="majorBidi"/>
        </w:rPr>
        <w:t>time, and</w:t>
      </w:r>
      <w:proofErr w:type="gramEnd"/>
      <w:r w:rsidR="00A96E27" w:rsidRPr="003F6B93">
        <w:rPr>
          <w:rFonts w:asciiTheme="majorBidi" w:hAnsiTheme="majorBidi" w:cstheme="majorBidi"/>
        </w:rPr>
        <w:t xml:space="preserve"> </w:t>
      </w:r>
      <w:r w:rsidR="00610013" w:rsidRPr="003F6B93">
        <w:rPr>
          <w:rFonts w:asciiTheme="majorBidi" w:hAnsiTheme="majorBidi" w:cstheme="majorBidi"/>
        </w:rPr>
        <w:t>i</w:t>
      </w:r>
      <w:r w:rsidR="00327DC2" w:rsidRPr="003F6B93">
        <w:rPr>
          <w:rFonts w:asciiTheme="majorBidi" w:hAnsiTheme="majorBidi" w:cstheme="majorBidi"/>
        </w:rPr>
        <w:t xml:space="preserve">ndicate the relevance </w:t>
      </w:r>
      <w:r w:rsidR="00BE6B5E" w:rsidRPr="003F6B93">
        <w:rPr>
          <w:rFonts w:asciiTheme="majorBidi" w:hAnsiTheme="majorBidi" w:cstheme="majorBidi"/>
        </w:rPr>
        <w:t xml:space="preserve">also </w:t>
      </w:r>
      <w:r w:rsidR="00327DC2" w:rsidRPr="003F6B93">
        <w:rPr>
          <w:rFonts w:asciiTheme="majorBidi" w:hAnsiTheme="majorBidi" w:cstheme="majorBidi"/>
        </w:rPr>
        <w:t>to Target 1 on spatial planning.</w:t>
      </w:r>
      <w:r w:rsidR="009F4B57" w:rsidRPr="003F6B93">
        <w:rPr>
          <w:rFonts w:asciiTheme="majorBidi" w:hAnsiTheme="majorBidi" w:cstheme="majorBidi"/>
        </w:rPr>
        <w:t xml:space="preserve"> While cross-sectoral importance is among </w:t>
      </w:r>
      <w:r w:rsidR="006C6C4D" w:rsidRPr="003F6B93">
        <w:rPr>
          <w:rFonts w:asciiTheme="majorBidi" w:hAnsiTheme="majorBidi" w:cstheme="majorBidi"/>
        </w:rPr>
        <w:t xml:space="preserve">current </w:t>
      </w:r>
      <w:r w:rsidR="009F4B57" w:rsidRPr="003F6B93">
        <w:rPr>
          <w:rFonts w:asciiTheme="majorBidi" w:hAnsiTheme="majorBidi" w:cstheme="majorBidi"/>
        </w:rPr>
        <w:t xml:space="preserve">objectives, a revised </w:t>
      </w:r>
      <w:proofErr w:type="spellStart"/>
      <w:r w:rsidR="00413053" w:rsidRPr="003F6B93">
        <w:rPr>
          <w:rFonts w:asciiTheme="majorBidi" w:hAnsiTheme="majorBidi" w:cstheme="majorBidi"/>
        </w:rPr>
        <w:t>P</w:t>
      </w:r>
      <w:r w:rsidR="00E454B6" w:rsidRPr="003F6B93">
        <w:rPr>
          <w:rFonts w:asciiTheme="majorBidi" w:hAnsiTheme="majorBidi" w:cstheme="majorBidi"/>
        </w:rPr>
        <w:t>o</w:t>
      </w:r>
      <w:r w:rsidR="00413053" w:rsidRPr="003F6B93">
        <w:rPr>
          <w:rFonts w:asciiTheme="majorBidi" w:hAnsiTheme="majorBidi" w:cstheme="majorBidi"/>
        </w:rPr>
        <w:t>WFB</w:t>
      </w:r>
      <w:proofErr w:type="spellEnd"/>
      <w:r w:rsidR="009F4B57" w:rsidRPr="003F6B93">
        <w:rPr>
          <w:rFonts w:asciiTheme="majorBidi" w:hAnsiTheme="majorBidi" w:cstheme="majorBidi"/>
        </w:rPr>
        <w:t xml:space="preserve"> could provide guidance for </w:t>
      </w:r>
      <w:r w:rsidRPr="003F6B93">
        <w:rPr>
          <w:rFonts w:asciiTheme="majorBidi" w:hAnsiTheme="majorBidi" w:cstheme="majorBidi"/>
        </w:rPr>
        <w:t xml:space="preserve">reducing impacts on forests in </w:t>
      </w:r>
      <w:r w:rsidR="009F4B57" w:rsidRPr="003F6B93">
        <w:rPr>
          <w:rFonts w:asciiTheme="majorBidi" w:hAnsiTheme="majorBidi" w:cstheme="majorBidi"/>
        </w:rPr>
        <w:t>specific sectors such as transportation</w:t>
      </w:r>
      <w:r w:rsidR="001E0893" w:rsidRPr="003F6B93">
        <w:rPr>
          <w:rFonts w:asciiTheme="majorBidi" w:hAnsiTheme="majorBidi" w:cstheme="majorBidi"/>
        </w:rPr>
        <w:t>, mining,</w:t>
      </w:r>
      <w:r w:rsidR="009F4B57" w:rsidRPr="003F6B93">
        <w:rPr>
          <w:rFonts w:asciiTheme="majorBidi" w:hAnsiTheme="majorBidi" w:cstheme="majorBidi"/>
        </w:rPr>
        <w:t xml:space="preserve"> and tourism</w:t>
      </w:r>
      <w:r w:rsidR="001E0893" w:rsidRPr="003F6B93">
        <w:rPr>
          <w:rFonts w:asciiTheme="majorBidi" w:hAnsiTheme="majorBidi" w:cstheme="majorBidi"/>
        </w:rPr>
        <w:t>.</w:t>
      </w:r>
      <w:bookmarkEnd w:id="33"/>
    </w:p>
    <w:p w14:paraId="051F6C7D" w14:textId="7714C49E" w:rsidR="00287769" w:rsidRPr="003F6B93" w:rsidRDefault="00EB6D03"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lastRenderedPageBreak/>
        <w:t xml:space="preserve">Two Parties </w:t>
      </w:r>
      <w:r w:rsidR="00EF09C5" w:rsidRPr="003F6B93">
        <w:rPr>
          <w:rFonts w:asciiTheme="majorBidi" w:hAnsiTheme="majorBidi" w:cstheme="majorBidi"/>
        </w:rPr>
        <w:t xml:space="preserve">highlighted the importance of cross-sectoral mainstreaming, especially through </w:t>
      </w:r>
      <w:r w:rsidR="0088637D" w:rsidRPr="003F6B93">
        <w:rPr>
          <w:rFonts w:asciiTheme="majorBidi" w:hAnsiTheme="majorBidi" w:cstheme="majorBidi"/>
        </w:rPr>
        <w:t xml:space="preserve">the </w:t>
      </w:r>
      <w:r w:rsidR="00EF09C5" w:rsidRPr="003F6B93">
        <w:rPr>
          <w:rFonts w:asciiTheme="majorBidi" w:hAnsiTheme="majorBidi" w:cstheme="majorBidi"/>
        </w:rPr>
        <w:t xml:space="preserve">inclusion of </w:t>
      </w:r>
      <w:r w:rsidR="0088637D" w:rsidRPr="003F6B93">
        <w:rPr>
          <w:rFonts w:asciiTheme="majorBidi" w:hAnsiTheme="majorBidi" w:cstheme="majorBidi"/>
        </w:rPr>
        <w:t>biodiversity-positive</w:t>
      </w:r>
      <w:r w:rsidR="00EF09C5" w:rsidRPr="003F6B93">
        <w:rPr>
          <w:rFonts w:asciiTheme="majorBidi" w:hAnsiTheme="majorBidi" w:cstheme="majorBidi"/>
        </w:rPr>
        <w:t xml:space="preserve"> forest policies and integration of biodiversity into forest and land-use policies.</w:t>
      </w:r>
      <w:r w:rsidR="00645E11" w:rsidRPr="003F6B93">
        <w:rPr>
          <w:rFonts w:asciiTheme="majorBidi" w:hAnsiTheme="majorBidi" w:cstheme="majorBidi"/>
        </w:rPr>
        <w:t xml:space="preserve"> </w:t>
      </w:r>
    </w:p>
    <w:p w14:paraId="564BD22E" w14:textId="77777777" w:rsidR="000312EE" w:rsidRPr="003F6B93" w:rsidRDefault="000312EE" w:rsidP="003D3407">
      <w:pPr>
        <w:pStyle w:val="Heading3"/>
        <w:spacing w:before="240"/>
        <w:rPr>
          <w:rFonts w:asciiTheme="majorBidi" w:hAnsiTheme="majorBidi"/>
          <w:color w:val="auto"/>
        </w:rPr>
      </w:pPr>
      <w:bookmarkStart w:id="34" w:name="_Toc200723365"/>
      <w:r w:rsidRPr="003F6B93">
        <w:rPr>
          <w:rFonts w:asciiTheme="majorBidi" w:hAnsiTheme="majorBidi"/>
          <w:color w:val="auto"/>
        </w:rPr>
        <w:t>Target 15: Businesses Assess, Disclose, and Reduce Biodiversity-related Risks and Navigate Impacts</w:t>
      </w:r>
      <w:bookmarkEnd w:id="34"/>
    </w:p>
    <w:p w14:paraId="5C4B19BE" w14:textId="0AA438EA" w:rsidR="000312EE" w:rsidRPr="003F6B93" w:rsidRDefault="000312EE" w:rsidP="003D3407">
      <w:pPr>
        <w:spacing w:before="120" w:after="120"/>
        <w:contextualSpacing/>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Take legal, administrative, or policy measures to encourage and enable business, and in particular to ensure that large and transnational companies and financial institutions:</w:t>
      </w:r>
      <w:r w:rsidR="00FD2C29"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 xml:space="preserve">(a) </w:t>
      </w:r>
      <w:r w:rsidR="006D50CC" w:rsidRPr="003F6B93">
        <w:rPr>
          <w:rFonts w:asciiTheme="majorBidi" w:hAnsiTheme="majorBidi" w:cstheme="majorBidi"/>
          <w:i/>
          <w:iCs/>
          <w:spacing w:val="6"/>
          <w:sz w:val="22"/>
          <w:szCs w:val="22"/>
          <w:shd w:val="clear" w:color="auto" w:fill="FFFFFF"/>
        </w:rPr>
        <w:t>r</w:t>
      </w:r>
      <w:r w:rsidRPr="003F6B93">
        <w:rPr>
          <w:rFonts w:asciiTheme="majorBidi" w:hAnsiTheme="majorBidi" w:cstheme="majorBidi"/>
          <w:i/>
          <w:iCs/>
          <w:spacing w:val="6"/>
          <w:sz w:val="22"/>
          <w:szCs w:val="22"/>
          <w:shd w:val="clear" w:color="auto" w:fill="FFFFFF"/>
        </w:rPr>
        <w:t>egularly monitor, assess, and transparently disclose their risks, dependencies and impacts on biodiversity, including with requirements for all large as well as transnational companies and financial institutions along their operations, supply and value chains, and portfolios;</w:t>
      </w:r>
      <w:r w:rsidR="00FD2C29"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 xml:space="preserve">(b) </w:t>
      </w:r>
      <w:r w:rsidR="006D50CC" w:rsidRPr="003F6B93">
        <w:rPr>
          <w:rFonts w:asciiTheme="majorBidi" w:hAnsiTheme="majorBidi" w:cstheme="majorBidi"/>
          <w:i/>
          <w:iCs/>
          <w:spacing w:val="6"/>
          <w:sz w:val="22"/>
          <w:szCs w:val="22"/>
          <w:shd w:val="clear" w:color="auto" w:fill="FFFFFF"/>
        </w:rPr>
        <w:t>p</w:t>
      </w:r>
      <w:r w:rsidRPr="003F6B93">
        <w:rPr>
          <w:rFonts w:asciiTheme="majorBidi" w:hAnsiTheme="majorBidi" w:cstheme="majorBidi"/>
          <w:i/>
          <w:iCs/>
          <w:spacing w:val="6"/>
          <w:sz w:val="22"/>
          <w:szCs w:val="22"/>
          <w:shd w:val="clear" w:color="auto" w:fill="FFFFFF"/>
        </w:rPr>
        <w:t>rovide information needed to consumers to promote sustainable consumption patterns;</w:t>
      </w:r>
      <w:r w:rsidR="00FD2C29"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 xml:space="preserve">(c) </w:t>
      </w:r>
      <w:r w:rsidR="006D50CC" w:rsidRPr="003F6B93">
        <w:rPr>
          <w:rFonts w:asciiTheme="majorBidi" w:hAnsiTheme="majorBidi" w:cstheme="majorBidi"/>
          <w:i/>
          <w:iCs/>
          <w:spacing w:val="6"/>
          <w:sz w:val="22"/>
          <w:szCs w:val="22"/>
          <w:shd w:val="clear" w:color="auto" w:fill="FFFFFF"/>
        </w:rPr>
        <w:t>r</w:t>
      </w:r>
      <w:r w:rsidRPr="003F6B93">
        <w:rPr>
          <w:rFonts w:asciiTheme="majorBidi" w:hAnsiTheme="majorBidi" w:cstheme="majorBidi"/>
          <w:i/>
          <w:iCs/>
          <w:spacing w:val="6"/>
          <w:sz w:val="22"/>
          <w:szCs w:val="22"/>
          <w:shd w:val="clear" w:color="auto" w:fill="FFFFFF"/>
        </w:rPr>
        <w:t>eport on compliance with access and benefit-sharing regulations and measures, as applicable;</w:t>
      </w:r>
      <w:r w:rsidR="00FD2C29"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in order to progressively reduce negative impacts on biodiversity, increase positive impacts, reduce biodiversity-related risks to business and financial institutions, and promote actions to ensure sustainable patterns of production.</w:t>
      </w:r>
    </w:p>
    <w:p w14:paraId="6ECF0DE4" w14:textId="2DDF3055" w:rsidR="00162A2D" w:rsidRPr="003F6B93" w:rsidRDefault="003E041A"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E454B6"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provides some guidance for Target 15 under Element 1, Goal 4, Objective 1; Element 2, Goal 1, Objective 2; Goal 2, Objective 1, for Target 15a; under Element 2, </w:t>
      </w:r>
      <w:r w:rsidR="009D000D" w:rsidRPr="003F6B93">
        <w:rPr>
          <w:rFonts w:asciiTheme="majorBidi" w:hAnsiTheme="majorBidi" w:cstheme="majorBidi"/>
        </w:rPr>
        <w:t xml:space="preserve">Goal 1, </w:t>
      </w:r>
      <w:r w:rsidR="00C71916" w:rsidRPr="003F6B93">
        <w:rPr>
          <w:rFonts w:asciiTheme="majorBidi" w:hAnsiTheme="majorBidi" w:cstheme="majorBidi"/>
        </w:rPr>
        <w:t xml:space="preserve">Objective </w:t>
      </w:r>
      <w:r w:rsidR="00BD32BC" w:rsidRPr="003F6B93">
        <w:rPr>
          <w:rFonts w:asciiTheme="majorBidi" w:hAnsiTheme="majorBidi" w:cstheme="majorBidi"/>
        </w:rPr>
        <w:t xml:space="preserve">4, </w:t>
      </w:r>
      <w:r w:rsidRPr="003F6B93">
        <w:rPr>
          <w:rFonts w:asciiTheme="majorBidi" w:hAnsiTheme="majorBidi" w:cstheme="majorBidi"/>
        </w:rPr>
        <w:t>Goal 2, Objective 1; Goal 3, Objective 1 for 15b</w:t>
      </w:r>
      <w:r w:rsidR="006E6F46" w:rsidRPr="003F6B93">
        <w:rPr>
          <w:rFonts w:asciiTheme="majorBidi" w:hAnsiTheme="majorBidi" w:cstheme="majorBidi"/>
        </w:rPr>
        <w:t>;</w:t>
      </w:r>
      <w:r w:rsidRPr="003F6B93">
        <w:rPr>
          <w:rFonts w:asciiTheme="majorBidi" w:hAnsiTheme="majorBidi" w:cstheme="majorBidi"/>
        </w:rPr>
        <w:t xml:space="preserve"> and </w:t>
      </w:r>
      <w:r w:rsidR="006E6F46" w:rsidRPr="003F6B93">
        <w:rPr>
          <w:rFonts w:asciiTheme="majorBidi" w:hAnsiTheme="majorBidi" w:cstheme="majorBidi"/>
        </w:rPr>
        <w:t xml:space="preserve">for15c </w:t>
      </w:r>
      <w:r w:rsidR="004E41C2" w:rsidRPr="003F6B93">
        <w:rPr>
          <w:rFonts w:asciiTheme="majorBidi" w:hAnsiTheme="majorBidi" w:cstheme="majorBidi"/>
        </w:rPr>
        <w:t>on</w:t>
      </w:r>
      <w:r w:rsidR="006E6F46" w:rsidRPr="003F6B93">
        <w:rPr>
          <w:rFonts w:asciiTheme="majorBidi" w:hAnsiTheme="majorBidi" w:cstheme="majorBidi"/>
        </w:rPr>
        <w:t xml:space="preserve"> a</w:t>
      </w:r>
      <w:r w:rsidRPr="003F6B93">
        <w:rPr>
          <w:rFonts w:asciiTheme="majorBidi" w:hAnsiTheme="majorBidi" w:cstheme="majorBidi"/>
        </w:rPr>
        <w:t>ccess and benefits sharing is well covered under Element 1, Goal 4, Objective 4</w:t>
      </w:r>
      <w:r w:rsidR="006E6F46" w:rsidRPr="003F6B93">
        <w:rPr>
          <w:rFonts w:asciiTheme="majorBidi" w:hAnsiTheme="majorBidi" w:cstheme="majorBidi"/>
        </w:rPr>
        <w:t>.</w:t>
      </w:r>
    </w:p>
    <w:p w14:paraId="65598CA8" w14:textId="65CC3FDE" w:rsidR="00425335" w:rsidRPr="003F6B93" w:rsidRDefault="0084093E"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Decision</w:t>
      </w:r>
      <w:r w:rsidR="007E14C8" w:rsidRPr="003F6B93">
        <w:rPr>
          <w:rFonts w:asciiTheme="majorBidi" w:hAnsiTheme="majorBidi" w:cstheme="majorBidi"/>
        </w:rPr>
        <w:t xml:space="preserve"> </w:t>
      </w:r>
      <w:hyperlink r:id="rId105" w:history="1">
        <w:r w:rsidR="00741622" w:rsidRPr="003F6B93">
          <w:rPr>
            <w:rStyle w:val="Hyperlink"/>
            <w:rFonts w:asciiTheme="majorBidi" w:hAnsiTheme="majorBidi" w:cstheme="majorBidi"/>
          </w:rPr>
          <w:t>XIII</w:t>
        </w:r>
        <w:r w:rsidR="007E14C8" w:rsidRPr="003F6B93">
          <w:rPr>
            <w:rStyle w:val="Hyperlink"/>
            <w:rFonts w:asciiTheme="majorBidi" w:hAnsiTheme="majorBidi" w:cstheme="majorBidi"/>
          </w:rPr>
          <w:t>/30</w:t>
        </w:r>
      </w:hyperlink>
      <w:r w:rsidR="007E14C8" w:rsidRPr="003F6B93">
        <w:rPr>
          <w:rFonts w:asciiTheme="majorBidi" w:hAnsiTheme="majorBidi" w:cstheme="majorBidi"/>
        </w:rPr>
        <w:t xml:space="preserve"> encourages Parties to work directly with businesses to reduce biodiversity impacts</w:t>
      </w:r>
      <w:r w:rsidRPr="003F6B93">
        <w:rPr>
          <w:rFonts w:asciiTheme="majorBidi" w:hAnsiTheme="majorBidi" w:cstheme="majorBidi"/>
        </w:rPr>
        <w:t xml:space="preserve">. </w:t>
      </w:r>
      <w:r w:rsidR="007E14C8" w:rsidRPr="003F6B93">
        <w:rPr>
          <w:rFonts w:asciiTheme="majorBidi" w:hAnsiTheme="majorBidi" w:cstheme="majorBidi"/>
        </w:rPr>
        <w:t xml:space="preserve">Decisions on the impacts by businesses include </w:t>
      </w:r>
      <w:hyperlink r:id="rId106" w:history="1">
        <w:r w:rsidR="000B40AB" w:rsidRPr="003F6B93">
          <w:rPr>
            <w:rStyle w:val="Hyperlink"/>
            <w:rFonts w:asciiTheme="majorBidi" w:hAnsiTheme="majorBidi" w:cstheme="majorBidi"/>
          </w:rPr>
          <w:t>XIII</w:t>
        </w:r>
        <w:r w:rsidR="007E14C8" w:rsidRPr="003F6B93">
          <w:rPr>
            <w:rStyle w:val="Hyperlink"/>
            <w:rFonts w:asciiTheme="majorBidi" w:hAnsiTheme="majorBidi" w:cstheme="majorBidi"/>
          </w:rPr>
          <w:t>/3</w:t>
        </w:r>
      </w:hyperlink>
      <w:r w:rsidR="00D22BF3" w:rsidRPr="003F6B93">
        <w:rPr>
          <w:rFonts w:asciiTheme="majorBidi" w:hAnsiTheme="majorBidi" w:cstheme="majorBidi"/>
        </w:rPr>
        <w:t>,</w:t>
      </w:r>
      <w:r w:rsidR="007E14C8" w:rsidRPr="003F6B93">
        <w:rPr>
          <w:rFonts w:asciiTheme="majorBidi" w:hAnsiTheme="majorBidi" w:cstheme="majorBidi"/>
        </w:rPr>
        <w:t xml:space="preserve"> which seeks to have businesses consider biodiversity during their operations and </w:t>
      </w:r>
      <w:r w:rsidR="00A87FB3" w:rsidRPr="003F6B93">
        <w:rPr>
          <w:rFonts w:asciiTheme="majorBidi" w:hAnsiTheme="majorBidi" w:cstheme="majorBidi"/>
        </w:rPr>
        <w:t>d</w:t>
      </w:r>
      <w:r w:rsidR="003A344A" w:rsidRPr="003F6B93">
        <w:rPr>
          <w:rFonts w:asciiTheme="majorBidi" w:hAnsiTheme="majorBidi" w:cstheme="majorBidi"/>
        </w:rPr>
        <w:t xml:space="preserve">ecision </w:t>
      </w:r>
      <w:hyperlink r:id="rId107" w:history="1">
        <w:r w:rsidR="003A344A" w:rsidRPr="003F6B93">
          <w:rPr>
            <w:rStyle w:val="Hyperlink"/>
            <w:rFonts w:asciiTheme="majorBidi" w:hAnsiTheme="majorBidi" w:cstheme="majorBidi"/>
          </w:rPr>
          <w:t>14/3</w:t>
        </w:r>
      </w:hyperlink>
      <w:r w:rsidR="003A344A" w:rsidRPr="003F6B93">
        <w:rPr>
          <w:rFonts w:asciiTheme="majorBidi" w:hAnsiTheme="majorBidi" w:cstheme="majorBidi"/>
        </w:rPr>
        <w:t xml:space="preserve"> covers the environmental impacts of businesses on biodiversity</w:t>
      </w:r>
      <w:r w:rsidRPr="003F6B93">
        <w:rPr>
          <w:rFonts w:asciiTheme="majorBidi" w:hAnsiTheme="majorBidi" w:cstheme="majorBidi"/>
        </w:rPr>
        <w:t xml:space="preserve"> including development of indicators</w:t>
      </w:r>
      <w:r w:rsidR="00070C01" w:rsidRPr="003F6B93">
        <w:rPr>
          <w:rFonts w:asciiTheme="majorBidi" w:hAnsiTheme="majorBidi" w:cstheme="majorBidi"/>
        </w:rPr>
        <w:t xml:space="preserve"> (cf. Target 14)</w:t>
      </w:r>
      <w:r w:rsidR="003A344A" w:rsidRPr="003F6B93">
        <w:rPr>
          <w:rFonts w:asciiTheme="majorBidi" w:hAnsiTheme="majorBidi" w:cstheme="majorBidi"/>
        </w:rPr>
        <w:t>.</w:t>
      </w:r>
      <w:r w:rsidR="007E14C8" w:rsidRPr="003F6B93">
        <w:rPr>
          <w:rFonts w:asciiTheme="majorBidi" w:hAnsiTheme="majorBidi" w:cstheme="majorBidi"/>
        </w:rPr>
        <w:t xml:space="preserve"> Decision </w:t>
      </w:r>
      <w:hyperlink r:id="rId108" w:history="1">
        <w:r w:rsidR="002A698F" w:rsidRPr="003F6B93">
          <w:rPr>
            <w:rStyle w:val="Hyperlink"/>
            <w:rFonts w:asciiTheme="majorBidi" w:hAnsiTheme="majorBidi" w:cstheme="majorBidi"/>
          </w:rPr>
          <w:t>XII</w:t>
        </w:r>
        <w:r w:rsidR="007E14C8" w:rsidRPr="003F6B93">
          <w:rPr>
            <w:rStyle w:val="Hyperlink"/>
            <w:rFonts w:asciiTheme="majorBidi" w:hAnsiTheme="majorBidi" w:cstheme="majorBidi"/>
          </w:rPr>
          <w:t>/10</w:t>
        </w:r>
      </w:hyperlink>
      <w:r w:rsidR="007E14C8" w:rsidRPr="003F6B93">
        <w:rPr>
          <w:rFonts w:asciiTheme="majorBidi" w:hAnsiTheme="majorBidi" w:cstheme="majorBidi"/>
        </w:rPr>
        <w:t xml:space="preserve"> notes the work of the Global Partnership for Business and Biodiversity</w:t>
      </w:r>
      <w:r w:rsidRPr="003F6B93">
        <w:rPr>
          <w:rFonts w:asciiTheme="majorBidi" w:hAnsiTheme="majorBidi" w:cstheme="majorBidi"/>
        </w:rPr>
        <w:t xml:space="preserve"> (requested previously in </w:t>
      </w:r>
      <w:r w:rsidR="007017B4" w:rsidRPr="003F6B93">
        <w:rPr>
          <w:rFonts w:asciiTheme="majorBidi" w:hAnsiTheme="majorBidi" w:cstheme="majorBidi"/>
        </w:rPr>
        <w:t>d</w:t>
      </w:r>
      <w:r w:rsidRPr="003F6B93">
        <w:rPr>
          <w:rFonts w:asciiTheme="majorBidi" w:hAnsiTheme="majorBidi" w:cstheme="majorBidi"/>
        </w:rPr>
        <w:t xml:space="preserve">ecision </w:t>
      </w:r>
      <w:hyperlink r:id="rId109" w:history="1">
        <w:r w:rsidR="007017B4" w:rsidRPr="003F6B93">
          <w:rPr>
            <w:rStyle w:val="Hyperlink"/>
            <w:rFonts w:asciiTheme="majorBidi" w:hAnsiTheme="majorBidi" w:cstheme="majorBidi"/>
          </w:rPr>
          <w:t>XI</w:t>
        </w:r>
        <w:r w:rsidRPr="003F6B93">
          <w:rPr>
            <w:rStyle w:val="Hyperlink"/>
            <w:rFonts w:asciiTheme="majorBidi" w:hAnsiTheme="majorBidi" w:cstheme="majorBidi"/>
          </w:rPr>
          <w:t>/7</w:t>
        </w:r>
      </w:hyperlink>
      <w:r w:rsidRPr="003F6B93">
        <w:rPr>
          <w:rFonts w:asciiTheme="majorBidi" w:hAnsiTheme="majorBidi" w:cstheme="majorBidi"/>
        </w:rPr>
        <w:t>)</w:t>
      </w:r>
      <w:r w:rsidR="00425335" w:rsidRPr="003F6B93">
        <w:rPr>
          <w:rFonts w:asciiTheme="majorBidi" w:hAnsiTheme="majorBidi" w:cstheme="majorBidi"/>
        </w:rPr>
        <w:t>,</w:t>
      </w:r>
      <w:r w:rsidR="007E14C8" w:rsidRPr="003F6B93">
        <w:rPr>
          <w:rFonts w:asciiTheme="majorBidi" w:hAnsiTheme="majorBidi" w:cstheme="majorBidi"/>
        </w:rPr>
        <w:t xml:space="preserve"> the results achieved through the partnership in some countries</w:t>
      </w:r>
      <w:r w:rsidR="00425335" w:rsidRPr="003F6B93">
        <w:rPr>
          <w:rFonts w:asciiTheme="majorBidi" w:hAnsiTheme="majorBidi" w:cstheme="majorBidi"/>
        </w:rPr>
        <w:t xml:space="preserve"> and the need to integrate the ecosystem services concept into business operations.</w:t>
      </w:r>
    </w:p>
    <w:p w14:paraId="162F49B2" w14:textId="3323A4F5" w:rsidR="00162A2D" w:rsidRPr="003F6B93" w:rsidRDefault="00162A2D" w:rsidP="003D3407">
      <w:pPr>
        <w:spacing w:before="120" w:after="120"/>
        <w:rPr>
          <w:rFonts w:asciiTheme="majorBidi" w:hAnsiTheme="majorBidi" w:cstheme="majorBidi"/>
          <w:b/>
          <w:bCs/>
        </w:rPr>
      </w:pPr>
      <w:bookmarkStart w:id="35" w:name="_Hlk199832598"/>
      <w:r w:rsidRPr="003F6B93">
        <w:rPr>
          <w:rFonts w:asciiTheme="majorBidi" w:hAnsiTheme="majorBidi" w:cstheme="majorBidi"/>
          <w:b/>
          <w:bCs/>
        </w:rPr>
        <w:t>Gaps in alignment</w:t>
      </w:r>
      <w:r w:rsidR="007711FC" w:rsidRPr="003F6B93">
        <w:rPr>
          <w:rFonts w:asciiTheme="majorBidi" w:hAnsiTheme="majorBidi" w:cstheme="majorBidi"/>
          <w:b/>
          <w:bCs/>
        </w:rPr>
        <w:t xml:space="preserve"> and </w:t>
      </w:r>
      <w:r w:rsidRPr="003F6B93">
        <w:rPr>
          <w:rFonts w:asciiTheme="majorBidi" w:hAnsiTheme="majorBidi" w:cstheme="majorBidi"/>
          <w:b/>
          <w:bCs/>
        </w:rPr>
        <w:t xml:space="preserve">guidance </w:t>
      </w:r>
    </w:p>
    <w:p w14:paraId="58C39C8F" w14:textId="2C17617E" w:rsidR="00527D48" w:rsidRPr="003F6B93" w:rsidRDefault="00527D48"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E454B6"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only tangentially refers to industries other than forest management companies</w:t>
      </w:r>
      <w:r w:rsidR="00731ACE" w:rsidRPr="003F6B93">
        <w:rPr>
          <w:rFonts w:asciiTheme="majorBidi" w:hAnsiTheme="majorBidi" w:cstheme="majorBidi"/>
        </w:rPr>
        <w:t xml:space="preserve">. </w:t>
      </w:r>
      <w:r w:rsidR="001E0893" w:rsidRPr="003F6B93">
        <w:rPr>
          <w:rFonts w:asciiTheme="majorBidi" w:hAnsiTheme="majorBidi" w:cstheme="majorBidi"/>
        </w:rPr>
        <w:t>While t</w:t>
      </w:r>
      <w:r w:rsidRPr="003F6B93">
        <w:rPr>
          <w:rFonts w:asciiTheme="majorBidi" w:hAnsiTheme="majorBidi" w:cstheme="majorBidi"/>
        </w:rPr>
        <w:t xml:space="preserve">he </w:t>
      </w:r>
      <w:proofErr w:type="spellStart"/>
      <w:r w:rsidR="00413053" w:rsidRPr="003F6B93">
        <w:rPr>
          <w:rFonts w:asciiTheme="majorBidi" w:hAnsiTheme="majorBidi" w:cstheme="majorBidi"/>
        </w:rPr>
        <w:t>P</w:t>
      </w:r>
      <w:r w:rsidR="00E454B6"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focus</w:t>
      </w:r>
      <w:r w:rsidR="00D35EB3" w:rsidRPr="003F6B93">
        <w:rPr>
          <w:rFonts w:asciiTheme="majorBidi" w:hAnsiTheme="majorBidi" w:cstheme="majorBidi"/>
        </w:rPr>
        <w:t>s</w:t>
      </w:r>
      <w:r w:rsidRPr="003F6B93">
        <w:rPr>
          <w:rFonts w:asciiTheme="majorBidi" w:hAnsiTheme="majorBidi" w:cstheme="majorBidi"/>
        </w:rPr>
        <w:t>es on the consumption of forest products</w:t>
      </w:r>
      <w:r w:rsidR="001E0893" w:rsidRPr="003F6B93">
        <w:rPr>
          <w:rFonts w:asciiTheme="majorBidi" w:hAnsiTheme="majorBidi" w:cstheme="majorBidi"/>
        </w:rPr>
        <w:t>, it</w:t>
      </w:r>
      <w:r w:rsidRPr="003F6B93">
        <w:rPr>
          <w:rFonts w:asciiTheme="majorBidi" w:hAnsiTheme="majorBidi" w:cstheme="majorBidi"/>
        </w:rPr>
        <w:t xml:space="preserve"> does not link </w:t>
      </w:r>
      <w:r w:rsidR="006D41B9" w:rsidRPr="003F6B93">
        <w:rPr>
          <w:rFonts w:asciiTheme="majorBidi" w:hAnsiTheme="majorBidi" w:cstheme="majorBidi"/>
        </w:rPr>
        <w:t xml:space="preserve">the increase in </w:t>
      </w:r>
      <w:r w:rsidRPr="003F6B93">
        <w:rPr>
          <w:rFonts w:asciiTheme="majorBidi" w:hAnsiTheme="majorBidi" w:cstheme="majorBidi"/>
        </w:rPr>
        <w:t xml:space="preserve">agricultural land use with loss of forests, nor does it discuss </w:t>
      </w:r>
      <w:r w:rsidR="006C6C4D" w:rsidRPr="003F6B93">
        <w:rPr>
          <w:rFonts w:asciiTheme="majorBidi" w:hAnsiTheme="majorBidi" w:cstheme="majorBidi"/>
        </w:rPr>
        <w:t xml:space="preserve">other business </w:t>
      </w:r>
      <w:r w:rsidRPr="003F6B93">
        <w:rPr>
          <w:rFonts w:asciiTheme="majorBidi" w:hAnsiTheme="majorBidi" w:cstheme="majorBidi"/>
        </w:rPr>
        <w:t>issues</w:t>
      </w:r>
      <w:r w:rsidR="00744BFF" w:rsidRPr="003F6B93">
        <w:rPr>
          <w:rFonts w:asciiTheme="majorBidi" w:hAnsiTheme="majorBidi" w:cstheme="majorBidi"/>
        </w:rPr>
        <w:t>,</w:t>
      </w:r>
      <w:r w:rsidRPr="003F6B93">
        <w:rPr>
          <w:rFonts w:asciiTheme="majorBidi" w:hAnsiTheme="majorBidi" w:cstheme="majorBidi"/>
        </w:rPr>
        <w:t xml:space="preserve"> such as sustainable tourism.</w:t>
      </w:r>
      <w:r w:rsidR="00D35EB3" w:rsidRPr="003F6B93">
        <w:rPr>
          <w:rFonts w:asciiTheme="majorBidi" w:hAnsiTheme="majorBidi" w:cstheme="majorBidi"/>
        </w:rPr>
        <w:t xml:space="preserve"> The</w:t>
      </w:r>
      <w:r w:rsidR="00AD4671" w:rsidRPr="003F6B93">
        <w:rPr>
          <w:rFonts w:asciiTheme="majorBidi" w:hAnsiTheme="majorBidi" w:cstheme="majorBidi"/>
        </w:rPr>
        <w:t>se</w:t>
      </w:r>
      <w:r w:rsidR="000B1B02" w:rsidRPr="003F6B93">
        <w:rPr>
          <w:rFonts w:asciiTheme="majorBidi" w:hAnsiTheme="majorBidi" w:cstheme="majorBidi"/>
        </w:rPr>
        <w:t xml:space="preserve"> omissions</w:t>
      </w:r>
      <w:r w:rsidR="00D35EB3" w:rsidRPr="003F6B93">
        <w:rPr>
          <w:rFonts w:asciiTheme="majorBidi" w:hAnsiTheme="majorBidi" w:cstheme="majorBidi"/>
        </w:rPr>
        <w:t xml:space="preserve"> c</w:t>
      </w:r>
      <w:r w:rsidR="006E6F46" w:rsidRPr="003F6B93">
        <w:rPr>
          <w:rFonts w:asciiTheme="majorBidi" w:hAnsiTheme="majorBidi" w:cstheme="majorBidi"/>
        </w:rPr>
        <w:t>ould</w:t>
      </w:r>
      <w:r w:rsidR="00D35EB3" w:rsidRPr="003F6B93">
        <w:rPr>
          <w:rFonts w:asciiTheme="majorBidi" w:hAnsiTheme="majorBidi" w:cstheme="majorBidi"/>
        </w:rPr>
        <w:t xml:space="preserve"> be developed further in a revised </w:t>
      </w:r>
      <w:proofErr w:type="spellStart"/>
      <w:r w:rsidR="00413053" w:rsidRPr="003F6B93">
        <w:rPr>
          <w:rFonts w:asciiTheme="majorBidi" w:hAnsiTheme="majorBidi" w:cstheme="majorBidi"/>
        </w:rPr>
        <w:t>P</w:t>
      </w:r>
      <w:r w:rsidR="00E454B6" w:rsidRPr="003F6B93">
        <w:rPr>
          <w:rFonts w:asciiTheme="majorBidi" w:hAnsiTheme="majorBidi" w:cstheme="majorBidi"/>
        </w:rPr>
        <w:t>o</w:t>
      </w:r>
      <w:r w:rsidR="00413053" w:rsidRPr="003F6B93">
        <w:rPr>
          <w:rFonts w:asciiTheme="majorBidi" w:hAnsiTheme="majorBidi" w:cstheme="majorBidi"/>
        </w:rPr>
        <w:t>WFB</w:t>
      </w:r>
      <w:proofErr w:type="spellEnd"/>
      <w:r w:rsidR="00332A66" w:rsidRPr="003F6B93">
        <w:rPr>
          <w:rFonts w:asciiTheme="majorBidi" w:hAnsiTheme="majorBidi" w:cstheme="majorBidi"/>
        </w:rPr>
        <w:t>, for example by highlighting green value chains for forest products</w:t>
      </w:r>
      <w:r w:rsidR="009F4B57" w:rsidRPr="003F6B93">
        <w:rPr>
          <w:rFonts w:asciiTheme="majorBidi" w:hAnsiTheme="majorBidi" w:cstheme="majorBidi"/>
        </w:rPr>
        <w:t xml:space="preserve"> (</w:t>
      </w:r>
      <w:r w:rsidR="006E6F46" w:rsidRPr="003F6B93">
        <w:rPr>
          <w:rFonts w:asciiTheme="majorBidi" w:hAnsiTheme="majorBidi" w:cstheme="majorBidi"/>
        </w:rPr>
        <w:t>c</w:t>
      </w:r>
      <w:r w:rsidR="00BE6B5E" w:rsidRPr="003F6B93">
        <w:rPr>
          <w:rFonts w:asciiTheme="majorBidi" w:hAnsiTheme="majorBidi" w:cstheme="majorBidi"/>
        </w:rPr>
        <w:t>f.</w:t>
      </w:r>
      <w:r w:rsidR="009F4B57" w:rsidRPr="003F6B93">
        <w:rPr>
          <w:rFonts w:asciiTheme="majorBidi" w:hAnsiTheme="majorBidi" w:cstheme="majorBidi"/>
        </w:rPr>
        <w:t xml:space="preserve"> Target 10)</w:t>
      </w:r>
      <w:r w:rsidR="00D35EB3" w:rsidRPr="003F6B93">
        <w:rPr>
          <w:rFonts w:asciiTheme="majorBidi" w:hAnsiTheme="majorBidi" w:cstheme="majorBidi"/>
        </w:rPr>
        <w:t>.</w:t>
      </w:r>
      <w:r w:rsidR="00731ACE" w:rsidRPr="003F6B93">
        <w:rPr>
          <w:rFonts w:asciiTheme="majorBidi" w:hAnsiTheme="majorBidi" w:cstheme="majorBidi"/>
        </w:rPr>
        <w:t xml:space="preserve"> A revision c</w:t>
      </w:r>
      <w:r w:rsidR="004E41C2" w:rsidRPr="003F6B93">
        <w:rPr>
          <w:rFonts w:asciiTheme="majorBidi" w:hAnsiTheme="majorBidi" w:cstheme="majorBidi"/>
        </w:rPr>
        <w:t>ould</w:t>
      </w:r>
      <w:r w:rsidR="00731ACE" w:rsidRPr="003F6B93">
        <w:rPr>
          <w:rFonts w:asciiTheme="majorBidi" w:hAnsiTheme="majorBidi" w:cstheme="majorBidi"/>
        </w:rPr>
        <w:t xml:space="preserve"> also provide more explicit objectives dealing with </w:t>
      </w:r>
      <w:proofErr w:type="gramStart"/>
      <w:r w:rsidR="00731ACE" w:rsidRPr="003F6B93">
        <w:rPr>
          <w:rFonts w:asciiTheme="majorBidi" w:hAnsiTheme="majorBidi" w:cstheme="majorBidi"/>
        </w:rPr>
        <w:t>impacts</w:t>
      </w:r>
      <w:proofErr w:type="gramEnd"/>
      <w:r w:rsidR="00731ACE" w:rsidRPr="003F6B93">
        <w:rPr>
          <w:rFonts w:asciiTheme="majorBidi" w:hAnsiTheme="majorBidi" w:cstheme="majorBidi"/>
        </w:rPr>
        <w:t xml:space="preserve"> </w:t>
      </w:r>
      <w:r w:rsidR="00BE6B5E" w:rsidRPr="003F6B93">
        <w:rPr>
          <w:rFonts w:asciiTheme="majorBidi" w:hAnsiTheme="majorBidi" w:cstheme="majorBidi"/>
        </w:rPr>
        <w:t>of</w:t>
      </w:r>
      <w:r w:rsidR="00731ACE" w:rsidRPr="003F6B93">
        <w:rPr>
          <w:rFonts w:asciiTheme="majorBidi" w:hAnsiTheme="majorBidi" w:cstheme="majorBidi"/>
        </w:rPr>
        <w:t xml:space="preserve"> other industries on forests, such as hydropower development, transport</w:t>
      </w:r>
      <w:r w:rsidR="000B1B02" w:rsidRPr="003F6B93">
        <w:rPr>
          <w:rFonts w:asciiTheme="majorBidi" w:hAnsiTheme="majorBidi" w:cstheme="majorBidi"/>
        </w:rPr>
        <w:t>ation</w:t>
      </w:r>
      <w:r w:rsidR="00731ACE" w:rsidRPr="003F6B93">
        <w:rPr>
          <w:rFonts w:asciiTheme="majorBidi" w:hAnsiTheme="majorBidi" w:cstheme="majorBidi"/>
        </w:rPr>
        <w:t xml:space="preserve"> corridors</w:t>
      </w:r>
      <w:r w:rsidR="006C6C4D" w:rsidRPr="003F6B93">
        <w:rPr>
          <w:rFonts w:asciiTheme="majorBidi" w:hAnsiTheme="majorBidi" w:cstheme="majorBidi"/>
        </w:rPr>
        <w:t>, tourism,</w:t>
      </w:r>
      <w:r w:rsidR="00731ACE" w:rsidRPr="003F6B93">
        <w:rPr>
          <w:rFonts w:asciiTheme="majorBidi" w:hAnsiTheme="majorBidi" w:cstheme="majorBidi"/>
        </w:rPr>
        <w:t xml:space="preserve"> and mining.</w:t>
      </w:r>
      <w:bookmarkEnd w:id="35"/>
    </w:p>
    <w:p w14:paraId="4E898177" w14:textId="73FAB10A" w:rsidR="00D4612B" w:rsidRPr="003F6B93" w:rsidRDefault="009C43AE"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Six</w:t>
      </w:r>
      <w:r w:rsidR="00037A23" w:rsidRPr="003F6B93">
        <w:rPr>
          <w:rFonts w:asciiTheme="majorBidi" w:hAnsiTheme="majorBidi" w:cstheme="majorBidi"/>
        </w:rPr>
        <w:t xml:space="preserve"> submissions </w:t>
      </w:r>
      <w:r w:rsidR="00C52224" w:rsidRPr="003F6B93">
        <w:rPr>
          <w:rFonts w:asciiTheme="majorBidi" w:hAnsiTheme="majorBidi" w:cstheme="majorBidi"/>
        </w:rPr>
        <w:t>provided view</w:t>
      </w:r>
      <w:r w:rsidR="00C862AD" w:rsidRPr="003F6B93">
        <w:rPr>
          <w:rFonts w:asciiTheme="majorBidi" w:hAnsiTheme="majorBidi" w:cstheme="majorBidi"/>
        </w:rPr>
        <w:t xml:space="preserve">s on the gaps </w:t>
      </w:r>
      <w:r w:rsidR="006264F4" w:rsidRPr="003F6B93">
        <w:rPr>
          <w:rFonts w:asciiTheme="majorBidi" w:hAnsiTheme="majorBidi" w:cstheme="majorBidi"/>
        </w:rPr>
        <w:t xml:space="preserve">related to Target 15. </w:t>
      </w:r>
      <w:r w:rsidR="00EF26C7" w:rsidRPr="003F6B93">
        <w:rPr>
          <w:rFonts w:asciiTheme="majorBidi" w:hAnsiTheme="majorBidi" w:cstheme="majorBidi"/>
        </w:rPr>
        <w:t>Two Parties and one observer highlighted the importance of due diligence laws in producer countries that exempt deforestation in imported goods and a</w:t>
      </w:r>
      <w:r w:rsidR="00A046AC" w:rsidRPr="003F6B93">
        <w:rPr>
          <w:rFonts w:asciiTheme="majorBidi" w:hAnsiTheme="majorBidi" w:cstheme="majorBidi"/>
        </w:rPr>
        <w:t xml:space="preserve">ctions to reduce the global footprint of forest biodiversity loss by encouraging </w:t>
      </w:r>
      <w:r w:rsidR="00CA06D7" w:rsidRPr="003F6B93">
        <w:rPr>
          <w:rFonts w:asciiTheme="majorBidi" w:hAnsiTheme="majorBidi" w:cstheme="majorBidi"/>
        </w:rPr>
        <w:t>consumers “</w:t>
      </w:r>
      <w:r w:rsidR="00A046AC" w:rsidRPr="003F6B93">
        <w:rPr>
          <w:rFonts w:asciiTheme="majorBidi" w:hAnsiTheme="majorBidi" w:cstheme="majorBidi"/>
        </w:rPr>
        <w:t>to buy from legal, deforestation-free and sustainable supply chains and by disclosing forest biodiversity related risks for business and financial institutions</w:t>
      </w:r>
      <w:r w:rsidR="00CA06D7" w:rsidRPr="003F6B93">
        <w:rPr>
          <w:rFonts w:asciiTheme="majorBidi" w:hAnsiTheme="majorBidi" w:cstheme="majorBidi"/>
        </w:rPr>
        <w:t>”</w:t>
      </w:r>
      <w:r w:rsidR="00A046AC" w:rsidRPr="003F6B93">
        <w:rPr>
          <w:rFonts w:asciiTheme="majorBidi" w:hAnsiTheme="majorBidi" w:cstheme="majorBidi"/>
        </w:rPr>
        <w:t xml:space="preserve">. </w:t>
      </w:r>
      <w:r w:rsidR="00663B03" w:rsidRPr="003F6B93">
        <w:rPr>
          <w:rFonts w:asciiTheme="majorBidi" w:hAnsiTheme="majorBidi" w:cstheme="majorBidi"/>
        </w:rPr>
        <w:t xml:space="preserve">One Party </w:t>
      </w:r>
      <w:r w:rsidR="00B302DE" w:rsidRPr="003F6B93">
        <w:rPr>
          <w:rFonts w:asciiTheme="majorBidi" w:hAnsiTheme="majorBidi" w:cstheme="majorBidi"/>
        </w:rPr>
        <w:t>encourages the CBD to develop practical guidance for integrating biodiversity into production forests</w:t>
      </w:r>
      <w:r w:rsidR="00663B03" w:rsidRPr="003F6B93">
        <w:rPr>
          <w:rFonts w:asciiTheme="majorBidi" w:hAnsiTheme="majorBidi" w:cstheme="majorBidi"/>
        </w:rPr>
        <w:t xml:space="preserve">, while another Party suggested </w:t>
      </w:r>
      <w:r w:rsidR="00641AB8" w:rsidRPr="003F6B93">
        <w:rPr>
          <w:rFonts w:asciiTheme="majorBidi" w:hAnsiTheme="majorBidi" w:cstheme="majorBidi"/>
        </w:rPr>
        <w:t xml:space="preserve">adding a new activity to </w:t>
      </w:r>
      <w:r w:rsidR="00747A6D" w:rsidRPr="003F6B93">
        <w:rPr>
          <w:rFonts w:asciiTheme="majorBidi" w:hAnsiTheme="majorBidi" w:cstheme="majorBidi"/>
        </w:rPr>
        <w:t>“</w:t>
      </w:r>
      <w:r w:rsidR="00641AB8" w:rsidRPr="003F6B93">
        <w:rPr>
          <w:rFonts w:asciiTheme="majorBidi" w:hAnsiTheme="majorBidi" w:cstheme="majorBidi"/>
        </w:rPr>
        <w:t xml:space="preserve">support innovative business models that contribute to the conservation, sustainable use or restoration of biodiversity through the development and promotion of bioeconomy </w:t>
      </w:r>
      <w:proofErr w:type="spellStart"/>
      <w:r w:rsidR="00641AB8" w:rsidRPr="003F6B93">
        <w:rPr>
          <w:rFonts w:asciiTheme="majorBidi" w:hAnsiTheme="majorBidi" w:cstheme="majorBidi"/>
        </w:rPr>
        <w:t>programmes</w:t>
      </w:r>
      <w:proofErr w:type="spellEnd"/>
      <w:r w:rsidR="00641AB8" w:rsidRPr="003F6B93">
        <w:rPr>
          <w:rFonts w:asciiTheme="majorBidi" w:hAnsiTheme="majorBidi" w:cstheme="majorBidi"/>
        </w:rPr>
        <w:t xml:space="preserve"> and policies</w:t>
      </w:r>
      <w:r w:rsidR="00747A6D" w:rsidRPr="003F6B93">
        <w:rPr>
          <w:rFonts w:asciiTheme="majorBidi" w:hAnsiTheme="majorBidi" w:cstheme="majorBidi"/>
        </w:rPr>
        <w:t>”</w:t>
      </w:r>
      <w:r w:rsidR="00641AB8" w:rsidRPr="003F6B93">
        <w:rPr>
          <w:rFonts w:asciiTheme="majorBidi" w:hAnsiTheme="majorBidi" w:cstheme="majorBidi"/>
        </w:rPr>
        <w:t xml:space="preserve">. </w:t>
      </w:r>
    </w:p>
    <w:p w14:paraId="0C5A1911" w14:textId="77777777" w:rsidR="00E71BE1" w:rsidRPr="003F6B93" w:rsidRDefault="00E71BE1" w:rsidP="003D3407">
      <w:pPr>
        <w:pStyle w:val="Heading3"/>
        <w:spacing w:before="240"/>
        <w:rPr>
          <w:rFonts w:asciiTheme="majorBidi" w:hAnsiTheme="majorBidi"/>
          <w:color w:val="auto"/>
        </w:rPr>
      </w:pPr>
      <w:bookmarkStart w:id="36" w:name="_Toc200723366"/>
      <w:r w:rsidRPr="003F6B93">
        <w:rPr>
          <w:rFonts w:asciiTheme="majorBidi" w:hAnsiTheme="majorBidi"/>
          <w:color w:val="auto"/>
        </w:rPr>
        <w:lastRenderedPageBreak/>
        <w:t xml:space="preserve">Target 16: Enable Sustainable Consumption Choices </w:t>
      </w:r>
      <w:proofErr w:type="gramStart"/>
      <w:r w:rsidRPr="003F6B93">
        <w:rPr>
          <w:rFonts w:asciiTheme="majorBidi" w:hAnsiTheme="majorBidi"/>
          <w:color w:val="auto"/>
        </w:rPr>
        <w:t>To</w:t>
      </w:r>
      <w:proofErr w:type="gramEnd"/>
      <w:r w:rsidRPr="003F6B93">
        <w:rPr>
          <w:rFonts w:asciiTheme="majorBidi" w:hAnsiTheme="majorBidi"/>
          <w:color w:val="auto"/>
        </w:rPr>
        <w:t xml:space="preserve"> Reduce Waste and Overconsumption</w:t>
      </w:r>
      <w:bookmarkEnd w:id="36"/>
    </w:p>
    <w:p w14:paraId="77804D9B" w14:textId="77777777" w:rsidR="00E71BE1" w:rsidRPr="003F6B93" w:rsidRDefault="00E71BE1" w:rsidP="00E71BE1">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Ensure that people are encouraged and enabled to make sustainable consumption choices, including by establishing supportive policy, legislative or regulatory frameworks, improving education and access to relevant and accurate information and alternatives, and by 2030, reduce the global footprint of consumption in an equitable manner, including through halving global food waste, significantly reducing overconsumption and substantially reducing waste generation, in order for all people to live well in harmony with Mother Earth.</w:t>
      </w:r>
    </w:p>
    <w:p w14:paraId="32C728FF" w14:textId="7B7EA67E" w:rsidR="00425335" w:rsidRPr="003F6B93" w:rsidRDefault="00EF7DB5"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E454B6"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considers the sustainable consumption of forest products widely among its goals and objectives including under </w:t>
      </w:r>
      <w:r w:rsidR="00425335" w:rsidRPr="003F6B93">
        <w:rPr>
          <w:rFonts w:asciiTheme="majorBidi" w:hAnsiTheme="majorBidi" w:cstheme="majorBidi"/>
        </w:rPr>
        <w:t>Element 1, Goal 4, Objective 1</w:t>
      </w:r>
      <w:r w:rsidR="00EF35D0" w:rsidRPr="003F6B93">
        <w:rPr>
          <w:rFonts w:asciiTheme="majorBidi" w:hAnsiTheme="majorBidi" w:cstheme="majorBidi"/>
        </w:rPr>
        <w:t xml:space="preserve"> on sustainable use</w:t>
      </w:r>
      <w:r w:rsidR="00F95860" w:rsidRPr="003F6B93">
        <w:rPr>
          <w:rFonts w:asciiTheme="majorBidi" w:hAnsiTheme="majorBidi" w:cstheme="majorBidi"/>
        </w:rPr>
        <w:t>;</w:t>
      </w:r>
      <w:r w:rsidR="00425335" w:rsidRPr="003F6B93">
        <w:rPr>
          <w:rFonts w:asciiTheme="majorBidi" w:hAnsiTheme="majorBidi" w:cstheme="majorBidi"/>
        </w:rPr>
        <w:t xml:space="preserve"> Element 2, Goal 1, Objective 2</w:t>
      </w:r>
      <w:r w:rsidR="00EF35D0" w:rsidRPr="003F6B93">
        <w:rPr>
          <w:rFonts w:asciiTheme="majorBidi" w:hAnsiTheme="majorBidi" w:cstheme="majorBidi"/>
        </w:rPr>
        <w:t xml:space="preserve"> on policies for sustainable use</w:t>
      </w:r>
      <w:r w:rsidR="00425335" w:rsidRPr="003F6B93">
        <w:rPr>
          <w:rFonts w:asciiTheme="majorBidi" w:hAnsiTheme="majorBidi" w:cstheme="majorBidi"/>
        </w:rPr>
        <w:t xml:space="preserve">; </w:t>
      </w:r>
      <w:r w:rsidR="00EF35D0" w:rsidRPr="003F6B93">
        <w:rPr>
          <w:rFonts w:asciiTheme="majorBidi" w:hAnsiTheme="majorBidi" w:cstheme="majorBidi"/>
        </w:rPr>
        <w:t xml:space="preserve">Element 2, </w:t>
      </w:r>
      <w:r w:rsidR="00425335" w:rsidRPr="003F6B93">
        <w:rPr>
          <w:rFonts w:asciiTheme="majorBidi" w:hAnsiTheme="majorBidi" w:cstheme="majorBidi"/>
        </w:rPr>
        <w:t>Goal 3, Objective 1</w:t>
      </w:r>
      <w:r w:rsidR="00EF35D0" w:rsidRPr="003F6B93">
        <w:rPr>
          <w:rFonts w:asciiTheme="majorBidi" w:hAnsiTheme="majorBidi" w:cstheme="majorBidi"/>
        </w:rPr>
        <w:t xml:space="preserve"> on the proper valuation of biodiversity-related goods and services.</w:t>
      </w:r>
      <w:r w:rsidR="00AC2CE0" w:rsidRPr="003F6B93">
        <w:rPr>
          <w:rFonts w:asciiTheme="majorBidi" w:hAnsiTheme="majorBidi" w:cstheme="majorBidi"/>
        </w:rPr>
        <w:t xml:space="preserve"> Element 2, Goal 3 encourages increased education on the sustainable use of resources.</w:t>
      </w:r>
      <w:r w:rsidR="001405AB" w:rsidRPr="003F6B93">
        <w:rPr>
          <w:rFonts w:asciiTheme="majorBidi" w:hAnsiTheme="majorBidi" w:cstheme="majorBidi"/>
        </w:rPr>
        <w:t xml:space="preserve"> </w:t>
      </w:r>
    </w:p>
    <w:p w14:paraId="208A375D" w14:textId="62AF92EB" w:rsidR="00EF35D0" w:rsidRPr="003F6B93" w:rsidRDefault="00477932"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Several COP decisions consider sustainable consumption for various sectors and in a general fashion, including </w:t>
      </w:r>
      <w:hyperlink r:id="rId110" w:history="1">
        <w:r w:rsidR="006275C3" w:rsidRPr="003F6B93">
          <w:rPr>
            <w:rStyle w:val="Hyperlink"/>
            <w:rFonts w:asciiTheme="majorBidi" w:hAnsiTheme="majorBidi" w:cstheme="majorBidi"/>
          </w:rPr>
          <w:t>XI</w:t>
        </w:r>
        <w:r w:rsidRPr="003F6B93">
          <w:rPr>
            <w:rStyle w:val="Hyperlink"/>
            <w:rFonts w:asciiTheme="majorBidi" w:hAnsiTheme="majorBidi" w:cstheme="majorBidi"/>
          </w:rPr>
          <w:t>/7</w:t>
        </w:r>
      </w:hyperlink>
      <w:r w:rsidRPr="003F6B93">
        <w:rPr>
          <w:rFonts w:asciiTheme="majorBidi" w:hAnsiTheme="majorBidi" w:cstheme="majorBidi"/>
        </w:rPr>
        <w:t xml:space="preserve">, </w:t>
      </w:r>
      <w:hyperlink r:id="rId111" w:history="1">
        <w:r w:rsidR="009E4021" w:rsidRPr="003F6B93">
          <w:rPr>
            <w:rStyle w:val="Hyperlink"/>
            <w:rFonts w:asciiTheme="majorBidi" w:hAnsiTheme="majorBidi" w:cstheme="majorBidi"/>
          </w:rPr>
          <w:t>XII</w:t>
        </w:r>
        <w:r w:rsidRPr="003F6B93">
          <w:rPr>
            <w:rStyle w:val="Hyperlink"/>
            <w:rFonts w:asciiTheme="majorBidi" w:hAnsiTheme="majorBidi" w:cstheme="majorBidi"/>
          </w:rPr>
          <w:t>/10</w:t>
        </w:r>
      </w:hyperlink>
      <w:r w:rsidRPr="003F6B93">
        <w:rPr>
          <w:rFonts w:asciiTheme="majorBidi" w:hAnsiTheme="majorBidi" w:cstheme="majorBidi"/>
        </w:rPr>
        <w:t xml:space="preserve">, </w:t>
      </w:r>
      <w:hyperlink r:id="rId112" w:history="1">
        <w:r w:rsidR="009E4021" w:rsidRPr="003F6B93">
          <w:rPr>
            <w:rStyle w:val="Hyperlink"/>
            <w:rFonts w:asciiTheme="majorBidi" w:hAnsiTheme="majorBidi" w:cstheme="majorBidi"/>
          </w:rPr>
          <w:t>XIII/3</w:t>
        </w:r>
      </w:hyperlink>
      <w:r w:rsidRPr="003F6B93">
        <w:rPr>
          <w:rFonts w:asciiTheme="majorBidi" w:hAnsiTheme="majorBidi" w:cstheme="majorBidi"/>
        </w:rPr>
        <w:t xml:space="preserve">, and </w:t>
      </w:r>
      <w:hyperlink r:id="rId113" w:history="1">
        <w:r w:rsidR="009E4021" w:rsidRPr="003F6B93">
          <w:rPr>
            <w:rStyle w:val="Hyperlink"/>
            <w:rFonts w:asciiTheme="majorBidi" w:hAnsiTheme="majorBidi" w:cstheme="majorBidi"/>
          </w:rPr>
          <w:t>14/3</w:t>
        </w:r>
      </w:hyperlink>
      <w:r w:rsidRPr="003F6B93">
        <w:rPr>
          <w:rFonts w:asciiTheme="majorBidi" w:hAnsiTheme="majorBidi" w:cstheme="majorBidi"/>
        </w:rPr>
        <w:t xml:space="preserve">, although none refers specifically for forest products. For example, Decision </w:t>
      </w:r>
      <w:hyperlink r:id="rId114" w:history="1">
        <w:r w:rsidR="009E4021" w:rsidRPr="003F6B93">
          <w:rPr>
            <w:rStyle w:val="Hyperlink"/>
            <w:rFonts w:asciiTheme="majorBidi" w:hAnsiTheme="majorBidi" w:cstheme="majorBidi"/>
          </w:rPr>
          <w:t>14/3</w:t>
        </w:r>
      </w:hyperlink>
      <w:r w:rsidRPr="003F6B93">
        <w:rPr>
          <w:rFonts w:asciiTheme="majorBidi" w:hAnsiTheme="majorBidi" w:cstheme="majorBidi"/>
        </w:rPr>
        <w:t xml:space="preserve"> refers to promoting biodiversity-related sustainable production and consumption in the energy and mining, infrastructure, and manufacturing and processing sectors.  </w:t>
      </w:r>
    </w:p>
    <w:p w14:paraId="73406D98" w14:textId="2C94436E" w:rsidR="00425335" w:rsidRPr="003F6B93" w:rsidRDefault="00425335" w:rsidP="003D3407">
      <w:pPr>
        <w:spacing w:before="120" w:after="120"/>
        <w:rPr>
          <w:rFonts w:asciiTheme="majorBidi" w:hAnsiTheme="majorBidi" w:cstheme="majorBidi"/>
          <w:b/>
          <w:bCs/>
        </w:rPr>
      </w:pPr>
      <w:bookmarkStart w:id="37" w:name="_Hlk199059665"/>
      <w:bookmarkStart w:id="38" w:name="_Hlk199832661"/>
      <w:r w:rsidRPr="003F6B93">
        <w:rPr>
          <w:rFonts w:asciiTheme="majorBidi" w:hAnsiTheme="majorBidi" w:cstheme="majorBidi"/>
          <w:b/>
          <w:bCs/>
        </w:rPr>
        <w:t>Gaps in alignment</w:t>
      </w:r>
      <w:r w:rsidR="0088637D" w:rsidRPr="003F6B93">
        <w:rPr>
          <w:rFonts w:asciiTheme="majorBidi" w:hAnsiTheme="majorBidi" w:cstheme="majorBidi"/>
          <w:b/>
          <w:bCs/>
        </w:rPr>
        <w:t xml:space="preserve"> and</w:t>
      </w:r>
      <w:r w:rsidRPr="003F6B93">
        <w:rPr>
          <w:rFonts w:asciiTheme="majorBidi" w:hAnsiTheme="majorBidi" w:cstheme="majorBidi"/>
          <w:b/>
          <w:bCs/>
        </w:rPr>
        <w:t xml:space="preserve"> guidance</w:t>
      </w:r>
      <w:bookmarkEnd w:id="37"/>
    </w:p>
    <w:p w14:paraId="431CB903" w14:textId="7542CB09" w:rsidR="00527D48" w:rsidRPr="003F6B93" w:rsidRDefault="00D35EB3"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There are n</w:t>
      </w:r>
      <w:r w:rsidR="00527D48" w:rsidRPr="003F6B93">
        <w:rPr>
          <w:rFonts w:asciiTheme="majorBidi" w:hAnsiTheme="majorBidi" w:cstheme="majorBidi"/>
        </w:rPr>
        <w:t>o</w:t>
      </w:r>
      <w:r w:rsidR="00866222" w:rsidRPr="003F6B93">
        <w:rPr>
          <w:rFonts w:asciiTheme="majorBidi" w:hAnsiTheme="majorBidi" w:cstheme="majorBidi"/>
        </w:rPr>
        <w:t xml:space="preserve"> gaps</w:t>
      </w:r>
      <w:r w:rsidR="00332A66" w:rsidRPr="003F6B93">
        <w:rPr>
          <w:rFonts w:asciiTheme="majorBidi" w:hAnsiTheme="majorBidi" w:cstheme="majorBidi"/>
        </w:rPr>
        <w:t xml:space="preserve"> </w:t>
      </w:r>
      <w:proofErr w:type="gramStart"/>
      <w:r w:rsidR="00332A66" w:rsidRPr="003F6B93">
        <w:rPr>
          <w:rFonts w:asciiTheme="majorBidi" w:hAnsiTheme="majorBidi" w:cstheme="majorBidi"/>
        </w:rPr>
        <w:t>for</w:t>
      </w:r>
      <w:proofErr w:type="gramEnd"/>
      <w:r w:rsidR="00332A66" w:rsidRPr="003F6B93">
        <w:rPr>
          <w:rFonts w:asciiTheme="majorBidi" w:hAnsiTheme="majorBidi" w:cstheme="majorBidi"/>
        </w:rPr>
        <w:t xml:space="preserve"> this target</w:t>
      </w:r>
      <w:r w:rsidR="00C26C51" w:rsidRPr="003F6B93">
        <w:rPr>
          <w:rFonts w:asciiTheme="majorBidi" w:hAnsiTheme="majorBidi" w:cstheme="majorBidi"/>
        </w:rPr>
        <w:t xml:space="preserve"> </w:t>
      </w:r>
      <w:r w:rsidR="00744BFF" w:rsidRPr="003F6B93">
        <w:rPr>
          <w:rFonts w:asciiTheme="majorBidi" w:hAnsiTheme="majorBidi" w:cstheme="majorBidi"/>
        </w:rPr>
        <w:t>for the</w:t>
      </w:r>
      <w:r w:rsidR="00C26C51" w:rsidRPr="003F6B93">
        <w:rPr>
          <w:rFonts w:asciiTheme="majorBidi" w:hAnsiTheme="majorBidi" w:cstheme="majorBidi"/>
        </w:rPr>
        <w:t xml:space="preserve"> sustainable consum</w:t>
      </w:r>
      <w:r w:rsidR="002A196E" w:rsidRPr="003F6B93">
        <w:rPr>
          <w:rFonts w:asciiTheme="majorBidi" w:hAnsiTheme="majorBidi" w:cstheme="majorBidi"/>
        </w:rPr>
        <w:t>p</w:t>
      </w:r>
      <w:r w:rsidR="00C26C51" w:rsidRPr="003F6B93">
        <w:rPr>
          <w:rFonts w:asciiTheme="majorBidi" w:hAnsiTheme="majorBidi" w:cstheme="majorBidi"/>
        </w:rPr>
        <w:t>tion of forest products</w:t>
      </w:r>
      <w:r w:rsidR="00527D48" w:rsidRPr="003F6B93">
        <w:rPr>
          <w:rFonts w:asciiTheme="majorBidi" w:hAnsiTheme="majorBidi" w:cstheme="majorBidi"/>
        </w:rPr>
        <w:t>.</w:t>
      </w:r>
      <w:r w:rsidR="00425335" w:rsidRPr="003F6B93">
        <w:rPr>
          <w:rFonts w:asciiTheme="majorBidi" w:hAnsiTheme="majorBidi" w:cstheme="majorBidi"/>
        </w:rPr>
        <w:t xml:space="preserve"> Nevertheless, green value chains (noted for Target 1</w:t>
      </w:r>
      <w:r w:rsidR="00EF7DB5" w:rsidRPr="003F6B93">
        <w:rPr>
          <w:rFonts w:asciiTheme="majorBidi" w:hAnsiTheme="majorBidi" w:cstheme="majorBidi"/>
        </w:rPr>
        <w:t>0</w:t>
      </w:r>
      <w:r w:rsidR="00425335" w:rsidRPr="003F6B93">
        <w:rPr>
          <w:rFonts w:asciiTheme="majorBidi" w:hAnsiTheme="majorBidi" w:cstheme="majorBidi"/>
        </w:rPr>
        <w:t>) could also be con</w:t>
      </w:r>
      <w:r w:rsidR="00EF7DB5" w:rsidRPr="003F6B93">
        <w:rPr>
          <w:rFonts w:asciiTheme="majorBidi" w:hAnsiTheme="majorBidi" w:cstheme="majorBidi"/>
        </w:rPr>
        <w:t>sidered under this target</w:t>
      </w:r>
      <w:r w:rsidR="00867A90" w:rsidRPr="003F6B93">
        <w:rPr>
          <w:rFonts w:asciiTheme="majorBidi" w:hAnsiTheme="majorBidi" w:cstheme="majorBidi"/>
        </w:rPr>
        <w:t xml:space="preserve">, and </w:t>
      </w:r>
      <w:r w:rsidR="00ED6CB7" w:rsidRPr="003F6B93">
        <w:rPr>
          <w:rFonts w:asciiTheme="majorBidi" w:hAnsiTheme="majorBidi" w:cstheme="majorBidi"/>
        </w:rPr>
        <w:t>Elements</w:t>
      </w:r>
      <w:r w:rsidR="00867A90" w:rsidRPr="003F6B93">
        <w:rPr>
          <w:rFonts w:asciiTheme="majorBidi" w:hAnsiTheme="majorBidi" w:cstheme="majorBidi"/>
        </w:rPr>
        <w:t xml:space="preserve"> 2 and 3 </w:t>
      </w:r>
      <w:r w:rsidR="00744BFF" w:rsidRPr="003F6B93">
        <w:rPr>
          <w:rFonts w:asciiTheme="majorBidi" w:hAnsiTheme="majorBidi" w:cstheme="majorBidi"/>
        </w:rPr>
        <w:t xml:space="preserve">of the </w:t>
      </w:r>
      <w:proofErr w:type="spellStart"/>
      <w:r w:rsidR="00413053" w:rsidRPr="003F6B93">
        <w:rPr>
          <w:rFonts w:asciiTheme="majorBidi" w:hAnsiTheme="majorBidi" w:cstheme="majorBidi"/>
        </w:rPr>
        <w:t>P</w:t>
      </w:r>
      <w:r w:rsidR="00E454B6" w:rsidRPr="003F6B93">
        <w:rPr>
          <w:rFonts w:asciiTheme="majorBidi" w:hAnsiTheme="majorBidi" w:cstheme="majorBidi"/>
        </w:rPr>
        <w:t>o</w:t>
      </w:r>
      <w:r w:rsidR="00413053" w:rsidRPr="003F6B93">
        <w:rPr>
          <w:rFonts w:asciiTheme="majorBidi" w:hAnsiTheme="majorBidi" w:cstheme="majorBidi"/>
        </w:rPr>
        <w:t>WFB</w:t>
      </w:r>
      <w:proofErr w:type="spellEnd"/>
      <w:r w:rsidR="00744BFF" w:rsidRPr="003F6B93">
        <w:rPr>
          <w:rFonts w:asciiTheme="majorBidi" w:hAnsiTheme="majorBidi" w:cstheme="majorBidi"/>
        </w:rPr>
        <w:t xml:space="preserve"> </w:t>
      </w:r>
      <w:r w:rsidR="00867A90" w:rsidRPr="003F6B93">
        <w:rPr>
          <w:rFonts w:asciiTheme="majorBidi" w:hAnsiTheme="majorBidi" w:cstheme="majorBidi"/>
        </w:rPr>
        <w:t xml:space="preserve">could be improved to include </w:t>
      </w:r>
      <w:r w:rsidR="00744BFF" w:rsidRPr="003F6B93">
        <w:rPr>
          <w:rFonts w:asciiTheme="majorBidi" w:hAnsiTheme="majorBidi" w:cstheme="majorBidi"/>
        </w:rPr>
        <w:t xml:space="preserve">better </w:t>
      </w:r>
      <w:r w:rsidR="00867A90" w:rsidRPr="003F6B93">
        <w:rPr>
          <w:rFonts w:asciiTheme="majorBidi" w:hAnsiTheme="majorBidi" w:cstheme="majorBidi"/>
        </w:rPr>
        <w:t xml:space="preserve">information provided to consumers on the footprint of forest products and the concept </w:t>
      </w:r>
      <w:r w:rsidR="00E16FF1" w:rsidRPr="003F6B93">
        <w:rPr>
          <w:rFonts w:asciiTheme="majorBidi" w:hAnsiTheme="majorBidi" w:cstheme="majorBidi"/>
        </w:rPr>
        <w:t xml:space="preserve">of </w:t>
      </w:r>
      <w:r w:rsidR="00867A90" w:rsidRPr="003F6B93">
        <w:rPr>
          <w:rFonts w:asciiTheme="majorBidi" w:hAnsiTheme="majorBidi" w:cstheme="majorBidi"/>
        </w:rPr>
        <w:t>forest-based food products.</w:t>
      </w:r>
    </w:p>
    <w:bookmarkEnd w:id="38"/>
    <w:p w14:paraId="3D15CDB8" w14:textId="13F59CD0" w:rsidR="00E71BE1" w:rsidRPr="003F6B93" w:rsidRDefault="00B9626D"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Four submission</w:t>
      </w:r>
      <w:r w:rsidR="00ED6CB7" w:rsidRPr="003F6B93">
        <w:rPr>
          <w:rFonts w:asciiTheme="majorBidi" w:hAnsiTheme="majorBidi" w:cstheme="majorBidi"/>
        </w:rPr>
        <w:t>s</w:t>
      </w:r>
      <w:r w:rsidRPr="003F6B93">
        <w:rPr>
          <w:rFonts w:asciiTheme="majorBidi" w:hAnsiTheme="majorBidi" w:cstheme="majorBidi"/>
        </w:rPr>
        <w:t xml:space="preserve"> highlighted the </w:t>
      </w:r>
      <w:r w:rsidR="00B1748B" w:rsidRPr="003F6B93">
        <w:rPr>
          <w:rFonts w:asciiTheme="majorBidi" w:hAnsiTheme="majorBidi" w:cstheme="majorBidi"/>
        </w:rPr>
        <w:t>need to p</w:t>
      </w:r>
      <w:r w:rsidR="00EC1E8B" w:rsidRPr="003F6B93">
        <w:rPr>
          <w:rFonts w:asciiTheme="majorBidi" w:hAnsiTheme="majorBidi" w:cstheme="majorBidi"/>
        </w:rPr>
        <w:t xml:space="preserve">romote responsible consumption of products derived from </w:t>
      </w:r>
      <w:r w:rsidR="00E16FF1" w:rsidRPr="003F6B93">
        <w:rPr>
          <w:rFonts w:asciiTheme="majorBidi" w:hAnsiTheme="majorBidi" w:cstheme="majorBidi"/>
        </w:rPr>
        <w:t>forests</w:t>
      </w:r>
      <w:r w:rsidR="00EC1E8B" w:rsidRPr="003F6B93">
        <w:rPr>
          <w:rFonts w:asciiTheme="majorBidi" w:hAnsiTheme="majorBidi" w:cstheme="majorBidi"/>
        </w:rPr>
        <w:t xml:space="preserve"> and actions to reduce the global footprint of forest biodiversity loss</w:t>
      </w:r>
      <w:r w:rsidR="00B1748B" w:rsidRPr="003F6B93">
        <w:rPr>
          <w:rFonts w:asciiTheme="majorBidi" w:hAnsiTheme="majorBidi" w:cstheme="majorBidi"/>
        </w:rPr>
        <w:t xml:space="preserve">. </w:t>
      </w:r>
      <w:r w:rsidR="003A3756" w:rsidRPr="003F6B93">
        <w:rPr>
          <w:rFonts w:asciiTheme="majorBidi" w:hAnsiTheme="majorBidi" w:cstheme="majorBidi"/>
        </w:rPr>
        <w:t>The submissio</w:t>
      </w:r>
      <w:r w:rsidR="00907087" w:rsidRPr="003F6B93">
        <w:rPr>
          <w:rFonts w:asciiTheme="majorBidi" w:hAnsiTheme="majorBidi" w:cstheme="majorBidi"/>
        </w:rPr>
        <w:t>ns for Target 15</w:t>
      </w:r>
      <w:r w:rsidR="00E539A7" w:rsidRPr="003F6B93">
        <w:rPr>
          <w:rFonts w:asciiTheme="majorBidi" w:hAnsiTheme="majorBidi" w:cstheme="majorBidi"/>
        </w:rPr>
        <w:t xml:space="preserve"> are also relevant to </w:t>
      </w:r>
      <w:r w:rsidR="00C95E1E" w:rsidRPr="003F6B93">
        <w:rPr>
          <w:rFonts w:asciiTheme="majorBidi" w:hAnsiTheme="majorBidi" w:cstheme="majorBidi"/>
        </w:rPr>
        <w:t xml:space="preserve">sustainable consumption. </w:t>
      </w:r>
      <w:r w:rsidR="00907087" w:rsidRPr="003F6B93">
        <w:rPr>
          <w:rFonts w:asciiTheme="majorBidi" w:hAnsiTheme="majorBidi" w:cstheme="majorBidi"/>
        </w:rPr>
        <w:t xml:space="preserve"> </w:t>
      </w:r>
    </w:p>
    <w:p w14:paraId="22FEC6A2" w14:textId="77777777" w:rsidR="00727BB3" w:rsidRPr="003F6B93" w:rsidRDefault="00727BB3" w:rsidP="003D3407">
      <w:pPr>
        <w:pStyle w:val="Heading3"/>
        <w:spacing w:before="240"/>
        <w:rPr>
          <w:rFonts w:asciiTheme="majorBidi" w:hAnsiTheme="majorBidi"/>
          <w:color w:val="auto"/>
        </w:rPr>
      </w:pPr>
      <w:bookmarkStart w:id="39" w:name="_Toc200723367"/>
      <w:r w:rsidRPr="003F6B93">
        <w:rPr>
          <w:rFonts w:asciiTheme="majorBidi" w:hAnsiTheme="majorBidi"/>
          <w:color w:val="auto"/>
        </w:rPr>
        <w:t>Target 17: Strengthen Biosafety and Distribute the Benefits of Biotechnology</w:t>
      </w:r>
      <w:bookmarkEnd w:id="39"/>
    </w:p>
    <w:p w14:paraId="68EBF5C6" w14:textId="36D35059" w:rsidR="00E71BE1" w:rsidRPr="003F6B93" w:rsidRDefault="00727BB3" w:rsidP="00727BB3">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Establish,</w:t>
      </w:r>
      <w:r w:rsidR="0076264F"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strengthen</w:t>
      </w:r>
      <w:r w:rsidR="0076264F"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capacity for,</w:t>
      </w:r>
      <w:r w:rsidR="0076264F"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and</w:t>
      </w:r>
      <w:r w:rsidR="0076264F"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implement in all countries, biosafety measures as set out in Article 8(g) of the Convention on Biological Diversity and measures</w:t>
      </w:r>
      <w:r w:rsidR="0076264F"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for the handling of biotechnology and distribution of its benefits as set out in Article 19 of the Convention.</w:t>
      </w:r>
    </w:p>
    <w:p w14:paraId="4CC6C7B1" w14:textId="1DC5ED8A" w:rsidR="00F24E4E" w:rsidRPr="003F6B93" w:rsidRDefault="00F24E4E"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Care in the use of genetically modified organisms (GMOs) is an objective under Element</w:t>
      </w:r>
      <w:r w:rsidR="000A1E80" w:rsidRPr="003F6B93">
        <w:rPr>
          <w:rFonts w:asciiTheme="majorBidi" w:hAnsiTheme="majorBidi" w:cstheme="majorBidi"/>
        </w:rPr>
        <w:t> </w:t>
      </w:r>
      <w:r w:rsidRPr="003F6B93">
        <w:rPr>
          <w:rFonts w:asciiTheme="majorBidi" w:hAnsiTheme="majorBidi" w:cstheme="majorBidi"/>
        </w:rPr>
        <w:t xml:space="preserve">1, Goal 4, Objective 4.f. </w:t>
      </w:r>
      <w:r w:rsidR="00C0363F" w:rsidRPr="003F6B93">
        <w:rPr>
          <w:rFonts w:asciiTheme="majorBidi" w:hAnsiTheme="majorBidi" w:cstheme="majorBidi"/>
        </w:rPr>
        <w:t>Actions for b</w:t>
      </w:r>
      <w:r w:rsidR="006D2C1A" w:rsidRPr="003F6B93">
        <w:rPr>
          <w:rFonts w:asciiTheme="majorBidi" w:hAnsiTheme="majorBidi" w:cstheme="majorBidi"/>
        </w:rPr>
        <w:t>enefit-sharing</w:t>
      </w:r>
      <w:r w:rsidR="00C0363F" w:rsidRPr="003F6B93">
        <w:rPr>
          <w:rFonts w:asciiTheme="majorBidi" w:hAnsiTheme="majorBidi" w:cstheme="majorBidi"/>
        </w:rPr>
        <w:t xml:space="preserve"> are under</w:t>
      </w:r>
      <w:r w:rsidR="006D2C1A" w:rsidRPr="003F6B93">
        <w:rPr>
          <w:rFonts w:asciiTheme="majorBidi" w:hAnsiTheme="majorBidi" w:cstheme="majorBidi"/>
        </w:rPr>
        <w:t xml:space="preserve"> Element 1, Goal 5, Objective 1, and Element 2, Goal 2, Objective 1</w:t>
      </w:r>
      <w:r w:rsidR="00C0363F" w:rsidRPr="003F6B93">
        <w:rPr>
          <w:rFonts w:asciiTheme="majorBidi" w:hAnsiTheme="majorBidi" w:cstheme="majorBidi"/>
        </w:rPr>
        <w:t>.</w:t>
      </w:r>
      <w:r w:rsidR="00744BFF" w:rsidRPr="003F6B93">
        <w:rPr>
          <w:rFonts w:asciiTheme="majorBidi" w:hAnsiTheme="majorBidi" w:cstheme="majorBidi"/>
        </w:rPr>
        <w:t xml:space="preserve"> The </w:t>
      </w:r>
      <w:proofErr w:type="spellStart"/>
      <w:r w:rsidR="00413053" w:rsidRPr="003F6B93">
        <w:rPr>
          <w:rFonts w:asciiTheme="majorBidi" w:hAnsiTheme="majorBidi" w:cstheme="majorBidi"/>
        </w:rPr>
        <w:t>P</w:t>
      </w:r>
      <w:r w:rsidR="00E454B6" w:rsidRPr="003F6B93">
        <w:rPr>
          <w:rFonts w:asciiTheme="majorBidi" w:hAnsiTheme="majorBidi" w:cstheme="majorBidi"/>
        </w:rPr>
        <w:t>o</w:t>
      </w:r>
      <w:r w:rsidR="00413053" w:rsidRPr="003F6B93">
        <w:rPr>
          <w:rFonts w:asciiTheme="majorBidi" w:hAnsiTheme="majorBidi" w:cstheme="majorBidi"/>
        </w:rPr>
        <w:t>WFB</w:t>
      </w:r>
      <w:proofErr w:type="spellEnd"/>
      <w:r w:rsidR="00744BFF" w:rsidRPr="003F6B93">
        <w:rPr>
          <w:rFonts w:asciiTheme="majorBidi" w:hAnsiTheme="majorBidi" w:cstheme="majorBidi"/>
        </w:rPr>
        <w:t xml:space="preserve"> does not rule out their use in forest management but insists on a careful experimental approach.</w:t>
      </w:r>
    </w:p>
    <w:p w14:paraId="05EFDB4C" w14:textId="72C75DB3" w:rsidR="00E63F9B" w:rsidRPr="003F6B93" w:rsidRDefault="00E63F9B"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During its eighth and ninth meetings, the Conference of the Parties to the CBD recognized “the uncertainties related to the potential environmental and socio-economic impacts, including long-term and transboundary impacts, of genetically modified trees on global forest biological diversity”, recommended “Parties to take a precautionary approach when addressing the issue of genetically modified trees” and urged Parties to undertake a number of actions with regard to living modified trees, such as “to develop risk-assessment criteria specifically for genetically modified trees”. </w:t>
      </w:r>
    </w:p>
    <w:p w14:paraId="1CB4A2D9" w14:textId="2F4C0108" w:rsidR="00F24E4E" w:rsidRPr="003F6B93" w:rsidRDefault="002818C2"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lastRenderedPageBreak/>
        <w:t xml:space="preserve">While </w:t>
      </w:r>
      <w:r w:rsidR="009D2464" w:rsidRPr="003F6B93">
        <w:rPr>
          <w:rFonts w:asciiTheme="majorBidi" w:hAnsiTheme="majorBidi" w:cstheme="majorBidi"/>
        </w:rPr>
        <w:t>L</w:t>
      </w:r>
      <w:r w:rsidRPr="003F6B93">
        <w:rPr>
          <w:rFonts w:asciiTheme="majorBidi" w:hAnsiTheme="majorBidi" w:cstheme="majorBidi"/>
        </w:rPr>
        <w:t xml:space="preserve">MOs are widely considered in COP decisions, their use in forest management is not dealt with recently, </w:t>
      </w:r>
      <w:r w:rsidR="00AB2FEA" w:rsidRPr="003F6B93">
        <w:rPr>
          <w:rFonts w:asciiTheme="majorBidi" w:hAnsiTheme="majorBidi" w:cstheme="majorBidi"/>
        </w:rPr>
        <w:t>but was explicitly covered in</w:t>
      </w:r>
      <w:r w:rsidR="006D2C1A" w:rsidRPr="003F6B93">
        <w:rPr>
          <w:rFonts w:asciiTheme="majorBidi" w:hAnsiTheme="majorBidi" w:cstheme="majorBidi"/>
        </w:rPr>
        <w:t xml:space="preserve"> the early</w:t>
      </w:r>
      <w:r w:rsidRPr="003F6B93">
        <w:rPr>
          <w:rFonts w:asciiTheme="majorBidi" w:hAnsiTheme="majorBidi" w:cstheme="majorBidi"/>
        </w:rPr>
        <w:t xml:space="preserve"> </w:t>
      </w:r>
      <w:r w:rsidR="00F638E2" w:rsidRPr="003F6B93">
        <w:rPr>
          <w:rFonts w:asciiTheme="majorBidi" w:hAnsiTheme="majorBidi" w:cstheme="majorBidi"/>
        </w:rPr>
        <w:t>d</w:t>
      </w:r>
      <w:r w:rsidRPr="003F6B93">
        <w:rPr>
          <w:rFonts w:asciiTheme="majorBidi" w:hAnsiTheme="majorBidi" w:cstheme="majorBidi"/>
        </w:rPr>
        <w:t xml:space="preserve">ecision </w:t>
      </w:r>
      <w:hyperlink r:id="rId115" w:history="1">
        <w:r w:rsidR="00F638E2" w:rsidRPr="003F6B93">
          <w:rPr>
            <w:rStyle w:val="Hyperlink"/>
            <w:rFonts w:asciiTheme="majorBidi" w:hAnsiTheme="majorBidi" w:cstheme="majorBidi"/>
          </w:rPr>
          <w:t>IX</w:t>
        </w:r>
        <w:r w:rsidRPr="003F6B93">
          <w:rPr>
            <w:rStyle w:val="Hyperlink"/>
            <w:rFonts w:asciiTheme="majorBidi" w:hAnsiTheme="majorBidi" w:cstheme="majorBidi"/>
          </w:rPr>
          <w:t>/5</w:t>
        </w:r>
      </w:hyperlink>
      <w:r w:rsidRPr="003F6B93">
        <w:rPr>
          <w:rFonts w:asciiTheme="majorBidi" w:hAnsiTheme="majorBidi" w:cstheme="majorBidi"/>
        </w:rPr>
        <w:t xml:space="preserve"> </w:t>
      </w:r>
      <w:r w:rsidR="006D2C1A" w:rsidRPr="003F6B93">
        <w:rPr>
          <w:rFonts w:asciiTheme="majorBidi" w:hAnsiTheme="majorBidi" w:cstheme="majorBidi"/>
        </w:rPr>
        <w:t>that</w:t>
      </w:r>
      <w:r w:rsidR="00510F44" w:rsidRPr="003F6B93">
        <w:rPr>
          <w:rFonts w:asciiTheme="majorBidi" w:hAnsiTheme="majorBidi" w:cstheme="majorBidi"/>
        </w:rPr>
        <w:t xml:space="preserve"> urg</w:t>
      </w:r>
      <w:r w:rsidR="00AB2FEA" w:rsidRPr="003F6B93">
        <w:rPr>
          <w:rFonts w:asciiTheme="majorBidi" w:hAnsiTheme="majorBidi" w:cstheme="majorBidi"/>
        </w:rPr>
        <w:t>ed</w:t>
      </w:r>
      <w:r w:rsidR="00510F44" w:rsidRPr="003F6B93">
        <w:rPr>
          <w:rFonts w:asciiTheme="majorBidi" w:hAnsiTheme="majorBidi" w:cstheme="majorBidi"/>
        </w:rPr>
        <w:t xml:space="preserve"> Parties to </w:t>
      </w:r>
      <w:r w:rsidR="006D2C1A" w:rsidRPr="003F6B93">
        <w:rPr>
          <w:rFonts w:asciiTheme="majorBidi" w:hAnsiTheme="majorBidi" w:cstheme="majorBidi"/>
        </w:rPr>
        <w:t xml:space="preserve">consider using </w:t>
      </w:r>
      <w:r w:rsidR="009D2464" w:rsidRPr="003F6B93">
        <w:rPr>
          <w:rFonts w:asciiTheme="majorBidi" w:hAnsiTheme="majorBidi" w:cstheme="majorBidi"/>
        </w:rPr>
        <w:t>L</w:t>
      </w:r>
      <w:r w:rsidR="006D2C1A" w:rsidRPr="003F6B93">
        <w:rPr>
          <w:rFonts w:asciiTheme="majorBidi" w:hAnsiTheme="majorBidi" w:cstheme="majorBidi"/>
        </w:rPr>
        <w:t>M trees only</w:t>
      </w:r>
      <w:r w:rsidR="00510F44" w:rsidRPr="003F6B93">
        <w:rPr>
          <w:rFonts w:asciiTheme="majorBidi" w:hAnsiTheme="majorBidi" w:cstheme="majorBidi"/>
        </w:rPr>
        <w:t xml:space="preserve"> after experimental trials and under stringent controls</w:t>
      </w:r>
      <w:r w:rsidRPr="003F6B93">
        <w:rPr>
          <w:rFonts w:asciiTheme="majorBidi" w:hAnsiTheme="majorBidi" w:cstheme="majorBidi"/>
        </w:rPr>
        <w:t xml:space="preserve">. </w:t>
      </w:r>
      <w:r w:rsidR="00510F44" w:rsidRPr="003F6B93">
        <w:rPr>
          <w:rFonts w:asciiTheme="majorBidi" w:hAnsiTheme="majorBidi" w:cstheme="majorBidi"/>
        </w:rPr>
        <w:t xml:space="preserve">Other </w:t>
      </w:r>
      <w:r w:rsidR="00AB2FEA" w:rsidRPr="003F6B93">
        <w:rPr>
          <w:rFonts w:asciiTheme="majorBidi" w:hAnsiTheme="majorBidi" w:cstheme="majorBidi"/>
        </w:rPr>
        <w:t xml:space="preserve">more general </w:t>
      </w:r>
      <w:r w:rsidR="00510F44" w:rsidRPr="003F6B93">
        <w:rPr>
          <w:rFonts w:asciiTheme="majorBidi" w:hAnsiTheme="majorBidi" w:cstheme="majorBidi"/>
        </w:rPr>
        <w:t xml:space="preserve">decisions on synthetic biology include </w:t>
      </w:r>
      <w:hyperlink r:id="rId116" w:history="1">
        <w:r w:rsidR="00F638E2" w:rsidRPr="003F6B93">
          <w:rPr>
            <w:rStyle w:val="Hyperlink"/>
            <w:rFonts w:asciiTheme="majorBidi" w:hAnsiTheme="majorBidi" w:cstheme="majorBidi"/>
          </w:rPr>
          <w:t>X</w:t>
        </w:r>
        <w:r w:rsidR="00510F44" w:rsidRPr="003F6B93">
          <w:rPr>
            <w:rStyle w:val="Hyperlink"/>
            <w:rFonts w:asciiTheme="majorBidi" w:hAnsiTheme="majorBidi" w:cstheme="majorBidi"/>
          </w:rPr>
          <w:t>/13</w:t>
        </w:r>
      </w:hyperlink>
      <w:r w:rsidR="00510F44" w:rsidRPr="003F6B93">
        <w:rPr>
          <w:rFonts w:asciiTheme="majorBidi" w:hAnsiTheme="majorBidi" w:cstheme="majorBidi"/>
        </w:rPr>
        <w:t xml:space="preserve">, </w:t>
      </w:r>
      <w:hyperlink r:id="rId117" w:history="1">
        <w:r w:rsidR="00F638E2" w:rsidRPr="003F6B93">
          <w:rPr>
            <w:rStyle w:val="Hyperlink"/>
            <w:rFonts w:asciiTheme="majorBidi" w:hAnsiTheme="majorBidi" w:cstheme="majorBidi"/>
          </w:rPr>
          <w:t>XI</w:t>
        </w:r>
        <w:r w:rsidR="00510F44" w:rsidRPr="003F6B93">
          <w:rPr>
            <w:rStyle w:val="Hyperlink"/>
            <w:rFonts w:asciiTheme="majorBidi" w:hAnsiTheme="majorBidi" w:cstheme="majorBidi"/>
          </w:rPr>
          <w:t>/11</w:t>
        </w:r>
      </w:hyperlink>
      <w:r w:rsidR="00510F44" w:rsidRPr="003F6B93">
        <w:rPr>
          <w:rFonts w:asciiTheme="majorBidi" w:hAnsiTheme="majorBidi" w:cstheme="majorBidi"/>
        </w:rPr>
        <w:t xml:space="preserve">, </w:t>
      </w:r>
      <w:hyperlink r:id="rId118" w:history="1">
        <w:r w:rsidR="00F638E2" w:rsidRPr="003F6B93">
          <w:rPr>
            <w:rStyle w:val="Hyperlink"/>
            <w:rFonts w:asciiTheme="majorBidi" w:hAnsiTheme="majorBidi" w:cstheme="majorBidi"/>
          </w:rPr>
          <w:t>XII</w:t>
        </w:r>
        <w:r w:rsidR="00510F44" w:rsidRPr="003F6B93">
          <w:rPr>
            <w:rStyle w:val="Hyperlink"/>
            <w:rFonts w:asciiTheme="majorBidi" w:hAnsiTheme="majorBidi" w:cstheme="majorBidi"/>
          </w:rPr>
          <w:t>/24</w:t>
        </w:r>
      </w:hyperlink>
      <w:r w:rsidR="00510F44" w:rsidRPr="003F6B93">
        <w:rPr>
          <w:rFonts w:asciiTheme="majorBidi" w:hAnsiTheme="majorBidi" w:cstheme="majorBidi"/>
        </w:rPr>
        <w:t xml:space="preserve">, </w:t>
      </w:r>
      <w:hyperlink r:id="rId119" w:history="1">
        <w:r w:rsidR="00F638E2" w:rsidRPr="003F6B93">
          <w:rPr>
            <w:rStyle w:val="Hyperlink"/>
            <w:rFonts w:asciiTheme="majorBidi" w:hAnsiTheme="majorBidi" w:cstheme="majorBidi"/>
          </w:rPr>
          <w:t>XIII</w:t>
        </w:r>
        <w:r w:rsidR="00510F44" w:rsidRPr="003F6B93">
          <w:rPr>
            <w:rStyle w:val="Hyperlink"/>
            <w:rFonts w:asciiTheme="majorBidi" w:hAnsiTheme="majorBidi" w:cstheme="majorBidi"/>
          </w:rPr>
          <w:t>/17</w:t>
        </w:r>
      </w:hyperlink>
      <w:r w:rsidR="00510F44" w:rsidRPr="003F6B93">
        <w:rPr>
          <w:rFonts w:asciiTheme="majorBidi" w:hAnsiTheme="majorBidi" w:cstheme="majorBidi"/>
        </w:rPr>
        <w:t xml:space="preserve">, </w:t>
      </w:r>
      <w:hyperlink r:id="rId120" w:history="1">
        <w:r w:rsidR="00510F44" w:rsidRPr="003F6B93">
          <w:rPr>
            <w:rStyle w:val="Hyperlink"/>
            <w:rFonts w:asciiTheme="majorBidi" w:hAnsiTheme="majorBidi" w:cstheme="majorBidi"/>
          </w:rPr>
          <w:t>14/19</w:t>
        </w:r>
      </w:hyperlink>
      <w:r w:rsidR="00510F44" w:rsidRPr="003F6B93">
        <w:rPr>
          <w:rFonts w:asciiTheme="majorBidi" w:hAnsiTheme="majorBidi" w:cstheme="majorBidi"/>
        </w:rPr>
        <w:t xml:space="preserve">, </w:t>
      </w:r>
      <w:r w:rsidR="004D37EE" w:rsidRPr="003F6B93">
        <w:rPr>
          <w:rFonts w:asciiTheme="majorBidi" w:hAnsiTheme="majorBidi" w:cstheme="majorBidi"/>
        </w:rPr>
        <w:t xml:space="preserve">and </w:t>
      </w:r>
      <w:hyperlink r:id="rId121" w:history="1">
        <w:r w:rsidR="00510F44" w:rsidRPr="003F6B93">
          <w:rPr>
            <w:rStyle w:val="Hyperlink"/>
            <w:rFonts w:asciiTheme="majorBidi" w:hAnsiTheme="majorBidi" w:cstheme="majorBidi"/>
          </w:rPr>
          <w:t>15/31</w:t>
        </w:r>
      </w:hyperlink>
      <w:r w:rsidR="004D37EE" w:rsidRPr="003F6B93">
        <w:rPr>
          <w:rFonts w:asciiTheme="majorBidi" w:hAnsiTheme="majorBidi" w:cstheme="majorBidi"/>
        </w:rPr>
        <w:t>,</w:t>
      </w:r>
      <w:r w:rsidR="00510F44" w:rsidRPr="003F6B93">
        <w:rPr>
          <w:rFonts w:asciiTheme="majorBidi" w:hAnsiTheme="majorBidi" w:cstheme="majorBidi"/>
        </w:rPr>
        <w:t xml:space="preserve"> and there is a current AHTEG on synthetic biology.</w:t>
      </w:r>
    </w:p>
    <w:p w14:paraId="22795A12" w14:textId="31DB48A9" w:rsidR="00744BFF" w:rsidRPr="003F6B93" w:rsidRDefault="00B317AD"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L</w:t>
      </w:r>
      <w:r w:rsidR="00744BFF" w:rsidRPr="003F6B93">
        <w:rPr>
          <w:rFonts w:asciiTheme="majorBidi" w:hAnsiTheme="majorBidi" w:cstheme="majorBidi"/>
        </w:rPr>
        <w:t xml:space="preserve">MOs are used in forest management to improve yields in reduced time from plantations </w:t>
      </w:r>
      <w:proofErr w:type="gramStart"/>
      <w:r w:rsidR="00744BFF" w:rsidRPr="003F6B93">
        <w:rPr>
          <w:rFonts w:asciiTheme="majorBidi" w:hAnsiTheme="majorBidi" w:cstheme="majorBidi"/>
        </w:rPr>
        <w:t>and also</w:t>
      </w:r>
      <w:proofErr w:type="gramEnd"/>
      <w:r w:rsidR="00744BFF" w:rsidRPr="003F6B93">
        <w:rPr>
          <w:rFonts w:asciiTheme="majorBidi" w:hAnsiTheme="majorBidi" w:cstheme="majorBidi"/>
        </w:rPr>
        <w:t xml:space="preserve"> to provide resistance to diseases, but the technology has not been widely applied </w:t>
      </w:r>
      <w:r w:rsidR="005F5134" w:rsidRPr="003F6B93">
        <w:rPr>
          <w:rFonts w:asciiTheme="majorBidi" w:hAnsiTheme="majorBidi" w:cstheme="majorBidi"/>
        </w:rPr>
        <w:t>or commer</w:t>
      </w:r>
      <w:r w:rsidR="006251FD" w:rsidRPr="003F6B93">
        <w:rPr>
          <w:rFonts w:asciiTheme="majorBidi" w:hAnsiTheme="majorBidi" w:cstheme="majorBidi"/>
        </w:rPr>
        <w:t xml:space="preserve">cialized </w:t>
      </w:r>
      <w:r w:rsidR="00744BFF" w:rsidRPr="003F6B93">
        <w:rPr>
          <w:rFonts w:asciiTheme="majorBidi" w:hAnsiTheme="majorBidi" w:cstheme="majorBidi"/>
        </w:rPr>
        <w:t xml:space="preserve">owing to several concerns (Thomas et al. 2024). Concerns include </w:t>
      </w:r>
      <w:r w:rsidR="00546EE2" w:rsidRPr="003F6B93">
        <w:rPr>
          <w:rFonts w:asciiTheme="majorBidi" w:hAnsiTheme="majorBidi" w:cstheme="majorBidi"/>
        </w:rPr>
        <w:t>persistence and long-term effect of the LM trees in the environment including potential for the non-LMO and LM species to be invasive, long-term interactions with other organisms including in the food webs as well as possible impacts of the modified trait on loss of biodiversity and ecosystem stability</w:t>
      </w:r>
      <w:r w:rsidRPr="003F6B93">
        <w:rPr>
          <w:rFonts w:asciiTheme="majorBidi" w:hAnsiTheme="majorBidi" w:cstheme="majorBidi"/>
        </w:rPr>
        <w:t>,</w:t>
      </w:r>
      <w:r w:rsidR="00546EE2" w:rsidRPr="003F6B93">
        <w:rPr>
          <w:rFonts w:asciiTheme="majorBidi" w:hAnsiTheme="majorBidi" w:cstheme="majorBidi"/>
        </w:rPr>
        <w:t xml:space="preserve"> </w:t>
      </w:r>
      <w:r w:rsidR="00744BFF" w:rsidRPr="003F6B93">
        <w:rPr>
          <w:rFonts w:asciiTheme="majorBidi" w:hAnsiTheme="majorBidi" w:cstheme="majorBidi"/>
        </w:rPr>
        <w:t xml:space="preserve">capacity to interbreed with native stock, a lack of regulatory frameworks, and the long-term unknown consequences. Generally, there are few </w:t>
      </w:r>
      <w:r w:rsidRPr="003F6B93">
        <w:rPr>
          <w:rFonts w:asciiTheme="majorBidi" w:hAnsiTheme="majorBidi" w:cstheme="majorBidi"/>
        </w:rPr>
        <w:t>L</w:t>
      </w:r>
      <w:r w:rsidR="00744BFF" w:rsidRPr="003F6B93">
        <w:rPr>
          <w:rFonts w:asciiTheme="majorBidi" w:hAnsiTheme="majorBidi" w:cstheme="majorBidi"/>
        </w:rPr>
        <w:t xml:space="preserve">MO impact studies available and while the research suggests clear benefits for production and disease control, the public concern remains high over unexpected consequences (Strauss et al. 2017, </w:t>
      </w:r>
      <w:proofErr w:type="spellStart"/>
      <w:r w:rsidR="00744BFF" w:rsidRPr="003F6B93">
        <w:rPr>
          <w:rFonts w:asciiTheme="majorBidi" w:hAnsiTheme="majorBidi" w:cstheme="majorBidi"/>
        </w:rPr>
        <w:t>Pinhiero</w:t>
      </w:r>
      <w:proofErr w:type="spellEnd"/>
      <w:r w:rsidR="00744BFF" w:rsidRPr="003F6B93">
        <w:rPr>
          <w:rFonts w:asciiTheme="majorBidi" w:hAnsiTheme="majorBidi" w:cstheme="majorBidi"/>
        </w:rPr>
        <w:t xml:space="preserve"> et al. 2023, Thomas et al. 2024).</w:t>
      </w:r>
    </w:p>
    <w:p w14:paraId="73F875BB" w14:textId="1C867830" w:rsidR="00F24E4E" w:rsidRPr="003F6B93" w:rsidRDefault="00F24E4E" w:rsidP="003D3407">
      <w:pPr>
        <w:spacing w:before="120" w:after="120"/>
        <w:rPr>
          <w:rFonts w:asciiTheme="majorBidi" w:hAnsiTheme="majorBidi" w:cstheme="majorBidi"/>
          <w:b/>
          <w:bCs/>
        </w:rPr>
      </w:pPr>
      <w:bookmarkStart w:id="40" w:name="_Hlk199832694"/>
      <w:r w:rsidRPr="003F6B93">
        <w:rPr>
          <w:rFonts w:asciiTheme="majorBidi" w:hAnsiTheme="majorBidi" w:cstheme="majorBidi"/>
          <w:b/>
          <w:bCs/>
        </w:rPr>
        <w:t>Gaps in alignment</w:t>
      </w:r>
      <w:r w:rsidR="0088637D" w:rsidRPr="003F6B93">
        <w:rPr>
          <w:rFonts w:asciiTheme="majorBidi" w:hAnsiTheme="majorBidi" w:cstheme="majorBidi"/>
          <w:b/>
          <w:bCs/>
        </w:rPr>
        <w:t xml:space="preserve"> and</w:t>
      </w:r>
      <w:r w:rsidRPr="003F6B93">
        <w:rPr>
          <w:rFonts w:asciiTheme="majorBidi" w:hAnsiTheme="majorBidi" w:cstheme="majorBidi"/>
          <w:b/>
          <w:bCs/>
        </w:rPr>
        <w:t xml:space="preserve"> guidance</w:t>
      </w:r>
    </w:p>
    <w:p w14:paraId="279EF241" w14:textId="06F59866" w:rsidR="00BB3598" w:rsidRPr="003F6B93" w:rsidRDefault="00BB3598" w:rsidP="00BB3598">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Biosafety is not specifically mentioned in </w:t>
      </w:r>
      <w:proofErr w:type="spellStart"/>
      <w:r w:rsidR="009D0BA6" w:rsidRPr="003F6B93">
        <w:rPr>
          <w:rFonts w:asciiTheme="majorBidi" w:hAnsiTheme="majorBidi" w:cstheme="majorBidi"/>
        </w:rPr>
        <w:t>PoWFB</w:t>
      </w:r>
      <w:proofErr w:type="spellEnd"/>
      <w:r w:rsidRPr="003F6B93">
        <w:rPr>
          <w:rFonts w:asciiTheme="majorBidi" w:hAnsiTheme="majorBidi" w:cstheme="majorBidi"/>
        </w:rPr>
        <w:t>. In forests, biosafety is relevant to the species selected for reforestation and direction provided should highlight the importance of using stock of endemic species. On the other hand, there were 25 different living modified trees registered on the Biosafety-Clearing House as of June 2025, highlighting some success in modifying tree species, including for disease resistance(e.g. the endangered American chestnut (</w:t>
      </w:r>
      <w:r w:rsidRPr="003F6B93">
        <w:rPr>
          <w:rFonts w:asciiTheme="majorBidi" w:hAnsiTheme="majorBidi" w:cstheme="majorBidi"/>
          <w:i/>
          <w:iCs/>
        </w:rPr>
        <w:t>Castanea dentata</w:t>
      </w:r>
      <w:r w:rsidRPr="003F6B93">
        <w:rPr>
          <w:rFonts w:asciiTheme="majorBidi" w:hAnsiTheme="majorBidi" w:cstheme="majorBidi"/>
        </w:rPr>
        <w:t>)), for increased yield (e.g., hybrid eucalyptus (</w:t>
      </w:r>
      <w:r w:rsidRPr="003F6B93">
        <w:rPr>
          <w:rFonts w:asciiTheme="majorBidi" w:hAnsiTheme="majorBidi" w:cstheme="majorBidi"/>
          <w:i/>
          <w:iCs/>
        </w:rPr>
        <w:t>Eucalyptus grandis</w:t>
      </w:r>
      <w:r w:rsidRPr="003F6B93">
        <w:rPr>
          <w:rFonts w:asciiTheme="majorBidi" w:hAnsiTheme="majorBidi" w:cstheme="majorBidi"/>
        </w:rPr>
        <w:t xml:space="preserve"> × </w:t>
      </w:r>
      <w:r w:rsidRPr="003F6B93">
        <w:rPr>
          <w:rFonts w:asciiTheme="majorBidi" w:hAnsiTheme="majorBidi" w:cstheme="majorBidi"/>
          <w:i/>
          <w:iCs/>
        </w:rPr>
        <w:t xml:space="preserve">Eucalyptus </w:t>
      </w:r>
      <w:proofErr w:type="spellStart"/>
      <w:r w:rsidRPr="003F6B93">
        <w:rPr>
          <w:rFonts w:asciiTheme="majorBidi" w:hAnsiTheme="majorBidi" w:cstheme="majorBidi"/>
          <w:i/>
          <w:iCs/>
        </w:rPr>
        <w:t>urophylla</w:t>
      </w:r>
      <w:proofErr w:type="spellEnd"/>
      <w:r w:rsidRPr="003F6B93">
        <w:rPr>
          <w:rFonts w:asciiTheme="majorBidi" w:hAnsiTheme="majorBidi" w:cstheme="majorBidi"/>
        </w:rPr>
        <w:t>) and for insect resistance and herbicide tolerance (e.g., eucalyptus (</w:t>
      </w:r>
      <w:r w:rsidRPr="003F6B93">
        <w:rPr>
          <w:rFonts w:asciiTheme="majorBidi" w:hAnsiTheme="majorBidi" w:cstheme="majorBidi"/>
          <w:i/>
          <w:iCs/>
        </w:rPr>
        <w:t xml:space="preserve">Eucalyptus </w:t>
      </w:r>
      <w:proofErr w:type="spellStart"/>
      <w:r w:rsidRPr="003F6B93">
        <w:rPr>
          <w:rFonts w:asciiTheme="majorBidi" w:hAnsiTheme="majorBidi" w:cstheme="majorBidi"/>
          <w:i/>
          <w:iCs/>
        </w:rPr>
        <w:t>urophyll</w:t>
      </w:r>
      <w:proofErr w:type="spellEnd"/>
      <w:r w:rsidRPr="003F6B93">
        <w:rPr>
          <w:rFonts w:asciiTheme="majorBidi" w:hAnsiTheme="majorBidi" w:cstheme="majorBidi"/>
        </w:rPr>
        <w:t>)) (Newhouse et al. 2021; Biosafety Clearing-House</w:t>
      </w:r>
      <w:r w:rsidRPr="003F6B93">
        <w:rPr>
          <w:rStyle w:val="FootnoteReference"/>
          <w:rFonts w:asciiTheme="majorBidi" w:hAnsiTheme="majorBidi" w:cstheme="majorBidi"/>
        </w:rPr>
        <w:footnoteReference w:id="26"/>
      </w:r>
      <w:r w:rsidRPr="003F6B93">
        <w:rPr>
          <w:rFonts w:asciiTheme="majorBidi" w:hAnsiTheme="majorBidi" w:cstheme="majorBidi"/>
        </w:rPr>
        <w:t xml:space="preserve">). </w:t>
      </w:r>
    </w:p>
    <w:p w14:paraId="21E2C9CE" w14:textId="77777777" w:rsidR="00AB0C0C" w:rsidRPr="003F6B93" w:rsidRDefault="00AB0C0C" w:rsidP="00AB0C0C">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Pr="003F6B93">
        <w:rPr>
          <w:rFonts w:asciiTheme="majorBidi" w:hAnsiTheme="majorBidi" w:cstheme="majorBidi"/>
        </w:rPr>
        <w:t>PoWFB</w:t>
      </w:r>
      <w:proofErr w:type="spellEnd"/>
      <w:r w:rsidRPr="003F6B93">
        <w:rPr>
          <w:rFonts w:asciiTheme="majorBidi" w:hAnsiTheme="majorBidi" w:cstheme="majorBidi"/>
        </w:rPr>
        <w:t xml:space="preserve"> could provide </w:t>
      </w:r>
      <w:proofErr w:type="gramStart"/>
      <w:r w:rsidRPr="003F6B93">
        <w:rPr>
          <w:rFonts w:asciiTheme="majorBidi" w:hAnsiTheme="majorBidi" w:cstheme="majorBidi"/>
        </w:rPr>
        <w:t>a review</w:t>
      </w:r>
      <w:proofErr w:type="gramEnd"/>
      <w:r w:rsidRPr="003F6B93">
        <w:rPr>
          <w:rFonts w:asciiTheme="majorBidi" w:hAnsiTheme="majorBidi" w:cstheme="majorBidi"/>
        </w:rPr>
        <w:t xml:space="preserve"> and best practice guidance on the use of LM trees, including a checklist of important issues that would have to be considered prior to the use of such trees, improving on the recommendations outlined in decision IX/5. Interventions will </w:t>
      </w:r>
      <w:proofErr w:type="gramStart"/>
      <w:r w:rsidRPr="003F6B93">
        <w:rPr>
          <w:rFonts w:asciiTheme="majorBidi" w:hAnsiTheme="majorBidi" w:cstheme="majorBidi"/>
        </w:rPr>
        <w:t>take into account</w:t>
      </w:r>
      <w:proofErr w:type="gramEnd"/>
      <w:r w:rsidRPr="003F6B93">
        <w:rPr>
          <w:rFonts w:asciiTheme="majorBidi" w:hAnsiTheme="majorBidi" w:cstheme="majorBidi"/>
        </w:rPr>
        <w:t xml:space="preserve"> developments under the Cartagena Protocol on Biosafety on guidance materials to support case by case risk assessment and risk management of living modified organisms. For example, the risk assessment of living modified trees was addressed in the Voluntary Guidance on Risk Assessment of Living Modified Organisms and Monitoring in the context of Risk Assessment.</w:t>
      </w:r>
      <w:r w:rsidRPr="003F6B93">
        <w:rPr>
          <w:rStyle w:val="FootnoteReference"/>
          <w:rFonts w:asciiTheme="majorBidi" w:hAnsiTheme="majorBidi" w:cstheme="majorBidi"/>
        </w:rPr>
        <w:footnoteReference w:id="27"/>
      </w:r>
      <w:r w:rsidRPr="003F6B93">
        <w:rPr>
          <w:rFonts w:asciiTheme="majorBidi" w:hAnsiTheme="majorBidi" w:cstheme="majorBidi"/>
        </w:rPr>
        <w:t xml:space="preserve">  </w:t>
      </w:r>
    </w:p>
    <w:bookmarkEnd w:id="40"/>
    <w:p w14:paraId="05679B44" w14:textId="4BB3B2C3" w:rsidR="001C4B0D" w:rsidRPr="003F6B93" w:rsidRDefault="00B22266"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One submission </w:t>
      </w:r>
      <w:r w:rsidR="00242083" w:rsidRPr="003F6B93">
        <w:rPr>
          <w:rFonts w:asciiTheme="majorBidi" w:hAnsiTheme="majorBidi" w:cstheme="majorBidi"/>
        </w:rPr>
        <w:t xml:space="preserve">recognized the </w:t>
      </w:r>
      <w:r w:rsidR="00184559" w:rsidRPr="003F6B93">
        <w:rPr>
          <w:rFonts w:asciiTheme="majorBidi" w:hAnsiTheme="majorBidi" w:cstheme="majorBidi"/>
        </w:rPr>
        <w:t xml:space="preserve">overall </w:t>
      </w:r>
      <w:r w:rsidR="00187EBA" w:rsidRPr="003F6B93">
        <w:rPr>
          <w:rFonts w:asciiTheme="majorBidi" w:hAnsiTheme="majorBidi" w:cstheme="majorBidi"/>
        </w:rPr>
        <w:t xml:space="preserve">gap </w:t>
      </w:r>
      <w:r w:rsidR="00184559" w:rsidRPr="003F6B93">
        <w:rPr>
          <w:rFonts w:asciiTheme="majorBidi" w:hAnsiTheme="majorBidi" w:cstheme="majorBidi"/>
        </w:rPr>
        <w:t xml:space="preserve">for Target </w:t>
      </w:r>
      <w:proofErr w:type="gramStart"/>
      <w:r w:rsidR="00184559" w:rsidRPr="003F6B93">
        <w:rPr>
          <w:rFonts w:asciiTheme="majorBidi" w:hAnsiTheme="majorBidi" w:cstheme="majorBidi"/>
        </w:rPr>
        <w:t>17,</w:t>
      </w:r>
      <w:proofErr w:type="gramEnd"/>
      <w:r w:rsidR="00184559" w:rsidRPr="003F6B93">
        <w:rPr>
          <w:rFonts w:asciiTheme="majorBidi" w:hAnsiTheme="majorBidi" w:cstheme="majorBidi"/>
        </w:rPr>
        <w:t xml:space="preserve"> however</w:t>
      </w:r>
      <w:r w:rsidR="00AB0C0C" w:rsidRPr="003F6B93">
        <w:rPr>
          <w:rFonts w:asciiTheme="majorBidi" w:hAnsiTheme="majorBidi" w:cstheme="majorBidi"/>
        </w:rPr>
        <w:t>,</w:t>
      </w:r>
      <w:r w:rsidR="00184559" w:rsidRPr="003F6B93">
        <w:rPr>
          <w:rFonts w:asciiTheme="majorBidi" w:hAnsiTheme="majorBidi" w:cstheme="majorBidi"/>
        </w:rPr>
        <w:t xml:space="preserve"> no specific guid</w:t>
      </w:r>
      <w:r w:rsidR="006120A7" w:rsidRPr="003F6B93">
        <w:rPr>
          <w:rFonts w:asciiTheme="majorBidi" w:hAnsiTheme="majorBidi" w:cstheme="majorBidi"/>
        </w:rPr>
        <w:t>ance</w:t>
      </w:r>
      <w:r w:rsidR="00184559" w:rsidRPr="003F6B93">
        <w:rPr>
          <w:rFonts w:asciiTheme="majorBidi" w:hAnsiTheme="majorBidi" w:cstheme="majorBidi"/>
        </w:rPr>
        <w:t xml:space="preserve"> </w:t>
      </w:r>
      <w:r w:rsidR="00F11E67" w:rsidRPr="003F6B93">
        <w:rPr>
          <w:rFonts w:asciiTheme="majorBidi" w:hAnsiTheme="majorBidi" w:cstheme="majorBidi"/>
        </w:rPr>
        <w:t xml:space="preserve">was provided </w:t>
      </w:r>
      <w:r w:rsidR="00184559" w:rsidRPr="003F6B93">
        <w:rPr>
          <w:rFonts w:asciiTheme="majorBidi" w:hAnsiTheme="majorBidi" w:cstheme="majorBidi"/>
        </w:rPr>
        <w:t xml:space="preserve">on how </w:t>
      </w:r>
      <w:r w:rsidR="00F11E67" w:rsidRPr="003F6B93">
        <w:rPr>
          <w:rFonts w:asciiTheme="majorBidi" w:hAnsiTheme="majorBidi" w:cstheme="majorBidi"/>
        </w:rPr>
        <w:t xml:space="preserve">this could relate to forest biodiversity. </w:t>
      </w:r>
    </w:p>
    <w:p w14:paraId="5A8FAE70" w14:textId="77777777" w:rsidR="006074FA" w:rsidRPr="003F6B93" w:rsidRDefault="006074FA" w:rsidP="003D3407">
      <w:pPr>
        <w:pStyle w:val="Heading3"/>
        <w:spacing w:before="240"/>
        <w:rPr>
          <w:rFonts w:asciiTheme="majorBidi" w:hAnsiTheme="majorBidi"/>
          <w:color w:val="auto"/>
        </w:rPr>
      </w:pPr>
      <w:bookmarkStart w:id="41" w:name="_Toc200723368"/>
      <w:r w:rsidRPr="003F6B93">
        <w:rPr>
          <w:rFonts w:asciiTheme="majorBidi" w:hAnsiTheme="majorBidi"/>
          <w:color w:val="auto"/>
        </w:rPr>
        <w:t>Target 18: Reduce Harmful Incentives by at Least $500 Billion per Year and Scale Up Positive Incentives for Biodiversity</w:t>
      </w:r>
      <w:bookmarkEnd w:id="41"/>
    </w:p>
    <w:p w14:paraId="5523E843" w14:textId="37DC1BE8" w:rsidR="006074FA" w:rsidRPr="003F6B93" w:rsidRDefault="006074FA" w:rsidP="006074FA">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Identify by 2025, and eliminate, phase out or reform incentives, including subsidies, harmful for biodiversity, in a proportionate, just, fair, effective and equitable way, while substantially and progressively reducing them by at least $500 billion per year by 2030, starting with the most harmful incentives, and scale up positive incentives for the conservation and sustainable use of biodiversity.</w:t>
      </w:r>
    </w:p>
    <w:p w14:paraId="271DCA3F" w14:textId="2298EF2C" w:rsidR="0046195F" w:rsidRPr="003F6B93" w:rsidRDefault="0046195F"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lastRenderedPageBreak/>
        <w:t xml:space="preserve">The </w:t>
      </w:r>
      <w:proofErr w:type="spellStart"/>
      <w:r w:rsidR="00413053" w:rsidRPr="003F6B93">
        <w:rPr>
          <w:rFonts w:asciiTheme="majorBidi" w:hAnsiTheme="majorBidi" w:cstheme="majorBidi"/>
        </w:rPr>
        <w:t>P</w:t>
      </w:r>
      <w:r w:rsidR="00602763"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deals extensively with the issue of both positive and negative impacts of incentives for forest biodiversity under Element 2, Goal 2, Objective 1.</w:t>
      </w:r>
    </w:p>
    <w:p w14:paraId="54F0C291" w14:textId="4B21FE69" w:rsidR="0046195F" w:rsidRPr="003F6B93" w:rsidRDefault="0046195F"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use and impacts of incentives on biodiversity is </w:t>
      </w:r>
      <w:r w:rsidR="006E19CF" w:rsidRPr="003F6B93">
        <w:rPr>
          <w:rFonts w:asciiTheme="majorBidi" w:hAnsiTheme="majorBidi" w:cstheme="majorBidi"/>
        </w:rPr>
        <w:t xml:space="preserve">included in </w:t>
      </w:r>
      <w:r w:rsidR="00AB2FEA" w:rsidRPr="003F6B93">
        <w:rPr>
          <w:rFonts w:asciiTheme="majorBidi" w:hAnsiTheme="majorBidi" w:cstheme="majorBidi"/>
        </w:rPr>
        <w:t>many d</w:t>
      </w:r>
      <w:r w:rsidR="006E19CF" w:rsidRPr="003F6B93">
        <w:rPr>
          <w:rFonts w:asciiTheme="majorBidi" w:hAnsiTheme="majorBidi" w:cstheme="majorBidi"/>
        </w:rPr>
        <w:t>ecisions</w:t>
      </w:r>
      <w:r w:rsidR="00AB2FEA" w:rsidRPr="003F6B93">
        <w:rPr>
          <w:rFonts w:asciiTheme="majorBidi" w:hAnsiTheme="majorBidi" w:cstheme="majorBidi"/>
        </w:rPr>
        <w:t>,</w:t>
      </w:r>
      <w:r w:rsidR="00C0363F" w:rsidRPr="003F6B93">
        <w:rPr>
          <w:rFonts w:asciiTheme="majorBidi" w:hAnsiTheme="majorBidi" w:cstheme="majorBidi"/>
        </w:rPr>
        <w:t xml:space="preserve"> again not specifically for forests,</w:t>
      </w:r>
      <w:r w:rsidR="00AB2FEA" w:rsidRPr="003F6B93">
        <w:rPr>
          <w:rFonts w:asciiTheme="majorBidi" w:hAnsiTheme="majorBidi" w:cstheme="majorBidi"/>
        </w:rPr>
        <w:t xml:space="preserve"> including</w:t>
      </w:r>
      <w:r w:rsidR="006E19CF" w:rsidRPr="003F6B93">
        <w:rPr>
          <w:rFonts w:asciiTheme="majorBidi" w:hAnsiTheme="majorBidi" w:cstheme="majorBidi"/>
        </w:rPr>
        <w:t xml:space="preserve"> </w:t>
      </w:r>
      <w:hyperlink r:id="rId122" w:history="1">
        <w:r w:rsidR="00AC6FBD" w:rsidRPr="003F6B93">
          <w:rPr>
            <w:rStyle w:val="Hyperlink"/>
            <w:rFonts w:asciiTheme="majorBidi" w:hAnsiTheme="majorBidi" w:cstheme="majorBidi"/>
          </w:rPr>
          <w:t>XI</w:t>
        </w:r>
        <w:r w:rsidR="006E19CF" w:rsidRPr="003F6B93">
          <w:rPr>
            <w:rStyle w:val="Hyperlink"/>
            <w:rFonts w:asciiTheme="majorBidi" w:hAnsiTheme="majorBidi" w:cstheme="majorBidi"/>
          </w:rPr>
          <w:t>/7</w:t>
        </w:r>
      </w:hyperlink>
      <w:r w:rsidR="006E19CF" w:rsidRPr="003F6B93">
        <w:rPr>
          <w:rFonts w:asciiTheme="majorBidi" w:hAnsiTheme="majorBidi" w:cstheme="majorBidi"/>
        </w:rPr>
        <w:t xml:space="preserve">, </w:t>
      </w:r>
      <w:hyperlink r:id="rId123" w:history="1">
        <w:r w:rsidR="00AC6FBD" w:rsidRPr="003F6B93">
          <w:rPr>
            <w:rStyle w:val="Hyperlink"/>
            <w:rFonts w:asciiTheme="majorBidi" w:hAnsiTheme="majorBidi" w:cstheme="majorBidi"/>
          </w:rPr>
          <w:t>XI</w:t>
        </w:r>
        <w:r w:rsidR="00AB2FEA" w:rsidRPr="003F6B93">
          <w:rPr>
            <w:rStyle w:val="Hyperlink"/>
            <w:rFonts w:asciiTheme="majorBidi" w:hAnsiTheme="majorBidi" w:cstheme="majorBidi"/>
          </w:rPr>
          <w:t>/27</w:t>
        </w:r>
      </w:hyperlink>
      <w:r w:rsidR="00AB2FEA" w:rsidRPr="003F6B93">
        <w:rPr>
          <w:rFonts w:asciiTheme="majorBidi" w:hAnsiTheme="majorBidi" w:cstheme="majorBidi"/>
        </w:rPr>
        <w:t xml:space="preserve">, </w:t>
      </w:r>
      <w:hyperlink r:id="rId124" w:history="1">
        <w:r w:rsidR="00AC6FBD" w:rsidRPr="003F6B93">
          <w:rPr>
            <w:rStyle w:val="Hyperlink"/>
            <w:rFonts w:asciiTheme="majorBidi" w:hAnsiTheme="majorBidi" w:cstheme="majorBidi"/>
          </w:rPr>
          <w:t>XI</w:t>
        </w:r>
        <w:r w:rsidR="006E19CF" w:rsidRPr="003F6B93">
          <w:rPr>
            <w:rStyle w:val="Hyperlink"/>
            <w:rFonts w:asciiTheme="majorBidi" w:hAnsiTheme="majorBidi" w:cstheme="majorBidi"/>
          </w:rPr>
          <w:t>/30</w:t>
        </w:r>
      </w:hyperlink>
      <w:r w:rsidR="006E19CF" w:rsidRPr="003F6B93">
        <w:rPr>
          <w:rFonts w:asciiTheme="majorBidi" w:hAnsiTheme="majorBidi" w:cstheme="majorBidi"/>
        </w:rPr>
        <w:t xml:space="preserve">, </w:t>
      </w:r>
      <w:hyperlink r:id="rId125" w:history="1">
        <w:r w:rsidR="00AC6FBD" w:rsidRPr="003F6B93">
          <w:rPr>
            <w:rStyle w:val="Hyperlink"/>
            <w:rFonts w:asciiTheme="majorBidi" w:hAnsiTheme="majorBidi" w:cstheme="majorBidi"/>
          </w:rPr>
          <w:t>XII</w:t>
        </w:r>
        <w:r w:rsidR="00AB2FEA" w:rsidRPr="003F6B93">
          <w:rPr>
            <w:rStyle w:val="Hyperlink"/>
            <w:rFonts w:asciiTheme="majorBidi" w:hAnsiTheme="majorBidi" w:cstheme="majorBidi"/>
          </w:rPr>
          <w:t>/19</w:t>
        </w:r>
      </w:hyperlink>
      <w:r w:rsidR="00AB2FEA" w:rsidRPr="003F6B93">
        <w:rPr>
          <w:rFonts w:asciiTheme="majorBidi" w:hAnsiTheme="majorBidi" w:cstheme="majorBidi"/>
        </w:rPr>
        <w:t xml:space="preserve">, </w:t>
      </w:r>
      <w:hyperlink r:id="rId126" w:history="1">
        <w:r w:rsidR="00AB2FEA" w:rsidRPr="003F6B93">
          <w:rPr>
            <w:rStyle w:val="Hyperlink"/>
            <w:rFonts w:asciiTheme="majorBidi" w:hAnsiTheme="majorBidi" w:cstheme="majorBidi"/>
          </w:rPr>
          <w:t>14/1</w:t>
        </w:r>
      </w:hyperlink>
      <w:r w:rsidR="00AB2FEA" w:rsidRPr="003F6B93">
        <w:rPr>
          <w:rFonts w:asciiTheme="majorBidi" w:hAnsiTheme="majorBidi" w:cstheme="majorBidi"/>
        </w:rPr>
        <w:t xml:space="preserve">, </w:t>
      </w:r>
      <w:hyperlink r:id="rId127" w:history="1">
        <w:r w:rsidR="00AB2FEA" w:rsidRPr="003F6B93">
          <w:rPr>
            <w:rStyle w:val="Hyperlink"/>
            <w:rFonts w:asciiTheme="majorBidi" w:hAnsiTheme="majorBidi" w:cstheme="majorBidi"/>
          </w:rPr>
          <w:t>14/3</w:t>
        </w:r>
      </w:hyperlink>
      <w:r w:rsidR="00AB2FEA" w:rsidRPr="003F6B93">
        <w:rPr>
          <w:rFonts w:asciiTheme="majorBidi" w:hAnsiTheme="majorBidi" w:cstheme="majorBidi"/>
        </w:rPr>
        <w:t xml:space="preserve">, </w:t>
      </w:r>
      <w:r w:rsidR="00C0363F" w:rsidRPr="003F6B93">
        <w:rPr>
          <w:rFonts w:asciiTheme="majorBidi" w:hAnsiTheme="majorBidi" w:cstheme="majorBidi"/>
        </w:rPr>
        <w:t xml:space="preserve">and </w:t>
      </w:r>
      <w:hyperlink r:id="rId128" w:history="1">
        <w:r w:rsidR="00AB2FEA" w:rsidRPr="003F6B93">
          <w:rPr>
            <w:rStyle w:val="Hyperlink"/>
            <w:rFonts w:asciiTheme="majorBidi" w:hAnsiTheme="majorBidi" w:cstheme="majorBidi"/>
          </w:rPr>
          <w:t>14/22</w:t>
        </w:r>
      </w:hyperlink>
      <w:r w:rsidR="00C0363F" w:rsidRPr="003F6B93">
        <w:rPr>
          <w:rFonts w:asciiTheme="majorBidi" w:hAnsiTheme="majorBidi" w:cstheme="majorBidi"/>
        </w:rPr>
        <w:t xml:space="preserve"> all requesting that Parties examine incentives policies to eliminate or re-purpose negative incentives and consider using positive incentives to promote conservation.</w:t>
      </w:r>
      <w:r w:rsidR="0011502D" w:rsidRPr="003F6B93">
        <w:rPr>
          <w:rFonts w:asciiTheme="majorBidi" w:hAnsiTheme="majorBidi" w:cstheme="majorBidi"/>
        </w:rPr>
        <w:t xml:space="preserve">  </w:t>
      </w:r>
    </w:p>
    <w:p w14:paraId="40B73EEB" w14:textId="5B5F6070" w:rsidR="00B31DC6" w:rsidRPr="003F6B93" w:rsidRDefault="009E55B3"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There are few studies of subsidies to the forest industry and </w:t>
      </w:r>
      <w:r w:rsidR="00056134" w:rsidRPr="003F6B93">
        <w:rPr>
          <w:rFonts w:asciiTheme="majorBidi" w:hAnsiTheme="majorBidi" w:cstheme="majorBidi"/>
        </w:rPr>
        <w:t xml:space="preserve">their </w:t>
      </w:r>
      <w:r w:rsidRPr="003F6B93">
        <w:rPr>
          <w:rFonts w:asciiTheme="majorBidi" w:hAnsiTheme="majorBidi" w:cstheme="majorBidi"/>
        </w:rPr>
        <w:t>effects on biodiversity. Intensive management of timber production may result in trade-offs</w:t>
      </w:r>
      <w:r w:rsidR="00056134" w:rsidRPr="003F6B93">
        <w:rPr>
          <w:rFonts w:asciiTheme="majorBidi" w:hAnsiTheme="majorBidi" w:cstheme="majorBidi"/>
        </w:rPr>
        <w:t>,</w:t>
      </w:r>
      <w:r w:rsidRPr="003F6B93">
        <w:rPr>
          <w:rFonts w:asciiTheme="majorBidi" w:hAnsiTheme="majorBidi" w:cstheme="majorBidi"/>
        </w:rPr>
        <w:t xml:space="preserve"> especially with local ecosystem services, such as water purification and regulation, nutrient cycling, soil maintenance, genetic diversity maintenance, recreation and possibly cultural values (Baral et al. 2016). Poorly designed forest subsidies for plantations can also lead to extensive monocrop plantations with low levels of biodiversity that replace natural forests (</w:t>
      </w:r>
      <w:proofErr w:type="spellStart"/>
      <w:r w:rsidRPr="003F6B93">
        <w:rPr>
          <w:rFonts w:asciiTheme="majorBidi" w:hAnsiTheme="majorBidi" w:cstheme="majorBidi"/>
        </w:rPr>
        <w:t>Heilmayr</w:t>
      </w:r>
      <w:proofErr w:type="spellEnd"/>
      <w:r w:rsidRPr="003F6B93">
        <w:rPr>
          <w:rFonts w:asciiTheme="majorBidi" w:hAnsiTheme="majorBidi" w:cstheme="majorBidi"/>
        </w:rPr>
        <w:t xml:space="preserve"> et al. 2020).</w:t>
      </w:r>
    </w:p>
    <w:p w14:paraId="466C3551" w14:textId="1B15B927" w:rsidR="0046195F" w:rsidRPr="003F6B93" w:rsidRDefault="0046195F" w:rsidP="003D3407">
      <w:pPr>
        <w:spacing w:before="120" w:after="120"/>
        <w:rPr>
          <w:rFonts w:asciiTheme="majorBidi" w:hAnsiTheme="majorBidi" w:cstheme="majorBidi"/>
          <w:b/>
          <w:bCs/>
        </w:rPr>
      </w:pPr>
      <w:bookmarkStart w:id="42" w:name="_Hlk199832717"/>
      <w:r w:rsidRPr="003F6B93">
        <w:rPr>
          <w:rFonts w:asciiTheme="majorBidi" w:hAnsiTheme="majorBidi" w:cstheme="majorBidi"/>
          <w:b/>
          <w:bCs/>
        </w:rPr>
        <w:t>Gaps in alignment</w:t>
      </w:r>
      <w:r w:rsidR="0088637D" w:rsidRPr="003F6B93">
        <w:rPr>
          <w:rFonts w:asciiTheme="majorBidi" w:hAnsiTheme="majorBidi" w:cstheme="majorBidi"/>
          <w:b/>
          <w:bCs/>
        </w:rPr>
        <w:t xml:space="preserve"> and</w:t>
      </w:r>
      <w:r w:rsidRPr="003F6B93">
        <w:rPr>
          <w:rFonts w:asciiTheme="majorBidi" w:hAnsiTheme="majorBidi" w:cstheme="majorBidi"/>
          <w:b/>
          <w:bCs/>
        </w:rPr>
        <w:t xml:space="preserve"> guidance</w:t>
      </w:r>
    </w:p>
    <w:p w14:paraId="2A0F9278" w14:textId="588BE921" w:rsidR="00527D48" w:rsidRPr="003F6B93" w:rsidRDefault="00C629AC"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There are no</w:t>
      </w:r>
      <w:r w:rsidR="00866222" w:rsidRPr="003F6B93">
        <w:rPr>
          <w:rFonts w:asciiTheme="majorBidi" w:hAnsiTheme="majorBidi" w:cstheme="majorBidi"/>
        </w:rPr>
        <w:t xml:space="preserve"> gaps</w:t>
      </w:r>
      <w:r w:rsidR="00164838" w:rsidRPr="003F6B93">
        <w:rPr>
          <w:rFonts w:asciiTheme="majorBidi" w:hAnsiTheme="majorBidi" w:cstheme="majorBidi"/>
        </w:rPr>
        <w:t xml:space="preserve"> </w:t>
      </w:r>
      <w:bookmarkEnd w:id="42"/>
      <w:r w:rsidR="00164838" w:rsidRPr="003F6B93">
        <w:rPr>
          <w:rFonts w:asciiTheme="majorBidi" w:hAnsiTheme="majorBidi" w:cstheme="majorBidi"/>
        </w:rPr>
        <w:t xml:space="preserve">in the </w:t>
      </w:r>
      <w:proofErr w:type="spellStart"/>
      <w:r w:rsidR="00413053" w:rsidRPr="003F6B93">
        <w:rPr>
          <w:rFonts w:asciiTheme="majorBidi" w:hAnsiTheme="majorBidi" w:cstheme="majorBidi"/>
        </w:rPr>
        <w:t>P</w:t>
      </w:r>
      <w:r w:rsidR="00602763"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for this target</w:t>
      </w:r>
      <w:r w:rsidR="001F2B9B" w:rsidRPr="003F6B93">
        <w:rPr>
          <w:rFonts w:asciiTheme="majorBidi" w:hAnsiTheme="majorBidi" w:cstheme="majorBidi"/>
        </w:rPr>
        <w:t xml:space="preserve"> on eliminating </w:t>
      </w:r>
      <w:r w:rsidR="0054359A" w:rsidRPr="003F6B93">
        <w:rPr>
          <w:rFonts w:asciiTheme="majorBidi" w:hAnsiTheme="majorBidi" w:cstheme="majorBidi"/>
        </w:rPr>
        <w:t>harm</w:t>
      </w:r>
      <w:r w:rsidR="00EB37B6" w:rsidRPr="003F6B93">
        <w:rPr>
          <w:rFonts w:asciiTheme="majorBidi" w:hAnsiTheme="majorBidi" w:cstheme="majorBidi"/>
        </w:rPr>
        <w:t xml:space="preserve">ful </w:t>
      </w:r>
      <w:r w:rsidR="001F2B9B" w:rsidRPr="003F6B93">
        <w:rPr>
          <w:rFonts w:asciiTheme="majorBidi" w:hAnsiTheme="majorBidi" w:cstheme="majorBidi"/>
        </w:rPr>
        <w:t>incentives</w:t>
      </w:r>
      <w:r w:rsidRPr="003F6B93">
        <w:rPr>
          <w:rFonts w:asciiTheme="majorBidi" w:hAnsiTheme="majorBidi" w:cstheme="majorBidi"/>
        </w:rPr>
        <w:t>.</w:t>
      </w:r>
    </w:p>
    <w:p w14:paraId="1277E461" w14:textId="45B487F8" w:rsidR="006074FA" w:rsidRPr="003F6B93" w:rsidRDefault="00013B68" w:rsidP="003D3407">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Five submissions recommended strengthening the elem</w:t>
      </w:r>
      <w:r w:rsidR="00405D1E" w:rsidRPr="003F6B93">
        <w:rPr>
          <w:rFonts w:asciiTheme="majorBidi" w:hAnsiTheme="majorBidi" w:cstheme="majorBidi"/>
        </w:rPr>
        <w:t>ents on r</w:t>
      </w:r>
      <w:r w:rsidR="00055B5F" w:rsidRPr="003F6B93">
        <w:rPr>
          <w:rFonts w:asciiTheme="majorBidi" w:hAnsiTheme="majorBidi" w:cstheme="majorBidi"/>
        </w:rPr>
        <w:t>eform</w:t>
      </w:r>
      <w:r w:rsidR="00405D1E" w:rsidRPr="003F6B93">
        <w:rPr>
          <w:rFonts w:asciiTheme="majorBidi" w:hAnsiTheme="majorBidi" w:cstheme="majorBidi"/>
        </w:rPr>
        <w:t>ing</w:t>
      </w:r>
      <w:r w:rsidR="00055B5F" w:rsidRPr="003F6B93">
        <w:rPr>
          <w:rFonts w:asciiTheme="majorBidi" w:hAnsiTheme="majorBidi" w:cstheme="majorBidi"/>
        </w:rPr>
        <w:t xml:space="preserve"> harmful subsidies for forest biodiversity and promot</w:t>
      </w:r>
      <w:r w:rsidR="00FD58D3" w:rsidRPr="003F6B93">
        <w:rPr>
          <w:rFonts w:asciiTheme="majorBidi" w:hAnsiTheme="majorBidi" w:cstheme="majorBidi"/>
        </w:rPr>
        <w:t>ing</w:t>
      </w:r>
      <w:r w:rsidR="00055B5F" w:rsidRPr="003F6B93">
        <w:rPr>
          <w:rFonts w:asciiTheme="majorBidi" w:hAnsiTheme="majorBidi" w:cstheme="majorBidi"/>
        </w:rPr>
        <w:t xml:space="preserve"> positive incentives</w:t>
      </w:r>
      <w:r w:rsidR="0073250B" w:rsidRPr="003F6B93">
        <w:rPr>
          <w:rFonts w:asciiTheme="majorBidi" w:hAnsiTheme="majorBidi" w:cstheme="majorBidi"/>
        </w:rPr>
        <w:t>, while one</w:t>
      </w:r>
      <w:r w:rsidR="00A131A3" w:rsidRPr="003F6B93">
        <w:rPr>
          <w:rFonts w:asciiTheme="majorBidi" w:hAnsiTheme="majorBidi" w:cstheme="majorBidi"/>
        </w:rPr>
        <w:t xml:space="preserve"> Party suggested that “this gap be prioritized in the updated </w:t>
      </w:r>
      <w:proofErr w:type="spellStart"/>
      <w:r w:rsidR="00A131A3" w:rsidRPr="003F6B93">
        <w:rPr>
          <w:rFonts w:asciiTheme="majorBidi" w:hAnsiTheme="majorBidi" w:cstheme="majorBidi"/>
        </w:rPr>
        <w:t>programme</w:t>
      </w:r>
      <w:proofErr w:type="spellEnd"/>
      <w:r w:rsidR="00A131A3" w:rsidRPr="003F6B93">
        <w:rPr>
          <w:rFonts w:asciiTheme="majorBidi" w:hAnsiTheme="majorBidi" w:cstheme="majorBidi"/>
        </w:rPr>
        <w:t xml:space="preserve"> of work, focused both on the negative impacts of subsidies, and repurposing subsidies as an opportunity for halting and reversing forest losses”.</w:t>
      </w:r>
      <w:r w:rsidR="00055B5F" w:rsidRPr="003F6B93">
        <w:rPr>
          <w:rFonts w:asciiTheme="majorBidi" w:hAnsiTheme="majorBidi" w:cstheme="majorBidi"/>
        </w:rPr>
        <w:t xml:space="preserve"> </w:t>
      </w:r>
    </w:p>
    <w:p w14:paraId="18640849" w14:textId="77777777" w:rsidR="009A7955" w:rsidRPr="003F6B93" w:rsidRDefault="009A7955" w:rsidP="003D3407">
      <w:pPr>
        <w:pStyle w:val="Heading3"/>
        <w:spacing w:before="240"/>
        <w:rPr>
          <w:rFonts w:asciiTheme="majorBidi" w:hAnsiTheme="majorBidi"/>
          <w:color w:val="auto"/>
        </w:rPr>
      </w:pPr>
      <w:bookmarkStart w:id="43" w:name="_Toc200723369"/>
      <w:r w:rsidRPr="003F6B93">
        <w:rPr>
          <w:rFonts w:asciiTheme="majorBidi" w:hAnsiTheme="majorBidi"/>
          <w:color w:val="auto"/>
        </w:rPr>
        <w:t>Target 19: Mobilize $200 Billion per Year for Biodiversity From all Sources Including $30 Billion Through International Finance</w:t>
      </w:r>
      <w:bookmarkEnd w:id="43"/>
    </w:p>
    <w:p w14:paraId="481081D2" w14:textId="13B9D599" w:rsidR="009A7955" w:rsidRPr="003F6B93" w:rsidRDefault="009A7955" w:rsidP="003D3407">
      <w:pPr>
        <w:spacing w:before="120" w:after="120"/>
        <w:contextualSpacing/>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Substantially and progressively increase the level of financial resources from all sources, in an effective, timely and easily accessible manner, including domestic, international, public and private resources, in accordance with Article 20 of the Convention, to implement national biodiversity strategies and action plans, mobilizing at least $200 billion per year by 2030, including by:</w:t>
      </w:r>
      <w:r w:rsidR="006D50CC"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(a)</w:t>
      </w:r>
      <w:r w:rsidR="008E33E0" w:rsidRPr="003F6B93">
        <w:rPr>
          <w:rFonts w:asciiTheme="majorBidi" w:hAnsiTheme="majorBidi" w:cstheme="majorBidi"/>
        </w:rPr>
        <w:t> </w:t>
      </w:r>
      <w:r w:rsidR="006D50CC" w:rsidRPr="003F6B93">
        <w:rPr>
          <w:rFonts w:asciiTheme="majorBidi" w:hAnsiTheme="majorBidi" w:cstheme="majorBidi"/>
          <w:i/>
          <w:iCs/>
          <w:spacing w:val="6"/>
          <w:sz w:val="22"/>
          <w:szCs w:val="22"/>
          <w:shd w:val="clear" w:color="auto" w:fill="FFFFFF"/>
        </w:rPr>
        <w:t>i</w:t>
      </w:r>
      <w:r w:rsidRPr="003F6B93">
        <w:rPr>
          <w:rFonts w:asciiTheme="majorBidi" w:hAnsiTheme="majorBidi" w:cstheme="majorBidi"/>
          <w:i/>
          <w:iCs/>
          <w:spacing w:val="6"/>
          <w:sz w:val="22"/>
          <w:szCs w:val="22"/>
          <w:shd w:val="clear" w:color="auto" w:fill="FFFFFF"/>
        </w:rPr>
        <w:t>ncreasing total biodiversity related international financial resources from developed countries, including official development assistance, and from countries that voluntarily assume obligations of developed country Parties, to developing countries,</w:t>
      </w:r>
      <w:r w:rsidR="00E64B20"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in particular the least developed countries and small island developing States, as well as countries with economies in transition, to at least $20 billion per year by 2025, and to at least $30 billion per year by 2030;</w:t>
      </w:r>
      <w:r w:rsidR="006D50CC"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(b)</w:t>
      </w:r>
      <w:r w:rsidR="008E33E0" w:rsidRPr="003F6B93">
        <w:rPr>
          <w:rFonts w:asciiTheme="majorBidi" w:hAnsiTheme="majorBidi" w:cstheme="majorBidi"/>
          <w:i/>
          <w:iCs/>
          <w:spacing w:val="6"/>
          <w:sz w:val="22"/>
          <w:szCs w:val="22"/>
          <w:shd w:val="clear" w:color="auto" w:fill="FFFFFF"/>
        </w:rPr>
        <w:t> </w:t>
      </w:r>
      <w:r w:rsidR="006D50CC" w:rsidRPr="003F6B93">
        <w:rPr>
          <w:rFonts w:asciiTheme="majorBidi" w:hAnsiTheme="majorBidi" w:cstheme="majorBidi"/>
          <w:i/>
          <w:iCs/>
          <w:spacing w:val="6"/>
          <w:sz w:val="22"/>
          <w:szCs w:val="22"/>
          <w:shd w:val="clear" w:color="auto" w:fill="FFFFFF"/>
        </w:rPr>
        <w:t>s</w:t>
      </w:r>
      <w:r w:rsidRPr="003F6B93">
        <w:rPr>
          <w:rFonts w:asciiTheme="majorBidi" w:hAnsiTheme="majorBidi" w:cstheme="majorBidi"/>
          <w:i/>
          <w:iCs/>
          <w:spacing w:val="6"/>
          <w:sz w:val="22"/>
          <w:szCs w:val="22"/>
          <w:shd w:val="clear" w:color="auto" w:fill="FFFFFF"/>
        </w:rPr>
        <w:t>ignificantly increasing domestic resource mobilization, facilitated by the preparation and implementation of national biodiversity finance plans or similar instruments according to national needs, priorities and circumstances;</w:t>
      </w:r>
      <w:r w:rsidR="006D50CC"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(c)</w:t>
      </w:r>
      <w:r w:rsidR="008E33E0" w:rsidRPr="003F6B93">
        <w:rPr>
          <w:rFonts w:asciiTheme="majorBidi" w:hAnsiTheme="majorBidi" w:cstheme="majorBidi"/>
          <w:i/>
          <w:iCs/>
          <w:spacing w:val="6"/>
          <w:sz w:val="22"/>
          <w:szCs w:val="22"/>
          <w:shd w:val="clear" w:color="auto" w:fill="FFFFFF"/>
        </w:rPr>
        <w:t> </w:t>
      </w:r>
      <w:r w:rsidR="006D50CC" w:rsidRPr="003F6B93">
        <w:rPr>
          <w:rFonts w:asciiTheme="majorBidi" w:hAnsiTheme="majorBidi" w:cstheme="majorBidi"/>
          <w:i/>
          <w:iCs/>
          <w:spacing w:val="6"/>
          <w:sz w:val="22"/>
          <w:szCs w:val="22"/>
          <w:shd w:val="clear" w:color="auto" w:fill="FFFFFF"/>
        </w:rPr>
        <w:t>l</w:t>
      </w:r>
      <w:r w:rsidRPr="003F6B93">
        <w:rPr>
          <w:rFonts w:asciiTheme="majorBidi" w:hAnsiTheme="majorBidi" w:cstheme="majorBidi"/>
          <w:i/>
          <w:iCs/>
          <w:spacing w:val="6"/>
          <w:sz w:val="22"/>
          <w:szCs w:val="22"/>
          <w:shd w:val="clear" w:color="auto" w:fill="FFFFFF"/>
        </w:rPr>
        <w:t>everaging private finance, promoting blended finance, implementing strategies for raising new and additional resources, and encouraging the private sector to invest in biodiversity, including through impact funds and other instruments;</w:t>
      </w:r>
      <w:r w:rsidR="006D50CC"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(d)</w:t>
      </w:r>
      <w:r w:rsidR="008E33E0" w:rsidRPr="003F6B93">
        <w:rPr>
          <w:rFonts w:asciiTheme="majorBidi" w:hAnsiTheme="majorBidi" w:cstheme="majorBidi"/>
          <w:i/>
          <w:iCs/>
          <w:spacing w:val="6"/>
          <w:sz w:val="22"/>
          <w:szCs w:val="22"/>
          <w:shd w:val="clear" w:color="auto" w:fill="FFFFFF"/>
        </w:rPr>
        <w:t> </w:t>
      </w:r>
      <w:r w:rsidR="006D50CC" w:rsidRPr="003F6B93">
        <w:rPr>
          <w:rFonts w:asciiTheme="majorBidi" w:hAnsiTheme="majorBidi" w:cstheme="majorBidi"/>
          <w:i/>
          <w:iCs/>
          <w:spacing w:val="6"/>
          <w:sz w:val="22"/>
          <w:szCs w:val="22"/>
          <w:shd w:val="clear" w:color="auto" w:fill="FFFFFF"/>
        </w:rPr>
        <w:t>s</w:t>
      </w:r>
      <w:r w:rsidRPr="003F6B93">
        <w:rPr>
          <w:rFonts w:asciiTheme="majorBidi" w:hAnsiTheme="majorBidi" w:cstheme="majorBidi"/>
          <w:i/>
          <w:iCs/>
          <w:spacing w:val="6"/>
          <w:sz w:val="22"/>
          <w:szCs w:val="22"/>
          <w:shd w:val="clear" w:color="auto" w:fill="FFFFFF"/>
        </w:rPr>
        <w:t>timulating innovative schemes such as payment for ecosystem services, green bonds, biodiversity offsets and credits, and benefit-sharing mechanisms, with environmental and social safeguards;</w:t>
      </w:r>
      <w:r w:rsidR="006D50CC"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(e) </w:t>
      </w:r>
      <w:r w:rsidR="006D50CC" w:rsidRPr="003F6B93">
        <w:rPr>
          <w:rFonts w:asciiTheme="majorBidi" w:hAnsiTheme="majorBidi" w:cstheme="majorBidi"/>
          <w:i/>
          <w:iCs/>
          <w:spacing w:val="6"/>
          <w:sz w:val="22"/>
          <w:szCs w:val="22"/>
          <w:shd w:val="clear" w:color="auto" w:fill="FFFFFF"/>
        </w:rPr>
        <w:t>o</w:t>
      </w:r>
      <w:r w:rsidRPr="003F6B93">
        <w:rPr>
          <w:rFonts w:asciiTheme="majorBidi" w:hAnsiTheme="majorBidi" w:cstheme="majorBidi"/>
          <w:i/>
          <w:iCs/>
          <w:spacing w:val="6"/>
          <w:sz w:val="22"/>
          <w:szCs w:val="22"/>
          <w:shd w:val="clear" w:color="auto" w:fill="FFFFFF"/>
        </w:rPr>
        <w:t>ptimizing co-benefits and synergies of finance targeting the biodiversity and climate crises;</w:t>
      </w:r>
      <w:r w:rsidR="006D50CC"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(f) </w:t>
      </w:r>
      <w:r w:rsidR="006D50CC" w:rsidRPr="003F6B93">
        <w:rPr>
          <w:rFonts w:asciiTheme="majorBidi" w:hAnsiTheme="majorBidi" w:cstheme="majorBidi"/>
          <w:i/>
          <w:iCs/>
          <w:spacing w:val="6"/>
          <w:sz w:val="22"/>
          <w:szCs w:val="22"/>
          <w:shd w:val="clear" w:color="auto" w:fill="FFFFFF"/>
        </w:rPr>
        <w:t>e</w:t>
      </w:r>
      <w:r w:rsidRPr="003F6B93">
        <w:rPr>
          <w:rFonts w:asciiTheme="majorBidi" w:hAnsiTheme="majorBidi" w:cstheme="majorBidi"/>
          <w:i/>
          <w:iCs/>
          <w:spacing w:val="6"/>
          <w:sz w:val="22"/>
          <w:szCs w:val="22"/>
          <w:shd w:val="clear" w:color="auto" w:fill="FFFFFF"/>
        </w:rPr>
        <w:t>nhancing the role of collective actions, including by indigenous peoples and local communities, Mother Earth centric actions</w:t>
      </w:r>
      <w:r w:rsidRPr="003F6B93">
        <w:rPr>
          <w:rFonts w:asciiTheme="majorBidi" w:hAnsiTheme="majorBidi" w:cstheme="majorBidi"/>
          <w:shd w:val="clear" w:color="auto" w:fill="FFFFFF"/>
          <w:vertAlign w:val="superscript"/>
        </w:rPr>
        <w:footnoteReference w:id="28"/>
      </w:r>
      <w:r w:rsidRPr="003F6B93">
        <w:rPr>
          <w:rFonts w:asciiTheme="majorBidi" w:hAnsiTheme="majorBidi" w:cstheme="majorBidi"/>
          <w:i/>
          <w:iCs/>
          <w:spacing w:val="6"/>
          <w:sz w:val="22"/>
          <w:szCs w:val="22"/>
          <w:shd w:val="clear" w:color="auto" w:fill="FFFFFF"/>
        </w:rPr>
        <w:t xml:space="preserve"> and non-market-based approaches including community based natural resource management and civil society cooperation and solidarity aimed at the conservation of biodiversity;</w:t>
      </w:r>
    </w:p>
    <w:p w14:paraId="3C5121F1" w14:textId="48D43BB0" w:rsidR="009A7955" w:rsidRPr="003F6B93" w:rsidRDefault="009A7955" w:rsidP="003D3407">
      <w:pPr>
        <w:spacing w:before="120" w:after="120"/>
        <w:contextualSpacing/>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lastRenderedPageBreak/>
        <w:t>(g) </w:t>
      </w:r>
      <w:r w:rsidR="006D50CC" w:rsidRPr="003F6B93">
        <w:rPr>
          <w:rFonts w:asciiTheme="majorBidi" w:hAnsiTheme="majorBidi" w:cstheme="majorBidi"/>
          <w:i/>
          <w:iCs/>
          <w:spacing w:val="6"/>
          <w:sz w:val="22"/>
          <w:szCs w:val="22"/>
          <w:shd w:val="clear" w:color="auto" w:fill="FFFFFF"/>
        </w:rPr>
        <w:t>e</w:t>
      </w:r>
      <w:r w:rsidRPr="003F6B93">
        <w:rPr>
          <w:rFonts w:asciiTheme="majorBidi" w:hAnsiTheme="majorBidi" w:cstheme="majorBidi"/>
          <w:i/>
          <w:iCs/>
          <w:spacing w:val="6"/>
          <w:sz w:val="22"/>
          <w:szCs w:val="22"/>
          <w:shd w:val="clear" w:color="auto" w:fill="FFFFFF"/>
        </w:rPr>
        <w:t>nhancing the effectiveness, efficiency and transparency of resource provision and use</w:t>
      </w:r>
      <w:r w:rsidR="00FA718D" w:rsidRPr="003F6B93">
        <w:rPr>
          <w:rFonts w:asciiTheme="majorBidi" w:hAnsiTheme="majorBidi" w:cstheme="majorBidi"/>
          <w:i/>
          <w:iCs/>
          <w:spacing w:val="6"/>
          <w:sz w:val="22"/>
          <w:szCs w:val="22"/>
          <w:shd w:val="clear" w:color="auto" w:fill="FFFFFF"/>
        </w:rPr>
        <w:t>.</w:t>
      </w:r>
    </w:p>
    <w:p w14:paraId="5691A8CD" w14:textId="024D4673" w:rsidR="004C4A14" w:rsidRPr="003F6B93" w:rsidRDefault="00A338D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Developing and implementing national </w:t>
      </w:r>
      <w:r w:rsidR="0010166A" w:rsidRPr="003F6B93">
        <w:rPr>
          <w:rFonts w:asciiTheme="majorBidi" w:hAnsiTheme="majorBidi" w:cstheme="majorBidi"/>
        </w:rPr>
        <w:t xml:space="preserve">financing strategies </w:t>
      </w:r>
      <w:r w:rsidR="00B43762" w:rsidRPr="003F6B93">
        <w:rPr>
          <w:rFonts w:asciiTheme="majorBidi" w:hAnsiTheme="majorBidi" w:cstheme="majorBidi"/>
        </w:rPr>
        <w:t xml:space="preserve">in the </w:t>
      </w:r>
      <w:r w:rsidR="00E76417" w:rsidRPr="003F6B93">
        <w:rPr>
          <w:rFonts w:asciiTheme="majorBidi" w:hAnsiTheme="majorBidi" w:cstheme="majorBidi"/>
        </w:rPr>
        <w:t xml:space="preserve">framework of </w:t>
      </w:r>
      <w:proofErr w:type="gramStart"/>
      <w:r w:rsidR="00E76417" w:rsidRPr="003F6B93">
        <w:rPr>
          <w:rFonts w:asciiTheme="majorBidi" w:hAnsiTheme="majorBidi" w:cstheme="majorBidi"/>
        </w:rPr>
        <w:t>national</w:t>
      </w:r>
      <w:proofErr w:type="gramEnd"/>
      <w:r w:rsidR="00E76417" w:rsidRPr="003F6B93">
        <w:rPr>
          <w:rFonts w:asciiTheme="majorBidi" w:hAnsiTheme="majorBidi" w:cstheme="majorBidi"/>
        </w:rPr>
        <w:t xml:space="preserve"> forest </w:t>
      </w:r>
      <w:proofErr w:type="spellStart"/>
      <w:r w:rsidR="00E76417" w:rsidRPr="003F6B93">
        <w:rPr>
          <w:rFonts w:asciiTheme="majorBidi" w:hAnsiTheme="majorBidi" w:cstheme="majorBidi"/>
        </w:rPr>
        <w:t>programme</w:t>
      </w:r>
      <w:proofErr w:type="spellEnd"/>
      <w:r w:rsidR="00FE3F3E" w:rsidRPr="003F6B93">
        <w:rPr>
          <w:rFonts w:asciiTheme="majorBidi" w:hAnsiTheme="majorBidi" w:cstheme="majorBidi"/>
        </w:rPr>
        <w:t xml:space="preserve"> to</w:t>
      </w:r>
      <w:r w:rsidR="00E76417" w:rsidRPr="003F6B93">
        <w:rPr>
          <w:rFonts w:asciiTheme="majorBidi" w:hAnsiTheme="majorBidi" w:cstheme="majorBidi"/>
        </w:rPr>
        <w:t xml:space="preserve"> </w:t>
      </w:r>
      <w:r w:rsidR="007757F6" w:rsidRPr="003F6B93">
        <w:rPr>
          <w:rFonts w:asciiTheme="majorBidi" w:hAnsiTheme="majorBidi" w:cstheme="majorBidi"/>
        </w:rPr>
        <w:t xml:space="preserve">provide adequate financial, human and technical resources </w:t>
      </w:r>
      <w:r w:rsidR="00437776" w:rsidRPr="003F6B93">
        <w:rPr>
          <w:rFonts w:asciiTheme="majorBidi" w:hAnsiTheme="majorBidi" w:cstheme="majorBidi"/>
        </w:rPr>
        <w:t xml:space="preserve">is part of the </w:t>
      </w:r>
      <w:proofErr w:type="spellStart"/>
      <w:r w:rsidR="00437776" w:rsidRPr="003F6B93">
        <w:rPr>
          <w:rFonts w:asciiTheme="majorBidi" w:hAnsiTheme="majorBidi" w:cstheme="majorBidi"/>
        </w:rPr>
        <w:t>PoWFB</w:t>
      </w:r>
      <w:proofErr w:type="spellEnd"/>
      <w:r w:rsidR="00437776" w:rsidRPr="003F6B93">
        <w:rPr>
          <w:rFonts w:asciiTheme="majorBidi" w:hAnsiTheme="majorBidi" w:cstheme="majorBidi"/>
        </w:rPr>
        <w:t xml:space="preserve"> Element 2, Goal 1, Objective 2</w:t>
      </w:r>
      <w:r w:rsidR="004C4A14" w:rsidRPr="003F6B93">
        <w:rPr>
          <w:rFonts w:asciiTheme="majorBidi" w:hAnsiTheme="majorBidi" w:cstheme="majorBidi"/>
        </w:rPr>
        <w:t>.</w:t>
      </w:r>
      <w:r w:rsidR="00437776" w:rsidRPr="003F6B93">
        <w:rPr>
          <w:rFonts w:asciiTheme="majorBidi" w:hAnsiTheme="majorBidi" w:cstheme="majorBidi"/>
        </w:rPr>
        <w:t xml:space="preserve"> </w:t>
      </w:r>
    </w:p>
    <w:p w14:paraId="472B87FE" w14:textId="1BC102B5" w:rsidR="00B337A4" w:rsidRPr="003F6B93" w:rsidRDefault="00B337A4">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A search of the CBD decisions database revealed more than 5000 references to the need for increased funding for biodiversity management and conservation</w:t>
      </w:r>
      <w:r w:rsidR="001065DF" w:rsidRPr="003F6B93">
        <w:rPr>
          <w:rFonts w:asciiTheme="majorBidi" w:hAnsiTheme="majorBidi" w:cstheme="majorBidi"/>
        </w:rPr>
        <w:t xml:space="preserve">, and on resource </w:t>
      </w:r>
      <w:r w:rsidR="00D96627" w:rsidRPr="003F6B93">
        <w:rPr>
          <w:rFonts w:asciiTheme="majorBidi" w:hAnsiTheme="majorBidi" w:cstheme="majorBidi"/>
        </w:rPr>
        <w:t>mobilization</w:t>
      </w:r>
      <w:r w:rsidRPr="003F6B93">
        <w:rPr>
          <w:rFonts w:asciiTheme="majorBidi" w:hAnsiTheme="majorBidi" w:cstheme="majorBidi"/>
        </w:rPr>
        <w:t>. The</w:t>
      </w:r>
      <w:r w:rsidR="001065DF" w:rsidRPr="003F6B93">
        <w:rPr>
          <w:rFonts w:asciiTheme="majorBidi" w:hAnsiTheme="majorBidi" w:cstheme="majorBidi"/>
        </w:rPr>
        <w:t xml:space="preserve">se many </w:t>
      </w:r>
      <w:r w:rsidRPr="003F6B93">
        <w:rPr>
          <w:rFonts w:asciiTheme="majorBidi" w:hAnsiTheme="majorBidi" w:cstheme="majorBidi"/>
        </w:rPr>
        <w:t>decisions point to the need for vastly increased funding to conserve biodiversity on</w:t>
      </w:r>
      <w:r w:rsidR="001065DF" w:rsidRPr="003F6B93">
        <w:rPr>
          <w:rFonts w:asciiTheme="majorBidi" w:hAnsiTheme="majorBidi" w:cstheme="majorBidi"/>
        </w:rPr>
        <w:t xml:space="preserve"> </w:t>
      </w:r>
      <w:r w:rsidRPr="003F6B93">
        <w:rPr>
          <w:rFonts w:asciiTheme="majorBidi" w:hAnsiTheme="majorBidi" w:cstheme="majorBidi"/>
        </w:rPr>
        <w:t>a global scale.</w:t>
      </w:r>
      <w:r w:rsidR="00B31DC6" w:rsidRPr="003F6B93">
        <w:rPr>
          <w:rFonts w:asciiTheme="majorBidi" w:hAnsiTheme="majorBidi" w:cstheme="majorBidi"/>
        </w:rPr>
        <w:t xml:space="preserve"> Some decisions particularly noted the need for increased funding for conservation </w:t>
      </w:r>
      <w:r w:rsidR="00E63252" w:rsidRPr="003F6B93">
        <w:rPr>
          <w:rFonts w:asciiTheme="majorBidi" w:hAnsiTheme="majorBidi" w:cstheme="majorBidi"/>
        </w:rPr>
        <w:t>on lands of</w:t>
      </w:r>
      <w:r w:rsidR="00B31DC6" w:rsidRPr="003F6B93">
        <w:rPr>
          <w:rFonts w:asciiTheme="majorBidi" w:hAnsiTheme="majorBidi" w:cstheme="majorBidi"/>
        </w:rPr>
        <w:t xml:space="preserve"> indigenous </w:t>
      </w:r>
      <w:r w:rsidR="00464BFD" w:rsidRPr="003F6B93">
        <w:rPr>
          <w:rFonts w:asciiTheme="majorBidi" w:hAnsiTheme="majorBidi" w:cstheme="majorBidi"/>
        </w:rPr>
        <w:t>peoples</w:t>
      </w:r>
      <w:r w:rsidR="00B31DC6" w:rsidRPr="003F6B93">
        <w:rPr>
          <w:rFonts w:asciiTheme="majorBidi" w:hAnsiTheme="majorBidi" w:cstheme="majorBidi"/>
        </w:rPr>
        <w:t xml:space="preserve"> and local communities (e.g., </w:t>
      </w:r>
      <w:r w:rsidR="00987E95" w:rsidRPr="003F6B93">
        <w:rPr>
          <w:rFonts w:asciiTheme="majorBidi" w:hAnsiTheme="majorBidi" w:cstheme="majorBidi"/>
        </w:rPr>
        <w:t xml:space="preserve">decision </w:t>
      </w:r>
      <w:hyperlink r:id="rId129" w:history="1">
        <w:r w:rsidR="00886096" w:rsidRPr="003F6B93">
          <w:rPr>
            <w:rStyle w:val="Hyperlink"/>
            <w:rFonts w:asciiTheme="majorBidi" w:hAnsiTheme="majorBidi" w:cstheme="majorBidi"/>
          </w:rPr>
          <w:t>XI</w:t>
        </w:r>
        <w:r w:rsidR="00B31DC6" w:rsidRPr="003F6B93">
          <w:rPr>
            <w:rStyle w:val="Hyperlink"/>
            <w:rFonts w:asciiTheme="majorBidi" w:hAnsiTheme="majorBidi" w:cstheme="majorBidi"/>
          </w:rPr>
          <w:t>/14</w:t>
        </w:r>
      </w:hyperlink>
      <w:r w:rsidR="00B31DC6" w:rsidRPr="003F6B93">
        <w:rPr>
          <w:rFonts w:asciiTheme="majorBidi" w:hAnsiTheme="majorBidi" w:cstheme="majorBidi"/>
        </w:rPr>
        <w:t>).</w:t>
      </w:r>
    </w:p>
    <w:p w14:paraId="64EA4920" w14:textId="558216B8" w:rsidR="009D10DE" w:rsidRPr="003F6B93" w:rsidRDefault="009D10DE" w:rsidP="008E33E0">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recent </w:t>
      </w:r>
      <w:r w:rsidR="00C96F1F" w:rsidRPr="003F6B93">
        <w:rPr>
          <w:rFonts w:asciiTheme="majorBidi" w:hAnsiTheme="majorBidi" w:cstheme="majorBidi"/>
        </w:rPr>
        <w:t xml:space="preserve">decision </w:t>
      </w:r>
      <w:hyperlink r:id="rId130" w:history="1">
        <w:r w:rsidR="00C96F1F" w:rsidRPr="003F6B93">
          <w:rPr>
            <w:rStyle w:val="Hyperlink"/>
            <w:rFonts w:asciiTheme="majorBidi" w:hAnsiTheme="majorBidi" w:cstheme="majorBidi"/>
          </w:rPr>
          <w:t>16/</w:t>
        </w:r>
        <w:r w:rsidR="00E229D7" w:rsidRPr="003F6B93">
          <w:rPr>
            <w:rStyle w:val="Hyperlink"/>
            <w:rFonts w:asciiTheme="majorBidi" w:hAnsiTheme="majorBidi" w:cstheme="majorBidi"/>
          </w:rPr>
          <w:t>34</w:t>
        </w:r>
      </w:hyperlink>
      <w:r w:rsidR="00E229D7" w:rsidRPr="003F6B93">
        <w:rPr>
          <w:rFonts w:asciiTheme="majorBidi" w:hAnsiTheme="majorBidi" w:cstheme="majorBidi"/>
        </w:rPr>
        <w:t xml:space="preserve"> on </w:t>
      </w:r>
      <w:r w:rsidR="00F528C1" w:rsidRPr="003F6B93">
        <w:rPr>
          <w:rFonts w:asciiTheme="majorBidi" w:hAnsiTheme="majorBidi" w:cstheme="majorBidi"/>
        </w:rPr>
        <w:t>r</w:t>
      </w:r>
      <w:r w:rsidR="00E229D7" w:rsidRPr="003F6B93">
        <w:rPr>
          <w:rFonts w:asciiTheme="majorBidi" w:hAnsiTheme="majorBidi" w:cstheme="majorBidi"/>
        </w:rPr>
        <w:t xml:space="preserve">esource </w:t>
      </w:r>
      <w:r w:rsidR="00F528C1" w:rsidRPr="003F6B93">
        <w:rPr>
          <w:rFonts w:asciiTheme="majorBidi" w:hAnsiTheme="majorBidi" w:cstheme="majorBidi"/>
        </w:rPr>
        <w:t>m</w:t>
      </w:r>
      <w:r w:rsidR="00E229D7" w:rsidRPr="003F6B93">
        <w:rPr>
          <w:rFonts w:asciiTheme="majorBidi" w:hAnsiTheme="majorBidi" w:cstheme="majorBidi"/>
        </w:rPr>
        <w:t xml:space="preserve">obilization </w:t>
      </w:r>
      <w:r w:rsidR="0083215D" w:rsidRPr="003F6B93">
        <w:rPr>
          <w:rFonts w:asciiTheme="majorBidi" w:hAnsiTheme="majorBidi" w:cstheme="majorBidi"/>
        </w:rPr>
        <w:t>urges Parties to continue and enhance their efforts to substantially and progressively</w:t>
      </w:r>
      <w:r w:rsidR="00A911A3" w:rsidRPr="003F6B93">
        <w:rPr>
          <w:rFonts w:asciiTheme="majorBidi" w:hAnsiTheme="majorBidi" w:cstheme="majorBidi"/>
        </w:rPr>
        <w:t xml:space="preserve"> </w:t>
      </w:r>
      <w:r w:rsidR="008417A8" w:rsidRPr="003F6B93">
        <w:rPr>
          <w:rFonts w:asciiTheme="majorBidi" w:hAnsiTheme="majorBidi" w:cstheme="majorBidi"/>
        </w:rPr>
        <w:t>increase</w:t>
      </w:r>
      <w:r w:rsidR="0083215D" w:rsidRPr="003F6B93">
        <w:rPr>
          <w:rFonts w:asciiTheme="majorBidi" w:hAnsiTheme="majorBidi" w:cstheme="majorBidi"/>
        </w:rPr>
        <w:t xml:space="preserve"> the level of financial resources from all sources</w:t>
      </w:r>
      <w:r w:rsidR="00961D0A" w:rsidRPr="003F6B93">
        <w:rPr>
          <w:rFonts w:asciiTheme="majorBidi" w:hAnsiTheme="majorBidi" w:cstheme="majorBidi"/>
        </w:rPr>
        <w:t>, including the enha</w:t>
      </w:r>
      <w:r w:rsidR="006D6BA9" w:rsidRPr="003F6B93">
        <w:rPr>
          <w:rFonts w:asciiTheme="majorBidi" w:hAnsiTheme="majorBidi" w:cstheme="majorBidi"/>
        </w:rPr>
        <w:t xml:space="preserve">ncement of </w:t>
      </w:r>
      <w:r w:rsidR="006163CA" w:rsidRPr="003F6B93">
        <w:rPr>
          <w:rFonts w:asciiTheme="majorBidi" w:hAnsiTheme="majorBidi" w:cstheme="majorBidi"/>
        </w:rPr>
        <w:t xml:space="preserve">uptake, accessibility, effectiveness, efficiency, transparency and accountability in resource provision by the Global Environmental Facility. </w:t>
      </w:r>
      <w:r w:rsidR="00954FE2" w:rsidRPr="003F6B93">
        <w:rPr>
          <w:rFonts w:asciiTheme="majorBidi" w:hAnsiTheme="majorBidi" w:cstheme="majorBidi"/>
        </w:rPr>
        <w:t>According to the GEF Strategy on Forests</w:t>
      </w:r>
      <w:r w:rsidR="00524B86" w:rsidRPr="003F6B93">
        <w:rPr>
          <w:rFonts w:asciiTheme="majorBidi" w:hAnsiTheme="majorBidi" w:cstheme="majorBidi"/>
        </w:rPr>
        <w:t xml:space="preserve">, the GEF </w:t>
      </w:r>
      <w:r w:rsidR="0055079F" w:rsidRPr="003F6B93">
        <w:rPr>
          <w:rFonts w:asciiTheme="majorBidi" w:hAnsiTheme="majorBidi" w:cstheme="majorBidi"/>
        </w:rPr>
        <w:t xml:space="preserve">grant </w:t>
      </w:r>
      <w:r w:rsidR="00524B86" w:rsidRPr="003F6B93">
        <w:rPr>
          <w:rFonts w:asciiTheme="majorBidi" w:hAnsiTheme="majorBidi" w:cstheme="majorBidi"/>
        </w:rPr>
        <w:t xml:space="preserve">investment in SFM increased </w:t>
      </w:r>
      <w:r w:rsidR="00F31849" w:rsidRPr="003F6B93">
        <w:rPr>
          <w:rFonts w:asciiTheme="majorBidi" w:hAnsiTheme="majorBidi" w:cstheme="majorBidi"/>
        </w:rPr>
        <w:t xml:space="preserve">from $ 234,5 million in </w:t>
      </w:r>
      <w:r w:rsidR="003D46E6" w:rsidRPr="003F6B93">
        <w:rPr>
          <w:rFonts w:asciiTheme="majorBidi" w:hAnsiTheme="majorBidi" w:cstheme="majorBidi"/>
        </w:rPr>
        <w:t xml:space="preserve">the </w:t>
      </w:r>
      <w:r w:rsidR="00F31849" w:rsidRPr="003F6B93">
        <w:rPr>
          <w:rFonts w:asciiTheme="majorBidi" w:hAnsiTheme="majorBidi" w:cstheme="majorBidi"/>
        </w:rPr>
        <w:t xml:space="preserve">GEF-1 </w:t>
      </w:r>
      <w:r w:rsidR="006C287B" w:rsidRPr="003F6B93">
        <w:rPr>
          <w:rFonts w:asciiTheme="majorBidi" w:hAnsiTheme="majorBidi" w:cstheme="majorBidi"/>
        </w:rPr>
        <w:t>replenishment period to $ 943.1 million in the GE</w:t>
      </w:r>
      <w:r w:rsidR="0055079F" w:rsidRPr="003F6B93">
        <w:rPr>
          <w:rFonts w:asciiTheme="majorBidi" w:hAnsiTheme="majorBidi" w:cstheme="majorBidi"/>
        </w:rPr>
        <w:t xml:space="preserve">F-7. </w:t>
      </w:r>
      <w:r w:rsidR="00F31849" w:rsidRPr="003F6B93">
        <w:rPr>
          <w:rFonts w:asciiTheme="majorBidi" w:hAnsiTheme="majorBidi" w:cstheme="majorBidi"/>
        </w:rPr>
        <w:t xml:space="preserve"> </w:t>
      </w:r>
    </w:p>
    <w:p w14:paraId="0DA1863F" w14:textId="4EA4531A" w:rsidR="002C6D42" w:rsidRPr="003F6B93" w:rsidRDefault="00BD5C28" w:rsidP="008E33E0">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 Special Report of the Forest Declaration Assessment “</w:t>
      </w:r>
      <w:r w:rsidR="00E40984" w:rsidRPr="003F6B93">
        <w:rPr>
          <w:rFonts w:asciiTheme="majorBidi" w:hAnsiTheme="majorBidi" w:cstheme="majorBidi"/>
        </w:rPr>
        <w:t>Emerging Forest</w:t>
      </w:r>
      <w:r w:rsidR="00CE530D" w:rsidRPr="003F6B93">
        <w:rPr>
          <w:rFonts w:asciiTheme="majorBidi" w:hAnsiTheme="majorBidi" w:cstheme="majorBidi"/>
        </w:rPr>
        <w:t xml:space="preserve"> finance instruments</w:t>
      </w:r>
      <w:r w:rsidRPr="003F6B93">
        <w:rPr>
          <w:rFonts w:asciiTheme="majorBidi" w:hAnsiTheme="majorBidi" w:cstheme="majorBidi"/>
        </w:rPr>
        <w:t>”</w:t>
      </w:r>
      <w:r w:rsidR="002C53B9" w:rsidRPr="003F6B93">
        <w:rPr>
          <w:rFonts w:asciiTheme="majorBidi" w:hAnsiTheme="majorBidi" w:cstheme="majorBidi"/>
          <w:vertAlign w:val="superscript"/>
        </w:rPr>
        <w:footnoteReference w:id="29"/>
      </w:r>
      <w:r w:rsidRPr="003F6B93">
        <w:rPr>
          <w:rFonts w:asciiTheme="majorBidi" w:hAnsiTheme="majorBidi" w:cstheme="majorBidi"/>
        </w:rPr>
        <w:t xml:space="preserve"> (2024) summarizes diverse </w:t>
      </w:r>
      <w:r w:rsidR="002D4767" w:rsidRPr="003F6B93">
        <w:rPr>
          <w:rFonts w:asciiTheme="majorBidi" w:hAnsiTheme="majorBidi" w:cstheme="majorBidi"/>
        </w:rPr>
        <w:t>financial</w:t>
      </w:r>
      <w:r w:rsidRPr="003F6B93">
        <w:rPr>
          <w:rFonts w:asciiTheme="majorBidi" w:hAnsiTheme="majorBidi" w:cstheme="majorBidi"/>
        </w:rPr>
        <w:t xml:space="preserve"> </w:t>
      </w:r>
      <w:r w:rsidR="002D4767" w:rsidRPr="003F6B93">
        <w:rPr>
          <w:rFonts w:asciiTheme="majorBidi" w:hAnsiTheme="majorBidi" w:cstheme="majorBidi"/>
        </w:rPr>
        <w:t xml:space="preserve">instruments, provides case studies and the principles for forest financing and could </w:t>
      </w:r>
      <w:r w:rsidR="00862760" w:rsidRPr="003F6B93">
        <w:rPr>
          <w:rFonts w:asciiTheme="majorBidi" w:hAnsiTheme="majorBidi" w:cstheme="majorBidi"/>
        </w:rPr>
        <w:t>guide</w:t>
      </w:r>
      <w:r w:rsidR="00026BB7" w:rsidRPr="003F6B93">
        <w:rPr>
          <w:rFonts w:asciiTheme="majorBidi" w:hAnsiTheme="majorBidi" w:cstheme="majorBidi"/>
        </w:rPr>
        <w:t xml:space="preserve"> </w:t>
      </w:r>
      <w:r w:rsidR="00862760" w:rsidRPr="003F6B93">
        <w:rPr>
          <w:rFonts w:asciiTheme="majorBidi" w:hAnsiTheme="majorBidi" w:cstheme="majorBidi"/>
        </w:rPr>
        <w:t>the</w:t>
      </w:r>
      <w:r w:rsidR="00026BB7" w:rsidRPr="003F6B93">
        <w:rPr>
          <w:rFonts w:asciiTheme="majorBidi" w:hAnsiTheme="majorBidi" w:cstheme="majorBidi"/>
        </w:rPr>
        <w:t xml:space="preserve"> </w:t>
      </w:r>
      <w:r w:rsidR="00D46069" w:rsidRPr="003F6B93">
        <w:rPr>
          <w:rFonts w:asciiTheme="majorBidi" w:hAnsiTheme="majorBidi" w:cstheme="majorBidi"/>
        </w:rPr>
        <w:t>decision-makers</w:t>
      </w:r>
      <w:r w:rsidR="00862760" w:rsidRPr="003F6B93">
        <w:rPr>
          <w:rFonts w:asciiTheme="majorBidi" w:hAnsiTheme="majorBidi" w:cstheme="majorBidi"/>
        </w:rPr>
        <w:t xml:space="preserve"> and </w:t>
      </w:r>
      <w:proofErr w:type="spellStart"/>
      <w:r w:rsidR="00862760" w:rsidRPr="003F6B93">
        <w:rPr>
          <w:rFonts w:asciiTheme="majorBidi" w:hAnsiTheme="majorBidi" w:cstheme="majorBidi"/>
        </w:rPr>
        <w:t>programme</w:t>
      </w:r>
      <w:proofErr w:type="spellEnd"/>
      <w:r w:rsidR="00862760" w:rsidRPr="003F6B93">
        <w:rPr>
          <w:rFonts w:asciiTheme="majorBidi" w:hAnsiTheme="majorBidi" w:cstheme="majorBidi"/>
        </w:rPr>
        <w:t xml:space="preserve"> devel</w:t>
      </w:r>
      <w:r w:rsidR="00627A42" w:rsidRPr="003F6B93">
        <w:rPr>
          <w:rFonts w:asciiTheme="majorBidi" w:hAnsiTheme="majorBidi" w:cstheme="majorBidi"/>
        </w:rPr>
        <w:t xml:space="preserve">opers in pursuing the appropriate financial strategies for </w:t>
      </w:r>
      <w:r w:rsidR="003D46E6" w:rsidRPr="003F6B93">
        <w:rPr>
          <w:rFonts w:asciiTheme="majorBidi" w:hAnsiTheme="majorBidi" w:cstheme="majorBidi"/>
        </w:rPr>
        <w:t>forests</w:t>
      </w:r>
      <w:r w:rsidR="00D46069" w:rsidRPr="003F6B93">
        <w:rPr>
          <w:rFonts w:asciiTheme="majorBidi" w:hAnsiTheme="majorBidi" w:cstheme="majorBidi"/>
        </w:rPr>
        <w:t xml:space="preserve">. </w:t>
      </w:r>
    </w:p>
    <w:p w14:paraId="3D76F5B4" w14:textId="7979E377" w:rsidR="00823020" w:rsidRPr="003F6B93" w:rsidRDefault="00823020" w:rsidP="008E33E0">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UNFF </w:t>
      </w:r>
      <w:r w:rsidR="0048434C" w:rsidRPr="003F6B93">
        <w:rPr>
          <w:rFonts w:asciiTheme="majorBidi" w:hAnsiTheme="majorBidi" w:cstheme="majorBidi"/>
        </w:rPr>
        <w:t xml:space="preserve">Global Forest Financing Facilitation Network </w:t>
      </w:r>
      <w:r w:rsidR="00684DDF" w:rsidRPr="003F6B93">
        <w:rPr>
          <w:rFonts w:asciiTheme="majorBidi" w:hAnsiTheme="majorBidi" w:cstheme="majorBidi"/>
        </w:rPr>
        <w:t>provides</w:t>
      </w:r>
      <w:r w:rsidR="0048434C" w:rsidRPr="003F6B93">
        <w:rPr>
          <w:rFonts w:asciiTheme="majorBidi" w:hAnsiTheme="majorBidi" w:cstheme="majorBidi"/>
        </w:rPr>
        <w:t xml:space="preserve"> the Generic guide and modular training package to assist countries in developing national forest financing strategies</w:t>
      </w:r>
      <w:r w:rsidR="00A35168" w:rsidRPr="003F6B93">
        <w:rPr>
          <w:rFonts w:asciiTheme="majorBidi" w:hAnsiTheme="majorBidi" w:cstheme="majorBidi"/>
          <w:vertAlign w:val="superscript"/>
        </w:rPr>
        <w:footnoteReference w:id="30"/>
      </w:r>
      <w:r w:rsidR="00154F4C" w:rsidRPr="003F6B93">
        <w:rPr>
          <w:rFonts w:asciiTheme="majorBidi" w:hAnsiTheme="majorBidi" w:cstheme="majorBidi"/>
        </w:rPr>
        <w:t xml:space="preserve"> and </w:t>
      </w:r>
      <w:r w:rsidR="00096CAB" w:rsidRPr="003F6B93">
        <w:rPr>
          <w:rFonts w:asciiTheme="majorBidi" w:hAnsiTheme="majorBidi" w:cstheme="majorBidi"/>
        </w:rPr>
        <w:t xml:space="preserve">training workshops </w:t>
      </w:r>
      <w:r w:rsidR="00366648" w:rsidRPr="003F6B93">
        <w:rPr>
          <w:rFonts w:asciiTheme="majorBidi" w:hAnsiTheme="majorBidi" w:cstheme="majorBidi"/>
        </w:rPr>
        <w:t>on accessing funds from multilate</w:t>
      </w:r>
      <w:r w:rsidR="00C513D6" w:rsidRPr="003F6B93">
        <w:rPr>
          <w:rFonts w:asciiTheme="majorBidi" w:hAnsiTheme="majorBidi" w:cstheme="majorBidi"/>
        </w:rPr>
        <w:t xml:space="preserve">ral </w:t>
      </w:r>
      <w:r w:rsidR="00D571CB" w:rsidRPr="003F6B93">
        <w:rPr>
          <w:rFonts w:asciiTheme="majorBidi" w:hAnsiTheme="majorBidi" w:cstheme="majorBidi"/>
        </w:rPr>
        <w:t>fin</w:t>
      </w:r>
      <w:r w:rsidR="00EF62D6" w:rsidRPr="003F6B93">
        <w:rPr>
          <w:rFonts w:asciiTheme="majorBidi" w:hAnsiTheme="majorBidi" w:cstheme="majorBidi"/>
        </w:rPr>
        <w:t>ancing mechanisms</w:t>
      </w:r>
      <w:r w:rsidR="00A35168" w:rsidRPr="003F6B93">
        <w:rPr>
          <w:rFonts w:asciiTheme="majorBidi" w:hAnsiTheme="majorBidi" w:cstheme="majorBidi"/>
        </w:rPr>
        <w:t xml:space="preserve">. </w:t>
      </w:r>
    </w:p>
    <w:p w14:paraId="2487B445" w14:textId="39B5DD35" w:rsidR="00BC29D8" w:rsidRPr="003F6B93" w:rsidRDefault="00BC29D8" w:rsidP="008E33E0">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While all developing countries require increased funding for biodiversity conservation, priorities for funding can be determined by assessing where the biodiversity is rich, but losses are most severe. For example, Waldren et al. (2013) developed a method to determine how limited available funding can achieve the highest impact by showing that the 40 most severely underfunded countries contain 32% of all threatened mammalian diversity and occur in some of the world’s most biodiversity-rich areas. Similarly, Wilson et al. (2007) suggested that, by investing in a sequence of conservation actions targeted towards specific threats, protecting many more plant and vertebrate species is possible compared to equality of funding.</w:t>
      </w:r>
    </w:p>
    <w:p w14:paraId="0AFB7583" w14:textId="275934E2" w:rsidR="00F63C72" w:rsidRPr="003F6B93" w:rsidRDefault="00F63C72" w:rsidP="009209D9">
      <w:pPr>
        <w:spacing w:before="120" w:after="120"/>
        <w:rPr>
          <w:rFonts w:asciiTheme="majorBidi" w:hAnsiTheme="majorBidi" w:cstheme="majorBidi"/>
          <w:b/>
          <w:bCs/>
        </w:rPr>
      </w:pPr>
      <w:r w:rsidRPr="003F6B93">
        <w:rPr>
          <w:rFonts w:asciiTheme="majorBidi" w:hAnsiTheme="majorBidi" w:cstheme="majorBidi"/>
          <w:b/>
          <w:bCs/>
        </w:rPr>
        <w:t>Gaps in alignment</w:t>
      </w:r>
      <w:r w:rsidR="00A131A3" w:rsidRPr="003F6B93">
        <w:rPr>
          <w:rFonts w:asciiTheme="majorBidi" w:hAnsiTheme="majorBidi" w:cstheme="majorBidi"/>
          <w:b/>
          <w:bCs/>
        </w:rPr>
        <w:t xml:space="preserve"> and </w:t>
      </w:r>
      <w:r w:rsidRPr="003F6B93">
        <w:rPr>
          <w:rFonts w:asciiTheme="majorBidi" w:hAnsiTheme="majorBidi" w:cstheme="majorBidi"/>
          <w:b/>
          <w:bCs/>
        </w:rPr>
        <w:t xml:space="preserve">guidance </w:t>
      </w:r>
    </w:p>
    <w:p w14:paraId="6C2AA901" w14:textId="3B81D076" w:rsidR="00C629AC" w:rsidRPr="003F6B93" w:rsidRDefault="000C052F" w:rsidP="009209D9">
      <w:pPr>
        <w:pStyle w:val="ListParagraph"/>
        <w:numPr>
          <w:ilvl w:val="0"/>
          <w:numId w:val="28"/>
        </w:numPr>
        <w:spacing w:after="120"/>
        <w:ind w:left="0" w:firstLine="0"/>
        <w:contextualSpacing w:val="0"/>
        <w:jc w:val="both"/>
        <w:rPr>
          <w:rFonts w:asciiTheme="majorBidi" w:hAnsiTheme="majorBidi" w:cstheme="majorBidi"/>
        </w:rPr>
      </w:pPr>
      <w:bookmarkStart w:id="44" w:name="_Hlk199832777"/>
      <w:r w:rsidRPr="003F6B93">
        <w:rPr>
          <w:rFonts w:asciiTheme="majorBidi" w:hAnsiTheme="majorBidi" w:cstheme="majorBidi"/>
        </w:rPr>
        <w:t xml:space="preserve">Although the provision of adequate </w:t>
      </w:r>
      <w:r w:rsidR="005A74D9" w:rsidRPr="003F6B93">
        <w:rPr>
          <w:rFonts w:asciiTheme="majorBidi" w:hAnsiTheme="majorBidi" w:cstheme="majorBidi"/>
        </w:rPr>
        <w:t xml:space="preserve">financial, human and technical resources is mentioned in the </w:t>
      </w:r>
      <w:proofErr w:type="spellStart"/>
      <w:r w:rsidR="005A74D9" w:rsidRPr="003F6B93">
        <w:rPr>
          <w:rFonts w:asciiTheme="majorBidi" w:hAnsiTheme="majorBidi" w:cstheme="majorBidi"/>
        </w:rPr>
        <w:t>PoWFB</w:t>
      </w:r>
      <w:proofErr w:type="spellEnd"/>
      <w:r w:rsidR="005A74D9" w:rsidRPr="003F6B93">
        <w:rPr>
          <w:rFonts w:asciiTheme="majorBidi" w:hAnsiTheme="majorBidi" w:cstheme="majorBidi"/>
        </w:rPr>
        <w:t>, it does not address the need for</w:t>
      </w:r>
      <w:r w:rsidR="00527D48" w:rsidRPr="003F6B93">
        <w:rPr>
          <w:rFonts w:asciiTheme="majorBidi" w:hAnsiTheme="majorBidi" w:cstheme="majorBidi"/>
        </w:rPr>
        <w:t xml:space="preserve"> increased funding</w:t>
      </w:r>
      <w:r w:rsidR="005A74D9" w:rsidRPr="003F6B93">
        <w:rPr>
          <w:rFonts w:asciiTheme="majorBidi" w:hAnsiTheme="majorBidi" w:cstheme="majorBidi"/>
        </w:rPr>
        <w:t xml:space="preserve">. </w:t>
      </w:r>
      <w:r w:rsidR="00527D48" w:rsidRPr="003F6B93">
        <w:rPr>
          <w:rFonts w:asciiTheme="majorBidi" w:hAnsiTheme="majorBidi" w:cstheme="majorBidi"/>
        </w:rPr>
        <w:t xml:space="preserve"> </w:t>
      </w:r>
      <w:r w:rsidR="005A74D9" w:rsidRPr="003F6B93">
        <w:rPr>
          <w:rFonts w:asciiTheme="majorBidi" w:hAnsiTheme="majorBidi" w:cstheme="majorBidi"/>
        </w:rPr>
        <w:t>S</w:t>
      </w:r>
      <w:r w:rsidR="007F07E0" w:rsidRPr="003F6B93">
        <w:rPr>
          <w:rFonts w:asciiTheme="majorBidi" w:hAnsiTheme="majorBidi" w:cstheme="majorBidi"/>
        </w:rPr>
        <w:t xml:space="preserve">ome of the </w:t>
      </w:r>
      <w:r w:rsidR="00922B5A" w:rsidRPr="003F6B93">
        <w:rPr>
          <w:rFonts w:asciiTheme="majorBidi" w:hAnsiTheme="majorBidi" w:cstheme="majorBidi"/>
        </w:rPr>
        <w:t xml:space="preserve">available </w:t>
      </w:r>
      <w:r w:rsidR="00527D48" w:rsidRPr="003F6B93">
        <w:rPr>
          <w:rFonts w:asciiTheme="majorBidi" w:hAnsiTheme="majorBidi" w:cstheme="majorBidi"/>
        </w:rPr>
        <w:t>fund</w:t>
      </w:r>
      <w:r w:rsidR="007F07E0" w:rsidRPr="003F6B93">
        <w:rPr>
          <w:rFonts w:asciiTheme="majorBidi" w:hAnsiTheme="majorBidi" w:cstheme="majorBidi"/>
        </w:rPr>
        <w:t xml:space="preserve">ing mechanisms, </w:t>
      </w:r>
      <w:r w:rsidR="00527D48" w:rsidRPr="003F6B93">
        <w:rPr>
          <w:rFonts w:asciiTheme="majorBidi" w:hAnsiTheme="majorBidi" w:cstheme="majorBidi"/>
        </w:rPr>
        <w:t>for example</w:t>
      </w:r>
      <w:r w:rsidR="00EF76E7" w:rsidRPr="003F6B93">
        <w:rPr>
          <w:rFonts w:asciiTheme="majorBidi" w:hAnsiTheme="majorBidi" w:cstheme="majorBidi"/>
        </w:rPr>
        <w:t>,</w:t>
      </w:r>
      <w:r w:rsidR="00527D48" w:rsidRPr="003F6B93">
        <w:rPr>
          <w:rFonts w:asciiTheme="majorBidi" w:hAnsiTheme="majorBidi" w:cstheme="majorBidi"/>
        </w:rPr>
        <w:t xml:space="preserve"> </w:t>
      </w:r>
      <w:r w:rsidR="001F2B9B" w:rsidRPr="003F6B93">
        <w:rPr>
          <w:rFonts w:asciiTheme="majorBidi" w:hAnsiTheme="majorBidi" w:cstheme="majorBidi"/>
        </w:rPr>
        <w:t xml:space="preserve">through </w:t>
      </w:r>
      <w:r w:rsidR="00CB3A15" w:rsidRPr="003F6B93">
        <w:rPr>
          <w:rFonts w:asciiTheme="majorBidi" w:hAnsiTheme="majorBidi" w:cstheme="majorBidi"/>
        </w:rPr>
        <w:t>the Green Climate Fund</w:t>
      </w:r>
      <w:r w:rsidR="00527D48" w:rsidRPr="003F6B93">
        <w:rPr>
          <w:rFonts w:asciiTheme="majorBidi" w:hAnsiTheme="majorBidi" w:cstheme="majorBidi"/>
        </w:rPr>
        <w:t xml:space="preserve">, </w:t>
      </w:r>
      <w:r w:rsidR="00302BD5" w:rsidRPr="003F6B93">
        <w:rPr>
          <w:rFonts w:asciiTheme="majorBidi" w:hAnsiTheme="majorBidi" w:cstheme="majorBidi"/>
        </w:rPr>
        <w:t>results-based REDD+, voluntary carbon markets, biodiversity offsets, P</w:t>
      </w:r>
      <w:r w:rsidR="00F87769" w:rsidRPr="003F6B93">
        <w:rPr>
          <w:rFonts w:asciiTheme="majorBidi" w:hAnsiTheme="majorBidi" w:cstheme="majorBidi"/>
        </w:rPr>
        <w:t>ayment for Ecosystem Services</w:t>
      </w:r>
      <w:r w:rsidR="00302BD5" w:rsidRPr="003F6B93">
        <w:rPr>
          <w:rFonts w:asciiTheme="majorBidi" w:hAnsiTheme="majorBidi" w:cstheme="majorBidi"/>
        </w:rPr>
        <w:t xml:space="preserve"> schemes</w:t>
      </w:r>
      <w:r w:rsidR="00527D48" w:rsidRPr="003F6B93">
        <w:rPr>
          <w:rFonts w:asciiTheme="majorBidi" w:hAnsiTheme="majorBidi" w:cstheme="majorBidi"/>
        </w:rPr>
        <w:t xml:space="preserve">, etc., were initiated after the </w:t>
      </w:r>
      <w:proofErr w:type="spellStart"/>
      <w:r w:rsidR="00413053" w:rsidRPr="003F6B93">
        <w:rPr>
          <w:rFonts w:asciiTheme="majorBidi" w:hAnsiTheme="majorBidi" w:cstheme="majorBidi"/>
        </w:rPr>
        <w:t>P</w:t>
      </w:r>
      <w:r w:rsidR="00A70318" w:rsidRPr="003F6B93">
        <w:rPr>
          <w:rFonts w:asciiTheme="majorBidi" w:hAnsiTheme="majorBidi" w:cstheme="majorBidi"/>
        </w:rPr>
        <w:t>o</w:t>
      </w:r>
      <w:r w:rsidR="00413053" w:rsidRPr="003F6B93">
        <w:rPr>
          <w:rFonts w:asciiTheme="majorBidi" w:hAnsiTheme="majorBidi" w:cstheme="majorBidi"/>
        </w:rPr>
        <w:t>WFB</w:t>
      </w:r>
      <w:proofErr w:type="spellEnd"/>
      <w:r w:rsidR="00527D48" w:rsidRPr="003F6B93">
        <w:rPr>
          <w:rFonts w:asciiTheme="majorBidi" w:hAnsiTheme="majorBidi" w:cstheme="majorBidi"/>
        </w:rPr>
        <w:t xml:space="preserve"> was adopted.</w:t>
      </w:r>
      <w:r w:rsidR="00C710CC" w:rsidRPr="003F6B93">
        <w:rPr>
          <w:rFonts w:asciiTheme="majorBidi" w:hAnsiTheme="majorBidi" w:cstheme="majorBidi"/>
        </w:rPr>
        <w:t xml:space="preserve"> </w:t>
      </w:r>
      <w:r w:rsidR="009A0119" w:rsidRPr="003F6B93">
        <w:rPr>
          <w:rFonts w:asciiTheme="majorBidi" w:hAnsiTheme="majorBidi" w:cstheme="majorBidi"/>
        </w:rPr>
        <w:t>The</w:t>
      </w:r>
      <w:r w:rsidR="00C629AC" w:rsidRPr="003F6B93">
        <w:rPr>
          <w:rFonts w:asciiTheme="majorBidi" w:hAnsiTheme="majorBidi" w:cstheme="majorBidi"/>
        </w:rPr>
        <w:t xml:space="preserve"> </w:t>
      </w:r>
      <w:proofErr w:type="spellStart"/>
      <w:r w:rsidR="00413053" w:rsidRPr="003F6B93">
        <w:rPr>
          <w:rFonts w:asciiTheme="majorBidi" w:hAnsiTheme="majorBidi" w:cstheme="majorBidi"/>
        </w:rPr>
        <w:t>P</w:t>
      </w:r>
      <w:r w:rsidR="00734B18" w:rsidRPr="003F6B93">
        <w:rPr>
          <w:rFonts w:asciiTheme="majorBidi" w:hAnsiTheme="majorBidi" w:cstheme="majorBidi"/>
        </w:rPr>
        <w:t>o</w:t>
      </w:r>
      <w:r w:rsidR="00413053" w:rsidRPr="003F6B93">
        <w:rPr>
          <w:rFonts w:asciiTheme="majorBidi" w:hAnsiTheme="majorBidi" w:cstheme="majorBidi"/>
        </w:rPr>
        <w:t>WFB</w:t>
      </w:r>
      <w:proofErr w:type="spellEnd"/>
      <w:r w:rsidR="00C629AC" w:rsidRPr="003F6B93">
        <w:rPr>
          <w:rFonts w:asciiTheme="majorBidi" w:hAnsiTheme="majorBidi" w:cstheme="majorBidi"/>
        </w:rPr>
        <w:t xml:space="preserve"> could include statement</w:t>
      </w:r>
      <w:r w:rsidR="00C710CC" w:rsidRPr="003F6B93">
        <w:rPr>
          <w:rFonts w:asciiTheme="majorBidi" w:hAnsiTheme="majorBidi" w:cstheme="majorBidi"/>
        </w:rPr>
        <w:t>s</w:t>
      </w:r>
      <w:r w:rsidR="00C629AC" w:rsidRPr="003F6B93">
        <w:rPr>
          <w:rFonts w:asciiTheme="majorBidi" w:hAnsiTheme="majorBidi" w:cstheme="majorBidi"/>
        </w:rPr>
        <w:t xml:space="preserve"> </w:t>
      </w:r>
      <w:proofErr w:type="gramStart"/>
      <w:r w:rsidR="00C629AC" w:rsidRPr="003F6B93">
        <w:rPr>
          <w:rFonts w:asciiTheme="majorBidi" w:hAnsiTheme="majorBidi" w:cstheme="majorBidi"/>
        </w:rPr>
        <w:t>similar to</w:t>
      </w:r>
      <w:proofErr w:type="gramEnd"/>
      <w:r w:rsidR="00C629AC" w:rsidRPr="003F6B93">
        <w:rPr>
          <w:rFonts w:asciiTheme="majorBidi" w:hAnsiTheme="majorBidi" w:cstheme="majorBidi"/>
        </w:rPr>
        <w:t xml:space="preserve"> th</w:t>
      </w:r>
      <w:r w:rsidR="00C710CC" w:rsidRPr="003F6B93">
        <w:rPr>
          <w:rFonts w:asciiTheme="majorBidi" w:hAnsiTheme="majorBidi" w:cstheme="majorBidi"/>
        </w:rPr>
        <w:t>ose</w:t>
      </w:r>
      <w:r w:rsidR="00C629AC" w:rsidRPr="003F6B93">
        <w:rPr>
          <w:rFonts w:asciiTheme="majorBidi" w:hAnsiTheme="majorBidi" w:cstheme="majorBidi"/>
        </w:rPr>
        <w:t xml:space="preserve"> in the Global Forest Goals for increased funding and alert parties to the various mechanisms by which funding for forest </w:t>
      </w:r>
      <w:proofErr w:type="spellStart"/>
      <w:r w:rsidR="00C629AC" w:rsidRPr="003F6B93">
        <w:rPr>
          <w:rFonts w:asciiTheme="majorBidi" w:hAnsiTheme="majorBidi" w:cstheme="majorBidi"/>
        </w:rPr>
        <w:t>programmes</w:t>
      </w:r>
      <w:proofErr w:type="spellEnd"/>
      <w:r w:rsidR="00C629AC" w:rsidRPr="003F6B93">
        <w:rPr>
          <w:rFonts w:asciiTheme="majorBidi" w:hAnsiTheme="majorBidi" w:cstheme="majorBidi"/>
        </w:rPr>
        <w:t xml:space="preserve"> c</w:t>
      </w:r>
      <w:r w:rsidR="001F2B9B" w:rsidRPr="003F6B93">
        <w:rPr>
          <w:rFonts w:asciiTheme="majorBidi" w:hAnsiTheme="majorBidi" w:cstheme="majorBidi"/>
        </w:rPr>
        <w:t>ould</w:t>
      </w:r>
      <w:r w:rsidR="00C629AC" w:rsidRPr="003F6B93">
        <w:rPr>
          <w:rFonts w:asciiTheme="majorBidi" w:hAnsiTheme="majorBidi" w:cstheme="majorBidi"/>
        </w:rPr>
        <w:t xml:space="preserve"> be raised.</w:t>
      </w:r>
      <w:r w:rsidR="007F07E0" w:rsidRPr="003F6B93">
        <w:rPr>
          <w:rFonts w:asciiTheme="majorBidi" w:hAnsiTheme="majorBidi" w:cstheme="majorBidi"/>
        </w:rPr>
        <w:t xml:space="preserve"> A revision </w:t>
      </w:r>
      <w:r w:rsidR="00C710CC" w:rsidRPr="003F6B93">
        <w:rPr>
          <w:rFonts w:asciiTheme="majorBidi" w:hAnsiTheme="majorBidi" w:cstheme="majorBidi"/>
        </w:rPr>
        <w:t>c</w:t>
      </w:r>
      <w:r w:rsidR="007F07E0" w:rsidRPr="003F6B93">
        <w:rPr>
          <w:rFonts w:asciiTheme="majorBidi" w:hAnsiTheme="majorBidi" w:cstheme="majorBidi"/>
        </w:rPr>
        <w:t>ould also point to the BIOFIN mechanisms that will assist Parties to achieve better funding opportunities.</w:t>
      </w:r>
      <w:bookmarkEnd w:id="44"/>
    </w:p>
    <w:p w14:paraId="18A6DB00" w14:textId="49CD39B4" w:rsidR="003B0678" w:rsidRPr="003F6B93" w:rsidRDefault="003B0678"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lastRenderedPageBreak/>
        <w:t xml:space="preserve">Five submissions stressed the importance of </w:t>
      </w:r>
      <w:r w:rsidR="008B760D" w:rsidRPr="003F6B93">
        <w:rPr>
          <w:rFonts w:asciiTheme="majorBidi" w:hAnsiTheme="majorBidi" w:cstheme="majorBidi"/>
        </w:rPr>
        <w:t>mobilization</w:t>
      </w:r>
      <w:r w:rsidRPr="003F6B93">
        <w:rPr>
          <w:rFonts w:asciiTheme="majorBidi" w:hAnsiTheme="majorBidi" w:cstheme="majorBidi"/>
        </w:rPr>
        <w:t xml:space="preserve"> of financial resources and innovative finance for forest biodiversity from all sources.</w:t>
      </w:r>
      <w:r w:rsidR="0083147E" w:rsidRPr="003F6B93">
        <w:rPr>
          <w:rFonts w:asciiTheme="majorBidi" w:hAnsiTheme="majorBidi" w:cstheme="majorBidi"/>
        </w:rPr>
        <w:t xml:space="preserve"> One observer </w:t>
      </w:r>
      <w:r w:rsidR="00C210BE" w:rsidRPr="003F6B93">
        <w:rPr>
          <w:rFonts w:asciiTheme="majorBidi" w:hAnsiTheme="majorBidi" w:cstheme="majorBidi"/>
        </w:rPr>
        <w:t>referred to the six principles of forest f</w:t>
      </w:r>
      <w:r w:rsidR="00750761" w:rsidRPr="003F6B93">
        <w:rPr>
          <w:rFonts w:asciiTheme="majorBidi" w:hAnsiTheme="majorBidi" w:cstheme="majorBidi"/>
        </w:rPr>
        <w:t>inance</w:t>
      </w:r>
      <w:r w:rsidR="00BD5C28" w:rsidRPr="003F6B93">
        <w:rPr>
          <w:rFonts w:asciiTheme="majorBidi" w:hAnsiTheme="majorBidi" w:cstheme="majorBidi"/>
        </w:rPr>
        <w:t xml:space="preserve"> developed in the Forest </w:t>
      </w:r>
      <w:r w:rsidR="00E40984" w:rsidRPr="003F6B93">
        <w:rPr>
          <w:rFonts w:asciiTheme="majorBidi" w:hAnsiTheme="majorBidi" w:cstheme="majorBidi"/>
        </w:rPr>
        <w:t>Declaration</w:t>
      </w:r>
      <w:r w:rsidR="00BD5C28" w:rsidRPr="003F6B93">
        <w:rPr>
          <w:rFonts w:asciiTheme="majorBidi" w:hAnsiTheme="majorBidi" w:cstheme="majorBidi"/>
        </w:rPr>
        <w:t xml:space="preserve"> Assessment Special Report (2024)</w:t>
      </w:r>
      <w:r w:rsidR="009209D9" w:rsidRPr="003F6B93">
        <w:rPr>
          <w:rFonts w:asciiTheme="majorBidi" w:hAnsiTheme="majorBidi" w:cstheme="majorBidi"/>
        </w:rPr>
        <w:t>.</w:t>
      </w:r>
    </w:p>
    <w:p w14:paraId="229E26D9" w14:textId="77777777" w:rsidR="00F8009F" w:rsidRPr="003F6B93" w:rsidRDefault="00F8009F" w:rsidP="009209D9">
      <w:pPr>
        <w:pStyle w:val="Heading3"/>
        <w:spacing w:before="240"/>
        <w:rPr>
          <w:rFonts w:asciiTheme="majorBidi" w:hAnsiTheme="majorBidi"/>
          <w:color w:val="auto"/>
        </w:rPr>
      </w:pPr>
      <w:bookmarkStart w:id="45" w:name="_Toc200723370"/>
      <w:r w:rsidRPr="003F6B93">
        <w:rPr>
          <w:rFonts w:asciiTheme="majorBidi" w:hAnsiTheme="majorBidi"/>
          <w:color w:val="auto"/>
        </w:rPr>
        <w:t>Target 20: Strengthen Capacity-building, Technology Transfer, and Scientific and Technical Cooperation for Biodiversity</w:t>
      </w:r>
      <w:bookmarkEnd w:id="45"/>
    </w:p>
    <w:p w14:paraId="284525B4" w14:textId="008C55C1" w:rsidR="00F8009F" w:rsidRPr="003F6B93" w:rsidRDefault="00F8009F" w:rsidP="009209D9">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Strengthen capacity-building and development, access to and transfer of technology, and promote development</w:t>
      </w:r>
      <w:r w:rsidR="007345B8"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of</w:t>
      </w:r>
      <w:r w:rsidR="007345B8"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and access to innovation and technical and scientific cooperation, including through South</w:t>
      </w:r>
      <w:r w:rsidRPr="003F6B93">
        <w:rPr>
          <w:rFonts w:asciiTheme="majorBidi" w:hAnsiTheme="majorBidi" w:cstheme="majorBidi"/>
          <w:i/>
          <w:iCs/>
          <w:spacing w:val="6"/>
          <w:sz w:val="22"/>
          <w:szCs w:val="22"/>
          <w:shd w:val="clear" w:color="auto" w:fill="FFFFFF"/>
        </w:rPr>
        <w:noBreakHyphen/>
        <w:t xml:space="preserve">South, North-South and triangular cooperation, to meet the needs for effective implementation, particularly in developing countries, fostering joint technology development and joint scientific research </w:t>
      </w:r>
      <w:proofErr w:type="spellStart"/>
      <w:r w:rsidRPr="003F6B93">
        <w:rPr>
          <w:rFonts w:asciiTheme="majorBidi" w:hAnsiTheme="majorBidi" w:cstheme="majorBidi"/>
          <w:i/>
          <w:iCs/>
          <w:spacing w:val="6"/>
          <w:sz w:val="22"/>
          <w:szCs w:val="22"/>
          <w:shd w:val="clear" w:color="auto" w:fill="FFFFFF"/>
        </w:rPr>
        <w:t>programmes</w:t>
      </w:r>
      <w:proofErr w:type="spellEnd"/>
      <w:r w:rsidRPr="003F6B93">
        <w:rPr>
          <w:rFonts w:asciiTheme="majorBidi" w:hAnsiTheme="majorBidi" w:cstheme="majorBidi"/>
          <w:i/>
          <w:iCs/>
          <w:spacing w:val="6"/>
          <w:sz w:val="22"/>
          <w:szCs w:val="22"/>
          <w:shd w:val="clear" w:color="auto" w:fill="FFFFFF"/>
        </w:rPr>
        <w:t xml:space="preserve"> for the conservation and sustainable use of biodiversity and strengthening scientific research and monitoring capacities, commensurate with the ambition of the goals and targets of the Framework.</w:t>
      </w:r>
    </w:p>
    <w:p w14:paraId="73208435" w14:textId="67C3B4C0" w:rsidR="007F07E0" w:rsidRPr="003F6B93" w:rsidRDefault="007F07E0"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Actions for capacity building and scientific cooperation</w:t>
      </w:r>
      <w:r w:rsidR="00855B2A" w:rsidRPr="003F6B93">
        <w:rPr>
          <w:rFonts w:asciiTheme="majorBidi" w:hAnsiTheme="majorBidi" w:cstheme="majorBidi"/>
        </w:rPr>
        <w:t>/research</w:t>
      </w:r>
      <w:r w:rsidRPr="003F6B93">
        <w:rPr>
          <w:rFonts w:asciiTheme="majorBidi" w:hAnsiTheme="majorBidi" w:cstheme="majorBidi"/>
        </w:rPr>
        <w:t xml:space="preserve"> are </w:t>
      </w:r>
      <w:r w:rsidR="00C710CC" w:rsidRPr="003F6B93">
        <w:rPr>
          <w:rFonts w:asciiTheme="majorBidi" w:hAnsiTheme="majorBidi" w:cstheme="majorBidi"/>
        </w:rPr>
        <w:t>well-</w:t>
      </w:r>
      <w:r w:rsidRPr="003F6B93">
        <w:rPr>
          <w:rFonts w:asciiTheme="majorBidi" w:hAnsiTheme="majorBidi" w:cstheme="majorBidi"/>
        </w:rPr>
        <w:t>addressed in Element 1, Goal 4, Objective</w:t>
      </w:r>
      <w:r w:rsidR="00855B2A" w:rsidRPr="003F6B93">
        <w:rPr>
          <w:rFonts w:asciiTheme="majorBidi" w:hAnsiTheme="majorBidi" w:cstheme="majorBidi"/>
        </w:rPr>
        <w:t>s</w:t>
      </w:r>
      <w:r w:rsidRPr="003F6B93">
        <w:rPr>
          <w:rFonts w:asciiTheme="majorBidi" w:hAnsiTheme="majorBidi" w:cstheme="majorBidi"/>
        </w:rPr>
        <w:t xml:space="preserve"> 1 </w:t>
      </w:r>
      <w:r w:rsidR="00855B2A" w:rsidRPr="003F6B93">
        <w:rPr>
          <w:rFonts w:asciiTheme="majorBidi" w:hAnsiTheme="majorBidi" w:cstheme="majorBidi"/>
        </w:rPr>
        <w:t xml:space="preserve">and </w:t>
      </w:r>
      <w:r w:rsidRPr="003F6B93">
        <w:rPr>
          <w:rFonts w:asciiTheme="majorBidi" w:hAnsiTheme="majorBidi" w:cstheme="majorBidi"/>
        </w:rPr>
        <w:t>3; Goal 5, Objective 1; Element 2, Goal 1, Objective</w:t>
      </w:r>
      <w:r w:rsidR="00855B2A" w:rsidRPr="003F6B93">
        <w:rPr>
          <w:rFonts w:asciiTheme="majorBidi" w:hAnsiTheme="majorBidi" w:cstheme="majorBidi"/>
        </w:rPr>
        <w:t>s</w:t>
      </w:r>
      <w:r w:rsidRPr="003F6B93">
        <w:rPr>
          <w:rFonts w:asciiTheme="majorBidi" w:hAnsiTheme="majorBidi" w:cstheme="majorBidi"/>
        </w:rPr>
        <w:t xml:space="preserve"> 2</w:t>
      </w:r>
      <w:r w:rsidR="00855B2A" w:rsidRPr="003F6B93">
        <w:rPr>
          <w:rFonts w:asciiTheme="majorBidi" w:hAnsiTheme="majorBidi" w:cstheme="majorBidi"/>
        </w:rPr>
        <w:t xml:space="preserve"> and</w:t>
      </w:r>
      <w:r w:rsidRPr="003F6B93">
        <w:rPr>
          <w:rFonts w:asciiTheme="majorBidi" w:hAnsiTheme="majorBidi" w:cstheme="majorBidi"/>
        </w:rPr>
        <w:t xml:space="preserve"> 4; </w:t>
      </w:r>
      <w:r w:rsidR="00855B2A" w:rsidRPr="003F6B93">
        <w:rPr>
          <w:rFonts w:asciiTheme="majorBidi" w:hAnsiTheme="majorBidi" w:cstheme="majorBidi"/>
        </w:rPr>
        <w:t xml:space="preserve">and in </w:t>
      </w:r>
      <w:r w:rsidRPr="003F6B93">
        <w:rPr>
          <w:rFonts w:asciiTheme="majorBidi" w:hAnsiTheme="majorBidi" w:cstheme="majorBidi"/>
        </w:rPr>
        <w:t>Element 3, Goal 4, Objective 1</w:t>
      </w:r>
      <w:r w:rsidR="00855B2A" w:rsidRPr="003F6B93">
        <w:rPr>
          <w:rFonts w:asciiTheme="majorBidi" w:hAnsiTheme="majorBidi" w:cstheme="majorBidi"/>
        </w:rPr>
        <w:t>, for capacity-building</w:t>
      </w:r>
      <w:r w:rsidRPr="003F6B93">
        <w:rPr>
          <w:rFonts w:asciiTheme="majorBidi" w:hAnsiTheme="majorBidi" w:cstheme="majorBidi"/>
        </w:rPr>
        <w:t xml:space="preserve">. </w:t>
      </w:r>
      <w:proofErr w:type="gramStart"/>
      <w:r w:rsidR="00855B2A" w:rsidRPr="003F6B93">
        <w:rPr>
          <w:rFonts w:asciiTheme="majorBidi" w:hAnsiTheme="majorBidi" w:cstheme="majorBidi"/>
        </w:rPr>
        <w:t>A need</w:t>
      </w:r>
      <w:proofErr w:type="gramEnd"/>
      <w:r w:rsidR="00855B2A" w:rsidRPr="003F6B93">
        <w:rPr>
          <w:rFonts w:asciiTheme="majorBidi" w:hAnsiTheme="majorBidi" w:cstheme="majorBidi"/>
        </w:rPr>
        <w:t xml:space="preserve"> for i</w:t>
      </w:r>
      <w:r w:rsidRPr="003F6B93">
        <w:rPr>
          <w:rFonts w:asciiTheme="majorBidi" w:hAnsiTheme="majorBidi" w:cstheme="majorBidi"/>
        </w:rPr>
        <w:t xml:space="preserve">mproved research is fully addressed </w:t>
      </w:r>
      <w:r w:rsidR="00855B2A" w:rsidRPr="003F6B93">
        <w:rPr>
          <w:rFonts w:asciiTheme="majorBidi" w:hAnsiTheme="majorBidi" w:cstheme="majorBidi"/>
        </w:rPr>
        <w:t xml:space="preserve">under the goals and objectives of </w:t>
      </w:r>
      <w:r w:rsidRPr="003F6B93">
        <w:rPr>
          <w:rFonts w:asciiTheme="majorBidi" w:hAnsiTheme="majorBidi" w:cstheme="majorBidi"/>
        </w:rPr>
        <w:t>Element 3.</w:t>
      </w:r>
      <w:r w:rsidR="00F628AB" w:rsidRPr="003F6B93">
        <w:rPr>
          <w:rFonts w:asciiTheme="majorBidi" w:hAnsiTheme="majorBidi" w:cstheme="majorBidi"/>
        </w:rPr>
        <w:t xml:space="preserve"> </w:t>
      </w:r>
    </w:p>
    <w:p w14:paraId="5C001CB9" w14:textId="0ED8AF2F" w:rsidR="00855B2A" w:rsidRPr="003F6B93" w:rsidRDefault="00712FC5"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most recent decision on capacity-building and research is </w:t>
      </w:r>
      <w:r w:rsidR="00521FD3" w:rsidRPr="003F6B93">
        <w:rPr>
          <w:rFonts w:asciiTheme="majorBidi" w:hAnsiTheme="majorBidi" w:cstheme="majorBidi"/>
        </w:rPr>
        <w:t>d</w:t>
      </w:r>
      <w:r w:rsidRPr="003F6B93">
        <w:rPr>
          <w:rFonts w:asciiTheme="majorBidi" w:hAnsiTheme="majorBidi" w:cstheme="majorBidi"/>
        </w:rPr>
        <w:t xml:space="preserve">ecision </w:t>
      </w:r>
      <w:hyperlink r:id="rId131" w:history="1">
        <w:r w:rsidR="005D68CB" w:rsidRPr="003F6B93">
          <w:rPr>
            <w:rStyle w:val="Hyperlink"/>
            <w:rFonts w:asciiTheme="majorBidi" w:hAnsiTheme="majorBidi" w:cstheme="majorBidi"/>
          </w:rPr>
          <w:t>16/3</w:t>
        </w:r>
      </w:hyperlink>
      <w:r w:rsidRPr="003F6B93">
        <w:rPr>
          <w:rFonts w:asciiTheme="majorBidi" w:hAnsiTheme="majorBidi" w:cstheme="majorBidi"/>
        </w:rPr>
        <w:t>. Th</w:t>
      </w:r>
      <w:r w:rsidR="00A50832" w:rsidRPr="003F6B93">
        <w:rPr>
          <w:rFonts w:asciiTheme="majorBidi" w:hAnsiTheme="majorBidi" w:cstheme="majorBidi"/>
        </w:rPr>
        <w:t>at</w:t>
      </w:r>
      <w:r w:rsidRPr="003F6B93">
        <w:rPr>
          <w:rFonts w:asciiTheme="majorBidi" w:hAnsiTheme="majorBidi" w:cstheme="majorBidi"/>
        </w:rPr>
        <w:t xml:space="preserve"> decision </w:t>
      </w:r>
      <w:r w:rsidR="00A525FE" w:rsidRPr="003F6B93">
        <w:rPr>
          <w:rFonts w:asciiTheme="majorBidi" w:hAnsiTheme="majorBidi" w:cstheme="majorBidi"/>
        </w:rPr>
        <w:t xml:space="preserve">invited Parties and partners to continue the </w:t>
      </w:r>
      <w:r w:rsidR="00696721" w:rsidRPr="003F6B93">
        <w:rPr>
          <w:rFonts w:asciiTheme="majorBidi" w:hAnsiTheme="majorBidi" w:cstheme="majorBidi"/>
        </w:rPr>
        <w:t xml:space="preserve">implementation of a </w:t>
      </w:r>
      <w:r w:rsidRPr="003F6B93">
        <w:rPr>
          <w:rFonts w:asciiTheme="majorBidi" w:hAnsiTheme="majorBidi" w:cstheme="majorBidi"/>
        </w:rPr>
        <w:t xml:space="preserve">long-term strategic framework for capacity-building and </w:t>
      </w:r>
      <w:proofErr w:type="gramStart"/>
      <w:r w:rsidRPr="003F6B93">
        <w:rPr>
          <w:rFonts w:asciiTheme="majorBidi" w:hAnsiTheme="majorBidi" w:cstheme="majorBidi"/>
        </w:rPr>
        <w:t>development</w:t>
      </w:r>
      <w:r w:rsidR="001065DF" w:rsidRPr="003F6B93">
        <w:rPr>
          <w:rFonts w:asciiTheme="majorBidi" w:hAnsiTheme="majorBidi" w:cstheme="majorBidi"/>
        </w:rPr>
        <w:t>,</w:t>
      </w:r>
      <w:r w:rsidR="00BC46D9" w:rsidRPr="003F6B93">
        <w:rPr>
          <w:rFonts w:asciiTheme="majorBidi" w:hAnsiTheme="majorBidi" w:cstheme="majorBidi"/>
        </w:rPr>
        <w:t xml:space="preserve"> </w:t>
      </w:r>
      <w:r w:rsidR="001065DF" w:rsidRPr="003F6B93">
        <w:rPr>
          <w:rFonts w:asciiTheme="majorBidi" w:hAnsiTheme="majorBidi" w:cstheme="majorBidi"/>
        </w:rPr>
        <w:t>and</w:t>
      </w:r>
      <w:proofErr w:type="gramEnd"/>
      <w:r w:rsidR="001065DF" w:rsidRPr="003F6B93">
        <w:rPr>
          <w:rFonts w:asciiTheme="majorBidi" w:hAnsiTheme="majorBidi" w:cstheme="majorBidi"/>
        </w:rPr>
        <w:t xml:space="preserve"> </w:t>
      </w:r>
      <w:r w:rsidR="00CA44AC" w:rsidRPr="003F6B93">
        <w:rPr>
          <w:rFonts w:asciiTheme="majorBidi" w:hAnsiTheme="majorBidi" w:cstheme="majorBidi"/>
        </w:rPr>
        <w:t xml:space="preserve">welcomed the entities that host the regional and subregional technical and scientific cooperation support </w:t>
      </w:r>
      <w:proofErr w:type="spellStart"/>
      <w:r w:rsidR="00CA44AC" w:rsidRPr="003F6B93">
        <w:rPr>
          <w:rFonts w:asciiTheme="majorBidi" w:hAnsiTheme="majorBidi" w:cstheme="majorBidi"/>
        </w:rPr>
        <w:t>centres</w:t>
      </w:r>
      <w:proofErr w:type="spellEnd"/>
      <w:r w:rsidR="00BC46D9" w:rsidRPr="003F6B93">
        <w:rPr>
          <w:rFonts w:asciiTheme="majorBidi" w:hAnsiTheme="majorBidi" w:cstheme="majorBidi"/>
        </w:rPr>
        <w:t xml:space="preserve">. </w:t>
      </w:r>
      <w:r w:rsidR="00DB48BE" w:rsidRPr="003F6B93">
        <w:rPr>
          <w:rFonts w:asciiTheme="majorBidi" w:hAnsiTheme="majorBidi" w:cstheme="majorBidi"/>
        </w:rPr>
        <w:t>S</w:t>
      </w:r>
      <w:r w:rsidR="001065DF" w:rsidRPr="003F6B93">
        <w:rPr>
          <w:rFonts w:asciiTheme="majorBidi" w:hAnsiTheme="majorBidi" w:cstheme="majorBidi"/>
        </w:rPr>
        <w:t>pecial need for capacity building for women, youth</w:t>
      </w:r>
      <w:r w:rsidR="0088637D" w:rsidRPr="003F6B93">
        <w:rPr>
          <w:rFonts w:asciiTheme="majorBidi" w:hAnsiTheme="majorBidi" w:cstheme="majorBidi"/>
        </w:rPr>
        <w:t>,</w:t>
      </w:r>
      <w:r w:rsidR="001065DF" w:rsidRPr="003F6B93">
        <w:rPr>
          <w:rFonts w:asciiTheme="majorBidi" w:hAnsiTheme="majorBidi" w:cstheme="majorBidi"/>
        </w:rPr>
        <w:t xml:space="preserve"> and indigenous </w:t>
      </w:r>
      <w:r w:rsidR="00326006" w:rsidRPr="003F6B93">
        <w:rPr>
          <w:rFonts w:asciiTheme="majorBidi" w:hAnsiTheme="majorBidi" w:cstheme="majorBidi"/>
        </w:rPr>
        <w:t>peoples</w:t>
      </w:r>
      <w:r w:rsidR="001065DF" w:rsidRPr="003F6B93">
        <w:rPr>
          <w:rFonts w:asciiTheme="majorBidi" w:hAnsiTheme="majorBidi" w:cstheme="majorBidi"/>
        </w:rPr>
        <w:t xml:space="preserve"> and local communities</w:t>
      </w:r>
      <w:r w:rsidR="00DB48BE" w:rsidRPr="003F6B93">
        <w:rPr>
          <w:rFonts w:asciiTheme="majorBidi" w:hAnsiTheme="majorBidi" w:cstheme="majorBidi"/>
        </w:rPr>
        <w:t xml:space="preserve"> is fully integrated </w:t>
      </w:r>
      <w:r w:rsidR="004760E4" w:rsidRPr="003F6B93">
        <w:rPr>
          <w:rFonts w:asciiTheme="majorBidi" w:hAnsiTheme="majorBidi" w:cstheme="majorBidi"/>
        </w:rPr>
        <w:t xml:space="preserve">in the capacity development mechanisms under the Convention. </w:t>
      </w:r>
      <w:r w:rsidR="00FD7092" w:rsidRPr="003F6B93">
        <w:rPr>
          <w:rFonts w:asciiTheme="majorBidi" w:hAnsiTheme="majorBidi" w:cstheme="majorBidi"/>
        </w:rPr>
        <w:t xml:space="preserve">  </w:t>
      </w:r>
    </w:p>
    <w:p w14:paraId="4C966505" w14:textId="47BA666C" w:rsidR="001F7D02" w:rsidRPr="003F6B93" w:rsidRDefault="004B707C"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FERI </w:t>
      </w:r>
      <w:r w:rsidR="00C129E4" w:rsidRPr="003F6B93">
        <w:rPr>
          <w:rFonts w:asciiTheme="majorBidi" w:hAnsiTheme="majorBidi" w:cstheme="majorBidi"/>
        </w:rPr>
        <w:t>has been playing an active role in addressing capacity-building</w:t>
      </w:r>
      <w:r w:rsidR="00DA3D97" w:rsidRPr="003F6B93">
        <w:rPr>
          <w:rFonts w:asciiTheme="majorBidi" w:hAnsiTheme="majorBidi" w:cstheme="majorBidi"/>
        </w:rPr>
        <w:t xml:space="preserve"> </w:t>
      </w:r>
      <w:r w:rsidR="000B0C73" w:rsidRPr="003F6B93">
        <w:rPr>
          <w:rFonts w:asciiTheme="majorBidi" w:hAnsiTheme="majorBidi" w:cstheme="majorBidi"/>
        </w:rPr>
        <w:t>gaps and needs</w:t>
      </w:r>
      <w:r w:rsidR="00C129E4" w:rsidRPr="003F6B93">
        <w:rPr>
          <w:rFonts w:asciiTheme="majorBidi" w:hAnsiTheme="majorBidi" w:cstheme="majorBidi"/>
        </w:rPr>
        <w:t xml:space="preserve"> </w:t>
      </w:r>
      <w:r w:rsidR="00714E87" w:rsidRPr="003F6B93">
        <w:rPr>
          <w:rFonts w:asciiTheme="majorBidi" w:hAnsiTheme="majorBidi" w:cstheme="majorBidi"/>
        </w:rPr>
        <w:t>in</w:t>
      </w:r>
      <w:r w:rsidR="00C129E4" w:rsidRPr="003F6B93">
        <w:rPr>
          <w:rFonts w:asciiTheme="majorBidi" w:hAnsiTheme="majorBidi" w:cstheme="majorBidi"/>
        </w:rPr>
        <w:t xml:space="preserve"> </w:t>
      </w:r>
      <w:r w:rsidR="000B0C73" w:rsidRPr="003F6B93">
        <w:rPr>
          <w:rFonts w:asciiTheme="majorBidi" w:hAnsiTheme="majorBidi" w:cstheme="majorBidi"/>
        </w:rPr>
        <w:t>forest-related</w:t>
      </w:r>
      <w:r w:rsidR="00C129E4" w:rsidRPr="003F6B93">
        <w:rPr>
          <w:rFonts w:asciiTheme="majorBidi" w:hAnsiTheme="majorBidi" w:cstheme="majorBidi"/>
        </w:rPr>
        <w:t xml:space="preserve"> requests under the Convention. </w:t>
      </w:r>
      <w:r w:rsidR="00714E87" w:rsidRPr="003F6B93">
        <w:rPr>
          <w:rFonts w:asciiTheme="majorBidi" w:hAnsiTheme="majorBidi" w:cstheme="majorBidi"/>
        </w:rPr>
        <w:t>The initiative</w:t>
      </w:r>
      <w:r w:rsidR="00C129E4" w:rsidRPr="003F6B93">
        <w:rPr>
          <w:rFonts w:asciiTheme="majorBidi" w:hAnsiTheme="majorBidi" w:cstheme="majorBidi"/>
        </w:rPr>
        <w:t xml:space="preserve"> </w:t>
      </w:r>
      <w:r w:rsidR="00BB398C" w:rsidRPr="003F6B93">
        <w:rPr>
          <w:rFonts w:asciiTheme="majorBidi" w:hAnsiTheme="majorBidi" w:cstheme="majorBidi"/>
        </w:rPr>
        <w:t xml:space="preserve">has conducted </w:t>
      </w:r>
      <w:r w:rsidR="00806930" w:rsidRPr="003F6B93">
        <w:rPr>
          <w:rFonts w:asciiTheme="majorBidi" w:hAnsiTheme="majorBidi" w:cstheme="majorBidi"/>
        </w:rPr>
        <w:t>seven</w:t>
      </w:r>
      <w:r w:rsidR="00BB398C" w:rsidRPr="003F6B93">
        <w:rPr>
          <w:rFonts w:asciiTheme="majorBidi" w:hAnsiTheme="majorBidi" w:cstheme="majorBidi"/>
        </w:rPr>
        <w:t xml:space="preserve"> regional workshops</w:t>
      </w:r>
      <w:r w:rsidR="00110FDA" w:rsidRPr="003F6B93">
        <w:rPr>
          <w:rFonts w:asciiTheme="majorBidi" w:hAnsiTheme="majorBidi" w:cstheme="majorBidi"/>
        </w:rPr>
        <w:t xml:space="preserve"> between 2015-2020</w:t>
      </w:r>
      <w:r w:rsidR="00BB398C" w:rsidRPr="003F6B93">
        <w:rPr>
          <w:rFonts w:asciiTheme="majorBidi" w:hAnsiTheme="majorBidi" w:cstheme="majorBidi"/>
        </w:rPr>
        <w:t xml:space="preserve"> to deliver information to Parties on forest restoration techniques, priorities</w:t>
      </w:r>
      <w:r w:rsidR="0088637D" w:rsidRPr="003F6B93">
        <w:rPr>
          <w:rFonts w:asciiTheme="majorBidi" w:hAnsiTheme="majorBidi" w:cstheme="majorBidi"/>
        </w:rPr>
        <w:t>,</w:t>
      </w:r>
      <w:r w:rsidR="00BB398C" w:rsidRPr="003F6B93">
        <w:rPr>
          <w:rFonts w:asciiTheme="majorBidi" w:hAnsiTheme="majorBidi" w:cstheme="majorBidi"/>
        </w:rPr>
        <w:t xml:space="preserve"> and data assessment. The educational materials developed for these workshop</w:t>
      </w:r>
      <w:r w:rsidR="00ED6CB7" w:rsidRPr="003F6B93">
        <w:rPr>
          <w:rFonts w:asciiTheme="majorBidi" w:hAnsiTheme="majorBidi" w:cstheme="majorBidi"/>
        </w:rPr>
        <w:t>s</w:t>
      </w:r>
      <w:r w:rsidR="00BB398C" w:rsidRPr="003F6B93">
        <w:rPr>
          <w:rFonts w:asciiTheme="majorBidi" w:hAnsiTheme="majorBidi" w:cstheme="majorBidi"/>
        </w:rPr>
        <w:t xml:space="preserve"> </w:t>
      </w:r>
      <w:r w:rsidR="0028799F" w:rsidRPr="003F6B93">
        <w:rPr>
          <w:rFonts w:asciiTheme="majorBidi" w:hAnsiTheme="majorBidi" w:cstheme="majorBidi"/>
        </w:rPr>
        <w:t xml:space="preserve">were </w:t>
      </w:r>
      <w:r w:rsidR="009A67C3" w:rsidRPr="003F6B93">
        <w:rPr>
          <w:rFonts w:asciiTheme="majorBidi" w:hAnsiTheme="majorBidi" w:cstheme="majorBidi"/>
        </w:rPr>
        <w:t>published</w:t>
      </w:r>
      <w:r w:rsidR="00BB398C" w:rsidRPr="003F6B93">
        <w:rPr>
          <w:rFonts w:asciiTheme="majorBidi" w:hAnsiTheme="majorBidi" w:cstheme="majorBidi"/>
        </w:rPr>
        <w:t xml:space="preserve"> </w:t>
      </w:r>
      <w:r w:rsidR="009A67C3" w:rsidRPr="003F6B93">
        <w:rPr>
          <w:rFonts w:asciiTheme="majorBidi" w:hAnsiTheme="majorBidi" w:cstheme="majorBidi"/>
        </w:rPr>
        <w:t>in</w:t>
      </w:r>
      <w:r w:rsidR="0028799F" w:rsidRPr="003F6B93">
        <w:rPr>
          <w:rFonts w:asciiTheme="majorBidi" w:hAnsiTheme="majorBidi" w:cstheme="majorBidi"/>
        </w:rPr>
        <w:t xml:space="preserve"> </w:t>
      </w:r>
      <w:r w:rsidR="00BB398C" w:rsidRPr="003F6B93">
        <w:rPr>
          <w:rFonts w:asciiTheme="majorBidi" w:hAnsiTheme="majorBidi" w:cstheme="majorBidi"/>
        </w:rPr>
        <w:t xml:space="preserve">a </w:t>
      </w:r>
      <w:r w:rsidR="0028799F" w:rsidRPr="003F6B93">
        <w:rPr>
          <w:rFonts w:asciiTheme="majorBidi" w:hAnsiTheme="majorBidi" w:cstheme="majorBidi"/>
        </w:rPr>
        <w:t xml:space="preserve">series of publications. Overall, </w:t>
      </w:r>
      <w:proofErr w:type="gramStart"/>
      <w:r w:rsidR="0028799F" w:rsidRPr="003F6B93">
        <w:rPr>
          <w:rFonts w:asciiTheme="majorBidi" w:hAnsiTheme="majorBidi" w:cstheme="majorBidi"/>
        </w:rPr>
        <w:t>as a result of</w:t>
      </w:r>
      <w:proofErr w:type="gramEnd"/>
      <w:r w:rsidR="0028799F" w:rsidRPr="003F6B93">
        <w:rPr>
          <w:rFonts w:asciiTheme="majorBidi" w:hAnsiTheme="majorBidi" w:cstheme="majorBidi"/>
        </w:rPr>
        <w:t xml:space="preserve"> the</w:t>
      </w:r>
      <w:r w:rsidR="00ED6CB7" w:rsidRPr="003F6B93">
        <w:rPr>
          <w:rFonts w:asciiTheme="majorBidi" w:hAnsiTheme="majorBidi" w:cstheme="majorBidi"/>
        </w:rPr>
        <w:t>se</w:t>
      </w:r>
      <w:r w:rsidR="0028799F" w:rsidRPr="003F6B93">
        <w:rPr>
          <w:rFonts w:asciiTheme="majorBidi" w:hAnsiTheme="majorBidi" w:cstheme="majorBidi"/>
        </w:rPr>
        <w:t xml:space="preserve"> effort</w:t>
      </w:r>
      <w:r w:rsidR="00ED6CB7" w:rsidRPr="003F6B93">
        <w:rPr>
          <w:rFonts w:asciiTheme="majorBidi" w:hAnsiTheme="majorBidi" w:cstheme="majorBidi"/>
        </w:rPr>
        <w:t>s under FERI</w:t>
      </w:r>
      <w:r w:rsidR="0028799F" w:rsidRPr="003F6B93">
        <w:rPr>
          <w:rFonts w:asciiTheme="majorBidi" w:hAnsiTheme="majorBidi" w:cstheme="majorBidi"/>
        </w:rPr>
        <w:t>, 37% of 71 countries improved the quality of their targets, while an additional 29% included restoration targets for the first time, demonstrating notable progress</w:t>
      </w:r>
      <w:r w:rsidR="00D95C76" w:rsidRPr="003F6B93">
        <w:rPr>
          <w:rStyle w:val="FootnoteReference"/>
          <w:rFonts w:asciiTheme="majorBidi" w:hAnsiTheme="majorBidi" w:cstheme="majorBidi"/>
        </w:rPr>
        <w:footnoteReference w:id="31"/>
      </w:r>
      <w:r w:rsidR="0028799F" w:rsidRPr="003F6B93">
        <w:rPr>
          <w:rFonts w:asciiTheme="majorBidi" w:hAnsiTheme="majorBidi" w:cstheme="majorBidi"/>
        </w:rPr>
        <w:t>.</w:t>
      </w:r>
    </w:p>
    <w:p w14:paraId="6E0B9BCD" w14:textId="0216EA4B" w:rsidR="007F07E0" w:rsidRPr="003F6B93" w:rsidRDefault="00855B2A" w:rsidP="009209D9">
      <w:pPr>
        <w:spacing w:before="120" w:after="120"/>
        <w:rPr>
          <w:rFonts w:asciiTheme="majorBidi" w:hAnsiTheme="majorBidi" w:cstheme="majorBidi"/>
          <w:b/>
          <w:bCs/>
        </w:rPr>
      </w:pPr>
      <w:bookmarkStart w:id="46" w:name="_Hlk199832801"/>
      <w:r w:rsidRPr="003F6B93">
        <w:rPr>
          <w:rFonts w:asciiTheme="majorBidi" w:hAnsiTheme="majorBidi" w:cstheme="majorBidi"/>
          <w:b/>
          <w:bCs/>
        </w:rPr>
        <w:t>Gaps in alignment</w:t>
      </w:r>
      <w:r w:rsidR="009A67C3" w:rsidRPr="003F6B93">
        <w:rPr>
          <w:rFonts w:asciiTheme="majorBidi" w:hAnsiTheme="majorBidi" w:cstheme="majorBidi"/>
          <w:b/>
          <w:bCs/>
        </w:rPr>
        <w:t xml:space="preserve"> and </w:t>
      </w:r>
      <w:r w:rsidRPr="003F6B93">
        <w:rPr>
          <w:rFonts w:asciiTheme="majorBidi" w:hAnsiTheme="majorBidi" w:cstheme="majorBidi"/>
          <w:b/>
          <w:bCs/>
        </w:rPr>
        <w:t>guidance</w:t>
      </w:r>
    </w:p>
    <w:p w14:paraId="6694E9C7" w14:textId="69DB2F7D" w:rsidR="00527D48" w:rsidRPr="003F6B93" w:rsidRDefault="00162469"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There are no gaps for this target</w:t>
      </w:r>
      <w:r w:rsidR="00527D48" w:rsidRPr="003F6B93">
        <w:rPr>
          <w:rFonts w:asciiTheme="majorBidi" w:hAnsiTheme="majorBidi" w:cstheme="majorBidi"/>
        </w:rPr>
        <w:t xml:space="preserve">. Capacity building is a theme throughout the </w:t>
      </w:r>
      <w:proofErr w:type="spellStart"/>
      <w:r w:rsidR="00413053" w:rsidRPr="003F6B93">
        <w:rPr>
          <w:rFonts w:asciiTheme="majorBidi" w:hAnsiTheme="majorBidi" w:cstheme="majorBidi"/>
        </w:rPr>
        <w:t>P</w:t>
      </w:r>
      <w:r w:rsidR="00007B6A" w:rsidRPr="003F6B93">
        <w:rPr>
          <w:rFonts w:asciiTheme="majorBidi" w:hAnsiTheme="majorBidi" w:cstheme="majorBidi"/>
        </w:rPr>
        <w:t>o</w:t>
      </w:r>
      <w:r w:rsidR="00413053" w:rsidRPr="003F6B93">
        <w:rPr>
          <w:rFonts w:asciiTheme="majorBidi" w:hAnsiTheme="majorBidi" w:cstheme="majorBidi"/>
        </w:rPr>
        <w:t>WFB</w:t>
      </w:r>
      <w:proofErr w:type="spellEnd"/>
      <w:r w:rsidR="0088637D" w:rsidRPr="003F6B93">
        <w:rPr>
          <w:rFonts w:asciiTheme="majorBidi" w:hAnsiTheme="majorBidi" w:cstheme="majorBidi"/>
        </w:rPr>
        <w:t>,</w:t>
      </w:r>
      <w:r w:rsidR="00527D48" w:rsidRPr="003F6B93">
        <w:rPr>
          <w:rFonts w:asciiTheme="majorBidi" w:hAnsiTheme="majorBidi" w:cstheme="majorBidi"/>
        </w:rPr>
        <w:t xml:space="preserve"> and Element 3 deals with the need for research and collaboration in knowledge-sharing.</w:t>
      </w:r>
      <w:r w:rsidR="001065DF" w:rsidRPr="003F6B93">
        <w:rPr>
          <w:rFonts w:asciiTheme="majorBidi" w:hAnsiTheme="majorBidi" w:cstheme="majorBidi"/>
        </w:rPr>
        <w:t xml:space="preserve"> A revised </w:t>
      </w:r>
      <w:proofErr w:type="spellStart"/>
      <w:r w:rsidR="00413053" w:rsidRPr="003F6B93">
        <w:rPr>
          <w:rFonts w:asciiTheme="majorBidi" w:hAnsiTheme="majorBidi" w:cstheme="majorBidi"/>
        </w:rPr>
        <w:t>P</w:t>
      </w:r>
      <w:r w:rsidR="004E487A" w:rsidRPr="003F6B93">
        <w:rPr>
          <w:rFonts w:asciiTheme="majorBidi" w:hAnsiTheme="majorBidi" w:cstheme="majorBidi"/>
        </w:rPr>
        <w:t>o</w:t>
      </w:r>
      <w:r w:rsidR="00413053" w:rsidRPr="003F6B93">
        <w:rPr>
          <w:rFonts w:asciiTheme="majorBidi" w:hAnsiTheme="majorBidi" w:cstheme="majorBidi"/>
        </w:rPr>
        <w:t>WFB</w:t>
      </w:r>
      <w:proofErr w:type="spellEnd"/>
      <w:r w:rsidR="001065DF" w:rsidRPr="003F6B93">
        <w:rPr>
          <w:rFonts w:asciiTheme="majorBidi" w:hAnsiTheme="majorBidi" w:cstheme="majorBidi"/>
        </w:rPr>
        <w:t xml:space="preserve"> would make detailed reference to the CBD </w:t>
      </w:r>
      <w:r w:rsidR="00805930" w:rsidRPr="003F6B93">
        <w:rPr>
          <w:rFonts w:asciiTheme="majorBidi" w:hAnsiTheme="majorBidi" w:cstheme="majorBidi"/>
        </w:rPr>
        <w:t xml:space="preserve">long-term </w:t>
      </w:r>
      <w:r w:rsidR="001065DF" w:rsidRPr="003F6B93">
        <w:rPr>
          <w:rFonts w:asciiTheme="majorBidi" w:hAnsiTheme="majorBidi" w:cstheme="majorBidi"/>
        </w:rPr>
        <w:t>strategic framework for capacity-building</w:t>
      </w:r>
      <w:bookmarkEnd w:id="46"/>
      <w:r w:rsidR="00D152D4" w:rsidRPr="003F6B93">
        <w:rPr>
          <w:rFonts w:asciiTheme="majorBidi" w:hAnsiTheme="majorBidi" w:cstheme="majorBidi"/>
        </w:rPr>
        <w:t xml:space="preserve"> and development</w:t>
      </w:r>
      <w:r w:rsidR="001065DF" w:rsidRPr="003F6B93">
        <w:rPr>
          <w:rFonts w:asciiTheme="majorBidi" w:hAnsiTheme="majorBidi" w:cstheme="majorBidi"/>
        </w:rPr>
        <w:t>.</w:t>
      </w:r>
    </w:p>
    <w:p w14:paraId="1FAA2997" w14:textId="046CBEB3" w:rsidR="006D3C8D" w:rsidRPr="003F6B93" w:rsidRDefault="00C63496"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Nine submissions</w:t>
      </w:r>
      <w:r w:rsidR="006D3C8D" w:rsidRPr="003F6B93">
        <w:rPr>
          <w:rFonts w:asciiTheme="majorBidi" w:hAnsiTheme="majorBidi" w:cstheme="majorBidi"/>
        </w:rPr>
        <w:t xml:space="preserve"> </w:t>
      </w:r>
      <w:r w:rsidRPr="003F6B93">
        <w:rPr>
          <w:rFonts w:asciiTheme="majorBidi" w:hAnsiTheme="majorBidi" w:cstheme="majorBidi"/>
        </w:rPr>
        <w:t>highlighted</w:t>
      </w:r>
      <w:r w:rsidR="006D3C8D" w:rsidRPr="003F6B93">
        <w:rPr>
          <w:rFonts w:asciiTheme="majorBidi" w:hAnsiTheme="majorBidi" w:cstheme="majorBidi"/>
        </w:rPr>
        <w:t xml:space="preserve"> the need to enhance and support capacity development and knowledge exchange, </w:t>
      </w:r>
      <w:r w:rsidR="001F7D02" w:rsidRPr="003F6B93">
        <w:rPr>
          <w:rFonts w:asciiTheme="majorBidi" w:hAnsiTheme="majorBidi" w:cstheme="majorBidi"/>
        </w:rPr>
        <w:t xml:space="preserve">enhance technical cooperation and training, </w:t>
      </w:r>
      <w:r w:rsidR="006D3C8D" w:rsidRPr="003F6B93">
        <w:rPr>
          <w:rFonts w:asciiTheme="majorBidi" w:hAnsiTheme="majorBidi" w:cstheme="majorBidi"/>
        </w:rPr>
        <w:t xml:space="preserve">especially with developing countries and those most affected by forest biodiversity loss. </w:t>
      </w:r>
    </w:p>
    <w:p w14:paraId="4ED8DB40" w14:textId="77777777" w:rsidR="008A7886" w:rsidRPr="003F6B93" w:rsidRDefault="008A7886" w:rsidP="009209D9">
      <w:pPr>
        <w:pStyle w:val="Heading3"/>
        <w:spacing w:before="240"/>
        <w:rPr>
          <w:rFonts w:asciiTheme="majorBidi" w:hAnsiTheme="majorBidi"/>
          <w:color w:val="auto"/>
        </w:rPr>
      </w:pPr>
      <w:bookmarkStart w:id="47" w:name="_Toc200723371"/>
      <w:r w:rsidRPr="003F6B93">
        <w:rPr>
          <w:rFonts w:asciiTheme="majorBidi" w:hAnsiTheme="majorBidi"/>
          <w:color w:val="auto"/>
        </w:rPr>
        <w:lastRenderedPageBreak/>
        <w:t xml:space="preserve">Target 21: Ensure That Knowledge Is Available and Accessible </w:t>
      </w:r>
      <w:proofErr w:type="gramStart"/>
      <w:r w:rsidRPr="003F6B93">
        <w:rPr>
          <w:rFonts w:asciiTheme="majorBidi" w:hAnsiTheme="majorBidi"/>
          <w:color w:val="auto"/>
        </w:rPr>
        <w:t>To</w:t>
      </w:r>
      <w:proofErr w:type="gramEnd"/>
      <w:r w:rsidRPr="003F6B93">
        <w:rPr>
          <w:rFonts w:asciiTheme="majorBidi" w:hAnsiTheme="majorBidi"/>
          <w:color w:val="auto"/>
        </w:rPr>
        <w:t xml:space="preserve"> Guide Biodiversity Action</w:t>
      </w:r>
      <w:bookmarkEnd w:id="47"/>
    </w:p>
    <w:p w14:paraId="705FFBD1" w14:textId="6E3CE338" w:rsidR="008A7886" w:rsidRPr="003F6B93" w:rsidRDefault="008A7886" w:rsidP="009209D9">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Ensure that the best available data, information and knowledge are</w:t>
      </w:r>
      <w:r w:rsidR="00202C45"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accessible to decision makers, practitioners and the public to guide effective and equitable governance, integrated and participatory management of biodiversity, and to strengthen communication,</w:t>
      </w:r>
      <w:r w:rsidR="00202C45"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awareness-raising,</w:t>
      </w:r>
      <w:r w:rsidR="00202C45"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education, monitoring, research and</w:t>
      </w:r>
      <w:r w:rsidR="00202C45"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knowledge</w:t>
      </w:r>
      <w:r w:rsidR="00202C45"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management and, also in this context, traditional knowledge, innovations, practices and technologies of indigenous peoples and local communities should only be accessed with their free, prior and informed consent,</w:t>
      </w:r>
      <w:r w:rsidRPr="003F6B93">
        <w:rPr>
          <w:rFonts w:asciiTheme="majorBidi" w:hAnsiTheme="majorBidi" w:cstheme="majorBidi"/>
          <w:vertAlign w:val="superscript"/>
        </w:rPr>
        <w:footnoteReference w:id="32"/>
      </w:r>
      <w:r w:rsidRPr="003F6B93">
        <w:rPr>
          <w:rFonts w:asciiTheme="majorBidi" w:hAnsiTheme="majorBidi" w:cstheme="majorBidi"/>
          <w:i/>
          <w:iCs/>
          <w:spacing w:val="6"/>
          <w:sz w:val="22"/>
          <w:szCs w:val="22"/>
          <w:shd w:val="clear" w:color="auto" w:fill="FFFFFF"/>
        </w:rPr>
        <w:t xml:space="preserve"> in accordance with national legislation.</w:t>
      </w:r>
    </w:p>
    <w:p w14:paraId="081D33E7" w14:textId="1D691B7F" w:rsidR="00F628AB" w:rsidRPr="003F6B93" w:rsidRDefault="00F628AB"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007B6A"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makes detailed reference to forest monitoring and data analysis under Element 1, Goal 2, Objectives 2 and 3; Goal 4, Objectives 2 and 4; and throughout Element 3. </w:t>
      </w:r>
      <w:r w:rsidR="006D7B92" w:rsidRPr="003F6B93">
        <w:rPr>
          <w:rFonts w:asciiTheme="majorBidi" w:hAnsiTheme="majorBidi" w:cstheme="majorBidi"/>
        </w:rPr>
        <w:t xml:space="preserve">The latter element </w:t>
      </w:r>
      <w:proofErr w:type="gramStart"/>
      <w:r w:rsidR="006D7B92" w:rsidRPr="003F6B93">
        <w:rPr>
          <w:rFonts w:asciiTheme="majorBidi" w:hAnsiTheme="majorBidi" w:cstheme="majorBidi"/>
        </w:rPr>
        <w:t>in particular provides</w:t>
      </w:r>
      <w:proofErr w:type="gramEnd"/>
      <w:r w:rsidR="006D7B92" w:rsidRPr="003F6B93">
        <w:rPr>
          <w:rFonts w:asciiTheme="majorBidi" w:hAnsiTheme="majorBidi" w:cstheme="majorBidi"/>
        </w:rPr>
        <w:t xml:space="preserve"> a suite of actions and mechanisms for forest monitoring.</w:t>
      </w:r>
      <w:r w:rsidR="000B54B4">
        <w:rPr>
          <w:rFonts w:asciiTheme="majorBidi" w:hAnsiTheme="majorBidi" w:cstheme="majorBidi"/>
        </w:rPr>
        <w:t xml:space="preserve"> </w:t>
      </w:r>
      <w:r w:rsidR="000B54B4" w:rsidRPr="003F6B93">
        <w:rPr>
          <w:rFonts w:asciiTheme="majorBidi" w:hAnsiTheme="majorBidi" w:cstheme="majorBidi"/>
        </w:rPr>
        <w:t>Education and awareness-raising are addressed under Element 1, Goal 1, Objective 1; Goal 4, Objective 3 (traditional knowledge); Element 2, Goal 1, Objective 2; Goal 3, Objective 1.</w:t>
      </w:r>
    </w:p>
    <w:p w14:paraId="46CCD52A" w14:textId="00E970BE" w:rsidR="00855B2A" w:rsidRPr="003F6B93" w:rsidRDefault="006D7B92"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There is no </w:t>
      </w:r>
      <w:r w:rsidR="00A50832" w:rsidRPr="003F6B93">
        <w:rPr>
          <w:rFonts w:asciiTheme="majorBidi" w:hAnsiTheme="majorBidi" w:cstheme="majorBidi"/>
        </w:rPr>
        <w:t xml:space="preserve">individual </w:t>
      </w:r>
      <w:r w:rsidRPr="003F6B93">
        <w:rPr>
          <w:rFonts w:asciiTheme="majorBidi" w:hAnsiTheme="majorBidi" w:cstheme="majorBidi"/>
        </w:rPr>
        <w:t xml:space="preserve">decision for monitoring biodiversity conservation in forests, </w:t>
      </w:r>
      <w:r w:rsidR="00FD7092" w:rsidRPr="003F6B93">
        <w:rPr>
          <w:rFonts w:asciiTheme="majorBidi" w:hAnsiTheme="majorBidi" w:cstheme="majorBidi"/>
        </w:rPr>
        <w:t>but</w:t>
      </w:r>
      <w:r w:rsidRPr="003F6B93">
        <w:rPr>
          <w:rFonts w:asciiTheme="majorBidi" w:hAnsiTheme="majorBidi" w:cstheme="majorBidi"/>
        </w:rPr>
        <w:t xml:space="preserve"> the CB</w:t>
      </w:r>
      <w:r w:rsidR="00C12570" w:rsidRPr="003F6B93">
        <w:rPr>
          <w:rFonts w:asciiTheme="majorBidi" w:hAnsiTheme="majorBidi" w:cstheme="majorBidi"/>
        </w:rPr>
        <w:t>D also</w:t>
      </w:r>
      <w:r w:rsidRPr="003F6B93">
        <w:rPr>
          <w:rFonts w:asciiTheme="majorBidi" w:hAnsiTheme="majorBidi" w:cstheme="majorBidi"/>
        </w:rPr>
        <w:t xml:space="preserve"> provides a suite of indicators for each of th</w:t>
      </w:r>
      <w:r w:rsidR="00C12570" w:rsidRPr="003F6B93">
        <w:rPr>
          <w:rFonts w:asciiTheme="majorBidi" w:hAnsiTheme="majorBidi" w:cstheme="majorBidi"/>
        </w:rPr>
        <w:t>e</w:t>
      </w:r>
      <w:r w:rsidRPr="003F6B93">
        <w:rPr>
          <w:rFonts w:asciiTheme="majorBidi" w:hAnsiTheme="majorBidi" w:cstheme="majorBidi"/>
        </w:rPr>
        <w:t xml:space="preserve"> </w:t>
      </w:r>
      <w:r w:rsidR="00A50832" w:rsidRPr="003F6B93">
        <w:rPr>
          <w:rFonts w:asciiTheme="majorBidi" w:hAnsiTheme="majorBidi" w:cstheme="majorBidi"/>
        </w:rPr>
        <w:t>KM</w:t>
      </w:r>
      <w:r w:rsidRPr="003F6B93">
        <w:rPr>
          <w:rFonts w:asciiTheme="majorBidi" w:hAnsiTheme="majorBidi" w:cstheme="majorBidi"/>
        </w:rPr>
        <w:t>GBF targets, including for Target 10</w:t>
      </w:r>
      <w:r w:rsidR="00C12570" w:rsidRPr="003F6B93">
        <w:rPr>
          <w:rFonts w:asciiTheme="majorBidi" w:hAnsiTheme="majorBidi" w:cstheme="majorBidi"/>
        </w:rPr>
        <w:t xml:space="preserve"> on sustainable management</w:t>
      </w:r>
      <w:r w:rsidRPr="003F6B93">
        <w:rPr>
          <w:rFonts w:asciiTheme="majorBidi" w:hAnsiTheme="majorBidi" w:cstheme="majorBidi"/>
        </w:rPr>
        <w:t xml:space="preserve">. </w:t>
      </w:r>
      <w:r w:rsidR="005237EF" w:rsidRPr="003F6B93">
        <w:rPr>
          <w:rFonts w:asciiTheme="majorBidi" w:hAnsiTheme="majorBidi" w:cstheme="majorBidi"/>
        </w:rPr>
        <w:t xml:space="preserve">Decision </w:t>
      </w:r>
      <w:hyperlink r:id="rId132" w:history="1">
        <w:r w:rsidR="005237EF" w:rsidRPr="003F6B93">
          <w:rPr>
            <w:rStyle w:val="Hyperlink"/>
            <w:rFonts w:asciiTheme="majorBidi" w:hAnsiTheme="majorBidi" w:cstheme="majorBidi"/>
          </w:rPr>
          <w:t>14/2</w:t>
        </w:r>
      </w:hyperlink>
      <w:r w:rsidR="005237EF" w:rsidRPr="003F6B93">
        <w:rPr>
          <w:rFonts w:asciiTheme="majorBidi" w:hAnsiTheme="majorBidi" w:cstheme="majorBidi"/>
        </w:rPr>
        <w:t xml:space="preserve"> notes the aspects to be considered when monitoring the Post-2020 Biodiversity Framework</w:t>
      </w:r>
      <w:r w:rsidR="00C12570" w:rsidRPr="003F6B93">
        <w:rPr>
          <w:rFonts w:asciiTheme="majorBidi" w:hAnsiTheme="majorBidi" w:cstheme="majorBidi"/>
        </w:rPr>
        <w:t xml:space="preserve"> and</w:t>
      </w:r>
      <w:r w:rsidRPr="003F6B93">
        <w:rPr>
          <w:rFonts w:asciiTheme="majorBidi" w:hAnsiTheme="majorBidi" w:cstheme="majorBidi"/>
        </w:rPr>
        <w:t xml:space="preserve"> </w:t>
      </w:r>
      <w:r w:rsidR="0088637D" w:rsidRPr="003F6B93">
        <w:rPr>
          <w:rFonts w:asciiTheme="majorBidi" w:hAnsiTheme="majorBidi" w:cstheme="majorBidi"/>
        </w:rPr>
        <w:t>d</w:t>
      </w:r>
      <w:r w:rsidRPr="003F6B93">
        <w:rPr>
          <w:rFonts w:asciiTheme="majorBidi" w:hAnsiTheme="majorBidi" w:cstheme="majorBidi"/>
        </w:rPr>
        <w:t xml:space="preserve">ecision </w:t>
      </w:r>
      <w:hyperlink r:id="rId133" w:history="1">
        <w:r w:rsidR="0090357E" w:rsidRPr="003F6B93">
          <w:rPr>
            <w:rStyle w:val="Hyperlink"/>
            <w:rFonts w:asciiTheme="majorBidi" w:hAnsiTheme="majorBidi" w:cstheme="majorBidi"/>
          </w:rPr>
          <w:t>XIII</w:t>
        </w:r>
        <w:r w:rsidRPr="003F6B93">
          <w:rPr>
            <w:rStyle w:val="Hyperlink"/>
            <w:rFonts w:asciiTheme="majorBidi" w:hAnsiTheme="majorBidi" w:cstheme="majorBidi"/>
          </w:rPr>
          <w:t>/31</w:t>
        </w:r>
      </w:hyperlink>
      <w:r w:rsidRPr="003F6B93">
        <w:rPr>
          <w:rFonts w:asciiTheme="majorBidi" w:hAnsiTheme="majorBidi" w:cstheme="majorBidi"/>
        </w:rPr>
        <w:t xml:space="preserve"> illustrates the important scientific and technical needs for research and monitoring</w:t>
      </w:r>
      <w:r w:rsidR="00C12570" w:rsidRPr="003F6B93">
        <w:rPr>
          <w:rFonts w:asciiTheme="majorBidi" w:hAnsiTheme="majorBidi" w:cstheme="majorBidi"/>
        </w:rPr>
        <w:t xml:space="preserve">. Other decisions, including </w:t>
      </w:r>
      <w:hyperlink r:id="rId134" w:history="1">
        <w:r w:rsidR="00CA6E9E" w:rsidRPr="003F6B93">
          <w:rPr>
            <w:rStyle w:val="Hyperlink"/>
            <w:rFonts w:asciiTheme="majorBidi" w:hAnsiTheme="majorBidi" w:cstheme="majorBidi"/>
          </w:rPr>
          <w:t>XI</w:t>
        </w:r>
        <w:r w:rsidR="00B47D85" w:rsidRPr="003F6B93">
          <w:rPr>
            <w:rStyle w:val="Hyperlink"/>
            <w:rFonts w:asciiTheme="majorBidi" w:hAnsiTheme="majorBidi" w:cstheme="majorBidi"/>
          </w:rPr>
          <w:t>/9</w:t>
        </w:r>
      </w:hyperlink>
      <w:r w:rsidR="00B47D85" w:rsidRPr="003F6B93">
        <w:rPr>
          <w:rFonts w:asciiTheme="majorBidi" w:hAnsiTheme="majorBidi" w:cstheme="majorBidi"/>
        </w:rPr>
        <w:t xml:space="preserve">, </w:t>
      </w:r>
      <w:hyperlink r:id="rId135" w:history="1">
        <w:r w:rsidR="00CA6E9E" w:rsidRPr="003F6B93">
          <w:rPr>
            <w:rStyle w:val="Hyperlink"/>
            <w:rFonts w:asciiTheme="majorBidi" w:hAnsiTheme="majorBidi" w:cstheme="majorBidi"/>
          </w:rPr>
          <w:t>XIII</w:t>
        </w:r>
        <w:r w:rsidR="00C12570" w:rsidRPr="003F6B93">
          <w:rPr>
            <w:rStyle w:val="Hyperlink"/>
            <w:rFonts w:asciiTheme="majorBidi" w:hAnsiTheme="majorBidi" w:cstheme="majorBidi"/>
          </w:rPr>
          <w:t>/3</w:t>
        </w:r>
      </w:hyperlink>
      <w:r w:rsidR="00C12570" w:rsidRPr="003F6B93">
        <w:rPr>
          <w:rFonts w:asciiTheme="majorBidi" w:hAnsiTheme="majorBidi" w:cstheme="majorBidi"/>
        </w:rPr>
        <w:t xml:space="preserve">, </w:t>
      </w:r>
      <w:hyperlink r:id="rId136" w:history="1">
        <w:r w:rsidR="00C12570" w:rsidRPr="003F6B93">
          <w:rPr>
            <w:rStyle w:val="Hyperlink"/>
            <w:rFonts w:asciiTheme="majorBidi" w:hAnsiTheme="majorBidi" w:cstheme="majorBidi"/>
          </w:rPr>
          <w:t>14/5</w:t>
        </w:r>
      </w:hyperlink>
      <w:r w:rsidR="00C12570" w:rsidRPr="003F6B93">
        <w:rPr>
          <w:rFonts w:asciiTheme="majorBidi" w:hAnsiTheme="majorBidi" w:cstheme="majorBidi"/>
        </w:rPr>
        <w:t xml:space="preserve">, </w:t>
      </w:r>
      <w:hyperlink r:id="rId137" w:history="1">
        <w:r w:rsidR="00B47D85" w:rsidRPr="003F6B93">
          <w:rPr>
            <w:rStyle w:val="Hyperlink"/>
            <w:rFonts w:asciiTheme="majorBidi" w:hAnsiTheme="majorBidi" w:cstheme="majorBidi"/>
          </w:rPr>
          <w:t>16/15</w:t>
        </w:r>
      </w:hyperlink>
      <w:r w:rsidR="00B47D85" w:rsidRPr="003F6B93">
        <w:rPr>
          <w:rFonts w:asciiTheme="majorBidi" w:hAnsiTheme="majorBidi" w:cstheme="majorBidi"/>
        </w:rPr>
        <w:t xml:space="preserve"> </w:t>
      </w:r>
      <w:r w:rsidR="00C12570" w:rsidRPr="003F6B93">
        <w:rPr>
          <w:rFonts w:asciiTheme="majorBidi" w:hAnsiTheme="majorBidi" w:cstheme="majorBidi"/>
        </w:rPr>
        <w:t>discuss monitoring requirements</w:t>
      </w:r>
      <w:r w:rsidR="00B47D85" w:rsidRPr="003F6B93">
        <w:rPr>
          <w:rFonts w:asciiTheme="majorBidi" w:hAnsiTheme="majorBidi" w:cstheme="majorBidi"/>
        </w:rPr>
        <w:t xml:space="preserve"> and the development of indicators, including through the use of remote sensing,</w:t>
      </w:r>
      <w:r w:rsidR="00C12570" w:rsidRPr="003F6B93">
        <w:rPr>
          <w:rFonts w:asciiTheme="majorBidi" w:hAnsiTheme="majorBidi" w:cstheme="majorBidi"/>
        </w:rPr>
        <w:t xml:space="preserve"> for various </w:t>
      </w:r>
      <w:r w:rsidR="00B47D85" w:rsidRPr="003F6B93">
        <w:rPr>
          <w:rFonts w:asciiTheme="majorBidi" w:hAnsiTheme="majorBidi" w:cstheme="majorBidi"/>
        </w:rPr>
        <w:t>issues</w:t>
      </w:r>
      <w:r w:rsidR="00C12570" w:rsidRPr="003F6B93">
        <w:rPr>
          <w:rFonts w:asciiTheme="majorBidi" w:hAnsiTheme="majorBidi" w:cstheme="majorBidi"/>
        </w:rPr>
        <w:t xml:space="preserve"> such as health</w:t>
      </w:r>
      <w:r w:rsidR="00B47D85" w:rsidRPr="003F6B93">
        <w:rPr>
          <w:rFonts w:asciiTheme="majorBidi" w:hAnsiTheme="majorBidi" w:cstheme="majorBidi"/>
        </w:rPr>
        <w:t>, endemic species, and</w:t>
      </w:r>
      <w:r w:rsidR="00C12570" w:rsidRPr="003F6B93">
        <w:rPr>
          <w:rFonts w:asciiTheme="majorBidi" w:hAnsiTheme="majorBidi" w:cstheme="majorBidi"/>
        </w:rPr>
        <w:t xml:space="preserve"> wildlife </w:t>
      </w:r>
      <w:r w:rsidR="00B47D85" w:rsidRPr="003F6B93">
        <w:rPr>
          <w:rFonts w:asciiTheme="majorBidi" w:hAnsiTheme="majorBidi" w:cstheme="majorBidi"/>
        </w:rPr>
        <w:t>management</w:t>
      </w:r>
      <w:r w:rsidR="00C12570" w:rsidRPr="003F6B93">
        <w:rPr>
          <w:rFonts w:asciiTheme="majorBidi" w:hAnsiTheme="majorBidi" w:cstheme="majorBidi"/>
        </w:rPr>
        <w:t xml:space="preserve"> </w:t>
      </w:r>
      <w:r w:rsidR="00B47D85" w:rsidRPr="003F6B93">
        <w:rPr>
          <w:rFonts w:asciiTheme="majorBidi" w:hAnsiTheme="majorBidi" w:cstheme="majorBidi"/>
        </w:rPr>
        <w:t xml:space="preserve">and also </w:t>
      </w:r>
      <w:r w:rsidR="0088637D" w:rsidRPr="003F6B93">
        <w:rPr>
          <w:rFonts w:asciiTheme="majorBidi" w:hAnsiTheme="majorBidi" w:cstheme="majorBidi"/>
        </w:rPr>
        <w:t>encourage</w:t>
      </w:r>
      <w:r w:rsidR="00B47D85" w:rsidRPr="003F6B93">
        <w:rPr>
          <w:rFonts w:asciiTheme="majorBidi" w:hAnsiTheme="majorBidi" w:cstheme="majorBidi"/>
        </w:rPr>
        <w:t xml:space="preserve"> community</w:t>
      </w:r>
      <w:r w:rsidR="00172C51" w:rsidRPr="003F6B93">
        <w:rPr>
          <w:rFonts w:asciiTheme="majorBidi" w:hAnsiTheme="majorBidi" w:cstheme="majorBidi"/>
        </w:rPr>
        <w:t>-</w:t>
      </w:r>
      <w:r w:rsidR="00B47D85" w:rsidRPr="003F6B93">
        <w:rPr>
          <w:rFonts w:asciiTheme="majorBidi" w:hAnsiTheme="majorBidi" w:cstheme="majorBidi"/>
        </w:rPr>
        <w:t>based monitoring.</w:t>
      </w:r>
    </w:p>
    <w:p w14:paraId="6945B237" w14:textId="29F6D2A8" w:rsidR="00A50832" w:rsidRPr="003F6B93" w:rsidRDefault="00A50832"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Monitoring is essential to measure progress and to provide evidence for policy and management changes. The use of remote sensing (satellite, LiDAR, and drone technologies) for monitoring forests has improved consistently over time, including through the increased use of machine learning. Accurate methods are available to monitor changes in forest canopy cover monthly at a 10 m resolution with Sentinel 1 or 2 satellite data (available from the European Space Agency). Other developments using remote sensing include the increased ability to detect individual tree species in certain ecosystems (Cross et al. 2019, Deur et al. 2020, Malcolm et al. 2021). These technologies allow forest managers to track forest condition, growth rates, species composition, and illegal logging activities, enabling better planning and management of forests (Buchelt et al. 2024</w:t>
      </w:r>
      <w:r w:rsidR="00FD7092" w:rsidRPr="003F6B93">
        <w:rPr>
          <w:rFonts w:asciiTheme="majorBidi" w:hAnsiTheme="majorBidi" w:cstheme="majorBidi"/>
        </w:rPr>
        <w:t>, Mulverhill et al. 2025</w:t>
      </w:r>
      <w:r w:rsidRPr="003F6B93">
        <w:rPr>
          <w:rFonts w:asciiTheme="majorBidi" w:hAnsiTheme="majorBidi" w:cstheme="majorBidi"/>
        </w:rPr>
        <w:t xml:space="preserve">), and enabling improved monitoring for </w:t>
      </w:r>
      <w:r w:rsidR="004D39C0" w:rsidRPr="003F6B93">
        <w:rPr>
          <w:rFonts w:asciiTheme="majorBidi" w:hAnsiTheme="majorBidi" w:cstheme="majorBidi"/>
        </w:rPr>
        <w:t>KM</w:t>
      </w:r>
      <w:r w:rsidRPr="003F6B93">
        <w:rPr>
          <w:rFonts w:asciiTheme="majorBidi" w:hAnsiTheme="majorBidi" w:cstheme="majorBidi"/>
        </w:rPr>
        <w:t>GBF Targets 2, 10, and 11. Other advances in monitoring include the use of community-based sampling.</w:t>
      </w:r>
    </w:p>
    <w:p w14:paraId="62CDD43F" w14:textId="0A4FE5B9" w:rsidR="00162469" w:rsidRPr="003F6B93" w:rsidRDefault="00F628AB" w:rsidP="009209D9">
      <w:pPr>
        <w:spacing w:before="120" w:after="120"/>
        <w:rPr>
          <w:rFonts w:asciiTheme="majorBidi" w:hAnsiTheme="majorBidi" w:cstheme="majorBidi"/>
          <w:b/>
          <w:bCs/>
        </w:rPr>
      </w:pPr>
      <w:bookmarkStart w:id="48" w:name="_Hlk199832843"/>
      <w:r w:rsidRPr="003F6B93">
        <w:rPr>
          <w:rFonts w:asciiTheme="majorBidi" w:hAnsiTheme="majorBidi" w:cstheme="majorBidi"/>
          <w:b/>
          <w:bCs/>
        </w:rPr>
        <w:t>Gaps in alignment</w:t>
      </w:r>
      <w:r w:rsidR="0095570E" w:rsidRPr="003F6B93">
        <w:rPr>
          <w:rFonts w:asciiTheme="majorBidi" w:hAnsiTheme="majorBidi" w:cstheme="majorBidi"/>
          <w:b/>
          <w:bCs/>
        </w:rPr>
        <w:t xml:space="preserve"> and</w:t>
      </w:r>
      <w:r w:rsidRPr="003F6B93">
        <w:rPr>
          <w:rFonts w:asciiTheme="majorBidi" w:hAnsiTheme="majorBidi" w:cstheme="majorBidi"/>
          <w:b/>
          <w:bCs/>
        </w:rPr>
        <w:t xml:space="preserve"> guidance</w:t>
      </w:r>
    </w:p>
    <w:p w14:paraId="26DE33E8" w14:textId="6A33B88E" w:rsidR="00527D48" w:rsidRPr="003F6B93" w:rsidRDefault="00F628AB"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While t</w:t>
      </w:r>
      <w:r w:rsidR="006F7016" w:rsidRPr="003F6B93">
        <w:rPr>
          <w:rFonts w:asciiTheme="majorBidi" w:hAnsiTheme="majorBidi" w:cstheme="majorBidi"/>
        </w:rPr>
        <w:t xml:space="preserve">he </w:t>
      </w:r>
      <w:proofErr w:type="spellStart"/>
      <w:r w:rsidR="00413053" w:rsidRPr="003F6B93">
        <w:rPr>
          <w:rFonts w:asciiTheme="majorBidi" w:hAnsiTheme="majorBidi" w:cstheme="majorBidi"/>
        </w:rPr>
        <w:t>P</w:t>
      </w:r>
      <w:r w:rsidR="00007B6A" w:rsidRPr="003F6B93">
        <w:rPr>
          <w:rFonts w:asciiTheme="majorBidi" w:hAnsiTheme="majorBidi" w:cstheme="majorBidi"/>
        </w:rPr>
        <w:t>o</w:t>
      </w:r>
      <w:r w:rsidR="00413053" w:rsidRPr="003F6B93">
        <w:rPr>
          <w:rFonts w:asciiTheme="majorBidi" w:hAnsiTheme="majorBidi" w:cstheme="majorBidi"/>
        </w:rPr>
        <w:t>WFB</w:t>
      </w:r>
      <w:proofErr w:type="spellEnd"/>
      <w:r w:rsidR="006F7016" w:rsidRPr="003F6B93">
        <w:rPr>
          <w:rFonts w:asciiTheme="majorBidi" w:hAnsiTheme="majorBidi" w:cstheme="majorBidi"/>
        </w:rPr>
        <w:t xml:space="preserve"> deals extensively with the need for data collection and monitoring</w:t>
      </w:r>
      <w:r w:rsidR="004F2B2B" w:rsidRPr="003F6B93">
        <w:rPr>
          <w:rFonts w:asciiTheme="majorBidi" w:hAnsiTheme="majorBidi" w:cstheme="majorBidi"/>
        </w:rPr>
        <w:t xml:space="preserve"> of forest extent and condition</w:t>
      </w:r>
      <w:r w:rsidR="00C03DB8" w:rsidRPr="003F6B93">
        <w:rPr>
          <w:rFonts w:asciiTheme="majorBidi" w:hAnsiTheme="majorBidi" w:cstheme="majorBidi"/>
        </w:rPr>
        <w:t xml:space="preserve"> to measure the progress towards sustainabilit</w:t>
      </w:r>
      <w:r w:rsidRPr="003F6B93">
        <w:rPr>
          <w:rFonts w:asciiTheme="majorBidi" w:hAnsiTheme="majorBidi" w:cstheme="majorBidi"/>
        </w:rPr>
        <w:t xml:space="preserve">y, it </w:t>
      </w:r>
      <w:r w:rsidR="00CC3BFD" w:rsidRPr="003F6B93">
        <w:rPr>
          <w:rFonts w:asciiTheme="majorBidi" w:hAnsiTheme="majorBidi" w:cstheme="majorBidi"/>
        </w:rPr>
        <w:t xml:space="preserve">refers to remote sensing only once, which is inadequate </w:t>
      </w:r>
      <w:r w:rsidR="00B662A8" w:rsidRPr="003F6B93">
        <w:rPr>
          <w:rFonts w:asciiTheme="majorBidi" w:hAnsiTheme="majorBidi" w:cstheme="majorBidi"/>
        </w:rPr>
        <w:t>given</w:t>
      </w:r>
      <w:r w:rsidR="00CC3BFD" w:rsidRPr="003F6B93">
        <w:rPr>
          <w:rFonts w:asciiTheme="majorBidi" w:hAnsiTheme="majorBidi" w:cstheme="majorBidi"/>
        </w:rPr>
        <w:t xml:space="preserve"> the </w:t>
      </w:r>
      <w:r w:rsidR="00B662A8" w:rsidRPr="003F6B93">
        <w:rPr>
          <w:rFonts w:asciiTheme="majorBidi" w:hAnsiTheme="majorBidi" w:cstheme="majorBidi"/>
        </w:rPr>
        <w:t xml:space="preserve">advanced </w:t>
      </w:r>
      <w:r w:rsidR="00CC3BFD" w:rsidRPr="003F6B93">
        <w:rPr>
          <w:rFonts w:asciiTheme="majorBidi" w:hAnsiTheme="majorBidi" w:cstheme="majorBidi"/>
        </w:rPr>
        <w:t>tools and databases</w:t>
      </w:r>
      <w:r w:rsidR="00C03DB8" w:rsidRPr="003F6B93">
        <w:rPr>
          <w:rFonts w:asciiTheme="majorBidi" w:hAnsiTheme="majorBidi" w:cstheme="majorBidi"/>
        </w:rPr>
        <w:t xml:space="preserve"> that</w:t>
      </w:r>
      <w:r w:rsidR="00CC3BFD" w:rsidRPr="003F6B93">
        <w:rPr>
          <w:rFonts w:asciiTheme="majorBidi" w:hAnsiTheme="majorBidi" w:cstheme="majorBidi"/>
        </w:rPr>
        <w:t xml:space="preserve"> </w:t>
      </w:r>
      <w:r w:rsidR="00FD7092" w:rsidRPr="003F6B93">
        <w:rPr>
          <w:rFonts w:asciiTheme="majorBidi" w:hAnsiTheme="majorBidi" w:cstheme="majorBidi"/>
        </w:rPr>
        <w:t>have become</w:t>
      </w:r>
      <w:r w:rsidR="00CC3BFD" w:rsidRPr="003F6B93">
        <w:rPr>
          <w:rFonts w:asciiTheme="majorBidi" w:hAnsiTheme="majorBidi" w:cstheme="majorBidi"/>
        </w:rPr>
        <w:t xml:space="preserve"> </w:t>
      </w:r>
      <w:r w:rsidR="00C03DB8" w:rsidRPr="003F6B93">
        <w:rPr>
          <w:rFonts w:asciiTheme="majorBidi" w:hAnsiTheme="majorBidi" w:cstheme="majorBidi"/>
        </w:rPr>
        <w:t xml:space="preserve">available </w:t>
      </w:r>
      <w:r w:rsidR="00FD7092" w:rsidRPr="003F6B93">
        <w:rPr>
          <w:rFonts w:asciiTheme="majorBidi" w:hAnsiTheme="majorBidi" w:cstheme="majorBidi"/>
        </w:rPr>
        <w:t>since 200</w:t>
      </w:r>
      <w:r w:rsidR="00EE63BE" w:rsidRPr="003F6B93">
        <w:rPr>
          <w:rFonts w:asciiTheme="majorBidi" w:hAnsiTheme="majorBidi" w:cstheme="majorBidi"/>
        </w:rPr>
        <w:t xml:space="preserve">0 </w:t>
      </w:r>
      <w:r w:rsidR="00C03DB8" w:rsidRPr="003F6B93">
        <w:rPr>
          <w:rFonts w:asciiTheme="majorBidi" w:hAnsiTheme="majorBidi" w:cstheme="majorBidi"/>
        </w:rPr>
        <w:t xml:space="preserve">and </w:t>
      </w:r>
      <w:r w:rsidR="00DD4037" w:rsidRPr="003F6B93">
        <w:rPr>
          <w:rFonts w:asciiTheme="majorBidi" w:hAnsiTheme="majorBidi" w:cstheme="majorBidi"/>
        </w:rPr>
        <w:t xml:space="preserve">are </w:t>
      </w:r>
      <w:r w:rsidR="00C03DB8" w:rsidRPr="003F6B93">
        <w:rPr>
          <w:rFonts w:asciiTheme="majorBidi" w:hAnsiTheme="majorBidi" w:cstheme="majorBidi"/>
        </w:rPr>
        <w:t>in regular use</w:t>
      </w:r>
      <w:r w:rsidR="00CC3BFD" w:rsidRPr="003F6B93">
        <w:rPr>
          <w:rFonts w:asciiTheme="majorBidi" w:hAnsiTheme="majorBidi" w:cstheme="majorBidi"/>
        </w:rPr>
        <w:t>.</w:t>
      </w:r>
      <w:r w:rsidR="00C03DB8" w:rsidRPr="003F6B93">
        <w:rPr>
          <w:rFonts w:asciiTheme="majorBidi" w:hAnsiTheme="majorBidi" w:cstheme="majorBidi"/>
        </w:rPr>
        <w:t xml:space="preserve"> These</w:t>
      </w:r>
      <w:r w:rsidR="00956292" w:rsidRPr="003F6B93">
        <w:rPr>
          <w:rFonts w:asciiTheme="majorBidi" w:hAnsiTheme="majorBidi" w:cstheme="majorBidi"/>
        </w:rPr>
        <w:t xml:space="preserve"> advances in remote sensing and their </w:t>
      </w:r>
      <w:r w:rsidR="00C03DB8" w:rsidRPr="003F6B93">
        <w:rPr>
          <w:rFonts w:asciiTheme="majorBidi" w:hAnsiTheme="majorBidi" w:cstheme="majorBidi"/>
        </w:rPr>
        <w:t>value to forest monitoring</w:t>
      </w:r>
      <w:r w:rsidR="00956292" w:rsidRPr="003F6B93">
        <w:rPr>
          <w:rFonts w:asciiTheme="majorBidi" w:hAnsiTheme="majorBidi" w:cstheme="majorBidi"/>
        </w:rPr>
        <w:t xml:space="preserve"> </w:t>
      </w:r>
      <w:r w:rsidR="00EE63BE" w:rsidRPr="003F6B93">
        <w:rPr>
          <w:rFonts w:asciiTheme="majorBidi" w:hAnsiTheme="majorBidi" w:cstheme="majorBidi"/>
        </w:rPr>
        <w:t xml:space="preserve">would </w:t>
      </w:r>
      <w:r w:rsidR="00956292" w:rsidRPr="003F6B93">
        <w:rPr>
          <w:rFonts w:asciiTheme="majorBidi" w:hAnsiTheme="majorBidi" w:cstheme="majorBidi"/>
        </w:rPr>
        <w:t>need to be updated</w:t>
      </w:r>
      <w:r w:rsidR="00B662A8" w:rsidRPr="003F6B93">
        <w:rPr>
          <w:rFonts w:asciiTheme="majorBidi" w:hAnsiTheme="majorBidi" w:cstheme="majorBidi"/>
        </w:rPr>
        <w:t>,</w:t>
      </w:r>
      <w:r w:rsidR="00956292" w:rsidRPr="003F6B93">
        <w:rPr>
          <w:rFonts w:asciiTheme="majorBidi" w:hAnsiTheme="majorBidi" w:cstheme="majorBidi"/>
        </w:rPr>
        <w:t xml:space="preserve"> and a</w:t>
      </w:r>
      <w:r w:rsidR="00D50C46" w:rsidRPr="003F6B93">
        <w:rPr>
          <w:rFonts w:asciiTheme="majorBidi" w:hAnsiTheme="majorBidi" w:cstheme="majorBidi"/>
        </w:rPr>
        <w:t xml:space="preserve"> revised </w:t>
      </w:r>
      <w:proofErr w:type="spellStart"/>
      <w:r w:rsidR="00413053" w:rsidRPr="003F6B93">
        <w:rPr>
          <w:rFonts w:asciiTheme="majorBidi" w:hAnsiTheme="majorBidi" w:cstheme="majorBidi"/>
        </w:rPr>
        <w:t>P</w:t>
      </w:r>
      <w:r w:rsidR="004E487A" w:rsidRPr="003F6B93">
        <w:rPr>
          <w:rFonts w:asciiTheme="majorBidi" w:hAnsiTheme="majorBidi" w:cstheme="majorBidi"/>
        </w:rPr>
        <w:t>o</w:t>
      </w:r>
      <w:r w:rsidR="00413053" w:rsidRPr="003F6B93">
        <w:rPr>
          <w:rFonts w:asciiTheme="majorBidi" w:hAnsiTheme="majorBidi" w:cstheme="majorBidi"/>
        </w:rPr>
        <w:t>WFB</w:t>
      </w:r>
      <w:proofErr w:type="spellEnd"/>
      <w:r w:rsidR="00D50C46" w:rsidRPr="003F6B93">
        <w:rPr>
          <w:rFonts w:asciiTheme="majorBidi" w:hAnsiTheme="majorBidi" w:cstheme="majorBidi"/>
        </w:rPr>
        <w:t xml:space="preserve"> </w:t>
      </w:r>
      <w:r w:rsidRPr="003F6B93">
        <w:rPr>
          <w:rFonts w:asciiTheme="majorBidi" w:hAnsiTheme="majorBidi" w:cstheme="majorBidi"/>
        </w:rPr>
        <w:t>could</w:t>
      </w:r>
      <w:r w:rsidR="00D50C46" w:rsidRPr="003F6B93">
        <w:rPr>
          <w:rFonts w:asciiTheme="majorBidi" w:hAnsiTheme="majorBidi" w:cstheme="majorBidi"/>
        </w:rPr>
        <w:t xml:space="preserve"> provide sources of data, </w:t>
      </w:r>
      <w:r w:rsidR="00B662A8" w:rsidRPr="003F6B93">
        <w:rPr>
          <w:rFonts w:asciiTheme="majorBidi" w:hAnsiTheme="majorBidi" w:cstheme="majorBidi"/>
        </w:rPr>
        <w:t xml:space="preserve">information on </w:t>
      </w:r>
      <w:r w:rsidR="00D50C46" w:rsidRPr="003F6B93">
        <w:rPr>
          <w:rFonts w:asciiTheme="majorBidi" w:hAnsiTheme="majorBidi" w:cstheme="majorBidi"/>
        </w:rPr>
        <w:t>tools</w:t>
      </w:r>
      <w:r w:rsidR="00140FF1" w:rsidRPr="003F6B93">
        <w:rPr>
          <w:rFonts w:asciiTheme="majorBidi" w:hAnsiTheme="majorBidi" w:cstheme="majorBidi"/>
        </w:rPr>
        <w:t>,</w:t>
      </w:r>
      <w:r w:rsidR="00D50C46" w:rsidRPr="003F6B93">
        <w:rPr>
          <w:rFonts w:asciiTheme="majorBidi" w:hAnsiTheme="majorBidi" w:cstheme="majorBidi"/>
        </w:rPr>
        <w:t xml:space="preserve"> and </w:t>
      </w:r>
      <w:r w:rsidR="007B3B09" w:rsidRPr="003F6B93">
        <w:rPr>
          <w:rFonts w:asciiTheme="majorBidi" w:hAnsiTheme="majorBidi" w:cstheme="majorBidi"/>
        </w:rPr>
        <w:t xml:space="preserve">the </w:t>
      </w:r>
      <w:r w:rsidR="00D50C46" w:rsidRPr="003F6B93">
        <w:rPr>
          <w:rFonts w:asciiTheme="majorBidi" w:hAnsiTheme="majorBidi" w:cstheme="majorBidi"/>
        </w:rPr>
        <w:t xml:space="preserve">application of </w:t>
      </w:r>
      <w:r w:rsidR="007B3B09" w:rsidRPr="003F6B93">
        <w:rPr>
          <w:rFonts w:asciiTheme="majorBidi" w:hAnsiTheme="majorBidi" w:cstheme="majorBidi"/>
        </w:rPr>
        <w:t xml:space="preserve">specific </w:t>
      </w:r>
      <w:r w:rsidR="00D50C46" w:rsidRPr="003F6B93">
        <w:rPr>
          <w:rFonts w:asciiTheme="majorBidi" w:hAnsiTheme="majorBidi" w:cstheme="majorBidi"/>
        </w:rPr>
        <w:t xml:space="preserve">technologies relevant </w:t>
      </w:r>
      <w:r w:rsidR="00B662A8" w:rsidRPr="003F6B93">
        <w:rPr>
          <w:rFonts w:asciiTheme="majorBidi" w:hAnsiTheme="majorBidi" w:cstheme="majorBidi"/>
        </w:rPr>
        <w:t>to</w:t>
      </w:r>
      <w:r w:rsidR="00D50C46" w:rsidRPr="003F6B93">
        <w:rPr>
          <w:rFonts w:asciiTheme="majorBidi" w:hAnsiTheme="majorBidi" w:cstheme="majorBidi"/>
        </w:rPr>
        <w:t xml:space="preserve"> forest managers. </w:t>
      </w:r>
      <w:r w:rsidR="00A50832" w:rsidRPr="003F6B93">
        <w:rPr>
          <w:rFonts w:asciiTheme="majorBidi" w:hAnsiTheme="majorBidi" w:cstheme="majorBidi"/>
        </w:rPr>
        <w:t xml:space="preserve">The </w:t>
      </w:r>
      <w:proofErr w:type="spellStart"/>
      <w:r w:rsidR="00413053" w:rsidRPr="003F6B93">
        <w:rPr>
          <w:rFonts w:asciiTheme="majorBidi" w:hAnsiTheme="majorBidi" w:cstheme="majorBidi"/>
        </w:rPr>
        <w:lastRenderedPageBreak/>
        <w:t>P</w:t>
      </w:r>
      <w:r w:rsidR="004E487A" w:rsidRPr="003F6B93">
        <w:rPr>
          <w:rFonts w:asciiTheme="majorBidi" w:hAnsiTheme="majorBidi" w:cstheme="majorBidi"/>
        </w:rPr>
        <w:t>o</w:t>
      </w:r>
      <w:r w:rsidR="00413053" w:rsidRPr="003F6B93">
        <w:rPr>
          <w:rFonts w:asciiTheme="majorBidi" w:hAnsiTheme="majorBidi" w:cstheme="majorBidi"/>
        </w:rPr>
        <w:t>WFB</w:t>
      </w:r>
      <w:proofErr w:type="spellEnd"/>
      <w:r w:rsidR="00A50832" w:rsidRPr="003F6B93">
        <w:rPr>
          <w:rFonts w:asciiTheme="majorBidi" w:hAnsiTheme="majorBidi" w:cstheme="majorBidi"/>
        </w:rPr>
        <w:t xml:space="preserve"> could also provide guidance for community-based sampling that has high applicability, especially in community forests.</w:t>
      </w:r>
      <w:bookmarkEnd w:id="48"/>
    </w:p>
    <w:p w14:paraId="126D10FB" w14:textId="1B6CFB28" w:rsidR="008A7886" w:rsidRPr="003F6B93" w:rsidRDefault="006950D7"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Improv</w:t>
      </w:r>
      <w:r w:rsidR="007530A8" w:rsidRPr="003F6B93">
        <w:rPr>
          <w:rFonts w:asciiTheme="majorBidi" w:hAnsiTheme="majorBidi" w:cstheme="majorBidi"/>
        </w:rPr>
        <w:t>ing</w:t>
      </w:r>
      <w:r w:rsidRPr="003F6B93">
        <w:rPr>
          <w:rFonts w:asciiTheme="majorBidi" w:hAnsiTheme="majorBidi" w:cstheme="majorBidi"/>
        </w:rPr>
        <w:t xml:space="preserve"> </w:t>
      </w:r>
      <w:proofErr w:type="gramStart"/>
      <w:r w:rsidRPr="003F6B93">
        <w:rPr>
          <w:rFonts w:asciiTheme="majorBidi" w:hAnsiTheme="majorBidi" w:cstheme="majorBidi"/>
        </w:rPr>
        <w:t>the quality</w:t>
      </w:r>
      <w:proofErr w:type="gramEnd"/>
      <w:r w:rsidRPr="003F6B93">
        <w:rPr>
          <w:rFonts w:asciiTheme="majorBidi" w:hAnsiTheme="majorBidi" w:cstheme="majorBidi"/>
        </w:rPr>
        <w:t>, accessibility</w:t>
      </w:r>
      <w:r w:rsidR="00575E9C" w:rsidRPr="003F6B93">
        <w:rPr>
          <w:rFonts w:asciiTheme="majorBidi" w:hAnsiTheme="majorBidi" w:cstheme="majorBidi"/>
        </w:rPr>
        <w:t>,</w:t>
      </w:r>
      <w:r w:rsidRPr="003F6B93">
        <w:rPr>
          <w:rFonts w:asciiTheme="majorBidi" w:hAnsiTheme="majorBidi" w:cstheme="majorBidi"/>
        </w:rPr>
        <w:t xml:space="preserve"> and sharing of data, information</w:t>
      </w:r>
      <w:r w:rsidR="00575E9C" w:rsidRPr="003F6B93">
        <w:rPr>
          <w:rFonts w:asciiTheme="majorBidi" w:hAnsiTheme="majorBidi" w:cstheme="majorBidi"/>
        </w:rPr>
        <w:t>,</w:t>
      </w:r>
      <w:r w:rsidRPr="003F6B93">
        <w:rPr>
          <w:rFonts w:asciiTheme="majorBidi" w:hAnsiTheme="majorBidi" w:cstheme="majorBidi"/>
        </w:rPr>
        <w:t xml:space="preserve"> and knowledge on forest ecosystems and biodiversity</w:t>
      </w:r>
      <w:r w:rsidR="00EA51AA" w:rsidRPr="003F6B93">
        <w:rPr>
          <w:rFonts w:asciiTheme="majorBidi" w:hAnsiTheme="majorBidi" w:cstheme="majorBidi"/>
        </w:rPr>
        <w:t xml:space="preserve"> was recommended in five submissions. </w:t>
      </w:r>
      <w:r w:rsidR="00A24673" w:rsidRPr="003F6B93">
        <w:rPr>
          <w:rFonts w:asciiTheme="majorBidi" w:hAnsiTheme="majorBidi" w:cstheme="majorBidi"/>
        </w:rPr>
        <w:t>Among them, t</w:t>
      </w:r>
      <w:r w:rsidR="007057C1" w:rsidRPr="003F6B93">
        <w:rPr>
          <w:rFonts w:asciiTheme="majorBidi" w:hAnsiTheme="majorBidi" w:cstheme="majorBidi"/>
        </w:rPr>
        <w:t xml:space="preserve">wo submissions </w:t>
      </w:r>
      <w:r w:rsidR="00AD6A4E" w:rsidRPr="003F6B93">
        <w:rPr>
          <w:rFonts w:asciiTheme="majorBidi" w:hAnsiTheme="majorBidi" w:cstheme="majorBidi"/>
        </w:rPr>
        <w:t xml:space="preserve">highlighted the need </w:t>
      </w:r>
      <w:r w:rsidR="00575E9C" w:rsidRPr="003F6B93">
        <w:rPr>
          <w:rFonts w:asciiTheme="majorBidi" w:hAnsiTheme="majorBidi" w:cstheme="majorBidi"/>
        </w:rPr>
        <w:t>to incorporate</w:t>
      </w:r>
      <w:r w:rsidR="006D3281" w:rsidRPr="003F6B93">
        <w:rPr>
          <w:rFonts w:asciiTheme="majorBidi" w:hAnsiTheme="majorBidi" w:cstheme="majorBidi"/>
        </w:rPr>
        <w:t xml:space="preserve"> indigenous traditional knowledge into management practices</w:t>
      </w:r>
      <w:r w:rsidR="003F1EC1" w:rsidRPr="003F6B93">
        <w:rPr>
          <w:rFonts w:asciiTheme="majorBidi" w:hAnsiTheme="majorBidi" w:cstheme="majorBidi"/>
        </w:rPr>
        <w:t xml:space="preserve">, while one Party </w:t>
      </w:r>
      <w:r w:rsidR="006D0A71" w:rsidRPr="003F6B93">
        <w:rPr>
          <w:rFonts w:asciiTheme="majorBidi" w:hAnsiTheme="majorBidi" w:cstheme="majorBidi"/>
        </w:rPr>
        <w:t>noted the alignment with “international work such as the Collaborative Partnership on Forests’ Joint Call to Action for Forests towards 2030, the UNFF Communications and Outreach Strategy</w:t>
      </w:r>
      <w:r w:rsidR="00575E9C" w:rsidRPr="003F6B93">
        <w:rPr>
          <w:rFonts w:asciiTheme="majorBidi" w:hAnsiTheme="majorBidi" w:cstheme="majorBidi"/>
        </w:rPr>
        <w:t>,</w:t>
      </w:r>
      <w:r w:rsidR="006D0A71" w:rsidRPr="003F6B93">
        <w:rPr>
          <w:rFonts w:asciiTheme="majorBidi" w:hAnsiTheme="majorBidi" w:cstheme="majorBidi"/>
        </w:rPr>
        <w:t xml:space="preserve"> and the Global Forest Goals”.</w:t>
      </w:r>
    </w:p>
    <w:p w14:paraId="14A4B498" w14:textId="77777777" w:rsidR="0093288A" w:rsidRPr="003F6B93" w:rsidRDefault="0093288A" w:rsidP="009209D9">
      <w:pPr>
        <w:pStyle w:val="Heading3"/>
        <w:spacing w:before="240"/>
        <w:rPr>
          <w:rFonts w:asciiTheme="majorBidi" w:hAnsiTheme="majorBidi"/>
          <w:color w:val="auto"/>
        </w:rPr>
      </w:pPr>
      <w:bookmarkStart w:id="49" w:name="_Toc200723372"/>
      <w:r w:rsidRPr="003F6B93">
        <w:rPr>
          <w:rFonts w:asciiTheme="majorBidi" w:hAnsiTheme="majorBidi"/>
          <w:color w:val="auto"/>
        </w:rPr>
        <w:t>Target 22: Ensure Participation in Decision-making and Access to Justice and Information Related to Biodiversity for all</w:t>
      </w:r>
      <w:bookmarkEnd w:id="49"/>
    </w:p>
    <w:p w14:paraId="0DB0D8C7" w14:textId="21C21547" w:rsidR="0093288A" w:rsidRPr="003F6B93" w:rsidRDefault="0093288A" w:rsidP="0093288A">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Ensure the full, equitable, inclusive, effective and gender-responsive representation and participation in decision-making, and access to justice and information related to biodiversity by indigenous peoples and local communities, respecting their cultures and their rights over</w:t>
      </w:r>
      <w:r w:rsidR="00A661D1"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lands,</w:t>
      </w:r>
      <w:r w:rsidR="00A661D1"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territories,</w:t>
      </w:r>
      <w:r w:rsidR="00A661D1" w:rsidRPr="003F6B93">
        <w:rPr>
          <w:rFonts w:asciiTheme="majorBidi" w:hAnsiTheme="majorBidi" w:cstheme="majorBidi"/>
          <w:i/>
          <w:iCs/>
          <w:spacing w:val="6"/>
          <w:sz w:val="22"/>
          <w:szCs w:val="22"/>
          <w:shd w:val="clear" w:color="auto" w:fill="FFFFFF"/>
        </w:rPr>
        <w:t xml:space="preserve"> </w:t>
      </w:r>
      <w:r w:rsidRPr="003F6B93">
        <w:rPr>
          <w:rFonts w:asciiTheme="majorBidi" w:hAnsiTheme="majorBidi" w:cstheme="majorBidi"/>
          <w:i/>
          <w:iCs/>
          <w:spacing w:val="6"/>
          <w:sz w:val="22"/>
          <w:szCs w:val="22"/>
          <w:shd w:val="clear" w:color="auto" w:fill="FFFFFF"/>
        </w:rPr>
        <w:t>resources, and traditional knowledge, as well as by women and girls, children and youth, and persons with disabilities and ensure the full protection of environmental human rights defenders.</w:t>
      </w:r>
    </w:p>
    <w:p w14:paraId="56D2E6A5" w14:textId="1EAF5085" w:rsidR="002E0F69" w:rsidRPr="003F6B93" w:rsidRDefault="34E12BC2" w:rsidP="003626BA">
      <w:pPr>
        <w:pStyle w:val="ListParagraph"/>
        <w:numPr>
          <w:ilvl w:val="0"/>
          <w:numId w:val="28"/>
        </w:numPr>
        <w:spacing w:after="120"/>
        <w:ind w:left="0" w:firstLine="0"/>
        <w:contextualSpacing w:val="0"/>
        <w:jc w:val="both"/>
        <w:rPr>
          <w:rFonts w:asciiTheme="majorBidi" w:eastAsia="Times New Roman" w:hAnsiTheme="majorBidi" w:cstheme="majorBidi"/>
        </w:rPr>
      </w:pPr>
      <w:r w:rsidRPr="003F6B93">
        <w:rPr>
          <w:rFonts w:asciiTheme="majorBidi" w:eastAsia="Times New Roman" w:hAnsiTheme="majorBidi" w:cstheme="majorBidi"/>
        </w:rPr>
        <w:t xml:space="preserve">The </w:t>
      </w:r>
      <w:proofErr w:type="spellStart"/>
      <w:r w:rsidRPr="003F6B93">
        <w:rPr>
          <w:rFonts w:asciiTheme="majorBidi" w:eastAsia="Times New Roman" w:hAnsiTheme="majorBidi" w:cstheme="majorBidi"/>
        </w:rPr>
        <w:t>PoWFB</w:t>
      </w:r>
      <w:proofErr w:type="spellEnd"/>
      <w:r w:rsidRPr="003F6B93">
        <w:rPr>
          <w:rFonts w:asciiTheme="majorBidi" w:eastAsia="Times New Roman" w:hAnsiTheme="majorBidi" w:cstheme="majorBidi"/>
        </w:rPr>
        <w:t xml:space="preserve"> has no mention of inclusive involvement in sustainable forest management and there is no mention of women and girls, children and youth environmental human rights defenders, or persons with disabilities in the </w:t>
      </w:r>
      <w:proofErr w:type="spellStart"/>
      <w:r w:rsidRPr="003F6B93">
        <w:rPr>
          <w:rFonts w:asciiTheme="majorBidi" w:eastAsia="Times New Roman" w:hAnsiTheme="majorBidi" w:cstheme="majorBidi"/>
        </w:rPr>
        <w:t>PoWFB</w:t>
      </w:r>
      <w:proofErr w:type="spellEnd"/>
      <w:r w:rsidRPr="003F6B93">
        <w:rPr>
          <w:rFonts w:asciiTheme="majorBidi" w:eastAsia="Times New Roman" w:hAnsiTheme="majorBidi" w:cstheme="majorBidi"/>
        </w:rPr>
        <w:t xml:space="preserve">. However, indigenous participation and rights to land and consultation are weaved throughout the </w:t>
      </w:r>
      <w:proofErr w:type="spellStart"/>
      <w:r w:rsidRPr="003F6B93">
        <w:rPr>
          <w:rFonts w:asciiTheme="majorBidi" w:eastAsia="Times New Roman" w:hAnsiTheme="majorBidi" w:cstheme="majorBidi"/>
        </w:rPr>
        <w:t>PoWFB</w:t>
      </w:r>
      <w:proofErr w:type="spellEnd"/>
      <w:r w:rsidRPr="003F6B93">
        <w:rPr>
          <w:rFonts w:asciiTheme="majorBidi" w:eastAsia="Times New Roman" w:hAnsiTheme="majorBidi" w:cstheme="majorBidi"/>
        </w:rPr>
        <w:t xml:space="preserve">, including using traditional knowledge, as addressed in: Element 1, Goal 4, Objectives 1 and 3; Goal 5, Objective 1; Element 2, Goal 2, Objective 3, and Goal 3, Objective 1.  </w:t>
      </w:r>
    </w:p>
    <w:p w14:paraId="49FDE80E" w14:textId="462AAE0A" w:rsidR="002E0F69" w:rsidRPr="003F6B93" w:rsidRDefault="34E12BC2" w:rsidP="003626BA">
      <w:pPr>
        <w:pStyle w:val="ListParagraph"/>
        <w:numPr>
          <w:ilvl w:val="0"/>
          <w:numId w:val="28"/>
        </w:numPr>
        <w:spacing w:after="120"/>
        <w:ind w:left="0" w:firstLine="0"/>
        <w:contextualSpacing w:val="0"/>
        <w:jc w:val="both"/>
        <w:rPr>
          <w:rFonts w:asciiTheme="majorBidi" w:eastAsia="Times New Roman" w:hAnsiTheme="majorBidi" w:cstheme="majorBidi"/>
        </w:rPr>
      </w:pPr>
      <w:r w:rsidRPr="003F6B93">
        <w:rPr>
          <w:rFonts w:asciiTheme="majorBidi" w:eastAsia="Times New Roman" w:hAnsiTheme="majorBidi" w:cstheme="majorBidi"/>
        </w:rPr>
        <w:t xml:space="preserve">While there are no COP decisions solely focused on forest-dwelling indigenous peoples and local communities, there are many decisions that address the use of traditional knowledge in biodiversity conservation, participation in resource management decisions, and the need for tenure on traditional lands (e.g., </w:t>
      </w:r>
      <w:r w:rsidR="003D3AD6">
        <w:rPr>
          <w:rFonts w:asciiTheme="majorBidi" w:eastAsia="Times New Roman" w:hAnsiTheme="majorBidi" w:cstheme="majorBidi"/>
        </w:rPr>
        <w:t xml:space="preserve">decisions </w:t>
      </w:r>
      <w:hyperlink r:id="rId138">
        <w:r w:rsidRPr="003F6B93">
          <w:rPr>
            <w:rFonts w:asciiTheme="majorBidi" w:eastAsia="Times New Roman" w:hAnsiTheme="majorBidi" w:cstheme="majorBidi"/>
          </w:rPr>
          <w:t>14/5</w:t>
        </w:r>
      </w:hyperlink>
      <w:r w:rsidRPr="003F6B93">
        <w:rPr>
          <w:rFonts w:asciiTheme="majorBidi" w:eastAsia="Times New Roman" w:hAnsiTheme="majorBidi" w:cstheme="majorBidi"/>
        </w:rPr>
        <w:t xml:space="preserve">, </w:t>
      </w:r>
      <w:hyperlink r:id="rId139">
        <w:r w:rsidRPr="003F6B93">
          <w:rPr>
            <w:rFonts w:asciiTheme="majorBidi" w:eastAsia="Times New Roman" w:hAnsiTheme="majorBidi" w:cstheme="majorBidi"/>
          </w:rPr>
          <w:t>14/12</w:t>
        </w:r>
      </w:hyperlink>
      <w:r w:rsidRPr="003F6B93">
        <w:rPr>
          <w:rFonts w:asciiTheme="majorBidi" w:eastAsia="Times New Roman" w:hAnsiTheme="majorBidi" w:cstheme="majorBidi"/>
        </w:rPr>
        <w:t xml:space="preserve">, and </w:t>
      </w:r>
      <w:hyperlink r:id="rId140">
        <w:r w:rsidRPr="003F6B93">
          <w:rPr>
            <w:rFonts w:asciiTheme="majorBidi" w:eastAsia="Times New Roman" w:hAnsiTheme="majorBidi" w:cstheme="majorBidi"/>
          </w:rPr>
          <w:t>16/2</w:t>
        </w:r>
      </w:hyperlink>
      <w:r w:rsidRPr="003F6B93">
        <w:rPr>
          <w:rFonts w:asciiTheme="majorBidi" w:eastAsia="Times New Roman" w:hAnsiTheme="majorBidi" w:cstheme="majorBidi"/>
        </w:rPr>
        <w:t xml:space="preserve">).  </w:t>
      </w:r>
    </w:p>
    <w:p w14:paraId="3CE55CC9" w14:textId="3D1CCA19" w:rsidR="002E0F69" w:rsidRPr="003F6B93" w:rsidRDefault="34E12BC2" w:rsidP="003626BA">
      <w:pPr>
        <w:pStyle w:val="ListParagraph"/>
        <w:numPr>
          <w:ilvl w:val="0"/>
          <w:numId w:val="28"/>
        </w:numPr>
        <w:spacing w:after="120"/>
        <w:ind w:left="0" w:firstLine="0"/>
        <w:contextualSpacing w:val="0"/>
        <w:jc w:val="both"/>
        <w:rPr>
          <w:rFonts w:asciiTheme="majorBidi" w:eastAsia="Times New Roman" w:hAnsiTheme="majorBidi" w:cstheme="majorBidi"/>
        </w:rPr>
      </w:pPr>
      <w:r w:rsidRPr="003F6B93">
        <w:rPr>
          <w:rFonts w:asciiTheme="majorBidi" w:eastAsia="Times New Roman" w:hAnsiTheme="majorBidi" w:cstheme="majorBidi"/>
        </w:rPr>
        <w:t xml:space="preserve">The understanding of forest ecosystems by indigenous peoples and local communities is now widely recognized as an important consideration in forest and landscape planning. Decision </w:t>
      </w:r>
      <w:hyperlink r:id="rId141">
        <w:r w:rsidRPr="003F6B93">
          <w:rPr>
            <w:rStyle w:val="Hyperlink"/>
            <w:rFonts w:asciiTheme="majorBidi" w:eastAsia="Times New Roman" w:hAnsiTheme="majorBidi" w:cstheme="majorBidi"/>
          </w:rPr>
          <w:t>16/4</w:t>
        </w:r>
      </w:hyperlink>
      <w:r w:rsidRPr="003F6B93">
        <w:rPr>
          <w:rFonts w:asciiTheme="majorBidi" w:eastAsia="Times New Roman" w:hAnsiTheme="majorBidi" w:cstheme="majorBidi"/>
        </w:rPr>
        <w:t xml:space="preserve"> that adopted the </w:t>
      </w:r>
      <w:proofErr w:type="spellStart"/>
      <w:r w:rsidRPr="003F6B93">
        <w:rPr>
          <w:rFonts w:asciiTheme="majorBidi" w:eastAsia="Times New Roman" w:hAnsiTheme="majorBidi" w:cstheme="majorBidi"/>
        </w:rPr>
        <w:t>programme</w:t>
      </w:r>
      <w:proofErr w:type="spellEnd"/>
      <w:r w:rsidRPr="003F6B93">
        <w:rPr>
          <w:rFonts w:asciiTheme="majorBidi" w:eastAsia="Times New Roman" w:hAnsiTheme="majorBidi" w:cstheme="majorBidi"/>
        </w:rPr>
        <w:t xml:space="preserve"> of work on Article 8</w:t>
      </w:r>
      <w:r w:rsidR="0000696A">
        <w:rPr>
          <w:rFonts w:asciiTheme="majorBidi" w:eastAsia="Times New Roman" w:hAnsiTheme="majorBidi" w:cstheme="majorBidi"/>
        </w:rPr>
        <w:t> </w:t>
      </w:r>
      <w:r w:rsidRPr="003F6B93">
        <w:rPr>
          <w:rFonts w:asciiTheme="majorBidi" w:eastAsia="Times New Roman" w:hAnsiTheme="majorBidi" w:cstheme="majorBidi"/>
        </w:rPr>
        <w:t xml:space="preserve">(j) and other provisions of the Convention related to indigenous peoples and local communities to 2030 reiterates the importance of communicating with and including indigenous peoples and local communities in policy decision making and in national reporting, and urges Parties to implement the work </w:t>
      </w:r>
      <w:proofErr w:type="spellStart"/>
      <w:r w:rsidRPr="003F6B93">
        <w:rPr>
          <w:rFonts w:asciiTheme="majorBidi" w:eastAsia="Times New Roman" w:hAnsiTheme="majorBidi" w:cstheme="majorBidi"/>
        </w:rPr>
        <w:t>programme</w:t>
      </w:r>
      <w:proofErr w:type="spellEnd"/>
      <w:r w:rsidRPr="003F6B93">
        <w:rPr>
          <w:rFonts w:asciiTheme="majorBidi" w:eastAsia="Times New Roman" w:hAnsiTheme="majorBidi" w:cstheme="majorBidi"/>
        </w:rPr>
        <w:t xml:space="preserve"> included in an annex to the decision.</w:t>
      </w:r>
      <w:bookmarkStart w:id="50" w:name="_Hlk199832876"/>
    </w:p>
    <w:p w14:paraId="2ABBE182" w14:textId="016E6F7D" w:rsidR="002E0F69" w:rsidRPr="003F6B93" w:rsidRDefault="002E0F69" w:rsidP="009209D9">
      <w:pPr>
        <w:spacing w:before="120" w:after="120"/>
        <w:rPr>
          <w:rFonts w:asciiTheme="majorBidi" w:hAnsiTheme="majorBidi" w:cstheme="majorBidi"/>
          <w:b/>
          <w:bCs/>
        </w:rPr>
      </w:pPr>
      <w:r w:rsidRPr="003F6B93">
        <w:rPr>
          <w:rFonts w:asciiTheme="majorBidi" w:hAnsiTheme="majorBidi" w:cstheme="majorBidi"/>
          <w:b/>
          <w:bCs/>
        </w:rPr>
        <w:t>Gaps in alignment</w:t>
      </w:r>
      <w:r w:rsidR="006D0A71" w:rsidRPr="003F6B93">
        <w:rPr>
          <w:rFonts w:asciiTheme="majorBidi" w:hAnsiTheme="majorBidi" w:cstheme="majorBidi"/>
          <w:b/>
          <w:bCs/>
        </w:rPr>
        <w:t xml:space="preserve"> and</w:t>
      </w:r>
      <w:r w:rsidRPr="003F6B93">
        <w:rPr>
          <w:rFonts w:asciiTheme="majorBidi" w:hAnsiTheme="majorBidi" w:cstheme="majorBidi"/>
          <w:b/>
          <w:bCs/>
        </w:rPr>
        <w:t xml:space="preserve"> guidance</w:t>
      </w:r>
    </w:p>
    <w:p w14:paraId="5D7838DB" w14:textId="293C5984" w:rsidR="70B06321" w:rsidRPr="003F6B93" w:rsidRDefault="70B06321" w:rsidP="003626B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eastAsia="Times New Roman" w:hAnsiTheme="majorBidi" w:cstheme="majorBidi"/>
        </w:rPr>
        <w:t xml:space="preserve">The </w:t>
      </w:r>
      <w:proofErr w:type="spellStart"/>
      <w:r w:rsidRPr="003F6B93">
        <w:rPr>
          <w:rFonts w:asciiTheme="majorBidi" w:eastAsia="Times New Roman" w:hAnsiTheme="majorBidi" w:cstheme="majorBidi"/>
        </w:rPr>
        <w:t>PoWFB’s</w:t>
      </w:r>
      <w:proofErr w:type="spellEnd"/>
      <w:r w:rsidRPr="003F6B93">
        <w:rPr>
          <w:rFonts w:asciiTheme="majorBidi" w:eastAsia="Times New Roman" w:hAnsiTheme="majorBidi" w:cstheme="majorBidi"/>
        </w:rPr>
        <w:t xml:space="preserve"> support for the roles of indigenous peoples and local communities in forest management is complemented by the </w:t>
      </w:r>
      <w:proofErr w:type="spellStart"/>
      <w:r w:rsidRPr="003F6B93">
        <w:rPr>
          <w:rFonts w:asciiTheme="majorBidi" w:eastAsia="Times New Roman" w:hAnsiTheme="majorBidi" w:cstheme="majorBidi"/>
        </w:rPr>
        <w:t>programme</w:t>
      </w:r>
      <w:proofErr w:type="spellEnd"/>
      <w:r w:rsidRPr="003F6B93">
        <w:rPr>
          <w:rFonts w:asciiTheme="majorBidi" w:eastAsia="Times New Roman" w:hAnsiTheme="majorBidi" w:cstheme="majorBidi"/>
        </w:rPr>
        <w:t xml:space="preserve"> of work on Article 8</w:t>
      </w:r>
      <w:r w:rsidR="0000696A">
        <w:rPr>
          <w:rFonts w:asciiTheme="majorBidi" w:eastAsia="Times New Roman" w:hAnsiTheme="majorBidi" w:cstheme="majorBidi"/>
        </w:rPr>
        <w:t> </w:t>
      </w:r>
      <w:r w:rsidRPr="003F6B93">
        <w:rPr>
          <w:rFonts w:asciiTheme="majorBidi" w:eastAsia="Times New Roman" w:hAnsiTheme="majorBidi" w:cstheme="majorBidi"/>
        </w:rPr>
        <w:t xml:space="preserve">(j) and other provisions of the Convention, which provides more specific guidance on the rights, participation and traditional knowledge of indigenous peoples and local communities. There are no gaps in the </w:t>
      </w:r>
      <w:proofErr w:type="spellStart"/>
      <w:r w:rsidRPr="003F6B93">
        <w:rPr>
          <w:rFonts w:asciiTheme="majorBidi" w:eastAsia="Times New Roman" w:hAnsiTheme="majorBidi" w:cstheme="majorBidi"/>
        </w:rPr>
        <w:t>PoWFB</w:t>
      </w:r>
      <w:proofErr w:type="spellEnd"/>
      <w:r w:rsidRPr="003F6B93">
        <w:rPr>
          <w:rFonts w:asciiTheme="majorBidi" w:eastAsia="Times New Roman" w:hAnsiTheme="majorBidi" w:cstheme="majorBidi"/>
        </w:rPr>
        <w:t xml:space="preserve"> regarding the support for the roles of indigenous peoples and local communities in forest management.</w:t>
      </w:r>
    </w:p>
    <w:p w14:paraId="7E4C687B" w14:textId="37CC82FF" w:rsidR="007B57DA" w:rsidRPr="003F6B93" w:rsidRDefault="00A66B86" w:rsidP="003626B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Neve</w:t>
      </w:r>
      <w:r w:rsidR="004A6B63" w:rsidRPr="003F6B93">
        <w:rPr>
          <w:rFonts w:asciiTheme="majorBidi" w:hAnsiTheme="majorBidi" w:cstheme="majorBidi"/>
        </w:rPr>
        <w:t xml:space="preserve">rtheless, </w:t>
      </w:r>
      <w:r w:rsidR="008F7C70" w:rsidRPr="003F6B93">
        <w:rPr>
          <w:rFonts w:asciiTheme="majorBidi" w:hAnsiTheme="majorBidi" w:cstheme="majorBidi"/>
        </w:rPr>
        <w:t>ten</w:t>
      </w:r>
      <w:r w:rsidR="001F0915" w:rsidRPr="003F6B93">
        <w:rPr>
          <w:rFonts w:asciiTheme="majorBidi" w:hAnsiTheme="majorBidi" w:cstheme="majorBidi"/>
        </w:rPr>
        <w:t xml:space="preserve"> submissions </w:t>
      </w:r>
      <w:r w:rsidR="004A6B63" w:rsidRPr="003F6B93">
        <w:rPr>
          <w:rFonts w:asciiTheme="majorBidi" w:hAnsiTheme="majorBidi" w:cstheme="majorBidi"/>
        </w:rPr>
        <w:t>included the views on</w:t>
      </w:r>
      <w:r w:rsidR="00F9718B" w:rsidRPr="003F6B93">
        <w:rPr>
          <w:rFonts w:asciiTheme="majorBidi" w:hAnsiTheme="majorBidi" w:cstheme="majorBidi"/>
        </w:rPr>
        <w:t xml:space="preserve"> strengthen</w:t>
      </w:r>
      <w:r w:rsidR="007B57DA" w:rsidRPr="003F6B93">
        <w:rPr>
          <w:rFonts w:asciiTheme="majorBidi" w:hAnsiTheme="majorBidi" w:cstheme="majorBidi"/>
        </w:rPr>
        <w:t xml:space="preserve">ing the </w:t>
      </w:r>
      <w:r w:rsidR="001F0915" w:rsidRPr="003F6B93">
        <w:rPr>
          <w:rFonts w:asciiTheme="majorBidi" w:hAnsiTheme="majorBidi" w:cstheme="majorBidi"/>
        </w:rPr>
        <w:t>participation of indigenous peoples and local communities in the planning and governance of conservation and sustainable management of forest ecosystems</w:t>
      </w:r>
      <w:r w:rsidR="004C6DB7" w:rsidRPr="003F6B93">
        <w:rPr>
          <w:rFonts w:asciiTheme="majorBidi" w:hAnsiTheme="majorBidi" w:cstheme="majorBidi"/>
        </w:rPr>
        <w:t>.</w:t>
      </w:r>
      <w:bookmarkEnd w:id="50"/>
      <w:r w:rsidR="004C21B4" w:rsidRPr="003F6B93">
        <w:rPr>
          <w:rFonts w:asciiTheme="majorBidi" w:hAnsiTheme="majorBidi" w:cstheme="majorBidi"/>
        </w:rPr>
        <w:t xml:space="preserve"> </w:t>
      </w:r>
      <w:r w:rsidR="00BA1D2E" w:rsidRPr="003F6B93">
        <w:rPr>
          <w:rFonts w:asciiTheme="majorBidi" w:hAnsiTheme="majorBidi" w:cstheme="majorBidi"/>
        </w:rPr>
        <w:t>Among them</w:t>
      </w:r>
      <w:r w:rsidR="004C21B4" w:rsidRPr="003F6B93">
        <w:rPr>
          <w:rFonts w:asciiTheme="majorBidi" w:hAnsiTheme="majorBidi" w:cstheme="majorBidi"/>
        </w:rPr>
        <w:t xml:space="preserve">, one Party highlighted the importance </w:t>
      </w:r>
      <w:r w:rsidR="004C21B4" w:rsidRPr="003F6B93">
        <w:rPr>
          <w:rFonts w:asciiTheme="majorBidi" w:hAnsiTheme="majorBidi" w:cstheme="majorBidi"/>
        </w:rPr>
        <w:lastRenderedPageBreak/>
        <w:t>of “</w:t>
      </w:r>
      <w:r w:rsidR="007B57DA" w:rsidRPr="003F6B93">
        <w:rPr>
          <w:rFonts w:asciiTheme="majorBidi" w:hAnsiTheme="majorBidi" w:cstheme="majorBidi"/>
        </w:rPr>
        <w:t>integrating their knowledge and respecting collective rights, within the framework of forest conservation agreements</w:t>
      </w:r>
      <w:r w:rsidR="004C21B4" w:rsidRPr="003F6B93">
        <w:rPr>
          <w:rFonts w:asciiTheme="majorBidi" w:hAnsiTheme="majorBidi" w:cstheme="majorBidi"/>
        </w:rPr>
        <w:t>”</w:t>
      </w:r>
      <w:r w:rsidR="00997D36" w:rsidRPr="003F6B93">
        <w:rPr>
          <w:rFonts w:asciiTheme="majorBidi" w:hAnsiTheme="majorBidi" w:cstheme="majorBidi"/>
        </w:rPr>
        <w:t>, while another Party considered</w:t>
      </w:r>
      <w:r w:rsidR="0003208A" w:rsidRPr="003F6B93">
        <w:rPr>
          <w:rFonts w:asciiTheme="majorBidi" w:hAnsiTheme="majorBidi" w:cstheme="majorBidi"/>
        </w:rPr>
        <w:t xml:space="preserve"> critically important “to</w:t>
      </w:r>
      <w:r w:rsidR="00997D36" w:rsidRPr="003F6B93">
        <w:rPr>
          <w:rFonts w:asciiTheme="majorBidi" w:hAnsiTheme="majorBidi" w:cstheme="majorBidi"/>
        </w:rPr>
        <w:t xml:space="preserve"> respect the rights of Indigenous Peoples and local communities including land rights in forests</w:t>
      </w:r>
      <w:r w:rsidR="0003208A" w:rsidRPr="003F6B93">
        <w:rPr>
          <w:rFonts w:asciiTheme="majorBidi" w:hAnsiTheme="majorBidi" w:cstheme="majorBidi"/>
        </w:rPr>
        <w:t xml:space="preserve">”, while minimizing </w:t>
      </w:r>
      <w:r w:rsidR="00D534CD" w:rsidRPr="003F6B93">
        <w:rPr>
          <w:rFonts w:asciiTheme="majorBidi" w:hAnsiTheme="majorBidi" w:cstheme="majorBidi"/>
        </w:rPr>
        <w:t>industrial-scale land-use impact</w:t>
      </w:r>
      <w:r w:rsidR="00C111A4" w:rsidRPr="003F6B93">
        <w:rPr>
          <w:rFonts w:asciiTheme="majorBidi" w:hAnsiTheme="majorBidi" w:cstheme="majorBidi"/>
        </w:rPr>
        <w:t xml:space="preserve"> and retaining it as a core element of the </w:t>
      </w:r>
      <w:proofErr w:type="spellStart"/>
      <w:r w:rsidR="00C111A4" w:rsidRPr="003F6B93">
        <w:rPr>
          <w:rFonts w:asciiTheme="majorBidi" w:hAnsiTheme="majorBidi" w:cstheme="majorBidi"/>
        </w:rPr>
        <w:t>programme</w:t>
      </w:r>
      <w:proofErr w:type="spellEnd"/>
      <w:r w:rsidR="00C111A4" w:rsidRPr="003F6B93">
        <w:rPr>
          <w:rFonts w:asciiTheme="majorBidi" w:hAnsiTheme="majorBidi" w:cstheme="majorBidi"/>
        </w:rPr>
        <w:t xml:space="preserve">. </w:t>
      </w:r>
    </w:p>
    <w:p w14:paraId="70B22F6C" w14:textId="3B7975A8" w:rsidR="00266B40" w:rsidRPr="003F6B93" w:rsidRDefault="00266B40" w:rsidP="009209D9">
      <w:pPr>
        <w:pStyle w:val="Heading3"/>
        <w:spacing w:before="240"/>
        <w:rPr>
          <w:rFonts w:asciiTheme="majorBidi" w:hAnsiTheme="majorBidi"/>
          <w:color w:val="auto"/>
        </w:rPr>
      </w:pPr>
      <w:bookmarkStart w:id="51" w:name="_Toc200723373"/>
      <w:r w:rsidRPr="003F6B93">
        <w:rPr>
          <w:rFonts w:asciiTheme="majorBidi" w:hAnsiTheme="majorBidi"/>
          <w:color w:val="auto"/>
        </w:rPr>
        <w:t>Target 23: Ensure Gender Equality and a Gender-responsive Approach for Biodiversity Action</w:t>
      </w:r>
      <w:bookmarkEnd w:id="51"/>
      <w:r w:rsidRPr="003F6B93">
        <w:rPr>
          <w:rFonts w:asciiTheme="majorBidi" w:hAnsiTheme="majorBidi"/>
          <w:color w:val="auto"/>
        </w:rPr>
        <w:t xml:space="preserve"> </w:t>
      </w:r>
    </w:p>
    <w:p w14:paraId="6EF930DC" w14:textId="49101934" w:rsidR="00DE3576" w:rsidRPr="003F6B93" w:rsidRDefault="00266B40" w:rsidP="009209D9">
      <w:pPr>
        <w:spacing w:before="120" w:after="120"/>
        <w:jc w:val="both"/>
        <w:rPr>
          <w:rFonts w:asciiTheme="majorBidi" w:hAnsiTheme="majorBidi" w:cstheme="majorBidi"/>
          <w:i/>
          <w:iCs/>
          <w:spacing w:val="6"/>
          <w:sz w:val="22"/>
          <w:szCs w:val="22"/>
          <w:shd w:val="clear" w:color="auto" w:fill="FFFFFF"/>
        </w:rPr>
      </w:pPr>
      <w:r w:rsidRPr="003F6B93">
        <w:rPr>
          <w:rFonts w:asciiTheme="majorBidi" w:hAnsiTheme="majorBidi" w:cstheme="majorBidi"/>
          <w:i/>
          <w:iCs/>
          <w:spacing w:val="6"/>
          <w:sz w:val="22"/>
          <w:szCs w:val="22"/>
          <w:shd w:val="clear" w:color="auto" w:fill="FFFFFF"/>
        </w:rPr>
        <w:t>Ensure gender equality in the implementation of the Framework through a gender-responsive approach, where all women and girls have equal opportunity and capacity to contribute to the three objectives of the Convention, including by recognizing their equal rights and access to land and natural resources and their full, equitable, meaningful and informed participation and leadership at all levels of action, engagement, policy and decision-making related to biodiversity.</w:t>
      </w:r>
    </w:p>
    <w:p w14:paraId="228BDA7D" w14:textId="1CBBE993" w:rsidR="00DD6237" w:rsidRPr="003F6B93" w:rsidRDefault="00DD6237" w:rsidP="009209D9">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413053" w:rsidRPr="003F6B93">
        <w:rPr>
          <w:rFonts w:asciiTheme="majorBidi" w:hAnsiTheme="majorBidi" w:cstheme="majorBidi"/>
        </w:rPr>
        <w:t>P</w:t>
      </w:r>
      <w:r w:rsidR="001146EE"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does not deal with gender issues in the management of forests</w:t>
      </w:r>
      <w:r w:rsidR="00C111A4" w:rsidRPr="003F6B93">
        <w:rPr>
          <w:rFonts w:asciiTheme="majorBidi" w:hAnsiTheme="majorBidi" w:cstheme="majorBidi"/>
        </w:rPr>
        <w:t>.</w:t>
      </w:r>
    </w:p>
    <w:p w14:paraId="075A11CC" w14:textId="5125EB8B" w:rsidR="00DD6237" w:rsidRPr="003F6B93" w:rsidRDefault="00DD6237" w:rsidP="003626B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W</w:t>
      </w:r>
      <w:r w:rsidR="00281B84" w:rsidRPr="003F6B93">
        <w:rPr>
          <w:rFonts w:asciiTheme="majorBidi" w:hAnsiTheme="majorBidi" w:cstheme="majorBidi"/>
        </w:rPr>
        <w:t xml:space="preserve">ith respect to gender, there are many decisions affirming the need for gender representation in resource decisions and </w:t>
      </w:r>
      <w:r w:rsidR="000E3922" w:rsidRPr="003F6B93">
        <w:rPr>
          <w:rFonts w:asciiTheme="majorBidi" w:hAnsiTheme="majorBidi" w:cstheme="majorBidi"/>
        </w:rPr>
        <w:t>participation</w:t>
      </w:r>
      <w:r w:rsidR="00281B84" w:rsidRPr="003F6B93">
        <w:rPr>
          <w:rFonts w:asciiTheme="majorBidi" w:hAnsiTheme="majorBidi" w:cstheme="majorBidi"/>
        </w:rPr>
        <w:t xml:space="preserve"> </w:t>
      </w:r>
      <w:r w:rsidR="00C111A4" w:rsidRPr="003F6B93">
        <w:rPr>
          <w:rFonts w:asciiTheme="majorBidi" w:hAnsiTheme="majorBidi" w:cstheme="majorBidi"/>
        </w:rPr>
        <w:t>in</w:t>
      </w:r>
      <w:r w:rsidR="00281B84" w:rsidRPr="003F6B93">
        <w:rPr>
          <w:rFonts w:asciiTheme="majorBidi" w:hAnsiTheme="majorBidi" w:cstheme="majorBidi"/>
        </w:rPr>
        <w:t xml:space="preserve"> decision</w:t>
      </w:r>
      <w:r w:rsidR="4C6024A2" w:rsidRPr="003F6B93">
        <w:rPr>
          <w:rFonts w:asciiTheme="majorBidi" w:hAnsiTheme="majorBidi" w:cstheme="majorBidi"/>
        </w:rPr>
        <w:t>-</w:t>
      </w:r>
      <w:r w:rsidR="00281B84" w:rsidRPr="003F6B93">
        <w:rPr>
          <w:rFonts w:asciiTheme="majorBidi" w:hAnsiTheme="majorBidi" w:cstheme="majorBidi"/>
        </w:rPr>
        <w:t>making bodies.</w:t>
      </w:r>
      <w:r w:rsidR="000E3922" w:rsidRPr="003F6B93">
        <w:rPr>
          <w:rFonts w:asciiTheme="majorBidi" w:hAnsiTheme="majorBidi" w:cstheme="majorBidi"/>
        </w:rPr>
        <w:t xml:space="preserve"> Decision </w:t>
      </w:r>
      <w:hyperlink r:id="rId142">
        <w:r w:rsidR="000E3922" w:rsidRPr="003F6B93">
          <w:rPr>
            <w:rStyle w:val="Hyperlink"/>
            <w:rFonts w:asciiTheme="majorBidi" w:hAnsiTheme="majorBidi" w:cstheme="majorBidi"/>
          </w:rPr>
          <w:t>15/</w:t>
        </w:r>
        <w:r w:rsidR="007251AA" w:rsidRPr="003F6B93">
          <w:rPr>
            <w:rStyle w:val="Hyperlink"/>
            <w:rFonts w:asciiTheme="majorBidi" w:hAnsiTheme="majorBidi" w:cstheme="majorBidi"/>
          </w:rPr>
          <w:t>11</w:t>
        </w:r>
      </w:hyperlink>
      <w:r w:rsidR="000E3922" w:rsidRPr="003F6B93">
        <w:rPr>
          <w:rFonts w:asciiTheme="majorBidi" w:hAnsiTheme="majorBidi" w:cstheme="majorBidi"/>
        </w:rPr>
        <w:t xml:space="preserve"> provides a ‘Gender Plan of Action’ that is expected to be implemented throughout the </w:t>
      </w:r>
      <w:r w:rsidR="0079181F" w:rsidRPr="003F6B93">
        <w:rPr>
          <w:rFonts w:asciiTheme="majorBidi" w:hAnsiTheme="majorBidi" w:cstheme="majorBidi"/>
        </w:rPr>
        <w:t>National Biodiversity Strategy and Action Plan</w:t>
      </w:r>
      <w:r w:rsidR="00796100" w:rsidRPr="003F6B93">
        <w:rPr>
          <w:rFonts w:asciiTheme="majorBidi" w:hAnsiTheme="majorBidi" w:cstheme="majorBidi"/>
        </w:rPr>
        <w:t>s</w:t>
      </w:r>
      <w:r w:rsidR="000E3922" w:rsidRPr="003F6B93">
        <w:rPr>
          <w:rFonts w:asciiTheme="majorBidi" w:hAnsiTheme="majorBidi" w:cstheme="majorBidi"/>
        </w:rPr>
        <w:t xml:space="preserve"> </w:t>
      </w:r>
      <w:r w:rsidR="0079181F" w:rsidRPr="003F6B93">
        <w:rPr>
          <w:rFonts w:asciiTheme="majorBidi" w:hAnsiTheme="majorBidi" w:cstheme="majorBidi"/>
        </w:rPr>
        <w:t>(</w:t>
      </w:r>
      <w:r w:rsidR="000E3922" w:rsidRPr="003F6B93">
        <w:rPr>
          <w:rFonts w:asciiTheme="majorBidi" w:hAnsiTheme="majorBidi" w:cstheme="majorBidi"/>
        </w:rPr>
        <w:t>NBSAPs</w:t>
      </w:r>
      <w:r w:rsidR="00796100" w:rsidRPr="003F6B93">
        <w:rPr>
          <w:rFonts w:asciiTheme="majorBidi" w:hAnsiTheme="majorBidi" w:cstheme="majorBidi"/>
        </w:rPr>
        <w:t>)</w:t>
      </w:r>
      <w:r w:rsidR="000E3922" w:rsidRPr="003F6B93">
        <w:rPr>
          <w:rFonts w:asciiTheme="majorBidi" w:hAnsiTheme="majorBidi" w:cstheme="majorBidi"/>
        </w:rPr>
        <w:t xml:space="preserve"> for the KMGBF</w:t>
      </w:r>
      <w:r w:rsidR="00D132BF" w:rsidRPr="003F6B93">
        <w:rPr>
          <w:rFonts w:asciiTheme="majorBidi" w:hAnsiTheme="majorBidi" w:cstheme="majorBidi"/>
        </w:rPr>
        <w:t>.</w:t>
      </w:r>
    </w:p>
    <w:p w14:paraId="2824773E" w14:textId="1EC614CE" w:rsidR="00D132BF" w:rsidRPr="003F6B93" w:rsidRDefault="00D132BF" w:rsidP="003626B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An important aspect of managing forests, and especially community forests, is the involvement of all members of the community, including women, and disadvantaged persons, (indigenous people</w:t>
      </w:r>
      <w:r w:rsidR="00FA3136" w:rsidRPr="003F6B93">
        <w:rPr>
          <w:rFonts w:asciiTheme="majorBidi" w:hAnsiTheme="majorBidi" w:cstheme="majorBidi"/>
        </w:rPr>
        <w:t>s</w:t>
      </w:r>
      <w:r w:rsidRPr="003F6B93">
        <w:rPr>
          <w:rFonts w:asciiTheme="majorBidi" w:hAnsiTheme="majorBidi" w:cstheme="majorBidi"/>
        </w:rPr>
        <w:t xml:space="preserve"> </w:t>
      </w:r>
      <w:r w:rsidR="5028C452" w:rsidRPr="003F6B93">
        <w:rPr>
          <w:rFonts w:asciiTheme="majorBidi" w:hAnsiTheme="majorBidi" w:cstheme="majorBidi"/>
        </w:rPr>
        <w:t xml:space="preserve">and local communities </w:t>
      </w:r>
      <w:r w:rsidRPr="003F6B93">
        <w:rPr>
          <w:rFonts w:asciiTheme="majorBidi" w:hAnsiTheme="majorBidi" w:cstheme="majorBidi"/>
        </w:rPr>
        <w:t xml:space="preserve">are considered above in Target 22), while avoiding elite control (e.g., Mrema 2017), and ensuring a strong and committed management committee. There is evidence that women are more open to conservation initiatives than </w:t>
      </w:r>
      <w:proofErr w:type="gramStart"/>
      <w:r w:rsidRPr="003F6B93">
        <w:rPr>
          <w:rFonts w:asciiTheme="majorBidi" w:hAnsiTheme="majorBidi" w:cstheme="majorBidi"/>
        </w:rPr>
        <w:t>men, and</w:t>
      </w:r>
      <w:proofErr w:type="gramEnd"/>
      <w:r w:rsidRPr="003F6B93">
        <w:rPr>
          <w:rFonts w:asciiTheme="majorBidi" w:hAnsiTheme="majorBidi" w:cstheme="majorBidi"/>
        </w:rPr>
        <w:t xml:space="preserve"> so achieving multiple forest objectives is more likely when women serve on management committees (e.g., Ray et al. 2017). In part, this is because of </w:t>
      </w:r>
      <w:r w:rsidR="434C1B64" w:rsidRPr="003F6B93">
        <w:rPr>
          <w:rFonts w:asciiTheme="majorBidi" w:hAnsiTheme="majorBidi" w:cstheme="majorBidi"/>
        </w:rPr>
        <w:t xml:space="preserve">the </w:t>
      </w:r>
      <w:r w:rsidRPr="003F6B93">
        <w:rPr>
          <w:rFonts w:asciiTheme="majorBidi" w:hAnsiTheme="majorBidi" w:cstheme="majorBidi"/>
        </w:rPr>
        <w:t>different roles of women in using forests as compared to men, including collecting firewood, food, and medicines. As a result, women have a particular perspective of forest values and can provide valuable input to local management (Ota et al. 2020), hence forest management, especially in community forests can benefit from developing inclusive management committees.</w:t>
      </w:r>
    </w:p>
    <w:p w14:paraId="044DEE94" w14:textId="2D240B19" w:rsidR="00DD6237" w:rsidRPr="003F6B93" w:rsidRDefault="00DD6237" w:rsidP="009209D9">
      <w:pPr>
        <w:spacing w:before="120" w:after="120"/>
        <w:rPr>
          <w:rFonts w:asciiTheme="majorBidi" w:hAnsiTheme="majorBidi" w:cstheme="majorBidi"/>
          <w:b/>
          <w:bCs/>
        </w:rPr>
      </w:pPr>
      <w:r w:rsidRPr="003F6B93">
        <w:rPr>
          <w:rFonts w:asciiTheme="majorBidi" w:hAnsiTheme="majorBidi" w:cstheme="majorBidi"/>
          <w:b/>
          <w:bCs/>
        </w:rPr>
        <w:t>Gaps in alignment</w:t>
      </w:r>
      <w:r w:rsidR="00C111A4" w:rsidRPr="003F6B93">
        <w:rPr>
          <w:rFonts w:asciiTheme="majorBidi" w:hAnsiTheme="majorBidi" w:cstheme="majorBidi"/>
          <w:b/>
          <w:bCs/>
        </w:rPr>
        <w:t xml:space="preserve"> and</w:t>
      </w:r>
      <w:r w:rsidRPr="003F6B93">
        <w:rPr>
          <w:rFonts w:asciiTheme="majorBidi" w:hAnsiTheme="majorBidi" w:cstheme="majorBidi"/>
          <w:b/>
          <w:bCs/>
        </w:rPr>
        <w:t xml:space="preserve"> guidance</w:t>
      </w:r>
    </w:p>
    <w:p w14:paraId="0855A14A" w14:textId="1B2CBDC6" w:rsidR="007C239F" w:rsidRPr="003F6B93" w:rsidRDefault="00DD6237" w:rsidP="003626B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proofErr w:type="spellStart"/>
      <w:r w:rsidR="00F47818" w:rsidRPr="003F6B93">
        <w:rPr>
          <w:rFonts w:asciiTheme="majorBidi" w:hAnsiTheme="majorBidi" w:cstheme="majorBidi"/>
        </w:rPr>
        <w:t>Po</w:t>
      </w:r>
      <w:r w:rsidR="00413053" w:rsidRPr="003F6B93">
        <w:rPr>
          <w:rFonts w:asciiTheme="majorBidi" w:hAnsiTheme="majorBidi" w:cstheme="majorBidi"/>
        </w:rPr>
        <w:t>WFB</w:t>
      </w:r>
      <w:proofErr w:type="spellEnd"/>
      <w:r w:rsidRPr="003F6B93">
        <w:rPr>
          <w:rFonts w:asciiTheme="majorBidi" w:hAnsiTheme="majorBidi" w:cstheme="majorBidi"/>
        </w:rPr>
        <w:t xml:space="preserve"> </w:t>
      </w:r>
      <w:r w:rsidR="56E30EB5" w:rsidRPr="003F6B93">
        <w:rPr>
          <w:rFonts w:asciiTheme="majorBidi" w:hAnsiTheme="majorBidi" w:cstheme="majorBidi"/>
        </w:rPr>
        <w:t>does not specifically address</w:t>
      </w:r>
      <w:r w:rsidRPr="003F6B93">
        <w:rPr>
          <w:rFonts w:asciiTheme="majorBidi" w:hAnsiTheme="majorBidi" w:cstheme="majorBidi"/>
        </w:rPr>
        <w:t xml:space="preserve"> the establishment of management committees and the inclusion of women in decision-making. A revised </w:t>
      </w:r>
      <w:proofErr w:type="spellStart"/>
      <w:r w:rsidR="00413053" w:rsidRPr="003F6B93">
        <w:rPr>
          <w:rFonts w:asciiTheme="majorBidi" w:hAnsiTheme="majorBidi" w:cstheme="majorBidi"/>
        </w:rPr>
        <w:t>P</w:t>
      </w:r>
      <w:r w:rsidR="00C067AD"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could </w:t>
      </w:r>
      <w:r w:rsidR="6E44F02F" w:rsidRPr="003F6B93">
        <w:rPr>
          <w:rFonts w:asciiTheme="majorBidi" w:hAnsiTheme="majorBidi" w:cstheme="majorBidi"/>
        </w:rPr>
        <w:t xml:space="preserve">also build complementarities with the Gender Plan of Action under the </w:t>
      </w:r>
      <w:r w:rsidR="0097453E">
        <w:rPr>
          <w:rFonts w:asciiTheme="majorBidi" w:hAnsiTheme="majorBidi" w:cstheme="majorBidi"/>
        </w:rPr>
        <w:t>CBD</w:t>
      </w:r>
      <w:r w:rsidR="6E44F02F" w:rsidRPr="003F6B93">
        <w:rPr>
          <w:rFonts w:asciiTheme="majorBidi" w:hAnsiTheme="majorBidi" w:cstheme="majorBidi"/>
        </w:rPr>
        <w:t xml:space="preserve">. It </w:t>
      </w:r>
      <w:r w:rsidRPr="003F6B93">
        <w:rPr>
          <w:rFonts w:asciiTheme="majorBidi" w:hAnsiTheme="majorBidi" w:cstheme="majorBidi"/>
        </w:rPr>
        <w:t>provide</w:t>
      </w:r>
      <w:r w:rsidR="00F77242">
        <w:rPr>
          <w:rFonts w:asciiTheme="majorBidi" w:hAnsiTheme="majorBidi" w:cstheme="majorBidi"/>
        </w:rPr>
        <w:t>s</w:t>
      </w:r>
      <w:r w:rsidRPr="003F6B93">
        <w:rPr>
          <w:rFonts w:asciiTheme="majorBidi" w:hAnsiTheme="majorBidi" w:cstheme="majorBidi"/>
        </w:rPr>
        <w:t xml:space="preserve"> guidance to Parties on these issues based on an extensive literature of positive effects, as well as on a wealth of experience</w:t>
      </w:r>
      <w:r w:rsidR="001F0915" w:rsidRPr="003F6B93">
        <w:rPr>
          <w:rFonts w:asciiTheme="majorBidi" w:hAnsiTheme="majorBidi" w:cstheme="majorBidi"/>
        </w:rPr>
        <w:t xml:space="preserve">s </w:t>
      </w:r>
      <w:r w:rsidRPr="003F6B93">
        <w:rPr>
          <w:rFonts w:asciiTheme="majorBidi" w:hAnsiTheme="majorBidi" w:cstheme="majorBidi"/>
        </w:rPr>
        <w:t>based on case studies that are widely available.</w:t>
      </w:r>
      <w:r w:rsidR="001F0915" w:rsidRPr="003F6B93">
        <w:rPr>
          <w:rFonts w:asciiTheme="majorBidi" w:hAnsiTheme="majorBidi" w:cstheme="majorBidi"/>
        </w:rPr>
        <w:t xml:space="preserve"> The CBD Technical Series No. 49: “Guidelines for Mainstreaming Gender into National Biodiversity Strategies and Action Plans”</w:t>
      </w:r>
      <w:r w:rsidR="00993B6C" w:rsidRPr="003F6B93">
        <w:rPr>
          <w:rStyle w:val="FootnoteReference"/>
          <w:rFonts w:asciiTheme="majorBidi" w:hAnsiTheme="majorBidi" w:cstheme="majorBidi"/>
        </w:rPr>
        <w:footnoteReference w:id="33"/>
      </w:r>
      <w:r w:rsidR="001F0915" w:rsidRPr="003F6B93">
        <w:rPr>
          <w:rFonts w:asciiTheme="majorBidi" w:hAnsiTheme="majorBidi" w:cstheme="majorBidi"/>
        </w:rPr>
        <w:t xml:space="preserve"> can assist with guidance on this target as many of the recommendations are especially relevant to forests.</w:t>
      </w:r>
    </w:p>
    <w:p w14:paraId="4E2D1F02" w14:textId="29A15BA1" w:rsidR="00D132BF" w:rsidRPr="003F6B93" w:rsidRDefault="00F4794D" w:rsidP="003626B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Six</w:t>
      </w:r>
      <w:r w:rsidR="00D132BF" w:rsidRPr="003F6B93">
        <w:rPr>
          <w:rFonts w:asciiTheme="majorBidi" w:hAnsiTheme="majorBidi" w:cstheme="majorBidi"/>
        </w:rPr>
        <w:t xml:space="preserve"> submissions recommended promoting </w:t>
      </w:r>
      <w:r w:rsidR="009A7C8C" w:rsidRPr="003F6B93">
        <w:rPr>
          <w:rFonts w:asciiTheme="majorBidi" w:hAnsiTheme="majorBidi" w:cstheme="majorBidi"/>
        </w:rPr>
        <w:t xml:space="preserve">gender-equity and </w:t>
      </w:r>
      <w:r w:rsidR="00D132BF" w:rsidRPr="003F6B93">
        <w:rPr>
          <w:rFonts w:asciiTheme="majorBidi" w:hAnsiTheme="majorBidi" w:cstheme="majorBidi"/>
        </w:rPr>
        <w:t>gender-responsive approach in conserving and sustainably managing and restoring forest biodiversity.</w:t>
      </w:r>
    </w:p>
    <w:p w14:paraId="3D72455D" w14:textId="77777777" w:rsidR="00827D93" w:rsidRPr="003F6B93" w:rsidRDefault="00827D93" w:rsidP="00827D93">
      <w:pPr>
        <w:pStyle w:val="Heading2"/>
        <w:spacing w:before="240" w:after="120"/>
        <w:rPr>
          <w:rFonts w:asciiTheme="majorBidi" w:hAnsiTheme="majorBidi"/>
          <w:b/>
          <w:bCs/>
          <w:color w:val="auto"/>
        </w:rPr>
      </w:pPr>
      <w:bookmarkStart w:id="52" w:name="_Toc200723374"/>
      <w:r w:rsidRPr="003F6B93">
        <w:rPr>
          <w:rFonts w:asciiTheme="majorBidi" w:hAnsiTheme="majorBidi"/>
          <w:b/>
          <w:bCs/>
          <w:color w:val="auto"/>
        </w:rPr>
        <w:lastRenderedPageBreak/>
        <w:t>2.3 Concluding notes on gaps</w:t>
      </w:r>
      <w:bookmarkEnd w:id="52"/>
    </w:p>
    <w:p w14:paraId="63DBCB56" w14:textId="77777777" w:rsidR="00827D93" w:rsidRPr="003F6B93" w:rsidRDefault="00827D93" w:rsidP="00827D93">
      <w:pPr>
        <w:pStyle w:val="ListParagraph"/>
        <w:numPr>
          <w:ilvl w:val="0"/>
          <w:numId w:val="28"/>
        </w:numPr>
        <w:spacing w:after="120"/>
        <w:ind w:left="0" w:firstLine="0"/>
        <w:jc w:val="both"/>
        <w:rPr>
          <w:rFonts w:asciiTheme="majorBidi" w:hAnsiTheme="majorBidi" w:cstheme="majorBidi"/>
        </w:rPr>
      </w:pPr>
      <w:r w:rsidRPr="003F6B93">
        <w:rPr>
          <w:rFonts w:asciiTheme="majorBidi" w:hAnsiTheme="majorBidi" w:cstheme="majorBidi"/>
        </w:rPr>
        <w:t xml:space="preserve">Based on the gap analysis with respect to the KMGBF and current forest science, the </w:t>
      </w:r>
      <w:proofErr w:type="spellStart"/>
      <w:r w:rsidRPr="003F6B93">
        <w:rPr>
          <w:rFonts w:asciiTheme="majorBidi" w:hAnsiTheme="majorBidi" w:cstheme="majorBidi"/>
        </w:rPr>
        <w:t>PoWFB</w:t>
      </w:r>
      <w:proofErr w:type="spellEnd"/>
      <w:r w:rsidRPr="003F6B93">
        <w:rPr>
          <w:rFonts w:asciiTheme="majorBidi" w:hAnsiTheme="majorBidi" w:cstheme="majorBidi"/>
        </w:rPr>
        <w:t xml:space="preserve"> provides guidance for </w:t>
      </w:r>
      <w:proofErr w:type="gramStart"/>
      <w:r w:rsidRPr="003F6B93">
        <w:rPr>
          <w:rFonts w:asciiTheme="majorBidi" w:hAnsiTheme="majorBidi" w:cstheme="majorBidi"/>
        </w:rPr>
        <w:t>all of</w:t>
      </w:r>
      <w:proofErr w:type="gramEnd"/>
      <w:r w:rsidRPr="003F6B93">
        <w:rPr>
          <w:rFonts w:asciiTheme="majorBidi" w:hAnsiTheme="majorBidi" w:cstheme="majorBidi"/>
        </w:rPr>
        <w:t xml:space="preserve"> the targets that are directly applicable to forests or forest management although most can be updated to some extent. There is strong direction in the </w:t>
      </w:r>
      <w:proofErr w:type="spellStart"/>
      <w:r w:rsidRPr="003F6B93">
        <w:rPr>
          <w:rFonts w:asciiTheme="majorBidi" w:hAnsiTheme="majorBidi" w:cstheme="majorBidi"/>
        </w:rPr>
        <w:t>PoWFB</w:t>
      </w:r>
      <w:proofErr w:type="spellEnd"/>
      <w:r w:rsidRPr="003F6B93">
        <w:rPr>
          <w:rFonts w:asciiTheme="majorBidi" w:hAnsiTheme="majorBidi" w:cstheme="majorBidi"/>
        </w:rPr>
        <w:t xml:space="preserve"> for 13 targets (1, 3, 6, 8, 10, 13, 14, 16, 17, 18, 20, 21, and 22), including comprehensive direction for sustainable forest management, although guidance for each target could be improved. For several other targets (especially 2, 4, 5, 7, 9, 11, 12, 15, and 19), there is only limited or no information in the </w:t>
      </w:r>
      <w:proofErr w:type="spellStart"/>
      <w:r w:rsidRPr="003F6B93">
        <w:rPr>
          <w:rFonts w:asciiTheme="majorBidi" w:hAnsiTheme="majorBidi" w:cstheme="majorBidi"/>
        </w:rPr>
        <w:t>PoWFB</w:t>
      </w:r>
      <w:proofErr w:type="spellEnd"/>
      <w:r w:rsidRPr="003F6B93">
        <w:rPr>
          <w:rFonts w:asciiTheme="majorBidi" w:hAnsiTheme="majorBidi" w:cstheme="majorBidi"/>
        </w:rPr>
        <w:t xml:space="preserve">, or the gaps are about issues that were raised post-2002. To conclude, the </w:t>
      </w:r>
      <w:proofErr w:type="spellStart"/>
      <w:r w:rsidRPr="003F6B93">
        <w:rPr>
          <w:rFonts w:asciiTheme="majorBidi" w:hAnsiTheme="majorBidi" w:cstheme="majorBidi"/>
        </w:rPr>
        <w:t>PoWFB</w:t>
      </w:r>
      <w:proofErr w:type="spellEnd"/>
      <w:r w:rsidRPr="003F6B93">
        <w:rPr>
          <w:rFonts w:asciiTheme="majorBidi" w:hAnsiTheme="majorBidi" w:cstheme="majorBidi"/>
        </w:rPr>
        <w:t xml:space="preserve"> remains largely relevant to Parties as advice on sustainable forest </w:t>
      </w:r>
      <w:proofErr w:type="gramStart"/>
      <w:r w:rsidRPr="003F6B93">
        <w:rPr>
          <w:rFonts w:asciiTheme="majorBidi" w:hAnsiTheme="majorBidi" w:cstheme="majorBidi"/>
        </w:rPr>
        <w:t>management, but</w:t>
      </w:r>
      <w:proofErr w:type="gramEnd"/>
      <w:r w:rsidRPr="003F6B93">
        <w:rPr>
          <w:rFonts w:asciiTheme="majorBidi" w:hAnsiTheme="majorBidi" w:cstheme="majorBidi"/>
        </w:rPr>
        <w:t xml:space="preserve"> could be updated to conform more completely with the KMGBF and with contemporary changes in forest management methods, planning, science, and terminology. </w:t>
      </w:r>
    </w:p>
    <w:p w14:paraId="50B3CB42" w14:textId="1401CB13" w:rsidR="006B5043" w:rsidRPr="003F6B93" w:rsidRDefault="00E2750F" w:rsidP="00E2750F">
      <w:pPr>
        <w:pStyle w:val="Heading1"/>
        <w:spacing w:before="240"/>
        <w:rPr>
          <w:rFonts w:asciiTheme="majorBidi" w:hAnsiTheme="majorBidi"/>
          <w:color w:val="auto"/>
        </w:rPr>
      </w:pPr>
      <w:bookmarkStart w:id="53" w:name="_Toc200723375"/>
      <w:r w:rsidRPr="003F6B93">
        <w:rPr>
          <w:rFonts w:asciiTheme="majorBidi" w:hAnsiTheme="majorBidi"/>
          <w:color w:val="auto"/>
        </w:rPr>
        <w:t>3</w:t>
      </w:r>
      <w:r w:rsidR="00C90F1C" w:rsidRPr="003F6B93">
        <w:rPr>
          <w:rFonts w:asciiTheme="majorBidi" w:hAnsiTheme="majorBidi"/>
          <w:color w:val="auto"/>
        </w:rPr>
        <w:t>.0</w:t>
      </w:r>
      <w:r w:rsidR="00AD5002" w:rsidRPr="003F6B93">
        <w:rPr>
          <w:rFonts w:asciiTheme="majorBidi" w:hAnsiTheme="majorBidi"/>
          <w:color w:val="auto"/>
        </w:rPr>
        <w:t xml:space="preserve"> </w:t>
      </w:r>
      <w:r w:rsidR="00434850" w:rsidRPr="003F6B93">
        <w:rPr>
          <w:rFonts w:asciiTheme="majorBidi" w:hAnsiTheme="majorBidi"/>
          <w:color w:val="auto"/>
        </w:rPr>
        <w:t>Concluding observations based on the analysis and review</w:t>
      </w:r>
      <w:bookmarkEnd w:id="53"/>
    </w:p>
    <w:p w14:paraId="23074082" w14:textId="36A65611" w:rsidR="00CC3083" w:rsidRPr="003F6B93" w:rsidRDefault="00CB1E66" w:rsidP="00CB1E66">
      <w:pPr>
        <w:pStyle w:val="Heading2"/>
        <w:spacing w:before="240" w:after="120"/>
        <w:rPr>
          <w:rFonts w:asciiTheme="majorBidi" w:hAnsiTheme="majorBidi"/>
          <w:b/>
          <w:bCs/>
          <w:color w:val="auto"/>
        </w:rPr>
      </w:pPr>
      <w:bookmarkStart w:id="54" w:name="_Toc200723376"/>
      <w:r w:rsidRPr="003F6B93">
        <w:rPr>
          <w:rFonts w:asciiTheme="majorBidi" w:hAnsiTheme="majorBidi"/>
          <w:b/>
          <w:bCs/>
          <w:color w:val="auto"/>
        </w:rPr>
        <w:t xml:space="preserve">3.1 </w:t>
      </w:r>
      <w:r w:rsidR="00CC3083" w:rsidRPr="003F6B93">
        <w:rPr>
          <w:rFonts w:asciiTheme="majorBidi" w:hAnsiTheme="majorBidi"/>
          <w:b/>
          <w:bCs/>
          <w:color w:val="auto"/>
        </w:rPr>
        <w:t xml:space="preserve">Potential </w:t>
      </w:r>
      <w:r w:rsidR="00CB1C9A" w:rsidRPr="003F6B93">
        <w:rPr>
          <w:rFonts w:asciiTheme="majorBidi" w:hAnsiTheme="majorBidi"/>
          <w:b/>
          <w:bCs/>
          <w:color w:val="auto"/>
        </w:rPr>
        <w:t>approaches for addressing identified gaps</w:t>
      </w:r>
      <w:bookmarkEnd w:id="54"/>
    </w:p>
    <w:p w14:paraId="03287806" w14:textId="55C32E32" w:rsidR="00447F1A" w:rsidRPr="003F6B93" w:rsidRDefault="00844465" w:rsidP="006A69C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w:t>
      </w:r>
      <w:r w:rsidR="002F2F6C" w:rsidRPr="003F6B93">
        <w:rPr>
          <w:rFonts w:asciiTheme="majorBidi" w:hAnsiTheme="majorBidi" w:cstheme="majorBidi"/>
        </w:rPr>
        <w:t xml:space="preserve">he </w:t>
      </w:r>
      <w:r w:rsidR="002610E8" w:rsidRPr="003F6B93">
        <w:rPr>
          <w:rFonts w:asciiTheme="majorBidi" w:hAnsiTheme="majorBidi" w:cstheme="majorBidi"/>
        </w:rPr>
        <w:t xml:space="preserve">rapid </w:t>
      </w:r>
      <w:r w:rsidR="002F2F6C" w:rsidRPr="003F6B93">
        <w:rPr>
          <w:rFonts w:asciiTheme="majorBidi" w:hAnsiTheme="majorBidi" w:cstheme="majorBidi"/>
        </w:rPr>
        <w:t xml:space="preserve">gaps </w:t>
      </w:r>
      <w:r w:rsidR="002610E8" w:rsidRPr="003F6B93">
        <w:rPr>
          <w:rFonts w:asciiTheme="majorBidi" w:hAnsiTheme="majorBidi" w:cstheme="majorBidi"/>
        </w:rPr>
        <w:t>analysis</w:t>
      </w:r>
      <w:r w:rsidR="00CB09FB" w:rsidRPr="003F6B93">
        <w:rPr>
          <w:rFonts w:asciiTheme="majorBidi" w:hAnsiTheme="majorBidi" w:cstheme="majorBidi"/>
        </w:rPr>
        <w:t xml:space="preserve">, included in </w:t>
      </w:r>
      <w:r w:rsidR="00B97F5F" w:rsidRPr="003F6B93">
        <w:rPr>
          <w:rFonts w:asciiTheme="majorBidi" w:hAnsiTheme="majorBidi" w:cstheme="majorBidi"/>
        </w:rPr>
        <w:t xml:space="preserve">document </w:t>
      </w:r>
      <w:hyperlink r:id="rId143" w:history="1">
        <w:r w:rsidR="00CB09FB" w:rsidRPr="003F6B93">
          <w:rPr>
            <w:rStyle w:val="Hyperlink"/>
            <w:rFonts w:asciiTheme="majorBidi" w:hAnsiTheme="majorBidi" w:cstheme="majorBidi"/>
          </w:rPr>
          <w:t>CBD/SBSTTA/25/INF</w:t>
        </w:r>
        <w:r w:rsidR="00D2513E" w:rsidRPr="003F6B93">
          <w:rPr>
            <w:rStyle w:val="Hyperlink"/>
            <w:rFonts w:asciiTheme="majorBidi" w:hAnsiTheme="majorBidi" w:cstheme="majorBidi"/>
          </w:rPr>
          <w:t>/</w:t>
        </w:r>
        <w:r w:rsidR="00CB09FB" w:rsidRPr="003F6B93">
          <w:rPr>
            <w:rStyle w:val="Hyperlink"/>
            <w:rFonts w:asciiTheme="majorBidi" w:hAnsiTheme="majorBidi" w:cstheme="majorBidi"/>
          </w:rPr>
          <w:t>1</w:t>
        </w:r>
      </w:hyperlink>
      <w:r w:rsidR="00CB09FB" w:rsidRPr="003F6B93">
        <w:rPr>
          <w:rFonts w:asciiTheme="majorBidi" w:hAnsiTheme="majorBidi" w:cstheme="majorBidi"/>
        </w:rPr>
        <w:t xml:space="preserve">, and complemented </w:t>
      </w:r>
      <w:r w:rsidR="00D2513E" w:rsidRPr="003F6B93">
        <w:rPr>
          <w:rFonts w:asciiTheme="majorBidi" w:hAnsiTheme="majorBidi" w:cstheme="majorBidi"/>
        </w:rPr>
        <w:t>in the present document</w:t>
      </w:r>
      <w:r w:rsidR="00CB09FB" w:rsidRPr="003F6B93">
        <w:rPr>
          <w:rFonts w:asciiTheme="majorBidi" w:hAnsiTheme="majorBidi" w:cstheme="majorBidi"/>
        </w:rPr>
        <w:t xml:space="preserve"> with information on current trends in forests and advances in forest conservation and sustainable management in science and research, indicates that a </w:t>
      </w:r>
      <w:r w:rsidR="005D4842" w:rsidRPr="003F6B93">
        <w:rPr>
          <w:rFonts w:asciiTheme="majorBidi" w:hAnsiTheme="majorBidi" w:cstheme="majorBidi"/>
        </w:rPr>
        <w:t>revision</w:t>
      </w:r>
      <w:r w:rsidRPr="003F6B93">
        <w:rPr>
          <w:rFonts w:asciiTheme="majorBidi" w:hAnsiTheme="majorBidi" w:cstheme="majorBidi"/>
        </w:rPr>
        <w:t xml:space="preserve"> to the </w:t>
      </w:r>
      <w:proofErr w:type="spellStart"/>
      <w:r w:rsidR="00413053" w:rsidRPr="003F6B93">
        <w:rPr>
          <w:rFonts w:asciiTheme="majorBidi" w:hAnsiTheme="majorBidi" w:cstheme="majorBidi"/>
        </w:rPr>
        <w:t>P</w:t>
      </w:r>
      <w:r w:rsidR="00C067AD"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could improve its value to Parties</w:t>
      </w:r>
      <w:r w:rsidR="002F2F6C" w:rsidRPr="003F6B93">
        <w:rPr>
          <w:rFonts w:asciiTheme="majorBidi" w:hAnsiTheme="majorBidi" w:cstheme="majorBidi"/>
        </w:rPr>
        <w:t xml:space="preserve">. </w:t>
      </w:r>
      <w:r w:rsidR="00C23639" w:rsidRPr="003F6B93">
        <w:rPr>
          <w:rFonts w:asciiTheme="majorBidi" w:hAnsiTheme="majorBidi" w:cstheme="majorBidi"/>
        </w:rPr>
        <w:t xml:space="preserve">Five submissions </w:t>
      </w:r>
      <w:r w:rsidR="00737156" w:rsidRPr="003F6B93">
        <w:rPr>
          <w:rFonts w:asciiTheme="majorBidi" w:hAnsiTheme="majorBidi" w:cstheme="majorBidi"/>
        </w:rPr>
        <w:t xml:space="preserve">recommended not </w:t>
      </w:r>
      <w:r w:rsidR="00E578FA" w:rsidRPr="003F6B93">
        <w:rPr>
          <w:rFonts w:asciiTheme="majorBidi" w:hAnsiTheme="majorBidi" w:cstheme="majorBidi"/>
        </w:rPr>
        <w:t>renegotiating</w:t>
      </w:r>
      <w:r w:rsidR="00737156" w:rsidRPr="003F6B93">
        <w:rPr>
          <w:rFonts w:asciiTheme="majorBidi" w:hAnsiTheme="majorBidi" w:cstheme="majorBidi"/>
        </w:rPr>
        <w:t xml:space="preserve"> </w:t>
      </w:r>
      <w:r w:rsidR="004E6361" w:rsidRPr="003F6B93">
        <w:rPr>
          <w:rFonts w:asciiTheme="majorBidi" w:hAnsiTheme="majorBidi" w:cstheme="majorBidi"/>
        </w:rPr>
        <w:t>the</w:t>
      </w:r>
      <w:r w:rsidR="00737156" w:rsidRPr="003F6B93">
        <w:rPr>
          <w:rFonts w:asciiTheme="majorBidi" w:hAnsiTheme="majorBidi" w:cstheme="majorBidi"/>
        </w:rPr>
        <w:t xml:space="preserve"> </w:t>
      </w:r>
      <w:r w:rsidR="007C5494" w:rsidRPr="003F6B93">
        <w:rPr>
          <w:rFonts w:asciiTheme="majorBidi" w:hAnsiTheme="majorBidi" w:cstheme="majorBidi"/>
        </w:rPr>
        <w:t xml:space="preserve">current </w:t>
      </w:r>
      <w:r w:rsidR="00407D2D" w:rsidRPr="003F6B93">
        <w:rPr>
          <w:rFonts w:asciiTheme="majorBidi" w:hAnsiTheme="majorBidi" w:cstheme="majorBidi"/>
        </w:rPr>
        <w:t xml:space="preserve">expanded </w:t>
      </w:r>
      <w:proofErr w:type="spellStart"/>
      <w:r w:rsidR="00737156" w:rsidRPr="003F6B93">
        <w:rPr>
          <w:rFonts w:asciiTheme="majorBidi" w:hAnsiTheme="majorBidi" w:cstheme="majorBidi"/>
        </w:rPr>
        <w:t>PoW</w:t>
      </w:r>
      <w:r w:rsidR="00407D2D" w:rsidRPr="003F6B93">
        <w:rPr>
          <w:rFonts w:asciiTheme="majorBidi" w:hAnsiTheme="majorBidi" w:cstheme="majorBidi"/>
        </w:rPr>
        <w:t>FB</w:t>
      </w:r>
      <w:proofErr w:type="spellEnd"/>
      <w:r w:rsidR="00737156" w:rsidRPr="003F6B93">
        <w:rPr>
          <w:rFonts w:asciiTheme="majorBidi" w:hAnsiTheme="majorBidi" w:cstheme="majorBidi"/>
        </w:rPr>
        <w:t xml:space="preserve">, instead </w:t>
      </w:r>
      <w:r w:rsidR="00352807" w:rsidRPr="003F6B93">
        <w:rPr>
          <w:rFonts w:asciiTheme="majorBidi" w:hAnsiTheme="majorBidi" w:cstheme="majorBidi"/>
        </w:rPr>
        <w:t>linking</w:t>
      </w:r>
      <w:r w:rsidR="00737156" w:rsidRPr="003F6B93">
        <w:rPr>
          <w:rFonts w:asciiTheme="majorBidi" w:hAnsiTheme="majorBidi" w:cstheme="majorBidi"/>
        </w:rPr>
        <w:t xml:space="preserve"> its elements with the KMGBF goals and </w:t>
      </w:r>
      <w:r w:rsidR="00BA7417" w:rsidRPr="003F6B93">
        <w:rPr>
          <w:rFonts w:asciiTheme="majorBidi" w:hAnsiTheme="majorBidi" w:cstheme="majorBidi"/>
        </w:rPr>
        <w:t>targets and</w:t>
      </w:r>
      <w:r w:rsidR="00737156" w:rsidRPr="003F6B93">
        <w:rPr>
          <w:rFonts w:asciiTheme="majorBidi" w:hAnsiTheme="majorBidi" w:cstheme="majorBidi"/>
        </w:rPr>
        <w:t xml:space="preserve"> </w:t>
      </w:r>
      <w:r w:rsidR="00352807" w:rsidRPr="003F6B93">
        <w:rPr>
          <w:rFonts w:asciiTheme="majorBidi" w:hAnsiTheme="majorBidi" w:cstheme="majorBidi"/>
        </w:rPr>
        <w:t>adding</w:t>
      </w:r>
      <w:r w:rsidR="00737156" w:rsidRPr="003F6B93">
        <w:rPr>
          <w:rFonts w:asciiTheme="majorBidi" w:hAnsiTheme="majorBidi" w:cstheme="majorBidi"/>
        </w:rPr>
        <w:t xml:space="preserve"> new elements that are currently missing with the objective </w:t>
      </w:r>
      <w:r w:rsidR="00352807" w:rsidRPr="003F6B93">
        <w:rPr>
          <w:rFonts w:asciiTheme="majorBidi" w:hAnsiTheme="majorBidi" w:cstheme="majorBidi"/>
        </w:rPr>
        <w:t>of enhancing</w:t>
      </w:r>
      <w:r w:rsidR="00737156" w:rsidRPr="003F6B93">
        <w:rPr>
          <w:rFonts w:asciiTheme="majorBidi" w:hAnsiTheme="majorBidi" w:cstheme="majorBidi"/>
        </w:rPr>
        <w:t xml:space="preserve"> the alignment and contribution of forest action</w:t>
      </w:r>
      <w:r w:rsidR="00C27B51" w:rsidRPr="003F6B93">
        <w:rPr>
          <w:rFonts w:asciiTheme="majorBidi" w:hAnsiTheme="majorBidi" w:cstheme="majorBidi"/>
        </w:rPr>
        <w:t>s</w:t>
      </w:r>
      <w:r w:rsidR="00737156" w:rsidRPr="003F6B93">
        <w:rPr>
          <w:rFonts w:asciiTheme="majorBidi" w:hAnsiTheme="majorBidi" w:cstheme="majorBidi"/>
        </w:rPr>
        <w:t xml:space="preserve"> towards the attainment of the KMGBF targets</w:t>
      </w:r>
      <w:r w:rsidR="00087F21" w:rsidRPr="003F6B93">
        <w:rPr>
          <w:rFonts w:asciiTheme="majorBidi" w:hAnsiTheme="majorBidi" w:cstheme="majorBidi"/>
        </w:rPr>
        <w:t xml:space="preserve">. One Party </w:t>
      </w:r>
      <w:r w:rsidR="0058590E" w:rsidRPr="003F6B93">
        <w:rPr>
          <w:rFonts w:asciiTheme="majorBidi" w:hAnsiTheme="majorBidi" w:cstheme="majorBidi"/>
        </w:rPr>
        <w:t xml:space="preserve">noted that complementary guidance could be </w:t>
      </w:r>
      <w:r w:rsidR="00CA4BCA" w:rsidRPr="003F6B93">
        <w:rPr>
          <w:rFonts w:asciiTheme="majorBidi" w:hAnsiTheme="majorBidi" w:cstheme="majorBidi"/>
        </w:rPr>
        <w:t>issued</w:t>
      </w:r>
      <w:r w:rsidR="0058590E" w:rsidRPr="003F6B93">
        <w:rPr>
          <w:rFonts w:asciiTheme="majorBidi" w:hAnsiTheme="majorBidi" w:cstheme="majorBidi"/>
        </w:rPr>
        <w:t xml:space="preserve"> when needed</w:t>
      </w:r>
      <w:r w:rsidR="00447F1A" w:rsidRPr="003F6B93">
        <w:rPr>
          <w:rFonts w:asciiTheme="majorBidi" w:hAnsiTheme="majorBidi" w:cstheme="majorBidi"/>
        </w:rPr>
        <w:t>.</w:t>
      </w:r>
    </w:p>
    <w:p w14:paraId="4205E690" w14:textId="1088E88F" w:rsidR="002F2F6C" w:rsidRPr="003F6B93" w:rsidRDefault="00BE447B" w:rsidP="006A69CA">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Considering</w:t>
      </w:r>
      <w:r w:rsidR="001F395F" w:rsidRPr="003F6B93">
        <w:rPr>
          <w:rFonts w:asciiTheme="majorBidi" w:hAnsiTheme="majorBidi" w:cstheme="majorBidi"/>
        </w:rPr>
        <w:t xml:space="preserve"> the</w:t>
      </w:r>
      <w:r w:rsidR="00E578FA" w:rsidRPr="003F6B93">
        <w:rPr>
          <w:rFonts w:asciiTheme="majorBidi" w:hAnsiTheme="majorBidi" w:cstheme="majorBidi"/>
        </w:rPr>
        <w:t xml:space="preserve"> </w:t>
      </w:r>
      <w:r w:rsidR="006700FC" w:rsidRPr="003F6B93">
        <w:rPr>
          <w:rFonts w:asciiTheme="majorBidi" w:hAnsiTheme="majorBidi" w:cstheme="majorBidi"/>
        </w:rPr>
        <w:t>review</w:t>
      </w:r>
      <w:r w:rsidR="002F2F6C" w:rsidRPr="003F6B93">
        <w:rPr>
          <w:rFonts w:asciiTheme="majorBidi" w:hAnsiTheme="majorBidi" w:cstheme="majorBidi"/>
        </w:rPr>
        <w:t xml:space="preserve"> of trends </w:t>
      </w:r>
      <w:r w:rsidR="00CB6C38" w:rsidRPr="003F6B93">
        <w:rPr>
          <w:rFonts w:asciiTheme="majorBidi" w:hAnsiTheme="majorBidi" w:cstheme="majorBidi"/>
        </w:rPr>
        <w:t>and</w:t>
      </w:r>
      <w:r w:rsidR="002F2F6C" w:rsidRPr="003F6B93">
        <w:rPr>
          <w:rFonts w:asciiTheme="majorBidi" w:hAnsiTheme="majorBidi" w:cstheme="majorBidi"/>
        </w:rPr>
        <w:t xml:space="preserve"> advances </w:t>
      </w:r>
      <w:r w:rsidR="00CB6C38" w:rsidRPr="003F6B93">
        <w:rPr>
          <w:rFonts w:asciiTheme="majorBidi" w:hAnsiTheme="majorBidi" w:cstheme="majorBidi"/>
        </w:rPr>
        <w:t>as discussed above</w:t>
      </w:r>
      <w:r w:rsidR="00CA4BCA" w:rsidRPr="003F6B93">
        <w:rPr>
          <w:rFonts w:asciiTheme="majorBidi" w:hAnsiTheme="majorBidi" w:cstheme="majorBidi"/>
        </w:rPr>
        <w:t>,</w:t>
      </w:r>
      <w:r w:rsidR="00D12C87" w:rsidRPr="003F6B93">
        <w:rPr>
          <w:rFonts w:asciiTheme="majorBidi" w:hAnsiTheme="majorBidi" w:cstheme="majorBidi"/>
        </w:rPr>
        <w:t xml:space="preserve"> </w:t>
      </w:r>
      <w:r w:rsidR="00863C24" w:rsidRPr="003F6B93">
        <w:rPr>
          <w:rFonts w:asciiTheme="majorBidi" w:hAnsiTheme="majorBidi" w:cstheme="majorBidi"/>
        </w:rPr>
        <w:t>the</w:t>
      </w:r>
      <w:r w:rsidR="00D12C87" w:rsidRPr="003F6B93">
        <w:rPr>
          <w:rFonts w:asciiTheme="majorBidi" w:hAnsiTheme="majorBidi" w:cstheme="majorBidi"/>
        </w:rPr>
        <w:t xml:space="preserve"> availability of </w:t>
      </w:r>
      <w:r w:rsidR="00926627" w:rsidRPr="003F6B93">
        <w:rPr>
          <w:rFonts w:asciiTheme="majorBidi" w:hAnsiTheme="majorBidi" w:cstheme="majorBidi"/>
        </w:rPr>
        <w:t xml:space="preserve">external </w:t>
      </w:r>
      <w:r w:rsidR="00D12C87" w:rsidRPr="003F6B93">
        <w:rPr>
          <w:rFonts w:asciiTheme="majorBidi" w:hAnsiTheme="majorBidi" w:cstheme="majorBidi"/>
        </w:rPr>
        <w:t xml:space="preserve">guidance </w:t>
      </w:r>
      <w:r w:rsidR="00926627" w:rsidRPr="003F6B93">
        <w:rPr>
          <w:rFonts w:asciiTheme="majorBidi" w:hAnsiTheme="majorBidi" w:cstheme="majorBidi"/>
        </w:rPr>
        <w:t>by relevant organizations</w:t>
      </w:r>
      <w:r w:rsidR="005C6DFF" w:rsidRPr="003F6B93">
        <w:rPr>
          <w:rFonts w:asciiTheme="majorBidi" w:hAnsiTheme="majorBidi" w:cstheme="majorBidi"/>
        </w:rPr>
        <w:t>,</w:t>
      </w:r>
      <w:r w:rsidR="00125D96" w:rsidRPr="003F6B93">
        <w:rPr>
          <w:rFonts w:asciiTheme="majorBidi" w:hAnsiTheme="majorBidi" w:cstheme="majorBidi"/>
        </w:rPr>
        <w:t xml:space="preserve"> and </w:t>
      </w:r>
      <w:r w:rsidR="00295E94" w:rsidRPr="003F6B93">
        <w:rPr>
          <w:rFonts w:asciiTheme="majorBidi" w:hAnsiTheme="majorBidi" w:cstheme="majorBidi"/>
        </w:rPr>
        <w:t xml:space="preserve">the </w:t>
      </w:r>
      <w:r w:rsidR="002B7DE0" w:rsidRPr="003F6B93">
        <w:rPr>
          <w:rFonts w:asciiTheme="majorBidi" w:hAnsiTheme="majorBidi" w:cstheme="majorBidi"/>
        </w:rPr>
        <w:t>submissions</w:t>
      </w:r>
      <w:r w:rsidR="00125D96" w:rsidRPr="003F6B93">
        <w:rPr>
          <w:rFonts w:asciiTheme="majorBidi" w:hAnsiTheme="majorBidi" w:cstheme="majorBidi"/>
        </w:rPr>
        <w:t xml:space="preserve"> </w:t>
      </w:r>
      <w:r w:rsidR="00295E94" w:rsidRPr="003F6B93">
        <w:rPr>
          <w:rFonts w:asciiTheme="majorBidi" w:hAnsiTheme="majorBidi" w:cstheme="majorBidi"/>
        </w:rPr>
        <w:t>views and information provided by</w:t>
      </w:r>
      <w:r w:rsidR="00125D96" w:rsidRPr="003F6B93">
        <w:rPr>
          <w:rFonts w:asciiTheme="majorBidi" w:hAnsiTheme="majorBidi" w:cstheme="majorBidi"/>
        </w:rPr>
        <w:t xml:space="preserve"> Parties and </w:t>
      </w:r>
      <w:r w:rsidR="006A5E0B" w:rsidRPr="003F6B93">
        <w:rPr>
          <w:rFonts w:asciiTheme="majorBidi" w:hAnsiTheme="majorBidi" w:cstheme="majorBidi"/>
        </w:rPr>
        <w:t>observers</w:t>
      </w:r>
      <w:r w:rsidR="002F2F6C" w:rsidRPr="003F6B93">
        <w:rPr>
          <w:rFonts w:asciiTheme="majorBidi" w:hAnsiTheme="majorBidi" w:cstheme="majorBidi"/>
        </w:rPr>
        <w:t xml:space="preserve">, the </w:t>
      </w:r>
      <w:r w:rsidR="009D2A02" w:rsidRPr="003F6B93">
        <w:rPr>
          <w:rFonts w:asciiTheme="majorBidi" w:hAnsiTheme="majorBidi" w:cstheme="majorBidi"/>
        </w:rPr>
        <w:t xml:space="preserve">current </w:t>
      </w:r>
      <w:proofErr w:type="spellStart"/>
      <w:r w:rsidR="00413053" w:rsidRPr="003F6B93">
        <w:rPr>
          <w:rFonts w:asciiTheme="majorBidi" w:hAnsiTheme="majorBidi" w:cstheme="majorBidi"/>
        </w:rPr>
        <w:t>P</w:t>
      </w:r>
      <w:r w:rsidR="001146EE" w:rsidRPr="003F6B93">
        <w:rPr>
          <w:rFonts w:asciiTheme="majorBidi" w:hAnsiTheme="majorBidi" w:cstheme="majorBidi"/>
        </w:rPr>
        <w:t>o</w:t>
      </w:r>
      <w:r w:rsidR="00413053" w:rsidRPr="003F6B93">
        <w:rPr>
          <w:rFonts w:asciiTheme="majorBidi" w:hAnsiTheme="majorBidi" w:cstheme="majorBidi"/>
        </w:rPr>
        <w:t>WFB</w:t>
      </w:r>
      <w:proofErr w:type="spellEnd"/>
      <w:r w:rsidR="009D2A02" w:rsidRPr="003F6B93">
        <w:rPr>
          <w:rFonts w:asciiTheme="majorBidi" w:hAnsiTheme="majorBidi" w:cstheme="majorBidi"/>
        </w:rPr>
        <w:t xml:space="preserve"> could </w:t>
      </w:r>
      <w:r w:rsidR="009F3AB3" w:rsidRPr="003F6B93">
        <w:rPr>
          <w:rFonts w:asciiTheme="majorBidi" w:hAnsiTheme="majorBidi" w:cstheme="majorBidi"/>
        </w:rPr>
        <w:t>benefit</w:t>
      </w:r>
      <w:r w:rsidR="00686657" w:rsidRPr="003F6B93">
        <w:rPr>
          <w:rFonts w:asciiTheme="majorBidi" w:hAnsiTheme="majorBidi" w:cstheme="majorBidi"/>
        </w:rPr>
        <w:t xml:space="preserve"> from </w:t>
      </w:r>
      <w:r w:rsidR="00CB09FB" w:rsidRPr="003F6B93">
        <w:rPr>
          <w:rFonts w:asciiTheme="majorBidi" w:hAnsiTheme="majorBidi" w:cstheme="majorBidi"/>
        </w:rPr>
        <w:t>further</w:t>
      </w:r>
      <w:r w:rsidR="005969DE" w:rsidRPr="003F6B93">
        <w:rPr>
          <w:rFonts w:asciiTheme="majorBidi" w:hAnsiTheme="majorBidi" w:cstheme="majorBidi"/>
        </w:rPr>
        <w:t xml:space="preserve"> guidance</w:t>
      </w:r>
      <w:r w:rsidR="00A363BD" w:rsidRPr="003F6B93">
        <w:rPr>
          <w:rFonts w:asciiTheme="majorBidi" w:hAnsiTheme="majorBidi" w:cstheme="majorBidi"/>
        </w:rPr>
        <w:t xml:space="preserve"> </w:t>
      </w:r>
      <w:r w:rsidR="00686657" w:rsidRPr="003F6B93">
        <w:rPr>
          <w:rFonts w:asciiTheme="majorBidi" w:hAnsiTheme="majorBidi" w:cstheme="majorBidi"/>
        </w:rPr>
        <w:t>on</w:t>
      </w:r>
      <w:r w:rsidR="006A5E0B" w:rsidRPr="003F6B93">
        <w:rPr>
          <w:rFonts w:asciiTheme="majorBidi" w:hAnsiTheme="majorBidi" w:cstheme="majorBidi"/>
        </w:rPr>
        <w:t xml:space="preserve"> </w:t>
      </w:r>
      <w:r w:rsidR="002F7F6B" w:rsidRPr="003F6B93">
        <w:rPr>
          <w:rFonts w:asciiTheme="majorBidi" w:hAnsiTheme="majorBidi" w:cstheme="majorBidi"/>
        </w:rPr>
        <w:t xml:space="preserve">potential </w:t>
      </w:r>
      <w:r w:rsidR="00E84E36" w:rsidRPr="003F6B93">
        <w:rPr>
          <w:rFonts w:asciiTheme="majorBidi" w:hAnsiTheme="majorBidi" w:cstheme="majorBidi"/>
        </w:rPr>
        <w:t>areas</w:t>
      </w:r>
      <w:r w:rsidR="0073538A" w:rsidRPr="003F6B93">
        <w:rPr>
          <w:rFonts w:asciiTheme="majorBidi" w:hAnsiTheme="majorBidi" w:cstheme="majorBidi"/>
        </w:rPr>
        <w:t>, as follows</w:t>
      </w:r>
      <w:r w:rsidR="002F2F6C" w:rsidRPr="003F6B93">
        <w:rPr>
          <w:rFonts w:asciiTheme="majorBidi" w:hAnsiTheme="majorBidi" w:cstheme="majorBidi"/>
        </w:rPr>
        <w:t xml:space="preserve">: </w:t>
      </w:r>
    </w:p>
    <w:p w14:paraId="052BB9DE" w14:textId="49456B65" w:rsidR="00B66C83" w:rsidRPr="003F6B93" w:rsidRDefault="00947B06"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C</w:t>
      </w:r>
      <w:r w:rsidR="00B66C83" w:rsidRPr="003F6B93">
        <w:rPr>
          <w:rFonts w:asciiTheme="majorBidi" w:hAnsiTheme="majorBidi" w:cstheme="majorBidi"/>
        </w:rPr>
        <w:t xml:space="preserve">onservation of primary, high-integrity forests, biodiversity-inclusive spatial planning, ecological integrity, intactness, OECMs and forest landscape connectivity, </w:t>
      </w:r>
      <w:r w:rsidR="00185C79" w:rsidRPr="003F6B93">
        <w:rPr>
          <w:rFonts w:asciiTheme="majorBidi" w:hAnsiTheme="majorBidi" w:cstheme="majorBidi"/>
        </w:rPr>
        <w:t xml:space="preserve">including up-to-date terminology, </w:t>
      </w:r>
      <w:r w:rsidR="00B13557" w:rsidRPr="003F6B93">
        <w:rPr>
          <w:rFonts w:asciiTheme="majorBidi" w:hAnsiTheme="majorBidi" w:cstheme="majorBidi"/>
        </w:rPr>
        <w:t>concepts and</w:t>
      </w:r>
      <w:r w:rsidR="00B66C83" w:rsidRPr="003F6B93">
        <w:rPr>
          <w:rFonts w:asciiTheme="majorBidi" w:hAnsiTheme="majorBidi" w:cstheme="majorBidi"/>
        </w:rPr>
        <w:t xml:space="preserve"> definitions (Targets 1, 2, 3</w:t>
      </w:r>
      <w:proofErr w:type="gramStart"/>
      <w:r w:rsidR="00B66C83" w:rsidRPr="003F6B93">
        <w:rPr>
          <w:rFonts w:asciiTheme="majorBidi" w:hAnsiTheme="majorBidi" w:cstheme="majorBidi"/>
        </w:rPr>
        <w:t>)</w:t>
      </w:r>
      <w:r w:rsidR="00354460" w:rsidRPr="003F6B93">
        <w:rPr>
          <w:rFonts w:asciiTheme="majorBidi" w:hAnsiTheme="majorBidi" w:cstheme="majorBidi"/>
        </w:rPr>
        <w:t>;</w:t>
      </w:r>
      <w:proofErr w:type="gramEnd"/>
    </w:p>
    <w:p w14:paraId="798635BD" w14:textId="0DD7F7C8" w:rsidR="00B66C83" w:rsidRPr="003F6B93" w:rsidRDefault="00B13557"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B</w:t>
      </w:r>
      <w:r w:rsidR="00B66C83" w:rsidRPr="003F6B93">
        <w:rPr>
          <w:rFonts w:asciiTheme="majorBidi" w:hAnsiTheme="majorBidi" w:cstheme="majorBidi"/>
        </w:rPr>
        <w:t>est practices in forest restoration (including spatial and within-stand heterogeneity, connectivity, and resilience</w:t>
      </w:r>
      <w:r w:rsidR="00F40A62" w:rsidRPr="003F6B93">
        <w:rPr>
          <w:rFonts w:asciiTheme="majorBidi" w:hAnsiTheme="majorBidi" w:cstheme="majorBidi"/>
        </w:rPr>
        <w:t xml:space="preserve">, </w:t>
      </w:r>
      <w:r w:rsidR="00A04479" w:rsidRPr="003F6B93">
        <w:rPr>
          <w:rFonts w:asciiTheme="majorBidi" w:hAnsiTheme="majorBidi" w:cstheme="majorBidi"/>
        </w:rPr>
        <w:t xml:space="preserve">consideration </w:t>
      </w:r>
      <w:r w:rsidR="00C63CB2" w:rsidRPr="003F6B93">
        <w:rPr>
          <w:rFonts w:asciiTheme="majorBidi" w:hAnsiTheme="majorBidi" w:cstheme="majorBidi"/>
        </w:rPr>
        <w:t xml:space="preserve">of </w:t>
      </w:r>
      <w:r w:rsidR="00A04479" w:rsidRPr="003F6B93">
        <w:rPr>
          <w:rFonts w:asciiTheme="majorBidi" w:hAnsiTheme="majorBidi" w:cstheme="majorBidi"/>
        </w:rPr>
        <w:t>climat</w:t>
      </w:r>
      <w:r w:rsidR="00CD1E28" w:rsidRPr="003F6B93">
        <w:rPr>
          <w:rFonts w:asciiTheme="majorBidi" w:hAnsiTheme="majorBidi" w:cstheme="majorBidi"/>
        </w:rPr>
        <w:t>e</w:t>
      </w:r>
      <w:r w:rsidR="00A04479" w:rsidRPr="003F6B93">
        <w:rPr>
          <w:rFonts w:asciiTheme="majorBidi" w:hAnsiTheme="majorBidi" w:cstheme="majorBidi"/>
        </w:rPr>
        <w:t xml:space="preserve"> change proje</w:t>
      </w:r>
      <w:r w:rsidR="00CD1E28" w:rsidRPr="003F6B93">
        <w:rPr>
          <w:rFonts w:asciiTheme="majorBidi" w:hAnsiTheme="majorBidi" w:cstheme="majorBidi"/>
        </w:rPr>
        <w:t>ctions and risks of wildfires</w:t>
      </w:r>
      <w:r w:rsidR="00B66C83" w:rsidRPr="003F6B93">
        <w:rPr>
          <w:rFonts w:asciiTheme="majorBidi" w:hAnsiTheme="majorBidi" w:cstheme="majorBidi"/>
        </w:rPr>
        <w:t>), types of priority areas to be restored</w:t>
      </w:r>
      <w:r w:rsidR="00B70E8F" w:rsidRPr="003F6B93">
        <w:rPr>
          <w:rFonts w:asciiTheme="majorBidi" w:hAnsiTheme="majorBidi" w:cstheme="majorBidi"/>
        </w:rPr>
        <w:t>,</w:t>
      </w:r>
      <w:r w:rsidR="00B66C83" w:rsidRPr="003F6B93">
        <w:rPr>
          <w:rFonts w:asciiTheme="majorBidi" w:hAnsiTheme="majorBidi" w:cstheme="majorBidi"/>
        </w:rPr>
        <w:t xml:space="preserve"> and de</w:t>
      </w:r>
      <w:r w:rsidR="004C54AF" w:rsidRPr="003F6B93">
        <w:rPr>
          <w:rFonts w:asciiTheme="majorBidi" w:hAnsiTheme="majorBidi" w:cstheme="majorBidi"/>
        </w:rPr>
        <w:t>finition</w:t>
      </w:r>
      <w:r w:rsidR="00B66C83" w:rsidRPr="003F6B93">
        <w:rPr>
          <w:rFonts w:asciiTheme="majorBidi" w:hAnsiTheme="majorBidi" w:cstheme="majorBidi"/>
        </w:rPr>
        <w:t xml:space="preserve"> of a ‘restored forest’ (Target 2</w:t>
      </w:r>
      <w:proofErr w:type="gramStart"/>
      <w:r w:rsidR="00B66C83" w:rsidRPr="003F6B93">
        <w:rPr>
          <w:rFonts w:asciiTheme="majorBidi" w:hAnsiTheme="majorBidi" w:cstheme="majorBidi"/>
        </w:rPr>
        <w:t>)</w:t>
      </w:r>
      <w:r w:rsidR="00354460" w:rsidRPr="003F6B93">
        <w:rPr>
          <w:rFonts w:asciiTheme="majorBidi" w:hAnsiTheme="majorBidi" w:cstheme="majorBidi"/>
        </w:rPr>
        <w:t>;</w:t>
      </w:r>
      <w:proofErr w:type="gramEnd"/>
    </w:p>
    <w:p w14:paraId="2CC8876D" w14:textId="7B73F64A" w:rsidR="00B66C83" w:rsidRPr="003F6B93" w:rsidRDefault="004C54AF"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C</w:t>
      </w:r>
      <w:r w:rsidR="00B66C83" w:rsidRPr="003F6B93">
        <w:rPr>
          <w:rFonts w:asciiTheme="majorBidi" w:hAnsiTheme="majorBidi" w:cstheme="majorBidi"/>
        </w:rPr>
        <w:t>onserv</w:t>
      </w:r>
      <w:r w:rsidR="00BF1D69" w:rsidRPr="003F6B93">
        <w:rPr>
          <w:rFonts w:asciiTheme="majorBidi" w:hAnsiTheme="majorBidi" w:cstheme="majorBidi"/>
        </w:rPr>
        <w:t>ation of</w:t>
      </w:r>
      <w:r w:rsidR="00B66C83" w:rsidRPr="003F6B93">
        <w:rPr>
          <w:rFonts w:asciiTheme="majorBidi" w:hAnsiTheme="majorBidi" w:cstheme="majorBidi"/>
        </w:rPr>
        <w:t xml:space="preserve"> </w:t>
      </w:r>
      <w:r w:rsidRPr="003F6B93">
        <w:rPr>
          <w:rFonts w:asciiTheme="majorBidi" w:hAnsiTheme="majorBidi" w:cstheme="majorBidi"/>
        </w:rPr>
        <w:t xml:space="preserve">forest </w:t>
      </w:r>
      <w:r w:rsidR="00B66C83" w:rsidRPr="003F6B93">
        <w:rPr>
          <w:rFonts w:asciiTheme="majorBidi" w:hAnsiTheme="majorBidi" w:cstheme="majorBidi"/>
        </w:rPr>
        <w:t xml:space="preserve">biodiversity </w:t>
      </w:r>
      <w:proofErr w:type="gramStart"/>
      <w:r w:rsidR="00B66C83" w:rsidRPr="003F6B93">
        <w:rPr>
          <w:rFonts w:asciiTheme="majorBidi" w:hAnsiTheme="majorBidi" w:cstheme="majorBidi"/>
        </w:rPr>
        <w:t>through the use of</w:t>
      </w:r>
      <w:proofErr w:type="gramEnd"/>
      <w:r w:rsidR="00B66C83" w:rsidRPr="003F6B93">
        <w:rPr>
          <w:rFonts w:asciiTheme="majorBidi" w:hAnsiTheme="majorBidi" w:cstheme="majorBidi"/>
        </w:rPr>
        <w:t xml:space="preserve"> OECMs, including in indigenous and/or local community forests</w:t>
      </w:r>
      <w:r w:rsidR="00E76472" w:rsidRPr="003F6B93">
        <w:rPr>
          <w:rFonts w:asciiTheme="majorBidi" w:hAnsiTheme="majorBidi" w:cstheme="majorBidi"/>
        </w:rPr>
        <w:t>,</w:t>
      </w:r>
      <w:r w:rsidR="00B66C83" w:rsidRPr="003F6B93">
        <w:rPr>
          <w:rFonts w:asciiTheme="majorBidi" w:hAnsiTheme="majorBidi" w:cstheme="majorBidi"/>
        </w:rPr>
        <w:t xml:space="preserve"> as well as guidance on the area required for protected areas to meet biodiversity objectives, including forest integrity and the use of 'ridge-to-reef' management concepts (Targets 3, 10 and 22</w:t>
      </w:r>
      <w:proofErr w:type="gramStart"/>
      <w:r w:rsidR="00B66C83" w:rsidRPr="003F6B93">
        <w:rPr>
          <w:rFonts w:asciiTheme="majorBidi" w:hAnsiTheme="majorBidi" w:cstheme="majorBidi"/>
        </w:rPr>
        <w:t>)</w:t>
      </w:r>
      <w:r w:rsidR="00354460" w:rsidRPr="003F6B93">
        <w:rPr>
          <w:rFonts w:asciiTheme="majorBidi" w:hAnsiTheme="majorBidi" w:cstheme="majorBidi"/>
        </w:rPr>
        <w:t>;</w:t>
      </w:r>
      <w:proofErr w:type="gramEnd"/>
    </w:p>
    <w:p w14:paraId="24002C81" w14:textId="3ECA11FA" w:rsidR="00B66C83" w:rsidRPr="003F6B93" w:rsidRDefault="00240ABC"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M</w:t>
      </w:r>
      <w:r w:rsidR="00B66C83" w:rsidRPr="003F6B93">
        <w:rPr>
          <w:rFonts w:asciiTheme="majorBidi" w:hAnsiTheme="majorBidi" w:cstheme="majorBidi"/>
        </w:rPr>
        <w:t>anag</w:t>
      </w:r>
      <w:r w:rsidR="00BF1D69" w:rsidRPr="003F6B93">
        <w:rPr>
          <w:rFonts w:asciiTheme="majorBidi" w:hAnsiTheme="majorBidi" w:cstheme="majorBidi"/>
        </w:rPr>
        <w:t>ement of</w:t>
      </w:r>
      <w:r w:rsidR="00B66C83" w:rsidRPr="003F6B93">
        <w:rPr>
          <w:rFonts w:asciiTheme="majorBidi" w:hAnsiTheme="majorBidi" w:cstheme="majorBidi"/>
        </w:rPr>
        <w:t xml:space="preserve"> human-wildlife conflicts, while recognizing and respecting the rights of </w:t>
      </w:r>
      <w:r w:rsidR="009F6A10" w:rsidRPr="003F6B93">
        <w:rPr>
          <w:rFonts w:asciiTheme="majorBidi" w:hAnsiTheme="majorBidi" w:cstheme="majorBidi"/>
        </w:rPr>
        <w:t>indigenous peoples and local communities</w:t>
      </w:r>
      <w:r w:rsidR="00B66C83" w:rsidRPr="003F6B93">
        <w:rPr>
          <w:rFonts w:asciiTheme="majorBidi" w:hAnsiTheme="majorBidi" w:cstheme="majorBidi"/>
        </w:rPr>
        <w:t xml:space="preserve"> (Targets 4 and 22</w:t>
      </w:r>
      <w:proofErr w:type="gramStart"/>
      <w:r w:rsidR="00B66C83" w:rsidRPr="003F6B93">
        <w:rPr>
          <w:rFonts w:asciiTheme="majorBidi" w:hAnsiTheme="majorBidi" w:cstheme="majorBidi"/>
        </w:rPr>
        <w:t>)</w:t>
      </w:r>
      <w:r w:rsidR="009F6A10" w:rsidRPr="003F6B93">
        <w:rPr>
          <w:rFonts w:asciiTheme="majorBidi" w:hAnsiTheme="majorBidi" w:cstheme="majorBidi"/>
        </w:rPr>
        <w:t>;</w:t>
      </w:r>
      <w:proofErr w:type="gramEnd"/>
    </w:p>
    <w:p w14:paraId="35B8046A" w14:textId="413740BB" w:rsidR="00B66C83" w:rsidRPr="003F6B93" w:rsidRDefault="00240ABC"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M</w:t>
      </w:r>
      <w:r w:rsidR="00B66C83" w:rsidRPr="003F6B93">
        <w:rPr>
          <w:rFonts w:asciiTheme="majorBidi" w:hAnsiTheme="majorBidi" w:cstheme="majorBidi"/>
        </w:rPr>
        <w:t>anagement of forests and forest-based activities that reduce overexploitation and enhance attention to combating illegal logging and harmful trade, also including the implementation of global standards (Targets 5 and 9</w:t>
      </w:r>
      <w:proofErr w:type="gramStart"/>
      <w:r w:rsidR="00B66C83" w:rsidRPr="003F6B93">
        <w:rPr>
          <w:rFonts w:asciiTheme="majorBidi" w:hAnsiTheme="majorBidi" w:cstheme="majorBidi"/>
        </w:rPr>
        <w:t>)</w:t>
      </w:r>
      <w:r w:rsidR="00D24142" w:rsidRPr="003F6B93">
        <w:rPr>
          <w:rFonts w:asciiTheme="majorBidi" w:hAnsiTheme="majorBidi" w:cstheme="majorBidi"/>
        </w:rPr>
        <w:t>;</w:t>
      </w:r>
      <w:proofErr w:type="gramEnd"/>
    </w:p>
    <w:p w14:paraId="3CB39A13" w14:textId="00F9E4D7" w:rsidR="00B66C83" w:rsidRPr="003F6B93" w:rsidRDefault="00562F79"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lastRenderedPageBreak/>
        <w:t>R</w:t>
      </w:r>
      <w:r w:rsidR="00B66C83" w:rsidRPr="003F6B93">
        <w:rPr>
          <w:rFonts w:asciiTheme="majorBidi" w:hAnsiTheme="majorBidi" w:cstheme="majorBidi"/>
        </w:rPr>
        <w:t>educ</w:t>
      </w:r>
      <w:r w:rsidR="00BF1D69" w:rsidRPr="003F6B93">
        <w:rPr>
          <w:rFonts w:asciiTheme="majorBidi" w:hAnsiTheme="majorBidi" w:cstheme="majorBidi"/>
        </w:rPr>
        <w:t>tion of</w:t>
      </w:r>
      <w:r w:rsidR="00B66C83" w:rsidRPr="003F6B93">
        <w:rPr>
          <w:rFonts w:asciiTheme="majorBidi" w:hAnsiTheme="majorBidi" w:cstheme="majorBidi"/>
        </w:rPr>
        <w:t xml:space="preserve"> soil loss and the impacts of pesticides on forest biodiversity and human health (Target 7</w:t>
      </w:r>
      <w:proofErr w:type="gramStart"/>
      <w:r w:rsidR="00B66C83" w:rsidRPr="003F6B93">
        <w:rPr>
          <w:rFonts w:asciiTheme="majorBidi" w:hAnsiTheme="majorBidi" w:cstheme="majorBidi"/>
        </w:rPr>
        <w:t>)</w:t>
      </w:r>
      <w:r w:rsidR="00C32961" w:rsidRPr="003F6B93">
        <w:rPr>
          <w:rFonts w:asciiTheme="majorBidi" w:hAnsiTheme="majorBidi" w:cstheme="majorBidi"/>
        </w:rPr>
        <w:t>;</w:t>
      </w:r>
      <w:proofErr w:type="gramEnd"/>
    </w:p>
    <w:p w14:paraId="512A99A7" w14:textId="1496B8F1" w:rsidR="00B66C83" w:rsidRPr="003F6B93" w:rsidRDefault="006C751D"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I</w:t>
      </w:r>
      <w:r w:rsidR="00B66C83" w:rsidRPr="003F6B93">
        <w:rPr>
          <w:rFonts w:asciiTheme="majorBidi" w:hAnsiTheme="majorBidi" w:cstheme="majorBidi"/>
        </w:rPr>
        <w:t>ntegrated fire management and its techniques, including the assessment of the impacts of fire retardants on forest ecosystems; advice on the specific use of forests as nature-based solutions</w:t>
      </w:r>
      <w:r w:rsidR="00E96290" w:rsidRPr="003F6B93">
        <w:rPr>
          <w:rFonts w:asciiTheme="majorBidi" w:hAnsiTheme="majorBidi" w:cstheme="majorBidi"/>
        </w:rPr>
        <w:t>,</w:t>
      </w:r>
      <w:r w:rsidR="00B36CBE" w:rsidRPr="003F6B93">
        <w:rPr>
          <w:rFonts w:asciiTheme="majorBidi" w:hAnsiTheme="majorBidi" w:cstheme="majorBidi"/>
        </w:rPr>
        <w:t xml:space="preserve"> consideration </w:t>
      </w:r>
      <w:r w:rsidR="00085088" w:rsidRPr="003F6B93">
        <w:rPr>
          <w:rFonts w:asciiTheme="majorBidi" w:hAnsiTheme="majorBidi" w:cstheme="majorBidi"/>
        </w:rPr>
        <w:t xml:space="preserve">of benefits and risks </w:t>
      </w:r>
      <w:r w:rsidR="00FB43EA" w:rsidRPr="003F6B93">
        <w:rPr>
          <w:rFonts w:asciiTheme="majorBidi" w:hAnsiTheme="majorBidi" w:cstheme="majorBidi"/>
        </w:rPr>
        <w:t xml:space="preserve">for biodiversity </w:t>
      </w:r>
      <w:r w:rsidR="00B36CBE" w:rsidRPr="003F6B93">
        <w:rPr>
          <w:rFonts w:asciiTheme="majorBidi" w:hAnsiTheme="majorBidi" w:cstheme="majorBidi"/>
        </w:rPr>
        <w:t>f</w:t>
      </w:r>
      <w:r w:rsidR="00906D17" w:rsidRPr="003F6B93">
        <w:rPr>
          <w:rFonts w:asciiTheme="majorBidi" w:hAnsiTheme="majorBidi" w:cstheme="majorBidi"/>
        </w:rPr>
        <w:t>rom</w:t>
      </w:r>
      <w:r w:rsidR="00665637" w:rsidRPr="003F6B93">
        <w:rPr>
          <w:rFonts w:asciiTheme="majorBidi" w:hAnsiTheme="majorBidi" w:cstheme="majorBidi"/>
        </w:rPr>
        <w:t xml:space="preserve"> carbon</w:t>
      </w:r>
      <w:r w:rsidR="00B36CBE" w:rsidRPr="003F6B93">
        <w:rPr>
          <w:rFonts w:asciiTheme="majorBidi" w:hAnsiTheme="majorBidi" w:cstheme="majorBidi"/>
        </w:rPr>
        <w:t xml:space="preserve"> market-driven </w:t>
      </w:r>
      <w:r w:rsidR="007D3C47" w:rsidRPr="003F6B93">
        <w:rPr>
          <w:rFonts w:asciiTheme="majorBidi" w:hAnsiTheme="majorBidi" w:cstheme="majorBidi"/>
        </w:rPr>
        <w:t>incen</w:t>
      </w:r>
      <w:r w:rsidR="00A62231" w:rsidRPr="003F6B93">
        <w:rPr>
          <w:rFonts w:asciiTheme="majorBidi" w:hAnsiTheme="majorBidi" w:cstheme="majorBidi"/>
        </w:rPr>
        <w:t xml:space="preserve">tives for </w:t>
      </w:r>
      <w:r w:rsidR="001928C5" w:rsidRPr="003F6B93">
        <w:rPr>
          <w:rFonts w:asciiTheme="majorBidi" w:hAnsiTheme="majorBidi" w:cstheme="majorBidi"/>
        </w:rPr>
        <w:t>large-scale afforestation</w:t>
      </w:r>
      <w:r w:rsidR="00B751F9" w:rsidRPr="003F6B93">
        <w:rPr>
          <w:rFonts w:asciiTheme="majorBidi" w:hAnsiTheme="majorBidi" w:cstheme="majorBidi"/>
        </w:rPr>
        <w:t xml:space="preserve"> </w:t>
      </w:r>
      <w:proofErr w:type="spellStart"/>
      <w:r w:rsidR="00B751F9" w:rsidRPr="003F6B93">
        <w:rPr>
          <w:rFonts w:asciiTheme="majorBidi" w:hAnsiTheme="majorBidi" w:cstheme="majorBidi"/>
        </w:rPr>
        <w:t>programmes</w:t>
      </w:r>
      <w:proofErr w:type="spellEnd"/>
      <w:r w:rsidR="00B66C83" w:rsidRPr="003F6B93">
        <w:rPr>
          <w:rFonts w:asciiTheme="majorBidi" w:hAnsiTheme="majorBidi" w:cstheme="majorBidi"/>
        </w:rPr>
        <w:t xml:space="preserve">; </w:t>
      </w:r>
      <w:r w:rsidR="00A47463" w:rsidRPr="003F6B93">
        <w:rPr>
          <w:rFonts w:asciiTheme="majorBidi" w:hAnsiTheme="majorBidi" w:cstheme="majorBidi"/>
        </w:rPr>
        <w:t xml:space="preserve">enhancing </w:t>
      </w:r>
      <w:r w:rsidR="00B66C83" w:rsidRPr="003F6B93">
        <w:rPr>
          <w:rFonts w:asciiTheme="majorBidi" w:hAnsiTheme="majorBidi" w:cstheme="majorBidi"/>
        </w:rPr>
        <w:t>forest ecosystem integrity and resilience (Target</w:t>
      </w:r>
      <w:r w:rsidR="005B403F" w:rsidRPr="003F6B93">
        <w:rPr>
          <w:rFonts w:asciiTheme="majorBidi" w:hAnsiTheme="majorBidi" w:cstheme="majorBidi"/>
        </w:rPr>
        <w:t> </w:t>
      </w:r>
      <w:r w:rsidR="00B66C83" w:rsidRPr="003F6B93">
        <w:rPr>
          <w:rFonts w:asciiTheme="majorBidi" w:hAnsiTheme="majorBidi" w:cstheme="majorBidi"/>
        </w:rPr>
        <w:t>8</w:t>
      </w:r>
      <w:proofErr w:type="gramStart"/>
      <w:r w:rsidR="00B66C83" w:rsidRPr="003F6B93">
        <w:rPr>
          <w:rFonts w:asciiTheme="majorBidi" w:hAnsiTheme="majorBidi" w:cstheme="majorBidi"/>
        </w:rPr>
        <w:t>)</w:t>
      </w:r>
      <w:r w:rsidR="003A19DF" w:rsidRPr="003F6B93">
        <w:rPr>
          <w:rFonts w:asciiTheme="majorBidi" w:hAnsiTheme="majorBidi" w:cstheme="majorBidi"/>
        </w:rPr>
        <w:t>;</w:t>
      </w:r>
      <w:proofErr w:type="gramEnd"/>
    </w:p>
    <w:p w14:paraId="6A5571D5" w14:textId="7758D477" w:rsidR="00B66C83" w:rsidRPr="003F6B93" w:rsidRDefault="00A47463"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R</w:t>
      </w:r>
      <w:r w:rsidR="00B66C83" w:rsidRPr="003F6B93">
        <w:rPr>
          <w:rFonts w:asciiTheme="majorBidi" w:hAnsiTheme="majorBidi" w:cstheme="majorBidi"/>
        </w:rPr>
        <w:t>educ</w:t>
      </w:r>
      <w:r w:rsidR="00BF1D69" w:rsidRPr="003F6B93">
        <w:rPr>
          <w:rFonts w:asciiTheme="majorBidi" w:hAnsiTheme="majorBidi" w:cstheme="majorBidi"/>
        </w:rPr>
        <w:t>tion of</w:t>
      </w:r>
      <w:r w:rsidR="00B66C83" w:rsidRPr="003F6B93">
        <w:rPr>
          <w:rFonts w:asciiTheme="majorBidi" w:hAnsiTheme="majorBidi" w:cstheme="majorBidi"/>
        </w:rPr>
        <w:t xml:space="preserve"> the agricultural footprint, thereby enabling the recovery of forest areas previously cleared; guidance for establishing better socio-economic conditions for </w:t>
      </w:r>
      <w:r w:rsidRPr="003F6B93">
        <w:rPr>
          <w:rFonts w:asciiTheme="majorBidi" w:hAnsiTheme="majorBidi" w:cstheme="majorBidi"/>
        </w:rPr>
        <w:t xml:space="preserve">indigenous peoples and </w:t>
      </w:r>
      <w:r w:rsidR="00B66C83" w:rsidRPr="003F6B93">
        <w:rPr>
          <w:rFonts w:asciiTheme="majorBidi" w:hAnsiTheme="majorBidi" w:cstheme="majorBidi"/>
        </w:rPr>
        <w:t>local communities, including the use of alternative livelihoods; improved guidance for agroforestry to enhance biodiversity (Target 10</w:t>
      </w:r>
      <w:proofErr w:type="gramStart"/>
      <w:r w:rsidR="00B66C83" w:rsidRPr="003F6B93">
        <w:rPr>
          <w:rFonts w:asciiTheme="majorBidi" w:hAnsiTheme="majorBidi" w:cstheme="majorBidi"/>
        </w:rPr>
        <w:t>)</w:t>
      </w:r>
      <w:r w:rsidR="00F74F43" w:rsidRPr="003F6B93">
        <w:rPr>
          <w:rFonts w:asciiTheme="majorBidi" w:hAnsiTheme="majorBidi" w:cstheme="majorBidi"/>
        </w:rPr>
        <w:t>;</w:t>
      </w:r>
      <w:proofErr w:type="gramEnd"/>
    </w:p>
    <w:p w14:paraId="6AFCF43C" w14:textId="21B85E76" w:rsidR="00B66C83" w:rsidRPr="003F6B93" w:rsidRDefault="0099285D"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U</w:t>
      </w:r>
      <w:r w:rsidR="00B66C83" w:rsidRPr="003F6B93">
        <w:rPr>
          <w:rFonts w:asciiTheme="majorBidi" w:hAnsiTheme="majorBidi" w:cstheme="majorBidi"/>
        </w:rPr>
        <w:t>rban forestry and urban green space planning objectives (Target 12</w:t>
      </w:r>
      <w:proofErr w:type="gramStart"/>
      <w:r w:rsidR="00B66C83" w:rsidRPr="003F6B93">
        <w:rPr>
          <w:rFonts w:asciiTheme="majorBidi" w:hAnsiTheme="majorBidi" w:cstheme="majorBidi"/>
        </w:rPr>
        <w:t>)</w:t>
      </w:r>
      <w:r w:rsidR="00F74F43" w:rsidRPr="003F6B93">
        <w:rPr>
          <w:rFonts w:asciiTheme="majorBidi" w:hAnsiTheme="majorBidi" w:cstheme="majorBidi"/>
        </w:rPr>
        <w:t>;</w:t>
      </w:r>
      <w:proofErr w:type="gramEnd"/>
    </w:p>
    <w:p w14:paraId="7E30BD33" w14:textId="288EE690" w:rsidR="00B66C83" w:rsidRPr="003F6B93" w:rsidRDefault="005F0A37"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Application</w:t>
      </w:r>
      <w:r w:rsidR="00B66C83" w:rsidRPr="003F6B93">
        <w:rPr>
          <w:rFonts w:asciiTheme="majorBidi" w:hAnsiTheme="majorBidi" w:cstheme="majorBidi"/>
        </w:rPr>
        <w:t xml:space="preserve"> of strategic environmental assessments as a part of an overall landscape plan; to provide further guidance on comprehensive integrated national-level policy development across all sectors (Targets 14 and 1) </w:t>
      </w:r>
    </w:p>
    <w:p w14:paraId="2ED752C0" w14:textId="7D75B84E" w:rsidR="00B66C83" w:rsidRPr="003F6B93" w:rsidRDefault="00B66C83"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 xml:space="preserve">Green value chains </w:t>
      </w:r>
      <w:proofErr w:type="gramStart"/>
      <w:r w:rsidRPr="003F6B93">
        <w:rPr>
          <w:rFonts w:asciiTheme="majorBidi" w:hAnsiTheme="majorBidi" w:cstheme="majorBidi"/>
        </w:rPr>
        <w:t>as a means to</w:t>
      </w:r>
      <w:proofErr w:type="gramEnd"/>
      <w:r w:rsidRPr="003F6B93">
        <w:rPr>
          <w:rFonts w:asciiTheme="majorBidi" w:hAnsiTheme="majorBidi" w:cstheme="majorBidi"/>
        </w:rPr>
        <w:t xml:space="preserve"> improve the sustainable use of both forests and agricultural products, </w:t>
      </w:r>
      <w:r w:rsidR="002B1D7D" w:rsidRPr="003F6B93">
        <w:rPr>
          <w:rFonts w:asciiTheme="majorBidi" w:hAnsiTheme="majorBidi" w:cstheme="majorBidi"/>
        </w:rPr>
        <w:t>r</w:t>
      </w:r>
      <w:r w:rsidRPr="003F6B93">
        <w:rPr>
          <w:rFonts w:asciiTheme="majorBidi" w:hAnsiTheme="majorBidi" w:cstheme="majorBidi"/>
        </w:rPr>
        <w:t>educ</w:t>
      </w:r>
      <w:r w:rsidR="002B1D7D" w:rsidRPr="003F6B93">
        <w:rPr>
          <w:rFonts w:asciiTheme="majorBidi" w:hAnsiTheme="majorBidi" w:cstheme="majorBidi"/>
        </w:rPr>
        <w:t>ing</w:t>
      </w:r>
      <w:r w:rsidRPr="003F6B93">
        <w:rPr>
          <w:rFonts w:asciiTheme="majorBidi" w:hAnsiTheme="majorBidi" w:cstheme="majorBidi"/>
        </w:rPr>
        <w:t xml:space="preserve"> global footprint of forest biodiversity loss by supporting consumers to make informed decisions, by encouraging them to buy from legal, deforestation-free and sustainable supply chains, including through forest certification, and by disclosing forest biodiversity related risks for business and financial institutes (Targets 15</w:t>
      </w:r>
      <w:r w:rsidR="007643D9" w:rsidRPr="003F6B93">
        <w:rPr>
          <w:rFonts w:asciiTheme="majorBidi" w:hAnsiTheme="majorBidi" w:cstheme="majorBidi"/>
        </w:rPr>
        <w:t>, 16</w:t>
      </w:r>
      <w:r w:rsidRPr="003F6B93">
        <w:rPr>
          <w:rFonts w:asciiTheme="majorBidi" w:hAnsiTheme="majorBidi" w:cstheme="majorBidi"/>
        </w:rPr>
        <w:t xml:space="preserve"> and 10</w:t>
      </w:r>
      <w:proofErr w:type="gramStart"/>
      <w:r w:rsidRPr="003F6B93">
        <w:rPr>
          <w:rFonts w:asciiTheme="majorBidi" w:hAnsiTheme="majorBidi" w:cstheme="majorBidi"/>
        </w:rPr>
        <w:t>)</w:t>
      </w:r>
      <w:r w:rsidR="00DC679D" w:rsidRPr="003F6B93">
        <w:rPr>
          <w:rFonts w:asciiTheme="majorBidi" w:hAnsiTheme="majorBidi" w:cstheme="majorBidi"/>
        </w:rPr>
        <w:t>;</w:t>
      </w:r>
      <w:proofErr w:type="gramEnd"/>
    </w:p>
    <w:p w14:paraId="133C1A1E" w14:textId="0DE17372" w:rsidR="00B66C83" w:rsidRPr="003F6B93" w:rsidRDefault="002B1D7D"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F</w:t>
      </w:r>
      <w:r w:rsidR="00B66C83" w:rsidRPr="003F6B93">
        <w:rPr>
          <w:rFonts w:asciiTheme="majorBidi" w:hAnsiTheme="majorBidi" w:cstheme="majorBidi"/>
        </w:rPr>
        <w:t xml:space="preserve">unding mechanisms for forest planning and management, including innovative mechanisms, </w:t>
      </w:r>
      <w:r w:rsidR="00975694" w:rsidRPr="003F6B93">
        <w:rPr>
          <w:rFonts w:asciiTheme="majorBidi" w:hAnsiTheme="majorBidi" w:cstheme="majorBidi"/>
        </w:rPr>
        <w:t xml:space="preserve">repurposing subsidies as an opportunity for halting and reversing forest losses; </w:t>
      </w:r>
      <w:r w:rsidR="00B66C83" w:rsidRPr="003F6B93">
        <w:rPr>
          <w:rFonts w:asciiTheme="majorBidi" w:hAnsiTheme="majorBidi" w:cstheme="majorBidi"/>
        </w:rPr>
        <w:t>guidance on capacity building in indigenous peoples and local communities to access funds, guidance on forest biodiversity-positive financing instruments</w:t>
      </w:r>
      <w:r w:rsidR="00C53E8F" w:rsidRPr="003F6B93">
        <w:rPr>
          <w:rFonts w:asciiTheme="majorBidi" w:hAnsiTheme="majorBidi" w:cstheme="majorBidi"/>
        </w:rPr>
        <w:t xml:space="preserve"> </w:t>
      </w:r>
      <w:r w:rsidR="00B66C83" w:rsidRPr="003F6B93">
        <w:rPr>
          <w:rFonts w:asciiTheme="majorBidi" w:hAnsiTheme="majorBidi" w:cstheme="majorBidi"/>
        </w:rPr>
        <w:t xml:space="preserve">(Targets </w:t>
      </w:r>
      <w:r w:rsidR="004F0519" w:rsidRPr="003F6B93">
        <w:rPr>
          <w:rFonts w:asciiTheme="majorBidi" w:hAnsiTheme="majorBidi" w:cstheme="majorBidi"/>
        </w:rPr>
        <w:t xml:space="preserve">18, </w:t>
      </w:r>
      <w:r w:rsidR="00B66C83" w:rsidRPr="003F6B93">
        <w:rPr>
          <w:rFonts w:asciiTheme="majorBidi" w:hAnsiTheme="majorBidi" w:cstheme="majorBidi"/>
        </w:rPr>
        <w:t>19 and 22</w:t>
      </w:r>
      <w:proofErr w:type="gramStart"/>
      <w:r w:rsidR="00B66C83" w:rsidRPr="003F6B93">
        <w:rPr>
          <w:rFonts w:asciiTheme="majorBidi" w:hAnsiTheme="majorBidi" w:cstheme="majorBidi"/>
        </w:rPr>
        <w:t>)</w:t>
      </w:r>
      <w:r w:rsidR="00DC679D" w:rsidRPr="003F6B93">
        <w:rPr>
          <w:rFonts w:asciiTheme="majorBidi" w:hAnsiTheme="majorBidi" w:cstheme="majorBidi"/>
        </w:rPr>
        <w:t>;</w:t>
      </w:r>
      <w:proofErr w:type="gramEnd"/>
    </w:p>
    <w:p w14:paraId="03C2A9A0" w14:textId="494890F9" w:rsidR="00B66C83" w:rsidRPr="003F6B93" w:rsidRDefault="00B66C83"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A</w:t>
      </w:r>
      <w:r w:rsidR="00C77B63" w:rsidRPr="003F6B93">
        <w:rPr>
          <w:rFonts w:asciiTheme="majorBidi" w:hAnsiTheme="majorBidi" w:cstheme="majorBidi"/>
        </w:rPr>
        <w:t>ccess to and application of r</w:t>
      </w:r>
      <w:r w:rsidRPr="003F6B93">
        <w:rPr>
          <w:rFonts w:asciiTheme="majorBidi" w:hAnsiTheme="majorBidi" w:cstheme="majorBidi"/>
        </w:rPr>
        <w:t xml:space="preserve">emote sensing data, available databases, and tools to facilitate improved forest monitoring; </w:t>
      </w:r>
      <w:r w:rsidR="00173E98" w:rsidRPr="003F6B93">
        <w:rPr>
          <w:rFonts w:asciiTheme="majorBidi" w:hAnsiTheme="majorBidi" w:cstheme="majorBidi"/>
        </w:rPr>
        <w:t>integration of</w:t>
      </w:r>
      <w:r w:rsidRPr="003F6B93">
        <w:rPr>
          <w:rFonts w:asciiTheme="majorBidi" w:hAnsiTheme="majorBidi" w:cstheme="majorBidi"/>
        </w:rPr>
        <w:t xml:space="preserve"> indigenous traditional knowledge into management practices (Target 21).</w:t>
      </w:r>
    </w:p>
    <w:p w14:paraId="6FCB94DE" w14:textId="37C1DC10" w:rsidR="00926627" w:rsidRPr="003F6B93" w:rsidRDefault="00BF1D69" w:rsidP="005B403F">
      <w:pPr>
        <w:pStyle w:val="ListParagraph"/>
        <w:numPr>
          <w:ilvl w:val="0"/>
          <w:numId w:val="31"/>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I</w:t>
      </w:r>
      <w:r w:rsidR="00B66C83" w:rsidRPr="003F6B93">
        <w:rPr>
          <w:rFonts w:asciiTheme="majorBidi" w:hAnsiTheme="majorBidi" w:cstheme="majorBidi"/>
        </w:rPr>
        <w:t>mprov</w:t>
      </w:r>
      <w:r w:rsidRPr="003F6B93">
        <w:rPr>
          <w:rFonts w:asciiTheme="majorBidi" w:hAnsiTheme="majorBidi" w:cstheme="majorBidi"/>
        </w:rPr>
        <w:t>ed</w:t>
      </w:r>
      <w:r w:rsidR="00B66C83" w:rsidRPr="003F6B93">
        <w:rPr>
          <w:rFonts w:asciiTheme="majorBidi" w:hAnsiTheme="majorBidi" w:cstheme="majorBidi"/>
        </w:rPr>
        <w:t xml:space="preserve"> participation in planning and management of forests by all sectors of civil society, including women, youth, indigenous peoples and local communities, and disabled persons (Targets 22 and 23).</w:t>
      </w:r>
    </w:p>
    <w:p w14:paraId="25584FBD" w14:textId="0ED7A361" w:rsidR="00A00B69" w:rsidRPr="003F6B93" w:rsidRDefault="00A31515">
      <w:pPr>
        <w:pStyle w:val="ListParagraph"/>
        <w:numPr>
          <w:ilvl w:val="0"/>
          <w:numId w:val="28"/>
        </w:numPr>
        <w:spacing w:before="240" w:after="120"/>
        <w:ind w:left="0" w:firstLine="0"/>
        <w:contextualSpacing w:val="0"/>
        <w:jc w:val="both"/>
        <w:rPr>
          <w:rFonts w:asciiTheme="majorBidi" w:hAnsiTheme="majorBidi" w:cstheme="majorBidi"/>
        </w:rPr>
      </w:pPr>
      <w:r w:rsidRPr="003F6B93">
        <w:rPr>
          <w:rFonts w:asciiTheme="majorBidi" w:hAnsiTheme="majorBidi" w:cstheme="majorBidi"/>
        </w:rPr>
        <w:t>The additional guidance identified above</w:t>
      </w:r>
      <w:r w:rsidR="00326B3B" w:rsidRPr="003F6B93">
        <w:rPr>
          <w:rFonts w:asciiTheme="majorBidi" w:hAnsiTheme="majorBidi" w:cstheme="majorBidi"/>
        </w:rPr>
        <w:t xml:space="preserve"> </w:t>
      </w:r>
      <w:r w:rsidR="00220F2F" w:rsidRPr="00E34413">
        <w:rPr>
          <w:rFonts w:asciiTheme="majorBidi" w:hAnsiTheme="majorBidi" w:cstheme="majorBidi"/>
        </w:rPr>
        <w:t>and summarized in Annex I</w:t>
      </w:r>
      <w:r w:rsidR="00326B3B" w:rsidRPr="003F6B93">
        <w:rPr>
          <w:rFonts w:asciiTheme="majorBidi" w:hAnsiTheme="majorBidi" w:cstheme="majorBidi"/>
        </w:rPr>
        <w:t xml:space="preserve"> </w:t>
      </w:r>
      <w:r w:rsidR="002203A6" w:rsidRPr="003F6B93">
        <w:rPr>
          <w:rFonts w:asciiTheme="majorBidi" w:hAnsiTheme="majorBidi" w:cstheme="majorBidi"/>
        </w:rPr>
        <w:t xml:space="preserve">could </w:t>
      </w:r>
      <w:r w:rsidR="001B520C">
        <w:rPr>
          <w:rFonts w:asciiTheme="majorBidi" w:hAnsiTheme="majorBidi" w:cstheme="majorBidi"/>
        </w:rPr>
        <w:t xml:space="preserve">complement the </w:t>
      </w:r>
      <w:r w:rsidR="009B3626">
        <w:rPr>
          <w:rFonts w:asciiTheme="majorBidi" w:hAnsiTheme="majorBidi" w:cstheme="majorBidi"/>
        </w:rPr>
        <w:t xml:space="preserve">expanded </w:t>
      </w:r>
      <w:proofErr w:type="spellStart"/>
      <w:r w:rsidR="009B3626">
        <w:rPr>
          <w:rFonts w:asciiTheme="majorBidi" w:hAnsiTheme="majorBidi" w:cstheme="majorBidi"/>
        </w:rPr>
        <w:t>PoWFB</w:t>
      </w:r>
      <w:proofErr w:type="spellEnd"/>
      <w:r w:rsidR="00210E48">
        <w:rPr>
          <w:rFonts w:asciiTheme="majorBidi" w:hAnsiTheme="majorBidi" w:cstheme="majorBidi"/>
        </w:rPr>
        <w:t xml:space="preserve"> and </w:t>
      </w:r>
      <w:r w:rsidR="0048237E">
        <w:rPr>
          <w:rFonts w:asciiTheme="majorBidi" w:hAnsiTheme="majorBidi" w:cstheme="majorBidi"/>
        </w:rPr>
        <w:t xml:space="preserve">provide a draft update. </w:t>
      </w:r>
    </w:p>
    <w:p w14:paraId="4AB99DE6" w14:textId="6713EDE4" w:rsidR="00EF3F26" w:rsidRPr="002407BC" w:rsidRDefault="006F30E5" w:rsidP="002407BC">
      <w:pPr>
        <w:pStyle w:val="Heading2"/>
        <w:spacing w:before="240" w:after="120"/>
        <w:rPr>
          <w:rFonts w:asciiTheme="majorBidi" w:hAnsiTheme="majorBidi"/>
          <w:b/>
          <w:bCs/>
          <w:color w:val="auto"/>
        </w:rPr>
      </w:pPr>
      <w:bookmarkStart w:id="55" w:name="_Toc200723377"/>
      <w:r w:rsidRPr="002407BC">
        <w:rPr>
          <w:rFonts w:asciiTheme="majorBidi" w:hAnsiTheme="majorBidi"/>
          <w:b/>
          <w:bCs/>
          <w:color w:val="auto"/>
        </w:rPr>
        <w:t xml:space="preserve">3.2 </w:t>
      </w:r>
      <w:r w:rsidR="00EF3F26" w:rsidRPr="002407BC">
        <w:rPr>
          <w:rFonts w:asciiTheme="majorBidi" w:hAnsiTheme="majorBidi"/>
          <w:b/>
          <w:bCs/>
          <w:color w:val="auto"/>
        </w:rPr>
        <w:t xml:space="preserve">Potential approaches </w:t>
      </w:r>
      <w:r w:rsidR="000736B3" w:rsidRPr="002407BC">
        <w:rPr>
          <w:rFonts w:asciiTheme="majorBidi" w:hAnsiTheme="majorBidi"/>
          <w:b/>
          <w:bCs/>
          <w:color w:val="auto"/>
        </w:rPr>
        <w:t xml:space="preserve">for </w:t>
      </w:r>
      <w:r w:rsidR="00853C55" w:rsidRPr="002407BC">
        <w:rPr>
          <w:rFonts w:asciiTheme="majorBidi" w:hAnsiTheme="majorBidi"/>
          <w:b/>
          <w:bCs/>
          <w:color w:val="auto"/>
        </w:rPr>
        <w:t xml:space="preserve">collaboration with other relevant organizations and </w:t>
      </w:r>
      <w:r w:rsidR="00CB2427" w:rsidRPr="002407BC">
        <w:rPr>
          <w:rFonts w:asciiTheme="majorBidi" w:hAnsiTheme="majorBidi"/>
          <w:b/>
          <w:bCs/>
          <w:color w:val="auto"/>
        </w:rPr>
        <w:t>international processes</w:t>
      </w:r>
      <w:bookmarkEnd w:id="55"/>
      <w:r w:rsidR="00853C55" w:rsidRPr="002407BC">
        <w:rPr>
          <w:rFonts w:asciiTheme="majorBidi" w:hAnsiTheme="majorBidi"/>
          <w:b/>
          <w:bCs/>
          <w:color w:val="auto"/>
        </w:rPr>
        <w:t xml:space="preserve"> </w:t>
      </w:r>
    </w:p>
    <w:p w14:paraId="6483E23C" w14:textId="43B5A7C7" w:rsidR="006D07E3" w:rsidRPr="003F6B93" w:rsidRDefault="006D07E3" w:rsidP="00362A40">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Since the adoption of </w:t>
      </w:r>
      <w:r w:rsidR="00206023" w:rsidRPr="003F6B93">
        <w:rPr>
          <w:rFonts w:asciiTheme="majorBidi" w:hAnsiTheme="majorBidi" w:cstheme="majorBidi"/>
        </w:rPr>
        <w:t xml:space="preserve">the </w:t>
      </w:r>
      <w:proofErr w:type="spellStart"/>
      <w:r w:rsidRPr="003F6B93">
        <w:rPr>
          <w:rFonts w:asciiTheme="majorBidi" w:hAnsiTheme="majorBidi" w:cstheme="majorBidi"/>
        </w:rPr>
        <w:t>PoWFB</w:t>
      </w:r>
      <w:proofErr w:type="spellEnd"/>
      <w:r w:rsidRPr="003F6B93">
        <w:rPr>
          <w:rFonts w:asciiTheme="majorBidi" w:hAnsiTheme="majorBidi" w:cstheme="majorBidi"/>
        </w:rPr>
        <w:t xml:space="preserve"> in 2002, </w:t>
      </w:r>
      <w:r w:rsidR="004145B9" w:rsidRPr="003F6B93">
        <w:rPr>
          <w:rFonts w:asciiTheme="majorBidi" w:hAnsiTheme="majorBidi" w:cstheme="majorBidi"/>
        </w:rPr>
        <w:t>many</w:t>
      </w:r>
      <w:r w:rsidRPr="003F6B93">
        <w:rPr>
          <w:rFonts w:asciiTheme="majorBidi" w:hAnsiTheme="majorBidi" w:cstheme="majorBidi"/>
        </w:rPr>
        <w:t xml:space="preserve"> advances have been made in global forest governance, among them the key instruments include:</w:t>
      </w:r>
    </w:p>
    <w:p w14:paraId="328AF41C" w14:textId="39A92989" w:rsidR="006D07E3" w:rsidRPr="003F6B93" w:rsidRDefault="006D07E3" w:rsidP="00951B96">
      <w:pPr>
        <w:pStyle w:val="ListParagraph"/>
        <w:numPr>
          <w:ilvl w:val="0"/>
          <w:numId w:val="33"/>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 xml:space="preserve">UN Strategic Plan for Forests 2017-2030 and its six Global Forest </w:t>
      </w:r>
      <w:proofErr w:type="gramStart"/>
      <w:r w:rsidRPr="003F6B93">
        <w:rPr>
          <w:rFonts w:asciiTheme="majorBidi" w:hAnsiTheme="majorBidi" w:cstheme="majorBidi"/>
        </w:rPr>
        <w:t>Goals;</w:t>
      </w:r>
      <w:proofErr w:type="gramEnd"/>
    </w:p>
    <w:p w14:paraId="17C3A79F" w14:textId="7BAA9ED0" w:rsidR="006D07E3" w:rsidRPr="003F6B93" w:rsidRDefault="00951B96" w:rsidP="00951B96">
      <w:pPr>
        <w:pStyle w:val="ListParagraph"/>
        <w:numPr>
          <w:ilvl w:val="0"/>
          <w:numId w:val="33"/>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Sustainable Development Goals (</w:t>
      </w:r>
      <w:r w:rsidR="006D07E3" w:rsidRPr="003F6B93">
        <w:rPr>
          <w:rFonts w:asciiTheme="majorBidi" w:hAnsiTheme="majorBidi" w:cstheme="majorBidi"/>
        </w:rPr>
        <w:t>SDGs</w:t>
      </w:r>
      <w:r w:rsidRPr="003F6B93">
        <w:rPr>
          <w:rFonts w:asciiTheme="majorBidi" w:hAnsiTheme="majorBidi" w:cstheme="majorBidi"/>
        </w:rPr>
        <w:t>)</w:t>
      </w:r>
      <w:r w:rsidR="006D07E3" w:rsidRPr="003F6B93">
        <w:rPr>
          <w:rFonts w:asciiTheme="majorBidi" w:hAnsiTheme="majorBidi" w:cstheme="majorBidi"/>
        </w:rPr>
        <w:t xml:space="preserve">, especially SDG 15.2 on the implementation of sustainable forest management and halt deforestation, restore degraded forests and substantially increase afforestation and reforestation </w:t>
      </w:r>
      <w:proofErr w:type="gramStart"/>
      <w:r w:rsidR="006D07E3" w:rsidRPr="003F6B93">
        <w:rPr>
          <w:rFonts w:asciiTheme="majorBidi" w:hAnsiTheme="majorBidi" w:cstheme="majorBidi"/>
        </w:rPr>
        <w:t>globally;</w:t>
      </w:r>
      <w:proofErr w:type="gramEnd"/>
    </w:p>
    <w:p w14:paraId="4802433F" w14:textId="35BF03B4" w:rsidR="006D07E3" w:rsidRPr="003F6B93" w:rsidRDefault="006D07E3" w:rsidP="00951B96">
      <w:pPr>
        <w:pStyle w:val="ListParagraph"/>
        <w:numPr>
          <w:ilvl w:val="0"/>
          <w:numId w:val="33"/>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lastRenderedPageBreak/>
        <w:t xml:space="preserve">Paris Agreement under the UNFCCC and the Nationally Determined </w:t>
      </w:r>
      <w:proofErr w:type="gramStart"/>
      <w:r w:rsidRPr="003F6B93">
        <w:rPr>
          <w:rFonts w:asciiTheme="majorBidi" w:hAnsiTheme="majorBidi" w:cstheme="majorBidi"/>
        </w:rPr>
        <w:t>Contributions;</w:t>
      </w:r>
      <w:proofErr w:type="gramEnd"/>
    </w:p>
    <w:p w14:paraId="19DAA27A" w14:textId="45E5B503" w:rsidR="006D07E3" w:rsidRPr="003F6B93" w:rsidRDefault="006D07E3" w:rsidP="00951B96">
      <w:pPr>
        <w:pStyle w:val="ListParagraph"/>
        <w:numPr>
          <w:ilvl w:val="0"/>
          <w:numId w:val="33"/>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 xml:space="preserve">UN Decade on Ecosystem Restoration </w:t>
      </w:r>
      <w:proofErr w:type="gramStart"/>
      <w:r w:rsidRPr="003F6B93">
        <w:rPr>
          <w:rFonts w:asciiTheme="majorBidi" w:hAnsiTheme="majorBidi" w:cstheme="majorBidi"/>
        </w:rPr>
        <w:t>2021-2030;</w:t>
      </w:r>
      <w:proofErr w:type="gramEnd"/>
    </w:p>
    <w:p w14:paraId="693E7529" w14:textId="75832952" w:rsidR="00D7358C" w:rsidRPr="003F6B93" w:rsidRDefault="00D7358C" w:rsidP="00951B96">
      <w:pPr>
        <w:pStyle w:val="ListParagraph"/>
        <w:numPr>
          <w:ilvl w:val="0"/>
          <w:numId w:val="33"/>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Bonn Challenge</w:t>
      </w:r>
      <w:r w:rsidR="00645A46" w:rsidRPr="003F6B93">
        <w:rPr>
          <w:rFonts w:asciiTheme="majorBidi" w:hAnsiTheme="majorBidi" w:cstheme="majorBidi"/>
        </w:rPr>
        <w:t xml:space="preserve"> with a target to restore up to 350 million ha </w:t>
      </w:r>
      <w:r w:rsidR="009E6656" w:rsidRPr="003F6B93">
        <w:rPr>
          <w:rFonts w:asciiTheme="majorBidi" w:hAnsiTheme="majorBidi" w:cstheme="majorBidi"/>
        </w:rPr>
        <w:t xml:space="preserve">of deforested and degraded lands </w:t>
      </w:r>
      <w:r w:rsidR="00645A46" w:rsidRPr="003F6B93">
        <w:rPr>
          <w:rFonts w:asciiTheme="majorBidi" w:hAnsiTheme="majorBidi" w:cstheme="majorBidi"/>
        </w:rPr>
        <w:t xml:space="preserve">by </w:t>
      </w:r>
      <w:proofErr w:type="gramStart"/>
      <w:r w:rsidR="00645A46" w:rsidRPr="003F6B93">
        <w:rPr>
          <w:rFonts w:asciiTheme="majorBidi" w:hAnsiTheme="majorBidi" w:cstheme="majorBidi"/>
        </w:rPr>
        <w:t>2030</w:t>
      </w:r>
      <w:r w:rsidR="009E6656" w:rsidRPr="003F6B93">
        <w:rPr>
          <w:rFonts w:asciiTheme="majorBidi" w:hAnsiTheme="majorBidi" w:cstheme="majorBidi"/>
        </w:rPr>
        <w:t>;</w:t>
      </w:r>
      <w:proofErr w:type="gramEnd"/>
      <w:r w:rsidR="00645A46" w:rsidRPr="003F6B93">
        <w:rPr>
          <w:rFonts w:asciiTheme="majorBidi" w:hAnsiTheme="majorBidi" w:cstheme="majorBidi"/>
        </w:rPr>
        <w:t xml:space="preserve"> </w:t>
      </w:r>
    </w:p>
    <w:p w14:paraId="7397ECF2" w14:textId="78997C44" w:rsidR="006D07E3" w:rsidRPr="003F6B93" w:rsidRDefault="006D07E3" w:rsidP="00951B96">
      <w:pPr>
        <w:pStyle w:val="ListParagraph"/>
        <w:numPr>
          <w:ilvl w:val="0"/>
          <w:numId w:val="33"/>
        </w:numPr>
        <w:spacing w:before="120" w:after="120"/>
        <w:ind w:left="0" w:firstLine="709"/>
        <w:contextualSpacing w:val="0"/>
        <w:jc w:val="both"/>
        <w:rPr>
          <w:rFonts w:asciiTheme="majorBidi" w:hAnsiTheme="majorBidi" w:cstheme="majorBidi"/>
        </w:rPr>
      </w:pPr>
      <w:r w:rsidRPr="003F6B93">
        <w:rPr>
          <w:rFonts w:asciiTheme="majorBidi" w:hAnsiTheme="majorBidi" w:cstheme="majorBidi"/>
        </w:rPr>
        <w:t>Kunming-Montreal Global Biodiversity Framework.</w:t>
      </w:r>
    </w:p>
    <w:p w14:paraId="2A3E033E" w14:textId="6E1508F3" w:rsidR="008C5341" w:rsidRPr="003F6B93" w:rsidRDefault="008272B6" w:rsidP="0073672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A revised </w:t>
      </w:r>
      <w:proofErr w:type="spellStart"/>
      <w:r w:rsidR="00413053" w:rsidRPr="003F6B93">
        <w:rPr>
          <w:rFonts w:asciiTheme="majorBidi" w:hAnsiTheme="majorBidi" w:cstheme="majorBidi"/>
        </w:rPr>
        <w:t>P</w:t>
      </w:r>
      <w:r w:rsidR="00005697"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regardless of the format, </w:t>
      </w:r>
      <w:r w:rsidR="00326CE9" w:rsidRPr="003F6B93">
        <w:rPr>
          <w:rFonts w:asciiTheme="majorBidi" w:hAnsiTheme="majorBidi" w:cstheme="majorBidi"/>
        </w:rPr>
        <w:t>c</w:t>
      </w:r>
      <w:r w:rsidRPr="003F6B93">
        <w:rPr>
          <w:rFonts w:asciiTheme="majorBidi" w:hAnsiTheme="majorBidi" w:cstheme="majorBidi"/>
        </w:rPr>
        <w:t>ould provide the most recent guidance, information</w:t>
      </w:r>
      <w:r w:rsidR="006F3FFB" w:rsidRPr="003F6B93">
        <w:rPr>
          <w:rFonts w:asciiTheme="majorBidi" w:hAnsiTheme="majorBidi" w:cstheme="majorBidi"/>
        </w:rPr>
        <w:t>,</w:t>
      </w:r>
      <w:r w:rsidRPr="003F6B93">
        <w:rPr>
          <w:rFonts w:asciiTheme="majorBidi" w:hAnsiTheme="majorBidi" w:cstheme="majorBidi"/>
        </w:rPr>
        <w:t xml:space="preserve"> and techniques on the conservation and sustainable management of biodiversity in forests. Hence, the </w:t>
      </w:r>
      <w:proofErr w:type="spellStart"/>
      <w:r w:rsidRPr="003F6B93">
        <w:rPr>
          <w:rFonts w:asciiTheme="majorBidi" w:hAnsiTheme="majorBidi" w:cstheme="majorBidi"/>
        </w:rPr>
        <w:t>P</w:t>
      </w:r>
      <w:r w:rsidR="00005697" w:rsidRPr="003F6B93">
        <w:rPr>
          <w:rFonts w:asciiTheme="majorBidi" w:hAnsiTheme="majorBidi" w:cstheme="majorBidi"/>
        </w:rPr>
        <w:t>o</w:t>
      </w:r>
      <w:r w:rsidRPr="003F6B93">
        <w:rPr>
          <w:rFonts w:asciiTheme="majorBidi" w:hAnsiTheme="majorBidi" w:cstheme="majorBidi"/>
        </w:rPr>
        <w:t>W</w:t>
      </w:r>
      <w:r w:rsidR="003A3737" w:rsidRPr="003F6B93">
        <w:rPr>
          <w:rFonts w:asciiTheme="majorBidi" w:hAnsiTheme="majorBidi" w:cstheme="majorBidi"/>
        </w:rPr>
        <w:t>FB</w:t>
      </w:r>
      <w:proofErr w:type="spellEnd"/>
      <w:r w:rsidRPr="003F6B93">
        <w:rPr>
          <w:rFonts w:asciiTheme="majorBidi" w:hAnsiTheme="majorBidi" w:cstheme="majorBidi"/>
        </w:rPr>
        <w:t xml:space="preserve"> aligned to the KMGBF will serve as a</w:t>
      </w:r>
      <w:r w:rsidR="00326CE9" w:rsidRPr="003F6B93">
        <w:rPr>
          <w:rFonts w:asciiTheme="majorBidi" w:hAnsiTheme="majorBidi" w:cstheme="majorBidi"/>
        </w:rPr>
        <w:t xml:space="preserve"> guidance</w:t>
      </w:r>
      <w:r w:rsidRPr="003F6B93">
        <w:rPr>
          <w:rFonts w:asciiTheme="majorBidi" w:hAnsiTheme="majorBidi" w:cstheme="majorBidi"/>
        </w:rPr>
        <w:t xml:space="preserve"> document for Parties,</w:t>
      </w:r>
      <w:r w:rsidR="00697C22" w:rsidRPr="003F6B93">
        <w:rPr>
          <w:rFonts w:asciiTheme="majorBidi" w:hAnsiTheme="majorBidi" w:cstheme="majorBidi"/>
        </w:rPr>
        <w:t xml:space="preserve"> other Governments, indigenous peoples and local communities, and relevant organizations</w:t>
      </w:r>
      <w:r w:rsidRPr="003F6B93">
        <w:rPr>
          <w:rFonts w:asciiTheme="majorBidi" w:hAnsiTheme="majorBidi" w:cstheme="majorBidi"/>
        </w:rPr>
        <w:t xml:space="preserve"> to assist in </w:t>
      </w:r>
      <w:r w:rsidR="009B10AE" w:rsidRPr="003F6B93">
        <w:rPr>
          <w:rFonts w:asciiTheme="majorBidi" w:hAnsiTheme="majorBidi" w:cstheme="majorBidi"/>
        </w:rPr>
        <w:t xml:space="preserve">the implementation of the </w:t>
      </w:r>
      <w:r w:rsidRPr="003F6B93">
        <w:rPr>
          <w:rFonts w:asciiTheme="majorBidi" w:hAnsiTheme="majorBidi" w:cstheme="majorBidi"/>
        </w:rPr>
        <w:t xml:space="preserve">KMGBF and to enhance sustainable management </w:t>
      </w:r>
      <w:proofErr w:type="spellStart"/>
      <w:r w:rsidRPr="003F6B93">
        <w:rPr>
          <w:rFonts w:asciiTheme="majorBidi" w:hAnsiTheme="majorBidi" w:cstheme="majorBidi"/>
        </w:rPr>
        <w:t>programmes</w:t>
      </w:r>
      <w:proofErr w:type="spellEnd"/>
      <w:r w:rsidR="009B10AE" w:rsidRPr="003F6B93">
        <w:rPr>
          <w:rFonts w:asciiTheme="majorBidi" w:hAnsiTheme="majorBidi" w:cstheme="majorBidi"/>
        </w:rPr>
        <w:t xml:space="preserve"> based on the whole</w:t>
      </w:r>
      <w:r w:rsidR="00522F79" w:rsidRPr="003F6B93">
        <w:rPr>
          <w:rFonts w:asciiTheme="majorBidi" w:hAnsiTheme="majorBidi" w:cstheme="majorBidi"/>
        </w:rPr>
        <w:t xml:space="preserve"> of government and whole of society approaches. </w:t>
      </w:r>
      <w:r w:rsidRPr="003F6B93">
        <w:rPr>
          <w:rFonts w:asciiTheme="majorBidi" w:hAnsiTheme="majorBidi" w:cstheme="majorBidi"/>
        </w:rPr>
        <w:t xml:space="preserve"> </w:t>
      </w:r>
    </w:p>
    <w:p w14:paraId="0CCBD045" w14:textId="5A42D4F4" w:rsidR="00075842" w:rsidRPr="003F6B93" w:rsidRDefault="005373B3"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importance of </w:t>
      </w:r>
      <w:r w:rsidR="0086683F" w:rsidRPr="003F6B93">
        <w:rPr>
          <w:rFonts w:asciiTheme="majorBidi" w:hAnsiTheme="majorBidi" w:cstheme="majorBidi"/>
        </w:rPr>
        <w:t>the</w:t>
      </w:r>
      <w:r w:rsidRPr="003F6B93">
        <w:rPr>
          <w:rFonts w:asciiTheme="majorBidi" w:hAnsiTheme="majorBidi" w:cstheme="majorBidi"/>
        </w:rPr>
        <w:t xml:space="preserve"> alignment with other intergovernmental processes, strengthening existing and building new partnerships</w:t>
      </w:r>
      <w:r w:rsidR="00F1084E" w:rsidRPr="003F6B93">
        <w:rPr>
          <w:rFonts w:asciiTheme="majorBidi" w:hAnsiTheme="majorBidi" w:cstheme="majorBidi"/>
        </w:rPr>
        <w:t>,</w:t>
      </w:r>
      <w:r w:rsidR="003A42F6" w:rsidRPr="003F6B93">
        <w:rPr>
          <w:rFonts w:asciiTheme="majorBidi" w:hAnsiTheme="majorBidi" w:cstheme="majorBidi"/>
        </w:rPr>
        <w:t xml:space="preserve"> </w:t>
      </w:r>
      <w:r w:rsidR="005E2A3C" w:rsidRPr="003F6B93">
        <w:rPr>
          <w:rFonts w:asciiTheme="majorBidi" w:hAnsiTheme="majorBidi" w:cstheme="majorBidi"/>
        </w:rPr>
        <w:t xml:space="preserve">while </w:t>
      </w:r>
      <w:r w:rsidR="003A42F6" w:rsidRPr="003F6B93">
        <w:rPr>
          <w:rFonts w:asciiTheme="majorBidi" w:hAnsiTheme="majorBidi" w:cstheme="majorBidi"/>
        </w:rPr>
        <w:t>avoi</w:t>
      </w:r>
      <w:r w:rsidR="00F4720A" w:rsidRPr="003F6B93">
        <w:rPr>
          <w:rFonts w:asciiTheme="majorBidi" w:hAnsiTheme="majorBidi" w:cstheme="majorBidi"/>
        </w:rPr>
        <w:t>ding duplication</w:t>
      </w:r>
      <w:r w:rsidR="00E4785E" w:rsidRPr="003F6B93">
        <w:rPr>
          <w:rFonts w:asciiTheme="majorBidi" w:hAnsiTheme="majorBidi" w:cstheme="majorBidi"/>
        </w:rPr>
        <w:t xml:space="preserve">, fragmentation and </w:t>
      </w:r>
      <w:r w:rsidR="0067554C" w:rsidRPr="003F6B93">
        <w:rPr>
          <w:rFonts w:asciiTheme="majorBidi" w:hAnsiTheme="majorBidi" w:cstheme="majorBidi"/>
        </w:rPr>
        <w:t>redundancies,</w:t>
      </w:r>
      <w:r w:rsidR="00F4720A" w:rsidRPr="003F6B93">
        <w:rPr>
          <w:rFonts w:asciiTheme="majorBidi" w:hAnsiTheme="majorBidi" w:cstheme="majorBidi"/>
        </w:rPr>
        <w:t xml:space="preserve"> and </w:t>
      </w:r>
      <w:r w:rsidR="003C53B1" w:rsidRPr="003F6B93">
        <w:rPr>
          <w:rFonts w:asciiTheme="majorBidi" w:hAnsiTheme="majorBidi" w:cstheme="majorBidi"/>
        </w:rPr>
        <w:t>building on complement</w:t>
      </w:r>
      <w:r w:rsidR="00C613A3" w:rsidRPr="003F6B93">
        <w:rPr>
          <w:rFonts w:asciiTheme="majorBidi" w:hAnsiTheme="majorBidi" w:cstheme="majorBidi"/>
        </w:rPr>
        <w:t xml:space="preserve">arities </w:t>
      </w:r>
      <w:r w:rsidRPr="003F6B93">
        <w:rPr>
          <w:rFonts w:asciiTheme="majorBidi" w:hAnsiTheme="majorBidi" w:cstheme="majorBidi"/>
        </w:rPr>
        <w:t xml:space="preserve">was highlighted in </w:t>
      </w:r>
      <w:proofErr w:type="gramStart"/>
      <w:r w:rsidR="00F1084E" w:rsidRPr="003F6B93">
        <w:rPr>
          <w:rFonts w:asciiTheme="majorBidi" w:hAnsiTheme="majorBidi" w:cstheme="majorBidi"/>
        </w:rPr>
        <w:t xml:space="preserve">the </w:t>
      </w:r>
      <w:r w:rsidRPr="003F6B93">
        <w:rPr>
          <w:rFonts w:asciiTheme="majorBidi" w:hAnsiTheme="majorBidi" w:cstheme="majorBidi"/>
        </w:rPr>
        <w:t>majority of</w:t>
      </w:r>
      <w:proofErr w:type="gramEnd"/>
      <w:r w:rsidRPr="003F6B93">
        <w:rPr>
          <w:rFonts w:asciiTheme="majorBidi" w:hAnsiTheme="majorBidi" w:cstheme="majorBidi"/>
        </w:rPr>
        <w:t xml:space="preserve"> </w:t>
      </w:r>
      <w:r w:rsidR="0086683F" w:rsidRPr="003F6B93">
        <w:rPr>
          <w:rFonts w:asciiTheme="majorBidi" w:hAnsiTheme="majorBidi" w:cstheme="majorBidi"/>
        </w:rPr>
        <w:t xml:space="preserve">the </w:t>
      </w:r>
      <w:r w:rsidRPr="003F6B93">
        <w:rPr>
          <w:rFonts w:asciiTheme="majorBidi" w:hAnsiTheme="majorBidi" w:cstheme="majorBidi"/>
        </w:rPr>
        <w:t xml:space="preserve">submissions. </w:t>
      </w:r>
      <w:r w:rsidR="00D62779" w:rsidRPr="003F6B93">
        <w:rPr>
          <w:rFonts w:asciiTheme="majorBidi" w:hAnsiTheme="majorBidi" w:cstheme="majorBidi"/>
        </w:rPr>
        <w:t xml:space="preserve">Two Parties recommended a stronger alignment with the </w:t>
      </w:r>
      <w:r w:rsidR="00A754E1" w:rsidRPr="003F6B93">
        <w:rPr>
          <w:rFonts w:asciiTheme="majorBidi" w:hAnsiTheme="majorBidi" w:cstheme="majorBidi"/>
        </w:rPr>
        <w:t>UN Strategic Plan for Forests 2017-2030 and the Global Forest Goals</w:t>
      </w:r>
      <w:r w:rsidR="001F3951" w:rsidRPr="003F6B93">
        <w:rPr>
          <w:rFonts w:asciiTheme="majorBidi" w:hAnsiTheme="majorBidi" w:cstheme="majorBidi"/>
        </w:rPr>
        <w:t xml:space="preserve">, </w:t>
      </w:r>
      <w:r w:rsidR="0086683F" w:rsidRPr="003F6B93">
        <w:rPr>
          <w:rFonts w:asciiTheme="majorBidi" w:hAnsiTheme="majorBidi" w:cstheme="majorBidi"/>
        </w:rPr>
        <w:t xml:space="preserve">and </w:t>
      </w:r>
      <w:r w:rsidR="000B1FBE" w:rsidRPr="003F6B93">
        <w:rPr>
          <w:rFonts w:asciiTheme="majorBidi" w:hAnsiTheme="majorBidi" w:cstheme="majorBidi"/>
        </w:rPr>
        <w:t xml:space="preserve">the </w:t>
      </w:r>
      <w:r w:rsidR="0086683F" w:rsidRPr="003F6B93">
        <w:rPr>
          <w:rFonts w:asciiTheme="majorBidi" w:hAnsiTheme="majorBidi" w:cstheme="majorBidi"/>
        </w:rPr>
        <w:t>CPF</w:t>
      </w:r>
      <w:r w:rsidR="001F3951" w:rsidRPr="003F6B93">
        <w:rPr>
          <w:rFonts w:asciiTheme="majorBidi" w:hAnsiTheme="majorBidi" w:cstheme="majorBidi"/>
        </w:rPr>
        <w:t xml:space="preserve">. One Party suggested </w:t>
      </w:r>
      <w:r w:rsidR="008236ED" w:rsidRPr="003F6B93">
        <w:rPr>
          <w:rFonts w:asciiTheme="majorBidi" w:hAnsiTheme="majorBidi" w:cstheme="majorBidi"/>
        </w:rPr>
        <w:t>extending</w:t>
      </w:r>
      <w:r w:rsidR="001F3951" w:rsidRPr="003F6B93">
        <w:rPr>
          <w:rFonts w:asciiTheme="majorBidi" w:hAnsiTheme="majorBidi" w:cstheme="majorBidi"/>
        </w:rPr>
        <w:t xml:space="preserve"> </w:t>
      </w:r>
      <w:r w:rsidR="00F1084E" w:rsidRPr="003F6B93">
        <w:rPr>
          <w:rFonts w:asciiTheme="majorBidi" w:hAnsiTheme="majorBidi" w:cstheme="majorBidi"/>
        </w:rPr>
        <w:t xml:space="preserve">the </w:t>
      </w:r>
      <w:r w:rsidR="004A756C" w:rsidRPr="003F6B93">
        <w:rPr>
          <w:rFonts w:asciiTheme="majorBidi" w:hAnsiTheme="majorBidi" w:cstheme="majorBidi"/>
        </w:rPr>
        <w:t xml:space="preserve">partnership to the new networks, such as </w:t>
      </w:r>
      <w:r w:rsidR="00F1084E" w:rsidRPr="003F6B93">
        <w:rPr>
          <w:rFonts w:asciiTheme="majorBidi" w:hAnsiTheme="majorBidi" w:cstheme="majorBidi"/>
        </w:rPr>
        <w:t xml:space="preserve">the </w:t>
      </w:r>
      <w:r w:rsidR="002E58B0" w:rsidRPr="003F6B93">
        <w:rPr>
          <w:rFonts w:asciiTheme="majorBidi" w:hAnsiTheme="majorBidi" w:cstheme="majorBidi"/>
        </w:rPr>
        <w:t xml:space="preserve">Model Forest Network, </w:t>
      </w:r>
      <w:r w:rsidR="00F1084E" w:rsidRPr="003F6B93">
        <w:rPr>
          <w:rFonts w:asciiTheme="majorBidi" w:hAnsiTheme="majorBidi" w:cstheme="majorBidi"/>
        </w:rPr>
        <w:t xml:space="preserve">the </w:t>
      </w:r>
      <w:r w:rsidR="002E58B0" w:rsidRPr="003F6B93">
        <w:rPr>
          <w:rFonts w:asciiTheme="majorBidi" w:hAnsiTheme="majorBidi" w:cstheme="majorBidi"/>
        </w:rPr>
        <w:t xml:space="preserve">FAO Global Fire Management Hub, </w:t>
      </w:r>
      <w:r w:rsidR="00F1084E" w:rsidRPr="003F6B93">
        <w:rPr>
          <w:rFonts w:asciiTheme="majorBidi" w:hAnsiTheme="majorBidi" w:cstheme="majorBidi"/>
        </w:rPr>
        <w:t xml:space="preserve">the </w:t>
      </w:r>
      <w:r w:rsidR="002E58B0" w:rsidRPr="003F6B93">
        <w:rPr>
          <w:rFonts w:asciiTheme="majorBidi" w:hAnsiTheme="majorBidi" w:cstheme="majorBidi"/>
        </w:rPr>
        <w:t xml:space="preserve">International Boreal Forest Research Association, </w:t>
      </w:r>
      <w:r w:rsidR="00F1084E" w:rsidRPr="003F6B93">
        <w:rPr>
          <w:rFonts w:asciiTheme="majorBidi" w:hAnsiTheme="majorBidi" w:cstheme="majorBidi"/>
        </w:rPr>
        <w:t xml:space="preserve">the </w:t>
      </w:r>
      <w:r w:rsidR="002E58B0" w:rsidRPr="003F6B93">
        <w:rPr>
          <w:rFonts w:asciiTheme="majorBidi" w:hAnsiTheme="majorBidi" w:cstheme="majorBidi"/>
        </w:rPr>
        <w:t xml:space="preserve">Global Bioenergy Partnership, </w:t>
      </w:r>
      <w:r w:rsidR="00F1084E" w:rsidRPr="003F6B93">
        <w:rPr>
          <w:rFonts w:asciiTheme="majorBidi" w:hAnsiTheme="majorBidi" w:cstheme="majorBidi"/>
        </w:rPr>
        <w:t xml:space="preserve">the </w:t>
      </w:r>
      <w:r w:rsidR="002E58B0" w:rsidRPr="003F6B93">
        <w:rPr>
          <w:rFonts w:asciiTheme="majorBidi" w:hAnsiTheme="majorBidi" w:cstheme="majorBidi"/>
        </w:rPr>
        <w:t xml:space="preserve">Commission on Environmental Cooperation and </w:t>
      </w:r>
      <w:r w:rsidR="00F1084E" w:rsidRPr="003F6B93">
        <w:rPr>
          <w:rFonts w:asciiTheme="majorBidi" w:hAnsiTheme="majorBidi" w:cstheme="majorBidi"/>
        </w:rPr>
        <w:t xml:space="preserve">the </w:t>
      </w:r>
      <w:r w:rsidR="002E58B0" w:rsidRPr="003F6B93">
        <w:rPr>
          <w:rFonts w:asciiTheme="majorBidi" w:hAnsiTheme="majorBidi" w:cstheme="majorBidi"/>
        </w:rPr>
        <w:t xml:space="preserve">International Forest Products Association. One observer </w:t>
      </w:r>
      <w:r w:rsidR="009973D9" w:rsidRPr="003F6B93">
        <w:rPr>
          <w:rFonts w:asciiTheme="majorBidi" w:hAnsiTheme="majorBidi" w:cstheme="majorBidi"/>
        </w:rPr>
        <w:t xml:space="preserve">suggested </w:t>
      </w:r>
      <w:r w:rsidR="008236ED" w:rsidRPr="003F6B93">
        <w:rPr>
          <w:rFonts w:asciiTheme="majorBidi" w:hAnsiTheme="majorBidi" w:cstheme="majorBidi"/>
        </w:rPr>
        <w:t>strengthening</w:t>
      </w:r>
      <w:r w:rsidR="00E93DAB" w:rsidRPr="003F6B93">
        <w:rPr>
          <w:rFonts w:asciiTheme="majorBidi" w:hAnsiTheme="majorBidi" w:cstheme="majorBidi"/>
        </w:rPr>
        <w:t xml:space="preserve"> the work with the Collaborative Partnership on Sustainable Wildlife Management. </w:t>
      </w:r>
    </w:p>
    <w:p w14:paraId="63BA8FED" w14:textId="1DC54629" w:rsidR="008272B6" w:rsidRPr="003F6B93" w:rsidRDefault="00671295"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Existing c</w:t>
      </w:r>
      <w:r w:rsidR="008272B6" w:rsidRPr="003F6B93">
        <w:rPr>
          <w:rFonts w:asciiTheme="majorBidi" w:hAnsiTheme="majorBidi" w:cstheme="majorBidi"/>
        </w:rPr>
        <w:t>ollaborative arrangements include working with the CPF (</w:t>
      </w:r>
      <w:r w:rsidR="00594F43" w:rsidRPr="003F6B93">
        <w:rPr>
          <w:rFonts w:asciiTheme="majorBidi" w:hAnsiTheme="majorBidi" w:cstheme="majorBidi"/>
        </w:rPr>
        <w:t xml:space="preserve">including through the </w:t>
      </w:r>
      <w:r w:rsidR="008272B6" w:rsidRPr="003F6B93">
        <w:rPr>
          <w:rFonts w:asciiTheme="majorBidi" w:hAnsiTheme="majorBidi" w:cstheme="majorBidi"/>
        </w:rPr>
        <w:t>Global Forest Expert Panels, Forest Reporting), ITTO</w:t>
      </w:r>
      <w:r w:rsidR="00A10C73" w:rsidRPr="003F6B93">
        <w:rPr>
          <w:rStyle w:val="FootnoteReference"/>
          <w:rFonts w:asciiTheme="majorBidi" w:hAnsiTheme="majorBidi" w:cstheme="majorBidi"/>
        </w:rPr>
        <w:footnoteReference w:id="34"/>
      </w:r>
      <w:r w:rsidR="008272B6" w:rsidRPr="003F6B93">
        <w:rPr>
          <w:rFonts w:asciiTheme="majorBidi" w:hAnsiTheme="majorBidi" w:cstheme="majorBidi"/>
        </w:rPr>
        <w:t>, FAO (ongoing collaborations), and UNFF</w:t>
      </w:r>
      <w:r w:rsidR="00A10C73" w:rsidRPr="003F6B93">
        <w:rPr>
          <w:rStyle w:val="FootnoteReference"/>
          <w:rFonts w:asciiTheme="majorBidi" w:hAnsiTheme="majorBidi" w:cstheme="majorBidi"/>
        </w:rPr>
        <w:footnoteReference w:id="35"/>
      </w:r>
      <w:r w:rsidR="008272B6" w:rsidRPr="003F6B93">
        <w:rPr>
          <w:rFonts w:asciiTheme="majorBidi" w:hAnsiTheme="majorBidi" w:cstheme="majorBidi"/>
        </w:rPr>
        <w:t>. In addition, the</w:t>
      </w:r>
      <w:r w:rsidR="001B57A6" w:rsidRPr="003F6B93">
        <w:rPr>
          <w:rFonts w:asciiTheme="majorBidi" w:hAnsiTheme="majorBidi" w:cstheme="majorBidi"/>
        </w:rPr>
        <w:t xml:space="preserve"> </w:t>
      </w:r>
      <w:r w:rsidR="008272B6" w:rsidRPr="003F6B93">
        <w:rPr>
          <w:rFonts w:asciiTheme="majorBidi" w:hAnsiTheme="majorBidi" w:cstheme="majorBidi"/>
        </w:rPr>
        <w:t xml:space="preserve">FERI project, funded by the Republic of Korea, is continuing to assist global forest restoration initiatives. These collaborative partnerships offer the opportunity to assist countries </w:t>
      </w:r>
      <w:r w:rsidR="00F1084E" w:rsidRPr="003F6B93">
        <w:rPr>
          <w:rFonts w:asciiTheme="majorBidi" w:hAnsiTheme="majorBidi" w:cstheme="majorBidi"/>
        </w:rPr>
        <w:t>in implementing</w:t>
      </w:r>
      <w:r w:rsidR="008272B6" w:rsidRPr="003F6B93">
        <w:rPr>
          <w:rFonts w:asciiTheme="majorBidi" w:hAnsiTheme="majorBidi" w:cstheme="majorBidi"/>
        </w:rPr>
        <w:t xml:space="preserve"> a revised </w:t>
      </w:r>
      <w:proofErr w:type="spellStart"/>
      <w:r w:rsidR="00413053" w:rsidRPr="003F6B93">
        <w:rPr>
          <w:rFonts w:asciiTheme="majorBidi" w:hAnsiTheme="majorBidi" w:cstheme="majorBidi"/>
        </w:rPr>
        <w:t>P</w:t>
      </w:r>
      <w:r w:rsidR="00644D09" w:rsidRPr="003F6B93">
        <w:rPr>
          <w:rFonts w:asciiTheme="majorBidi" w:hAnsiTheme="majorBidi" w:cstheme="majorBidi"/>
        </w:rPr>
        <w:t>o</w:t>
      </w:r>
      <w:r w:rsidR="00413053" w:rsidRPr="003F6B93">
        <w:rPr>
          <w:rFonts w:asciiTheme="majorBidi" w:hAnsiTheme="majorBidi" w:cstheme="majorBidi"/>
        </w:rPr>
        <w:t>WFB</w:t>
      </w:r>
      <w:proofErr w:type="spellEnd"/>
      <w:r w:rsidR="008272B6" w:rsidRPr="003F6B93">
        <w:rPr>
          <w:rFonts w:asciiTheme="majorBidi" w:hAnsiTheme="majorBidi" w:cstheme="majorBidi"/>
        </w:rPr>
        <w:t>, including through GEF-funded projects on forest biodiversity that relate to their NBSAPs.</w:t>
      </w:r>
    </w:p>
    <w:p w14:paraId="716F0593" w14:textId="65CC9417" w:rsidR="00D17912" w:rsidRPr="003F6B93" w:rsidRDefault="0092226C"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CBD </w:t>
      </w:r>
      <w:r w:rsidR="006B5578" w:rsidRPr="003F6B93">
        <w:rPr>
          <w:rFonts w:asciiTheme="majorBidi" w:hAnsiTheme="majorBidi" w:cstheme="majorBidi"/>
        </w:rPr>
        <w:t>Secretariat</w:t>
      </w:r>
      <w:r w:rsidRPr="003F6B93">
        <w:rPr>
          <w:rFonts w:asciiTheme="majorBidi" w:hAnsiTheme="majorBidi" w:cstheme="majorBidi"/>
        </w:rPr>
        <w:t xml:space="preserve"> works closely with </w:t>
      </w:r>
      <w:r w:rsidR="00FA3695" w:rsidRPr="003F6B93">
        <w:rPr>
          <w:rFonts w:asciiTheme="majorBidi" w:hAnsiTheme="majorBidi" w:cstheme="majorBidi"/>
        </w:rPr>
        <w:t xml:space="preserve">the secretariats of </w:t>
      </w:r>
      <w:r w:rsidR="00F1084E" w:rsidRPr="003F6B93">
        <w:rPr>
          <w:rFonts w:asciiTheme="majorBidi" w:hAnsiTheme="majorBidi" w:cstheme="majorBidi"/>
        </w:rPr>
        <w:t>the Rio Conventions</w:t>
      </w:r>
      <w:r w:rsidR="00706512" w:rsidRPr="003F6B93">
        <w:rPr>
          <w:rFonts w:asciiTheme="majorBidi" w:hAnsiTheme="majorBidi" w:cstheme="majorBidi"/>
        </w:rPr>
        <w:t xml:space="preserve"> through the Joint Liaison Group</w:t>
      </w:r>
      <w:r w:rsidR="00D17912" w:rsidRPr="003F6B93">
        <w:rPr>
          <w:rFonts w:asciiTheme="majorBidi" w:hAnsiTheme="majorBidi" w:cstheme="majorBidi"/>
        </w:rPr>
        <w:t xml:space="preserve">. </w:t>
      </w:r>
      <w:r w:rsidR="0014755E" w:rsidRPr="003F6B93">
        <w:rPr>
          <w:rFonts w:asciiTheme="majorBidi" w:hAnsiTheme="majorBidi" w:cstheme="majorBidi"/>
        </w:rPr>
        <w:t xml:space="preserve">The recent </w:t>
      </w:r>
      <w:r w:rsidR="001B4BFC" w:rsidRPr="003F6B93">
        <w:rPr>
          <w:rFonts w:asciiTheme="majorBidi" w:hAnsiTheme="majorBidi" w:cstheme="majorBidi"/>
        </w:rPr>
        <w:t xml:space="preserve">decision </w:t>
      </w:r>
      <w:hyperlink r:id="rId144" w:history="1">
        <w:r w:rsidR="0014755E" w:rsidRPr="003F6B93">
          <w:rPr>
            <w:rStyle w:val="Hyperlink"/>
            <w:rFonts w:asciiTheme="majorBidi" w:hAnsiTheme="majorBidi" w:cstheme="majorBidi"/>
          </w:rPr>
          <w:t>16/22</w:t>
        </w:r>
      </w:hyperlink>
      <w:r w:rsidR="0014755E" w:rsidRPr="003F6B93">
        <w:rPr>
          <w:rFonts w:asciiTheme="majorBidi" w:hAnsiTheme="majorBidi" w:cstheme="majorBidi"/>
        </w:rPr>
        <w:t xml:space="preserve"> on </w:t>
      </w:r>
      <w:r w:rsidR="00675E05" w:rsidRPr="003F6B93">
        <w:rPr>
          <w:rFonts w:asciiTheme="majorBidi" w:hAnsiTheme="majorBidi" w:cstheme="majorBidi"/>
        </w:rPr>
        <w:t>b</w:t>
      </w:r>
      <w:r w:rsidR="0014755E" w:rsidRPr="003F6B93">
        <w:rPr>
          <w:rFonts w:asciiTheme="majorBidi" w:hAnsiTheme="majorBidi" w:cstheme="majorBidi"/>
        </w:rPr>
        <w:t xml:space="preserve">iodiversity and climate change </w:t>
      </w:r>
      <w:r w:rsidR="000365A7" w:rsidRPr="003F6B93">
        <w:rPr>
          <w:rFonts w:asciiTheme="majorBidi" w:hAnsiTheme="majorBidi" w:cstheme="majorBidi"/>
        </w:rPr>
        <w:t xml:space="preserve">requested the Secretariat to </w:t>
      </w:r>
      <w:r w:rsidR="001B4BFC" w:rsidRPr="003F6B93">
        <w:rPr>
          <w:rFonts w:asciiTheme="majorBidi" w:hAnsiTheme="majorBidi" w:cstheme="majorBidi"/>
        </w:rPr>
        <w:t xml:space="preserve">invite Parties, observers and other stakeholders to submit their views on options for enhanced policy coherence, including a potential joint work </w:t>
      </w:r>
      <w:proofErr w:type="spellStart"/>
      <w:r w:rsidR="001B4BFC" w:rsidRPr="003F6B93">
        <w:rPr>
          <w:rFonts w:asciiTheme="majorBidi" w:hAnsiTheme="majorBidi" w:cstheme="majorBidi"/>
        </w:rPr>
        <w:t>programme</w:t>
      </w:r>
      <w:proofErr w:type="spellEnd"/>
      <w:r w:rsidR="001B4BFC" w:rsidRPr="003F6B93">
        <w:rPr>
          <w:rFonts w:asciiTheme="majorBidi" w:hAnsiTheme="majorBidi" w:cstheme="majorBidi"/>
        </w:rPr>
        <w:t xml:space="preserve"> of the Rio conventions. </w:t>
      </w:r>
      <w:r w:rsidR="00DD41F3" w:rsidRPr="003F6B93">
        <w:rPr>
          <w:rFonts w:asciiTheme="majorBidi" w:hAnsiTheme="majorBidi" w:cstheme="majorBidi"/>
        </w:rPr>
        <w:t xml:space="preserve">The </w:t>
      </w:r>
      <w:r w:rsidR="002F0E9B" w:rsidRPr="003F6B93">
        <w:rPr>
          <w:rFonts w:asciiTheme="majorBidi" w:hAnsiTheme="majorBidi" w:cstheme="majorBidi"/>
        </w:rPr>
        <w:t>rev</w:t>
      </w:r>
      <w:r w:rsidR="00613E32" w:rsidRPr="003F6B93">
        <w:rPr>
          <w:rFonts w:asciiTheme="majorBidi" w:hAnsiTheme="majorBidi" w:cstheme="majorBidi"/>
        </w:rPr>
        <w:t xml:space="preserve">ision </w:t>
      </w:r>
      <w:r w:rsidR="00D71982" w:rsidRPr="003F6B93">
        <w:rPr>
          <w:rFonts w:asciiTheme="majorBidi" w:hAnsiTheme="majorBidi" w:cstheme="majorBidi"/>
        </w:rPr>
        <w:t xml:space="preserve">or </w:t>
      </w:r>
      <w:r w:rsidR="00252857" w:rsidRPr="003F6B93">
        <w:rPr>
          <w:rFonts w:asciiTheme="majorBidi" w:hAnsiTheme="majorBidi" w:cstheme="majorBidi"/>
        </w:rPr>
        <w:t xml:space="preserve">implementation of the </w:t>
      </w:r>
      <w:proofErr w:type="spellStart"/>
      <w:r w:rsidR="00252857" w:rsidRPr="003F6B93">
        <w:rPr>
          <w:rFonts w:asciiTheme="majorBidi" w:hAnsiTheme="majorBidi" w:cstheme="majorBidi"/>
        </w:rPr>
        <w:t>PoWFB</w:t>
      </w:r>
      <w:proofErr w:type="spellEnd"/>
      <w:r w:rsidR="00252857" w:rsidRPr="003F6B93">
        <w:rPr>
          <w:rFonts w:asciiTheme="majorBidi" w:hAnsiTheme="majorBidi" w:cstheme="majorBidi"/>
        </w:rPr>
        <w:t xml:space="preserve"> should take into consideration the outcomes of the negotiations on the potential joint work </w:t>
      </w:r>
      <w:proofErr w:type="spellStart"/>
      <w:r w:rsidR="00252857" w:rsidRPr="003F6B93">
        <w:rPr>
          <w:rFonts w:asciiTheme="majorBidi" w:hAnsiTheme="majorBidi" w:cstheme="majorBidi"/>
        </w:rPr>
        <w:t>programme</w:t>
      </w:r>
      <w:proofErr w:type="spellEnd"/>
      <w:r w:rsidR="00252857" w:rsidRPr="003F6B93">
        <w:rPr>
          <w:rFonts w:asciiTheme="majorBidi" w:hAnsiTheme="majorBidi" w:cstheme="majorBidi"/>
        </w:rPr>
        <w:t xml:space="preserve"> of the Rio conventions, as the need to halt and reverse deforestation and forest degradation by 2030 is a shared agenda among</w:t>
      </w:r>
      <w:r w:rsidR="008F4BA4" w:rsidRPr="003F6B93">
        <w:rPr>
          <w:rFonts w:asciiTheme="majorBidi" w:hAnsiTheme="majorBidi" w:cstheme="majorBidi"/>
        </w:rPr>
        <w:t xml:space="preserve"> </w:t>
      </w:r>
      <w:r w:rsidR="00F1084E" w:rsidRPr="003F6B93">
        <w:rPr>
          <w:rFonts w:asciiTheme="majorBidi" w:hAnsiTheme="majorBidi" w:cstheme="majorBidi"/>
        </w:rPr>
        <w:t xml:space="preserve">the </w:t>
      </w:r>
      <w:r w:rsidR="008F4BA4" w:rsidRPr="003F6B93">
        <w:rPr>
          <w:rFonts w:asciiTheme="majorBidi" w:hAnsiTheme="majorBidi" w:cstheme="majorBidi"/>
        </w:rPr>
        <w:t xml:space="preserve">three conventions. </w:t>
      </w:r>
    </w:p>
    <w:p w14:paraId="0BF1BDC1" w14:textId="44BA5F0E" w:rsidR="0065535C" w:rsidRPr="003F6B93" w:rsidRDefault="00057235"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Since the establishment of the </w:t>
      </w:r>
      <w:r w:rsidR="00B93771" w:rsidRPr="003F6B93">
        <w:rPr>
          <w:rFonts w:asciiTheme="majorBidi" w:hAnsiTheme="majorBidi" w:cstheme="majorBidi"/>
        </w:rPr>
        <w:t>UNFF</w:t>
      </w:r>
      <w:r w:rsidR="00CB5622" w:rsidRPr="003F6B93">
        <w:rPr>
          <w:rFonts w:asciiTheme="majorBidi" w:hAnsiTheme="majorBidi" w:cstheme="majorBidi"/>
        </w:rPr>
        <w:t xml:space="preserve"> in 2000</w:t>
      </w:r>
      <w:r w:rsidRPr="003F6B93">
        <w:rPr>
          <w:rFonts w:asciiTheme="majorBidi" w:hAnsiTheme="majorBidi" w:cstheme="majorBidi"/>
        </w:rPr>
        <w:t xml:space="preserve">, the </w:t>
      </w:r>
      <w:proofErr w:type="spellStart"/>
      <w:r w:rsidR="00413053" w:rsidRPr="003F6B93">
        <w:rPr>
          <w:rFonts w:asciiTheme="majorBidi" w:hAnsiTheme="majorBidi" w:cstheme="majorBidi"/>
        </w:rPr>
        <w:t>P</w:t>
      </w:r>
      <w:r w:rsidR="006B5578"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and relevant CBD decisions </w:t>
      </w:r>
      <w:r w:rsidR="004A3451" w:rsidRPr="003F6B93">
        <w:rPr>
          <w:rFonts w:asciiTheme="majorBidi" w:hAnsiTheme="majorBidi" w:cstheme="majorBidi"/>
        </w:rPr>
        <w:t xml:space="preserve">provided </w:t>
      </w:r>
      <w:r w:rsidR="00E2504E" w:rsidRPr="003F6B93">
        <w:rPr>
          <w:rFonts w:asciiTheme="majorBidi" w:hAnsiTheme="majorBidi" w:cstheme="majorBidi"/>
        </w:rPr>
        <w:t>clear</w:t>
      </w:r>
      <w:r w:rsidR="004A3451" w:rsidRPr="003F6B93">
        <w:rPr>
          <w:rFonts w:asciiTheme="majorBidi" w:hAnsiTheme="majorBidi" w:cstheme="majorBidi"/>
        </w:rPr>
        <w:t xml:space="preserve"> guidance on the collaboration between the two bodies</w:t>
      </w:r>
      <w:r w:rsidR="00690E02" w:rsidRPr="003F6B93">
        <w:rPr>
          <w:rFonts w:asciiTheme="majorBidi" w:hAnsiTheme="majorBidi" w:cstheme="majorBidi"/>
        </w:rPr>
        <w:t xml:space="preserve">, </w:t>
      </w:r>
      <w:r w:rsidR="00CB5622" w:rsidRPr="003F6B93">
        <w:rPr>
          <w:rFonts w:asciiTheme="majorBidi" w:hAnsiTheme="majorBidi" w:cstheme="majorBidi"/>
        </w:rPr>
        <w:t>recognizing complementary roles</w:t>
      </w:r>
      <w:r w:rsidR="00225E6A" w:rsidRPr="003F6B93">
        <w:rPr>
          <w:rFonts w:asciiTheme="majorBidi" w:hAnsiTheme="majorBidi" w:cstheme="majorBidi"/>
        </w:rPr>
        <w:t xml:space="preserve">, </w:t>
      </w:r>
      <w:r w:rsidR="00EE48EF" w:rsidRPr="003F6B93">
        <w:rPr>
          <w:rFonts w:asciiTheme="majorBidi" w:hAnsiTheme="majorBidi" w:cstheme="majorBidi"/>
        </w:rPr>
        <w:t>strengthened ability to support actions by government and other bodies</w:t>
      </w:r>
      <w:r w:rsidR="00B30E30" w:rsidRPr="003F6B93">
        <w:rPr>
          <w:rFonts w:asciiTheme="majorBidi" w:hAnsiTheme="majorBidi" w:cstheme="majorBidi"/>
        </w:rPr>
        <w:t xml:space="preserve">, </w:t>
      </w:r>
      <w:r w:rsidR="00690E02" w:rsidRPr="003F6B93">
        <w:rPr>
          <w:rFonts w:asciiTheme="majorBidi" w:hAnsiTheme="majorBidi" w:cstheme="majorBidi"/>
        </w:rPr>
        <w:t>the technical advice on forest biodiversity conservation, avoiding duplication</w:t>
      </w:r>
      <w:r w:rsidR="00B30E30" w:rsidRPr="003F6B93">
        <w:rPr>
          <w:rFonts w:asciiTheme="majorBidi" w:hAnsiTheme="majorBidi" w:cstheme="majorBidi"/>
        </w:rPr>
        <w:t xml:space="preserve"> in work. </w:t>
      </w:r>
      <w:r w:rsidR="005009A5" w:rsidRPr="003F6B93">
        <w:rPr>
          <w:rFonts w:asciiTheme="majorBidi" w:hAnsiTheme="majorBidi" w:cstheme="majorBidi"/>
        </w:rPr>
        <w:t xml:space="preserve">The UNFF adopted the UN </w:t>
      </w:r>
      <w:r w:rsidR="005009A5" w:rsidRPr="003F6B93">
        <w:rPr>
          <w:rFonts w:asciiTheme="majorBidi" w:hAnsiTheme="majorBidi" w:cstheme="majorBidi"/>
        </w:rPr>
        <w:lastRenderedPageBreak/>
        <w:t xml:space="preserve">Strategic Plan for Forests and six Global Forest Goals, which </w:t>
      </w:r>
      <w:r w:rsidR="001B0418" w:rsidRPr="003F6B93">
        <w:rPr>
          <w:rFonts w:asciiTheme="majorBidi" w:hAnsiTheme="majorBidi" w:cstheme="majorBidi"/>
        </w:rPr>
        <w:t>include</w:t>
      </w:r>
      <w:r w:rsidR="005009A5" w:rsidRPr="003F6B93">
        <w:rPr>
          <w:rFonts w:asciiTheme="majorBidi" w:hAnsiTheme="majorBidi" w:cstheme="majorBidi"/>
        </w:rPr>
        <w:t xml:space="preserve"> objectives for assisting communities to benefit from forests (Goal 2.1) and the conservation of biodiversity (2.5). As a guide to conducting sustainable management, the </w:t>
      </w:r>
      <w:proofErr w:type="spellStart"/>
      <w:r w:rsidR="00413053" w:rsidRPr="003F6B93">
        <w:rPr>
          <w:rFonts w:asciiTheme="majorBidi" w:hAnsiTheme="majorBidi" w:cstheme="majorBidi"/>
        </w:rPr>
        <w:t>P</w:t>
      </w:r>
      <w:r w:rsidR="005C28E5" w:rsidRPr="003F6B93">
        <w:rPr>
          <w:rFonts w:asciiTheme="majorBidi" w:hAnsiTheme="majorBidi" w:cstheme="majorBidi"/>
        </w:rPr>
        <w:t>o</w:t>
      </w:r>
      <w:r w:rsidR="00413053" w:rsidRPr="003F6B93">
        <w:rPr>
          <w:rFonts w:asciiTheme="majorBidi" w:hAnsiTheme="majorBidi" w:cstheme="majorBidi"/>
        </w:rPr>
        <w:t>WFB</w:t>
      </w:r>
      <w:proofErr w:type="spellEnd"/>
      <w:r w:rsidR="005009A5" w:rsidRPr="003F6B93">
        <w:rPr>
          <w:rFonts w:asciiTheme="majorBidi" w:hAnsiTheme="majorBidi" w:cstheme="majorBidi"/>
        </w:rPr>
        <w:t xml:space="preserve"> can assist in achieving those objectives. </w:t>
      </w:r>
    </w:p>
    <w:p w14:paraId="7F5A1500" w14:textId="2B92E7B9" w:rsidR="00806DF6" w:rsidRPr="003F6B93" w:rsidRDefault="005C28E5"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 </w:t>
      </w:r>
      <w:r w:rsidR="00E4778F" w:rsidRPr="003F6B93">
        <w:rPr>
          <w:rFonts w:asciiTheme="majorBidi" w:hAnsiTheme="majorBidi" w:cstheme="majorBidi"/>
        </w:rPr>
        <w:t xml:space="preserve">CBD is an active member of the </w:t>
      </w:r>
      <w:r w:rsidR="002137C2" w:rsidRPr="003F6B93">
        <w:rPr>
          <w:rFonts w:asciiTheme="majorBidi" w:hAnsiTheme="majorBidi" w:cstheme="majorBidi"/>
        </w:rPr>
        <w:t>CPF</w:t>
      </w:r>
      <w:r w:rsidR="000F4551" w:rsidRPr="003F6B93">
        <w:rPr>
          <w:rFonts w:asciiTheme="majorBidi" w:hAnsiTheme="majorBidi" w:cstheme="majorBidi"/>
        </w:rPr>
        <w:t xml:space="preserve">, the voluntary network of sixteen </w:t>
      </w:r>
      <w:r w:rsidR="00DE34AF" w:rsidRPr="003F6B93">
        <w:rPr>
          <w:rFonts w:asciiTheme="majorBidi" w:hAnsiTheme="majorBidi" w:cstheme="majorBidi"/>
        </w:rPr>
        <w:t xml:space="preserve">international organizations and secretariats with substantial </w:t>
      </w:r>
      <w:proofErr w:type="spellStart"/>
      <w:r w:rsidR="00DE34AF" w:rsidRPr="003F6B93">
        <w:rPr>
          <w:rFonts w:asciiTheme="majorBidi" w:hAnsiTheme="majorBidi" w:cstheme="majorBidi"/>
        </w:rPr>
        <w:t>programmes</w:t>
      </w:r>
      <w:proofErr w:type="spellEnd"/>
      <w:r w:rsidR="00DE34AF" w:rsidRPr="003F6B93">
        <w:rPr>
          <w:rFonts w:asciiTheme="majorBidi" w:hAnsiTheme="majorBidi" w:cstheme="majorBidi"/>
        </w:rPr>
        <w:t xml:space="preserve"> on forests. </w:t>
      </w:r>
      <w:r w:rsidR="007809A7" w:rsidRPr="003F6B93">
        <w:rPr>
          <w:rFonts w:asciiTheme="majorBidi" w:hAnsiTheme="majorBidi" w:cstheme="majorBidi"/>
        </w:rPr>
        <w:t xml:space="preserve">One of the core functions of the CPF is to support the work of </w:t>
      </w:r>
      <w:r w:rsidR="00347DDB" w:rsidRPr="003F6B93">
        <w:rPr>
          <w:rFonts w:asciiTheme="majorBidi" w:hAnsiTheme="majorBidi" w:cstheme="majorBidi"/>
        </w:rPr>
        <w:t xml:space="preserve">the </w:t>
      </w:r>
      <w:r w:rsidR="007F702F" w:rsidRPr="003F6B93">
        <w:rPr>
          <w:rFonts w:asciiTheme="majorBidi" w:hAnsiTheme="majorBidi" w:cstheme="majorBidi"/>
        </w:rPr>
        <w:t>UNFF</w:t>
      </w:r>
      <w:r w:rsidR="007809A7" w:rsidRPr="003F6B93">
        <w:rPr>
          <w:rFonts w:asciiTheme="majorBidi" w:hAnsiTheme="majorBidi" w:cstheme="majorBidi"/>
        </w:rPr>
        <w:t xml:space="preserve"> and its member countries. The </w:t>
      </w:r>
      <w:r w:rsidR="00055FC9" w:rsidRPr="003F6B93">
        <w:rPr>
          <w:rFonts w:asciiTheme="majorBidi" w:hAnsiTheme="majorBidi" w:cstheme="majorBidi"/>
        </w:rPr>
        <w:t>CBD Secretariat</w:t>
      </w:r>
      <w:r w:rsidR="007809A7" w:rsidRPr="003F6B93">
        <w:rPr>
          <w:rFonts w:asciiTheme="majorBidi" w:hAnsiTheme="majorBidi" w:cstheme="majorBidi"/>
        </w:rPr>
        <w:t xml:space="preserve">, as </w:t>
      </w:r>
      <w:r w:rsidR="00A309C5" w:rsidRPr="003F6B93">
        <w:rPr>
          <w:rFonts w:asciiTheme="majorBidi" w:hAnsiTheme="majorBidi" w:cstheme="majorBidi"/>
        </w:rPr>
        <w:t>a</w:t>
      </w:r>
      <w:r w:rsidR="00055FC9" w:rsidRPr="003F6B93">
        <w:rPr>
          <w:rFonts w:asciiTheme="majorBidi" w:hAnsiTheme="majorBidi" w:cstheme="majorBidi"/>
        </w:rPr>
        <w:t xml:space="preserve"> focal point for forest biodiversity</w:t>
      </w:r>
      <w:r w:rsidR="00A309C5" w:rsidRPr="003F6B93">
        <w:rPr>
          <w:rFonts w:asciiTheme="majorBidi" w:hAnsiTheme="majorBidi" w:cstheme="majorBidi"/>
        </w:rPr>
        <w:t xml:space="preserve">, </w:t>
      </w:r>
      <w:r w:rsidR="00F1084E" w:rsidRPr="003F6B93">
        <w:rPr>
          <w:rFonts w:asciiTheme="majorBidi" w:hAnsiTheme="majorBidi" w:cstheme="majorBidi"/>
        </w:rPr>
        <w:t>co-leads</w:t>
      </w:r>
      <w:r w:rsidR="00806DF6" w:rsidRPr="003F6B93">
        <w:rPr>
          <w:rFonts w:asciiTheme="majorBidi" w:hAnsiTheme="majorBidi" w:cstheme="majorBidi"/>
        </w:rPr>
        <w:t xml:space="preserve"> with the Secretariat of UNFF and FAO</w:t>
      </w:r>
      <w:r w:rsidR="00A309C5" w:rsidRPr="003F6B93">
        <w:rPr>
          <w:rFonts w:asciiTheme="majorBidi" w:hAnsiTheme="majorBidi" w:cstheme="majorBidi"/>
        </w:rPr>
        <w:t xml:space="preserve"> the</w:t>
      </w:r>
      <w:r w:rsidR="00806DF6" w:rsidRPr="003F6B93">
        <w:rPr>
          <w:rFonts w:asciiTheme="majorBidi" w:hAnsiTheme="majorBidi" w:cstheme="majorBidi"/>
        </w:rPr>
        <w:t xml:space="preserve"> implementation of </w:t>
      </w:r>
      <w:r w:rsidR="001C04B5" w:rsidRPr="003F6B93">
        <w:rPr>
          <w:rFonts w:asciiTheme="majorBidi" w:hAnsiTheme="majorBidi" w:cstheme="majorBidi"/>
        </w:rPr>
        <w:t xml:space="preserve">the Joint Initiative on the </w:t>
      </w:r>
      <w:r w:rsidR="00150758" w:rsidRPr="003F6B93">
        <w:rPr>
          <w:rFonts w:asciiTheme="majorBidi" w:hAnsiTheme="majorBidi" w:cstheme="majorBidi"/>
        </w:rPr>
        <w:t>KMGBF</w:t>
      </w:r>
      <w:r w:rsidR="00806DF6" w:rsidRPr="003F6B93">
        <w:rPr>
          <w:rFonts w:asciiTheme="majorBidi" w:hAnsiTheme="majorBidi" w:cstheme="majorBidi"/>
        </w:rPr>
        <w:t xml:space="preserve"> and the Global Forest Goals</w:t>
      </w:r>
      <w:r w:rsidR="00150758" w:rsidRPr="003F6B93">
        <w:rPr>
          <w:rFonts w:asciiTheme="majorBidi" w:hAnsiTheme="majorBidi" w:cstheme="majorBidi"/>
        </w:rPr>
        <w:t xml:space="preserve">: Harnessing Complementarities and addressing Fragmentation in the Global Forest Agenda as a </w:t>
      </w:r>
      <w:r w:rsidR="007B6EE0" w:rsidRPr="003F6B93">
        <w:rPr>
          <w:rFonts w:asciiTheme="majorBidi" w:hAnsiTheme="majorBidi" w:cstheme="majorBidi"/>
        </w:rPr>
        <w:t xml:space="preserve">part of the recently developed </w:t>
      </w:r>
      <w:r w:rsidR="00806DF6" w:rsidRPr="003F6B93">
        <w:rPr>
          <w:rFonts w:asciiTheme="majorBidi" w:hAnsiTheme="majorBidi" w:cstheme="majorBidi"/>
        </w:rPr>
        <w:t>CPF Work Plan for 2025-2028</w:t>
      </w:r>
      <w:r w:rsidR="007B6EE0" w:rsidRPr="003F6B93">
        <w:rPr>
          <w:rFonts w:asciiTheme="majorBidi" w:hAnsiTheme="majorBidi" w:cstheme="majorBidi"/>
          <w:vertAlign w:val="superscript"/>
        </w:rPr>
        <w:footnoteReference w:id="36"/>
      </w:r>
      <w:r w:rsidR="007B6EE0" w:rsidRPr="003F6B93">
        <w:rPr>
          <w:rFonts w:asciiTheme="majorBidi" w:hAnsiTheme="majorBidi" w:cstheme="majorBidi"/>
        </w:rPr>
        <w:t>.</w:t>
      </w:r>
    </w:p>
    <w:p w14:paraId="40CB251D" w14:textId="2C47E2DF" w:rsidR="0092226C" w:rsidRPr="003F6B93" w:rsidRDefault="0092226C"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These </w:t>
      </w:r>
      <w:r w:rsidR="00F720DD" w:rsidRPr="003F6B93">
        <w:rPr>
          <w:rFonts w:asciiTheme="majorBidi" w:hAnsiTheme="majorBidi" w:cstheme="majorBidi"/>
        </w:rPr>
        <w:t>organizations</w:t>
      </w:r>
      <w:r w:rsidRPr="003F6B93">
        <w:rPr>
          <w:rFonts w:asciiTheme="majorBidi" w:hAnsiTheme="majorBidi" w:cstheme="majorBidi"/>
        </w:rPr>
        <w:t xml:space="preserve"> have </w:t>
      </w:r>
      <w:r w:rsidR="00CB5536" w:rsidRPr="003F6B93">
        <w:rPr>
          <w:rFonts w:asciiTheme="majorBidi" w:hAnsiTheme="majorBidi" w:cstheme="majorBidi"/>
        </w:rPr>
        <w:t>distinct</w:t>
      </w:r>
      <w:r w:rsidRPr="003F6B93">
        <w:rPr>
          <w:rFonts w:asciiTheme="majorBidi" w:hAnsiTheme="majorBidi" w:cstheme="majorBidi"/>
        </w:rPr>
        <w:t xml:space="preserve"> mandates from that of the CBD, but formal decisions</w:t>
      </w:r>
      <w:r w:rsidR="009B031E" w:rsidRPr="003F6B93">
        <w:rPr>
          <w:rFonts w:asciiTheme="majorBidi" w:hAnsiTheme="majorBidi" w:cstheme="majorBidi"/>
        </w:rPr>
        <w:t xml:space="preserve"> </w:t>
      </w:r>
      <w:r w:rsidR="009D64D6" w:rsidRPr="003F6B93">
        <w:rPr>
          <w:rFonts w:asciiTheme="majorBidi" w:hAnsiTheme="majorBidi" w:cstheme="majorBidi"/>
        </w:rPr>
        <w:t>and</w:t>
      </w:r>
      <w:r w:rsidR="009B031E" w:rsidRPr="003F6B93">
        <w:rPr>
          <w:rFonts w:asciiTheme="majorBidi" w:hAnsiTheme="majorBidi" w:cstheme="majorBidi"/>
        </w:rPr>
        <w:t xml:space="preserve"> resolutions</w:t>
      </w:r>
      <w:r w:rsidRPr="003F6B93">
        <w:rPr>
          <w:rFonts w:asciiTheme="majorBidi" w:hAnsiTheme="majorBidi" w:cstheme="majorBidi"/>
        </w:rPr>
        <w:t xml:space="preserve"> taken by them often reflect conservation values. Similarly, S</w:t>
      </w:r>
      <w:r w:rsidR="004E043E" w:rsidRPr="003F6B93">
        <w:rPr>
          <w:rFonts w:asciiTheme="majorBidi" w:hAnsiTheme="majorBidi" w:cstheme="majorBidi"/>
        </w:rPr>
        <w:t>DG Target</w:t>
      </w:r>
      <w:r w:rsidRPr="003F6B93">
        <w:rPr>
          <w:rFonts w:asciiTheme="majorBidi" w:hAnsiTheme="majorBidi" w:cstheme="majorBidi"/>
        </w:rPr>
        <w:t xml:space="preserve"> 15</w:t>
      </w:r>
      <w:r w:rsidR="00844F83" w:rsidRPr="003F6B93">
        <w:rPr>
          <w:rFonts w:asciiTheme="majorBidi" w:hAnsiTheme="majorBidi" w:cstheme="majorBidi"/>
        </w:rPr>
        <w:t>.</w:t>
      </w:r>
      <w:r w:rsidR="001E6F9D" w:rsidRPr="003F6B93">
        <w:rPr>
          <w:rFonts w:asciiTheme="majorBidi" w:hAnsiTheme="majorBidi" w:cstheme="majorBidi"/>
        </w:rPr>
        <w:t>2</w:t>
      </w:r>
      <w:r w:rsidRPr="003F6B93">
        <w:rPr>
          <w:rFonts w:asciiTheme="majorBidi" w:hAnsiTheme="majorBidi" w:cstheme="majorBidi"/>
        </w:rPr>
        <w:t xml:space="preserve"> on forests, the </w:t>
      </w:r>
      <w:r w:rsidR="0083515B" w:rsidRPr="003F6B93">
        <w:rPr>
          <w:rFonts w:asciiTheme="majorBidi" w:hAnsiTheme="majorBidi" w:cstheme="majorBidi"/>
        </w:rPr>
        <w:t>United Nations Convention to Combat Desertification (</w:t>
      </w:r>
      <w:r w:rsidRPr="003F6B93">
        <w:rPr>
          <w:rFonts w:asciiTheme="majorBidi" w:hAnsiTheme="majorBidi" w:cstheme="majorBidi"/>
        </w:rPr>
        <w:t>UNCCD</w:t>
      </w:r>
      <w:r w:rsidR="0083515B" w:rsidRPr="003F6B93">
        <w:rPr>
          <w:rFonts w:asciiTheme="majorBidi" w:hAnsiTheme="majorBidi" w:cstheme="majorBidi"/>
        </w:rPr>
        <w:t>)</w:t>
      </w:r>
      <w:r w:rsidRPr="003F6B93">
        <w:rPr>
          <w:rFonts w:asciiTheme="majorBidi" w:hAnsiTheme="majorBidi" w:cstheme="majorBidi"/>
        </w:rPr>
        <w:t xml:space="preserve"> </w:t>
      </w:r>
      <w:r w:rsidR="00FA79F4" w:rsidRPr="003F6B93">
        <w:rPr>
          <w:rFonts w:asciiTheme="majorBidi" w:hAnsiTheme="majorBidi" w:cstheme="majorBidi"/>
        </w:rPr>
        <w:t xml:space="preserve">2018-2030 </w:t>
      </w:r>
      <w:r w:rsidRPr="003F6B93">
        <w:rPr>
          <w:rFonts w:asciiTheme="majorBidi" w:hAnsiTheme="majorBidi" w:cstheme="majorBidi"/>
        </w:rPr>
        <w:t xml:space="preserve">Strategic Framework, and many of the global forest restoration </w:t>
      </w:r>
      <w:proofErr w:type="spellStart"/>
      <w:r w:rsidRPr="003F6B93">
        <w:rPr>
          <w:rFonts w:asciiTheme="majorBidi" w:hAnsiTheme="majorBidi" w:cstheme="majorBidi"/>
        </w:rPr>
        <w:t>programmes</w:t>
      </w:r>
      <w:proofErr w:type="spellEnd"/>
      <w:r w:rsidRPr="003F6B93">
        <w:rPr>
          <w:rFonts w:asciiTheme="majorBidi" w:hAnsiTheme="majorBidi" w:cstheme="majorBidi"/>
        </w:rPr>
        <w:t xml:space="preserve"> (such as the UN Decade on </w:t>
      </w:r>
      <w:r w:rsidR="00F010E5" w:rsidRPr="003F6B93">
        <w:rPr>
          <w:rFonts w:asciiTheme="majorBidi" w:hAnsiTheme="majorBidi" w:cstheme="majorBidi"/>
        </w:rPr>
        <w:t>Ecosystem</w:t>
      </w:r>
      <w:r w:rsidRPr="003F6B93">
        <w:rPr>
          <w:rFonts w:asciiTheme="majorBidi" w:hAnsiTheme="majorBidi" w:cstheme="majorBidi"/>
        </w:rPr>
        <w:t xml:space="preserve"> Restoration, the </w:t>
      </w:r>
      <w:r w:rsidR="00E13E60" w:rsidRPr="003F6B93">
        <w:rPr>
          <w:rFonts w:asciiTheme="majorBidi" w:hAnsiTheme="majorBidi" w:cstheme="majorBidi"/>
        </w:rPr>
        <w:t xml:space="preserve">Global Partnership </w:t>
      </w:r>
      <w:r w:rsidR="001C04B5" w:rsidRPr="003F6B93">
        <w:rPr>
          <w:rFonts w:asciiTheme="majorBidi" w:hAnsiTheme="majorBidi" w:cstheme="majorBidi"/>
        </w:rPr>
        <w:t xml:space="preserve">for </w:t>
      </w:r>
      <w:r w:rsidRPr="003F6B93">
        <w:rPr>
          <w:rFonts w:asciiTheme="majorBidi" w:hAnsiTheme="majorBidi" w:cstheme="majorBidi"/>
        </w:rPr>
        <w:t xml:space="preserve">Forest Landscape Restoration) can benefit from the implementation guidance provided because the </w:t>
      </w:r>
      <w:proofErr w:type="spellStart"/>
      <w:r w:rsidR="00413053" w:rsidRPr="003F6B93">
        <w:rPr>
          <w:rFonts w:asciiTheme="majorBidi" w:hAnsiTheme="majorBidi" w:cstheme="majorBidi"/>
        </w:rPr>
        <w:t>P</w:t>
      </w:r>
      <w:r w:rsidR="005C28E5"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was specifically designed to conserve biodiversity in forests.</w:t>
      </w:r>
    </w:p>
    <w:p w14:paraId="6E1ABAA3" w14:textId="519EF22C" w:rsidR="00446EBC" w:rsidRPr="003F6B93" w:rsidRDefault="00F5095D" w:rsidP="00A80F78">
      <w:pPr>
        <w:pStyle w:val="Heading2"/>
        <w:spacing w:before="240" w:after="120"/>
        <w:rPr>
          <w:rFonts w:asciiTheme="majorBidi" w:hAnsiTheme="majorBidi"/>
          <w:b/>
          <w:bCs/>
          <w:color w:val="auto"/>
        </w:rPr>
      </w:pPr>
      <w:bookmarkStart w:id="56" w:name="_Toc200723378"/>
      <w:r w:rsidRPr="003F6B93">
        <w:rPr>
          <w:rFonts w:asciiTheme="majorBidi" w:hAnsiTheme="majorBidi"/>
          <w:b/>
          <w:bCs/>
          <w:color w:val="auto"/>
        </w:rPr>
        <w:t xml:space="preserve">3.3. </w:t>
      </w:r>
      <w:r w:rsidR="001D237A" w:rsidRPr="003F6B93">
        <w:rPr>
          <w:rFonts w:asciiTheme="majorBidi" w:hAnsiTheme="majorBidi"/>
          <w:b/>
          <w:bCs/>
          <w:color w:val="auto"/>
        </w:rPr>
        <w:t xml:space="preserve">Potential </w:t>
      </w:r>
      <w:r w:rsidR="00306F72" w:rsidRPr="003F6B93">
        <w:rPr>
          <w:rFonts w:asciiTheme="majorBidi" w:hAnsiTheme="majorBidi"/>
          <w:b/>
          <w:bCs/>
          <w:color w:val="auto"/>
        </w:rPr>
        <w:t xml:space="preserve">mechanisms </w:t>
      </w:r>
      <w:r w:rsidR="00852017" w:rsidRPr="003F6B93">
        <w:rPr>
          <w:rFonts w:asciiTheme="majorBidi" w:hAnsiTheme="majorBidi"/>
          <w:b/>
          <w:bCs/>
          <w:color w:val="auto"/>
        </w:rPr>
        <w:t xml:space="preserve">to strengthen alignment </w:t>
      </w:r>
      <w:r w:rsidR="007B32D1" w:rsidRPr="003F6B93">
        <w:rPr>
          <w:rFonts w:asciiTheme="majorBidi" w:hAnsiTheme="majorBidi"/>
          <w:b/>
          <w:bCs/>
          <w:color w:val="auto"/>
        </w:rPr>
        <w:t xml:space="preserve">with the KMGBF </w:t>
      </w:r>
      <w:r w:rsidR="0045319C" w:rsidRPr="003F6B93">
        <w:rPr>
          <w:rFonts w:asciiTheme="majorBidi" w:hAnsiTheme="majorBidi"/>
          <w:b/>
          <w:bCs/>
          <w:color w:val="auto"/>
        </w:rPr>
        <w:t>processes</w:t>
      </w:r>
      <w:bookmarkEnd w:id="56"/>
    </w:p>
    <w:p w14:paraId="23618195" w14:textId="50FEB94C" w:rsidR="001B5597" w:rsidRPr="003F6B93" w:rsidRDefault="001D332B"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The submissions from the Parties and observers provided views</w:t>
      </w:r>
      <w:r w:rsidR="00F45659" w:rsidRPr="003F6B93">
        <w:rPr>
          <w:rFonts w:asciiTheme="majorBidi" w:hAnsiTheme="majorBidi" w:cstheme="majorBidi"/>
        </w:rPr>
        <w:t xml:space="preserve"> relevant to the effectiveness of the implementation of the </w:t>
      </w:r>
      <w:proofErr w:type="spellStart"/>
      <w:r w:rsidR="00F45659" w:rsidRPr="003F6B93">
        <w:rPr>
          <w:rFonts w:asciiTheme="majorBidi" w:hAnsiTheme="majorBidi" w:cstheme="majorBidi"/>
        </w:rPr>
        <w:t>PoW</w:t>
      </w:r>
      <w:r w:rsidR="0032742B" w:rsidRPr="003F6B93">
        <w:rPr>
          <w:rFonts w:asciiTheme="majorBidi" w:hAnsiTheme="majorBidi" w:cstheme="majorBidi"/>
        </w:rPr>
        <w:t>FB</w:t>
      </w:r>
      <w:proofErr w:type="spellEnd"/>
      <w:r w:rsidR="00F45659" w:rsidRPr="003F6B93">
        <w:rPr>
          <w:rFonts w:asciiTheme="majorBidi" w:hAnsiTheme="majorBidi" w:cstheme="majorBidi"/>
        </w:rPr>
        <w:t>.</w:t>
      </w:r>
      <w:r w:rsidRPr="003F6B93">
        <w:rPr>
          <w:rFonts w:asciiTheme="majorBidi" w:hAnsiTheme="majorBidi" w:cstheme="majorBidi"/>
        </w:rPr>
        <w:t xml:space="preserve"> </w:t>
      </w:r>
      <w:r w:rsidR="001B5597" w:rsidRPr="003F6B93">
        <w:rPr>
          <w:rFonts w:asciiTheme="majorBidi" w:hAnsiTheme="majorBidi" w:cstheme="majorBidi"/>
        </w:rPr>
        <w:t xml:space="preserve">Enhanced mechanisms for the implementation of the </w:t>
      </w:r>
      <w:proofErr w:type="spellStart"/>
      <w:r w:rsidR="00DA0FDC" w:rsidRPr="003F6B93">
        <w:rPr>
          <w:rFonts w:asciiTheme="majorBidi" w:hAnsiTheme="majorBidi" w:cstheme="majorBidi"/>
        </w:rPr>
        <w:t>PoW</w:t>
      </w:r>
      <w:r w:rsidR="0032742B" w:rsidRPr="003F6B93">
        <w:rPr>
          <w:rFonts w:asciiTheme="majorBidi" w:hAnsiTheme="majorBidi" w:cstheme="majorBidi"/>
        </w:rPr>
        <w:t>FB</w:t>
      </w:r>
      <w:proofErr w:type="spellEnd"/>
      <w:r w:rsidR="00DA0FDC" w:rsidRPr="003F6B93">
        <w:rPr>
          <w:rFonts w:asciiTheme="majorBidi" w:hAnsiTheme="majorBidi" w:cstheme="majorBidi"/>
        </w:rPr>
        <w:t xml:space="preserve"> aligned with the KMGBF mechanisms were recommended in several submissions. One observer specifically highlighted that “the real challenge is not in textual changes to the PoW, but instead creating new incentives, improving existing delivery mechanisms, intensified consultation and collaboration amongst forest-related organizations/actors and securing necessary sustainable investments to increase effective action on the recommended activities to address an accelerating biodiversity crisis”.</w:t>
      </w:r>
    </w:p>
    <w:p w14:paraId="1E2974F7" w14:textId="47D9709A" w:rsidR="00836817" w:rsidRPr="003F6B93" w:rsidRDefault="0014253E"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In a few submissions it was pointed out that the updated </w:t>
      </w:r>
      <w:proofErr w:type="spellStart"/>
      <w:r w:rsidRPr="003F6B93">
        <w:rPr>
          <w:rFonts w:asciiTheme="majorBidi" w:hAnsiTheme="majorBidi" w:cstheme="majorBidi"/>
        </w:rPr>
        <w:t>PoW</w:t>
      </w:r>
      <w:r w:rsidR="00AD4227" w:rsidRPr="003F6B93">
        <w:rPr>
          <w:rFonts w:asciiTheme="majorBidi" w:hAnsiTheme="majorBidi" w:cstheme="majorBidi"/>
        </w:rPr>
        <w:t>FB</w:t>
      </w:r>
      <w:proofErr w:type="spellEnd"/>
      <w:r w:rsidRPr="003F6B93">
        <w:rPr>
          <w:rFonts w:asciiTheme="majorBidi" w:hAnsiTheme="majorBidi" w:cstheme="majorBidi"/>
        </w:rPr>
        <w:t xml:space="preserve"> could promote the development of new and common assessment, while one Party noted the development of “indicators and monitoring that capture both biodiversity outcomes and sustainable forest management practices” and two observers s</w:t>
      </w:r>
      <w:r w:rsidR="000253CA" w:rsidRPr="003F6B93">
        <w:rPr>
          <w:rFonts w:asciiTheme="majorBidi" w:hAnsiTheme="majorBidi" w:cstheme="majorBidi"/>
        </w:rPr>
        <w:t>a</w:t>
      </w:r>
      <w:r w:rsidRPr="003F6B93">
        <w:rPr>
          <w:rFonts w:asciiTheme="majorBidi" w:hAnsiTheme="majorBidi" w:cstheme="majorBidi"/>
        </w:rPr>
        <w:t xml:space="preserve">w the contribution of the </w:t>
      </w:r>
      <w:proofErr w:type="spellStart"/>
      <w:r w:rsidR="00413053" w:rsidRPr="003F6B93">
        <w:rPr>
          <w:rFonts w:asciiTheme="majorBidi" w:hAnsiTheme="majorBidi" w:cstheme="majorBidi"/>
        </w:rPr>
        <w:t>P</w:t>
      </w:r>
      <w:r w:rsidR="00796538"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in providing more knowledge on the functional role of forest biodiversity and forest ecosystem integrity. </w:t>
      </w:r>
      <w:r w:rsidR="00415563" w:rsidRPr="003F6B93">
        <w:rPr>
          <w:rFonts w:asciiTheme="majorBidi" w:hAnsiTheme="majorBidi" w:cstheme="majorBidi"/>
        </w:rPr>
        <w:t xml:space="preserve">If requested </w:t>
      </w:r>
      <w:r w:rsidR="008C52D1" w:rsidRPr="003F6B93">
        <w:rPr>
          <w:rFonts w:asciiTheme="majorBidi" w:hAnsiTheme="majorBidi" w:cstheme="majorBidi"/>
        </w:rPr>
        <w:t>by the Parties, t</w:t>
      </w:r>
      <w:r w:rsidR="008272B6" w:rsidRPr="003F6B93">
        <w:rPr>
          <w:rFonts w:asciiTheme="majorBidi" w:hAnsiTheme="majorBidi" w:cstheme="majorBidi"/>
        </w:rPr>
        <w:t xml:space="preserve">he technical documents </w:t>
      </w:r>
      <w:r w:rsidR="004A2FB7" w:rsidRPr="003F6B93">
        <w:rPr>
          <w:rFonts w:asciiTheme="majorBidi" w:hAnsiTheme="majorBidi" w:cstheme="majorBidi"/>
        </w:rPr>
        <w:t xml:space="preserve">could be </w:t>
      </w:r>
      <w:r w:rsidR="004E356A" w:rsidRPr="003F6B93">
        <w:rPr>
          <w:rFonts w:asciiTheme="majorBidi" w:hAnsiTheme="majorBidi" w:cstheme="majorBidi"/>
        </w:rPr>
        <w:t xml:space="preserve">developed </w:t>
      </w:r>
      <w:r w:rsidR="008272B6" w:rsidRPr="003F6B93">
        <w:rPr>
          <w:rFonts w:asciiTheme="majorBidi" w:hAnsiTheme="majorBidi" w:cstheme="majorBidi"/>
        </w:rPr>
        <w:t xml:space="preserve">aimed at specific KMGBF targets </w:t>
      </w:r>
      <w:r w:rsidR="00C70495" w:rsidRPr="003F6B93">
        <w:rPr>
          <w:rFonts w:asciiTheme="majorBidi" w:hAnsiTheme="majorBidi" w:cstheme="majorBidi"/>
        </w:rPr>
        <w:t xml:space="preserve">that </w:t>
      </w:r>
      <w:r w:rsidR="008272B6" w:rsidRPr="003F6B93">
        <w:rPr>
          <w:rFonts w:asciiTheme="majorBidi" w:hAnsiTheme="majorBidi" w:cstheme="majorBidi"/>
        </w:rPr>
        <w:t xml:space="preserve">would encourage and assist in implementation. These information documents, based on the revised </w:t>
      </w:r>
      <w:proofErr w:type="spellStart"/>
      <w:r w:rsidR="00413053" w:rsidRPr="003F6B93">
        <w:rPr>
          <w:rFonts w:asciiTheme="majorBidi" w:hAnsiTheme="majorBidi" w:cstheme="majorBidi"/>
        </w:rPr>
        <w:t>P</w:t>
      </w:r>
      <w:r w:rsidR="00796538" w:rsidRPr="003F6B93">
        <w:rPr>
          <w:rFonts w:asciiTheme="majorBidi" w:hAnsiTheme="majorBidi" w:cstheme="majorBidi"/>
        </w:rPr>
        <w:t>o</w:t>
      </w:r>
      <w:r w:rsidR="00413053" w:rsidRPr="003F6B93">
        <w:rPr>
          <w:rFonts w:asciiTheme="majorBidi" w:hAnsiTheme="majorBidi" w:cstheme="majorBidi"/>
        </w:rPr>
        <w:t>WFB</w:t>
      </w:r>
      <w:proofErr w:type="spellEnd"/>
      <w:r w:rsidR="008272B6" w:rsidRPr="003F6B93">
        <w:rPr>
          <w:rFonts w:asciiTheme="majorBidi" w:hAnsiTheme="majorBidi" w:cstheme="majorBidi"/>
        </w:rPr>
        <w:t>, would be designed to provide advice to Parties on current issues and advances on forest biodiversity, and to promote best practices based on current science and lessons learned from a review of many case studies</w:t>
      </w:r>
      <w:r w:rsidR="00F45659" w:rsidRPr="003F6B93">
        <w:rPr>
          <w:rFonts w:asciiTheme="majorBidi" w:hAnsiTheme="majorBidi" w:cstheme="majorBidi"/>
        </w:rPr>
        <w:t>.</w:t>
      </w:r>
    </w:p>
    <w:p w14:paraId="54AB3F55" w14:textId="52D10013" w:rsidR="00836817" w:rsidRPr="003F6B93" w:rsidRDefault="00836817"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As an important pillar of implementation, four submissions mentioned the need to enhance and support capacity development and knowledge exchange, especially with developing countries and those most affected by forest biodiversity loss, while one Party and one observer expressed readiness to facilitate capacity development. </w:t>
      </w:r>
    </w:p>
    <w:p w14:paraId="5EA1EFCC" w14:textId="0B6BA951" w:rsidR="00B241EA" w:rsidRPr="003F6B93" w:rsidRDefault="00B241EA"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lastRenderedPageBreak/>
        <w:t xml:space="preserve">The </w:t>
      </w:r>
      <w:proofErr w:type="spellStart"/>
      <w:r w:rsidR="00413053" w:rsidRPr="003F6B93">
        <w:rPr>
          <w:rFonts w:asciiTheme="majorBidi" w:hAnsiTheme="majorBidi" w:cstheme="majorBidi"/>
        </w:rPr>
        <w:t>P</w:t>
      </w:r>
      <w:r w:rsidR="00796538"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ha</w:t>
      </w:r>
      <w:r w:rsidR="0085128A" w:rsidRPr="003F6B93">
        <w:rPr>
          <w:rFonts w:asciiTheme="majorBidi" w:hAnsiTheme="majorBidi" w:cstheme="majorBidi"/>
        </w:rPr>
        <w:t>d</w:t>
      </w:r>
      <w:r w:rsidRPr="003F6B93">
        <w:rPr>
          <w:rFonts w:asciiTheme="majorBidi" w:hAnsiTheme="majorBidi" w:cstheme="majorBidi"/>
        </w:rPr>
        <w:t xml:space="preserve"> an accompanying </w:t>
      </w:r>
      <w:r w:rsidR="00154EDA" w:rsidRPr="003F6B93">
        <w:rPr>
          <w:rFonts w:asciiTheme="majorBidi" w:hAnsiTheme="majorBidi" w:cstheme="majorBidi"/>
        </w:rPr>
        <w:t xml:space="preserve">document containing </w:t>
      </w:r>
      <w:r w:rsidR="00596C28" w:rsidRPr="003F6B93">
        <w:rPr>
          <w:rFonts w:asciiTheme="majorBidi" w:hAnsiTheme="majorBidi" w:cstheme="majorBidi"/>
        </w:rPr>
        <w:t xml:space="preserve">potential actors, timeframes, performance measures and indicators of progress </w:t>
      </w:r>
      <w:r w:rsidR="0085128A" w:rsidRPr="003F6B93">
        <w:rPr>
          <w:rFonts w:asciiTheme="majorBidi" w:hAnsiTheme="majorBidi" w:cstheme="majorBidi"/>
        </w:rPr>
        <w:t xml:space="preserve">of the </w:t>
      </w:r>
      <w:proofErr w:type="spellStart"/>
      <w:r w:rsidR="00413053" w:rsidRPr="003F6B93">
        <w:rPr>
          <w:rFonts w:asciiTheme="majorBidi" w:hAnsiTheme="majorBidi" w:cstheme="majorBidi"/>
        </w:rPr>
        <w:t>P</w:t>
      </w:r>
      <w:r w:rsidR="00796538" w:rsidRPr="003F6B93">
        <w:rPr>
          <w:rFonts w:asciiTheme="majorBidi" w:hAnsiTheme="majorBidi" w:cstheme="majorBidi"/>
        </w:rPr>
        <w:t>o</w:t>
      </w:r>
      <w:r w:rsidR="00413053" w:rsidRPr="003F6B93">
        <w:rPr>
          <w:rFonts w:asciiTheme="majorBidi" w:hAnsiTheme="majorBidi" w:cstheme="majorBidi"/>
        </w:rPr>
        <w:t>WFB</w:t>
      </w:r>
      <w:proofErr w:type="spellEnd"/>
      <w:r w:rsidR="0085128A" w:rsidRPr="003F6B93">
        <w:rPr>
          <w:rFonts w:asciiTheme="majorBidi" w:hAnsiTheme="majorBidi" w:cstheme="majorBidi"/>
        </w:rPr>
        <w:t xml:space="preserve">, developed by the AHTEG on the review of the implementation for the period 2002-2010 </w:t>
      </w:r>
      <w:r w:rsidRPr="003F6B93">
        <w:rPr>
          <w:rFonts w:asciiTheme="majorBidi" w:hAnsiTheme="majorBidi" w:cstheme="majorBidi"/>
        </w:rPr>
        <w:t>(</w:t>
      </w:r>
      <w:hyperlink r:id="rId145" w:history="1">
        <w:r w:rsidR="005C28E5" w:rsidRPr="003F6B93">
          <w:rPr>
            <w:rStyle w:val="Hyperlink"/>
            <w:rFonts w:asciiTheme="majorBidi" w:hAnsiTheme="majorBidi" w:cstheme="majorBidi"/>
          </w:rPr>
          <w:t>CBD/</w:t>
        </w:r>
        <w:r w:rsidRPr="003F6B93">
          <w:rPr>
            <w:rStyle w:val="Hyperlink"/>
            <w:rFonts w:asciiTheme="majorBidi" w:hAnsiTheme="majorBidi" w:cstheme="majorBidi"/>
          </w:rPr>
          <w:t>SBSTTA/13/INF/5</w:t>
        </w:r>
      </w:hyperlink>
      <w:r w:rsidRPr="003F6B93">
        <w:rPr>
          <w:rFonts w:asciiTheme="majorBidi" w:hAnsiTheme="majorBidi" w:cstheme="majorBidi"/>
        </w:rPr>
        <w:t xml:space="preserve">). While some of these indicators remain valid, </w:t>
      </w:r>
      <w:r w:rsidR="005956FD" w:rsidRPr="003F6B93">
        <w:rPr>
          <w:rFonts w:asciiTheme="majorBidi" w:hAnsiTheme="majorBidi" w:cstheme="majorBidi"/>
        </w:rPr>
        <w:t>KMGBF</w:t>
      </w:r>
      <w:r w:rsidRPr="003F6B93">
        <w:rPr>
          <w:rFonts w:asciiTheme="majorBidi" w:hAnsiTheme="majorBidi" w:cstheme="majorBidi"/>
        </w:rPr>
        <w:t xml:space="preserve"> has provided a comprehensive set of indicators (headline, component, and complementary). </w:t>
      </w:r>
    </w:p>
    <w:p w14:paraId="18C9B26F" w14:textId="279CFB28" w:rsidR="00B241EA" w:rsidRPr="003F6B93" w:rsidRDefault="00B241EA"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Most importantly</w:t>
      </w:r>
      <w:r w:rsidR="00283123" w:rsidRPr="003F6B93">
        <w:rPr>
          <w:rFonts w:asciiTheme="majorBidi" w:hAnsiTheme="majorBidi" w:cstheme="majorBidi"/>
        </w:rPr>
        <w:t>,</w:t>
      </w:r>
      <w:r w:rsidRPr="003F6B93">
        <w:rPr>
          <w:rFonts w:asciiTheme="majorBidi" w:hAnsiTheme="majorBidi" w:cstheme="majorBidi"/>
        </w:rPr>
        <w:t xml:space="preserve"> to improve the data available, a revised </w:t>
      </w:r>
      <w:proofErr w:type="spellStart"/>
      <w:r w:rsidR="00413053" w:rsidRPr="003F6B93">
        <w:rPr>
          <w:rFonts w:asciiTheme="majorBidi" w:hAnsiTheme="majorBidi" w:cstheme="majorBidi"/>
        </w:rPr>
        <w:t>P</w:t>
      </w:r>
      <w:r w:rsidR="00C26949" w:rsidRPr="003F6B93">
        <w:rPr>
          <w:rFonts w:asciiTheme="majorBidi" w:hAnsiTheme="majorBidi" w:cstheme="majorBidi"/>
        </w:rPr>
        <w:t>o</w:t>
      </w:r>
      <w:r w:rsidR="00413053" w:rsidRPr="003F6B93">
        <w:rPr>
          <w:rFonts w:asciiTheme="majorBidi" w:hAnsiTheme="majorBidi" w:cstheme="majorBidi"/>
        </w:rPr>
        <w:t>WFB</w:t>
      </w:r>
      <w:proofErr w:type="spellEnd"/>
      <w:r w:rsidRPr="003F6B93">
        <w:rPr>
          <w:rFonts w:asciiTheme="majorBidi" w:hAnsiTheme="majorBidi" w:cstheme="majorBidi"/>
        </w:rPr>
        <w:t xml:space="preserve"> could provide considerably improved information for Parties and forest managers for the remote sensing tools and databases that are now available for assessing forest change. These tools can assist with national determination of forest integrity and degradation, area(s) of primary forest, forest intactness, as well as providing managers with information on illegal activities.</w:t>
      </w:r>
    </w:p>
    <w:p w14:paraId="3A630225" w14:textId="10F06231" w:rsidR="001468F4" w:rsidRPr="003F6B93" w:rsidRDefault="00963619" w:rsidP="005202D6">
      <w:pPr>
        <w:pStyle w:val="ListParagraph"/>
        <w:numPr>
          <w:ilvl w:val="0"/>
          <w:numId w:val="28"/>
        </w:numPr>
        <w:spacing w:after="120"/>
        <w:ind w:left="0" w:firstLine="0"/>
        <w:contextualSpacing w:val="0"/>
        <w:jc w:val="both"/>
        <w:rPr>
          <w:rFonts w:asciiTheme="majorBidi" w:hAnsiTheme="majorBidi" w:cstheme="majorBidi"/>
        </w:rPr>
      </w:pPr>
      <w:r w:rsidRPr="003F6B93">
        <w:rPr>
          <w:rFonts w:asciiTheme="majorBidi" w:hAnsiTheme="majorBidi" w:cstheme="majorBidi"/>
        </w:rPr>
        <w:t xml:space="preserve">Avoiding fragmentation and duplication, harmonization of policies, </w:t>
      </w:r>
      <w:r w:rsidR="00283123" w:rsidRPr="003F6B93">
        <w:rPr>
          <w:rFonts w:asciiTheme="majorBidi" w:hAnsiTheme="majorBidi" w:cstheme="majorBidi"/>
        </w:rPr>
        <w:t xml:space="preserve">and </w:t>
      </w:r>
      <w:r w:rsidR="009960B1" w:rsidRPr="003F6B93">
        <w:rPr>
          <w:rFonts w:asciiTheme="majorBidi" w:hAnsiTheme="majorBidi" w:cstheme="majorBidi"/>
        </w:rPr>
        <w:t>making</w:t>
      </w:r>
      <w:r w:rsidRPr="003F6B93">
        <w:rPr>
          <w:rFonts w:asciiTheme="majorBidi" w:hAnsiTheme="majorBidi" w:cstheme="majorBidi"/>
        </w:rPr>
        <w:t xml:space="preserve"> use of a wide range of existing data, tools</w:t>
      </w:r>
      <w:r w:rsidR="00283123" w:rsidRPr="003F6B93">
        <w:rPr>
          <w:rFonts w:asciiTheme="majorBidi" w:hAnsiTheme="majorBidi" w:cstheme="majorBidi"/>
        </w:rPr>
        <w:t>,</w:t>
      </w:r>
      <w:r w:rsidRPr="003F6B93">
        <w:rPr>
          <w:rFonts w:asciiTheme="majorBidi" w:hAnsiTheme="majorBidi" w:cstheme="majorBidi"/>
        </w:rPr>
        <w:t xml:space="preserve"> and frameworks </w:t>
      </w:r>
      <w:r w:rsidR="00283123" w:rsidRPr="003F6B93">
        <w:rPr>
          <w:rFonts w:asciiTheme="majorBidi" w:hAnsiTheme="majorBidi" w:cstheme="majorBidi"/>
        </w:rPr>
        <w:t>were</w:t>
      </w:r>
      <w:r w:rsidR="009960B1" w:rsidRPr="003F6B93">
        <w:rPr>
          <w:rFonts w:asciiTheme="majorBidi" w:hAnsiTheme="majorBidi" w:cstheme="majorBidi"/>
        </w:rPr>
        <w:t xml:space="preserve"> noted in </w:t>
      </w:r>
      <w:r w:rsidR="00287C4D" w:rsidRPr="003F6B93">
        <w:rPr>
          <w:rFonts w:asciiTheme="majorBidi" w:hAnsiTheme="majorBidi" w:cstheme="majorBidi"/>
        </w:rPr>
        <w:t>seven</w:t>
      </w:r>
      <w:r w:rsidR="009960B1" w:rsidRPr="003F6B93">
        <w:rPr>
          <w:rFonts w:asciiTheme="majorBidi" w:hAnsiTheme="majorBidi" w:cstheme="majorBidi"/>
        </w:rPr>
        <w:t xml:space="preserve"> submissions. One observer suggested </w:t>
      </w:r>
      <w:r w:rsidRPr="003F6B93">
        <w:rPr>
          <w:rFonts w:asciiTheme="majorBidi" w:hAnsiTheme="majorBidi" w:cstheme="majorBidi"/>
        </w:rPr>
        <w:t>a toolbox approach including forest certification</w:t>
      </w:r>
      <w:r w:rsidR="009960B1" w:rsidRPr="003F6B93">
        <w:rPr>
          <w:rFonts w:asciiTheme="majorBidi" w:hAnsiTheme="majorBidi" w:cstheme="majorBidi"/>
        </w:rPr>
        <w:t xml:space="preserve">, while </w:t>
      </w:r>
      <w:r w:rsidR="005A600E" w:rsidRPr="003F6B93">
        <w:rPr>
          <w:rFonts w:asciiTheme="majorBidi" w:hAnsiTheme="majorBidi" w:cstheme="majorBidi"/>
        </w:rPr>
        <w:t xml:space="preserve">one Party </w:t>
      </w:r>
      <w:r w:rsidR="00F430D2" w:rsidRPr="003F6B93">
        <w:rPr>
          <w:rFonts w:asciiTheme="majorBidi" w:hAnsiTheme="majorBidi" w:cstheme="majorBidi"/>
        </w:rPr>
        <w:t>recommended a “smooth integration of the updated P</w:t>
      </w:r>
      <w:r w:rsidR="00E454F5" w:rsidRPr="003F6B93">
        <w:rPr>
          <w:rFonts w:asciiTheme="majorBidi" w:hAnsiTheme="majorBidi" w:cstheme="majorBidi"/>
        </w:rPr>
        <w:t>o</w:t>
      </w:r>
      <w:r w:rsidR="00F430D2" w:rsidRPr="003F6B93">
        <w:rPr>
          <w:rFonts w:asciiTheme="majorBidi" w:hAnsiTheme="majorBidi" w:cstheme="majorBidi"/>
        </w:rPr>
        <w:t xml:space="preserve">W on forest biodiversity into the </w:t>
      </w:r>
      <w:r w:rsidR="00E454F5" w:rsidRPr="003F6B93">
        <w:rPr>
          <w:rFonts w:asciiTheme="majorBidi" w:hAnsiTheme="majorBidi" w:cstheme="majorBidi"/>
        </w:rPr>
        <w:t>KM</w:t>
      </w:r>
      <w:r w:rsidR="00F430D2" w:rsidRPr="003F6B93">
        <w:rPr>
          <w:rFonts w:asciiTheme="majorBidi" w:hAnsiTheme="majorBidi" w:cstheme="majorBidi"/>
        </w:rPr>
        <w:t xml:space="preserve">GBF, avoiding establishing a parallel process separate from the </w:t>
      </w:r>
      <w:r w:rsidR="00E454F5" w:rsidRPr="003F6B93">
        <w:rPr>
          <w:rFonts w:asciiTheme="majorBidi" w:hAnsiTheme="majorBidi" w:cstheme="majorBidi"/>
        </w:rPr>
        <w:t>KM</w:t>
      </w:r>
      <w:r w:rsidR="00F430D2" w:rsidRPr="003F6B93">
        <w:rPr>
          <w:rFonts w:asciiTheme="majorBidi" w:hAnsiTheme="majorBidi" w:cstheme="majorBidi"/>
        </w:rPr>
        <w:t xml:space="preserve">GBF, and increasing difficulties for monitoring and reporting”. </w:t>
      </w:r>
      <w:r w:rsidR="006F5236" w:rsidRPr="003F6B93">
        <w:rPr>
          <w:rFonts w:asciiTheme="majorBidi" w:hAnsiTheme="majorBidi" w:cstheme="majorBidi"/>
        </w:rPr>
        <w:t xml:space="preserve">One Party </w:t>
      </w:r>
      <w:r w:rsidR="00962170" w:rsidRPr="003F6B93">
        <w:rPr>
          <w:rFonts w:asciiTheme="majorBidi" w:hAnsiTheme="majorBidi" w:cstheme="majorBidi"/>
        </w:rPr>
        <w:t xml:space="preserve">suggested that the </w:t>
      </w:r>
      <w:proofErr w:type="spellStart"/>
      <w:r w:rsidR="00962170" w:rsidRPr="003F6B93">
        <w:rPr>
          <w:rFonts w:asciiTheme="majorBidi" w:hAnsiTheme="majorBidi" w:cstheme="majorBidi"/>
        </w:rPr>
        <w:t>PoW</w:t>
      </w:r>
      <w:r w:rsidR="00217166" w:rsidRPr="003F6B93">
        <w:rPr>
          <w:rFonts w:asciiTheme="majorBidi" w:hAnsiTheme="majorBidi" w:cstheme="majorBidi"/>
        </w:rPr>
        <w:t>FB</w:t>
      </w:r>
      <w:proofErr w:type="spellEnd"/>
      <w:r w:rsidR="00962170" w:rsidRPr="003F6B93">
        <w:rPr>
          <w:rFonts w:asciiTheme="majorBidi" w:hAnsiTheme="majorBidi" w:cstheme="majorBidi"/>
        </w:rPr>
        <w:t xml:space="preserve"> should </w:t>
      </w:r>
      <w:r w:rsidR="001468F4" w:rsidRPr="003F6B93">
        <w:rPr>
          <w:rFonts w:asciiTheme="majorBidi" w:hAnsiTheme="majorBidi" w:cstheme="majorBidi"/>
        </w:rPr>
        <w:t>consider</w:t>
      </w:r>
      <w:r w:rsidR="00962170" w:rsidRPr="003F6B93">
        <w:rPr>
          <w:rFonts w:asciiTheme="majorBidi" w:hAnsiTheme="majorBidi" w:cstheme="majorBidi"/>
        </w:rPr>
        <w:t xml:space="preserve"> the seventh Natio</w:t>
      </w:r>
      <w:r w:rsidR="001468F4" w:rsidRPr="003F6B93">
        <w:rPr>
          <w:rFonts w:asciiTheme="majorBidi" w:hAnsiTheme="majorBidi" w:cstheme="majorBidi"/>
        </w:rPr>
        <w:t>na</w:t>
      </w:r>
      <w:r w:rsidR="00962170" w:rsidRPr="003F6B93">
        <w:rPr>
          <w:rFonts w:asciiTheme="majorBidi" w:hAnsiTheme="majorBidi" w:cstheme="majorBidi"/>
        </w:rPr>
        <w:t xml:space="preserve">l Reports and the Global </w:t>
      </w:r>
      <w:r w:rsidR="001468F4" w:rsidRPr="003F6B93">
        <w:rPr>
          <w:rFonts w:asciiTheme="majorBidi" w:hAnsiTheme="majorBidi" w:cstheme="majorBidi"/>
        </w:rPr>
        <w:t xml:space="preserve">Report on Collective Progress. </w:t>
      </w:r>
    </w:p>
    <w:p w14:paraId="68943651" w14:textId="77777777" w:rsidR="004A32FA" w:rsidRPr="003F6B93" w:rsidRDefault="004A32FA" w:rsidP="006925C2">
      <w:pPr>
        <w:rPr>
          <w:rFonts w:asciiTheme="majorBidi" w:hAnsiTheme="majorBidi" w:cstheme="majorBidi"/>
        </w:rPr>
      </w:pPr>
    </w:p>
    <w:p w14:paraId="1427CBAC" w14:textId="654A0FDA" w:rsidR="004A32FA" w:rsidRPr="003F6B93" w:rsidRDefault="004A32FA" w:rsidP="006925C2">
      <w:pPr>
        <w:rPr>
          <w:rFonts w:asciiTheme="majorBidi" w:hAnsiTheme="majorBidi" w:cstheme="majorBidi"/>
        </w:rPr>
        <w:sectPr w:rsidR="004A32FA" w:rsidRPr="003F6B93" w:rsidSect="0020346D">
          <w:pgSz w:w="12240" w:h="15840"/>
          <w:pgMar w:top="1440" w:right="1440" w:bottom="1440" w:left="1440" w:header="720" w:footer="720" w:gutter="0"/>
          <w:lnNumType w:countBy="1"/>
          <w:cols w:space="720"/>
          <w:docGrid w:linePitch="360"/>
        </w:sectPr>
      </w:pPr>
    </w:p>
    <w:p w14:paraId="14BA8922" w14:textId="5AEB64AF" w:rsidR="00411FA7" w:rsidRPr="003F6B93" w:rsidRDefault="006E3350" w:rsidP="00BE6FF0">
      <w:pPr>
        <w:pStyle w:val="Heading1"/>
        <w:spacing w:before="240"/>
        <w:rPr>
          <w:rFonts w:asciiTheme="majorBidi" w:hAnsiTheme="majorBidi"/>
          <w:color w:val="auto"/>
        </w:rPr>
      </w:pPr>
      <w:bookmarkStart w:id="57" w:name="_Toc200723379"/>
      <w:r w:rsidRPr="003F6B93">
        <w:rPr>
          <w:rFonts w:asciiTheme="majorBidi" w:hAnsiTheme="majorBidi"/>
          <w:color w:val="auto"/>
        </w:rPr>
        <w:lastRenderedPageBreak/>
        <w:t xml:space="preserve">Annex </w:t>
      </w:r>
      <w:r w:rsidR="00061590" w:rsidRPr="003F6B93">
        <w:rPr>
          <w:rFonts w:asciiTheme="majorBidi" w:hAnsiTheme="majorBidi"/>
          <w:color w:val="auto"/>
        </w:rPr>
        <w:t>1</w:t>
      </w:r>
      <w:r w:rsidR="0013056D" w:rsidRPr="003F6B93">
        <w:rPr>
          <w:rFonts w:asciiTheme="majorBidi" w:hAnsiTheme="majorBidi"/>
          <w:color w:val="auto"/>
        </w:rPr>
        <w:t xml:space="preserve">. </w:t>
      </w:r>
      <w:r w:rsidR="00F45F4F">
        <w:rPr>
          <w:rFonts w:asciiTheme="majorBidi" w:hAnsiTheme="majorBidi"/>
          <w:color w:val="auto"/>
        </w:rPr>
        <w:t>Draft upd</w:t>
      </w:r>
      <w:r w:rsidR="005A412C">
        <w:rPr>
          <w:rFonts w:asciiTheme="majorBidi" w:hAnsiTheme="majorBidi"/>
          <w:color w:val="auto"/>
        </w:rPr>
        <w:t>ate</w:t>
      </w:r>
      <w:bookmarkEnd w:id="57"/>
    </w:p>
    <w:p w14:paraId="2A984981" w14:textId="3BDFA664" w:rsidR="0066220C" w:rsidRPr="00D77F3D" w:rsidRDefault="00A557A9" w:rsidP="00D77F3D">
      <w:pPr>
        <w:pStyle w:val="ListParagraph"/>
        <w:numPr>
          <w:ilvl w:val="0"/>
          <w:numId w:val="28"/>
        </w:numPr>
        <w:spacing w:after="120"/>
        <w:ind w:left="0" w:firstLine="0"/>
        <w:contextualSpacing w:val="0"/>
        <w:jc w:val="both"/>
        <w:rPr>
          <w:rFonts w:asciiTheme="majorBidi" w:hAnsiTheme="majorBidi" w:cstheme="majorBidi"/>
        </w:rPr>
      </w:pPr>
      <w:r>
        <w:rPr>
          <w:rFonts w:asciiTheme="majorBidi" w:hAnsiTheme="majorBidi" w:cstheme="majorBidi"/>
        </w:rPr>
        <w:t>The following table contains a s</w:t>
      </w:r>
      <w:r w:rsidR="0066220C" w:rsidRPr="00D77F3D">
        <w:rPr>
          <w:rFonts w:asciiTheme="majorBidi" w:hAnsiTheme="majorBidi" w:cstheme="majorBidi"/>
        </w:rPr>
        <w:t>ummary of the relevant sections in the current CBD Programme of Work on Forest Biodiversity (</w:t>
      </w:r>
      <w:proofErr w:type="spellStart"/>
      <w:r w:rsidR="00413053" w:rsidRPr="00D77F3D">
        <w:rPr>
          <w:rFonts w:asciiTheme="majorBidi" w:hAnsiTheme="majorBidi" w:cstheme="majorBidi"/>
        </w:rPr>
        <w:t>P</w:t>
      </w:r>
      <w:r w:rsidR="00C26949" w:rsidRPr="00D77F3D">
        <w:rPr>
          <w:rFonts w:asciiTheme="majorBidi" w:hAnsiTheme="majorBidi" w:cstheme="majorBidi"/>
        </w:rPr>
        <w:t>o</w:t>
      </w:r>
      <w:r w:rsidR="00413053" w:rsidRPr="00D77F3D">
        <w:rPr>
          <w:rFonts w:asciiTheme="majorBidi" w:hAnsiTheme="majorBidi" w:cstheme="majorBidi"/>
        </w:rPr>
        <w:t>WFB</w:t>
      </w:r>
      <w:proofErr w:type="spellEnd"/>
      <w:r w:rsidR="0066220C" w:rsidRPr="00D77F3D">
        <w:rPr>
          <w:rFonts w:asciiTheme="majorBidi" w:hAnsiTheme="majorBidi" w:cstheme="majorBidi"/>
        </w:rPr>
        <w:t xml:space="preserve">) aligned with the KMGBF </w:t>
      </w:r>
      <w:r w:rsidR="00FB1C0D">
        <w:rPr>
          <w:rFonts w:asciiTheme="majorBidi" w:hAnsiTheme="majorBidi" w:cstheme="majorBidi"/>
        </w:rPr>
        <w:t>t</w:t>
      </w:r>
      <w:r w:rsidR="0066220C" w:rsidRPr="00D77F3D">
        <w:rPr>
          <w:rFonts w:asciiTheme="majorBidi" w:hAnsiTheme="majorBidi" w:cstheme="majorBidi"/>
        </w:rPr>
        <w:t>argets, the identified gaps, and the potent</w:t>
      </w:r>
      <w:r w:rsidR="00D66BB1" w:rsidRPr="00D77F3D">
        <w:rPr>
          <w:rFonts w:asciiTheme="majorBidi" w:hAnsiTheme="majorBidi" w:cstheme="majorBidi"/>
        </w:rPr>
        <w:t>ial areas that</w:t>
      </w:r>
      <w:r w:rsidR="0066220C" w:rsidRPr="00D77F3D">
        <w:rPr>
          <w:rFonts w:asciiTheme="majorBidi" w:hAnsiTheme="majorBidi" w:cstheme="majorBidi"/>
        </w:rPr>
        <w:t xml:space="preserve"> </w:t>
      </w:r>
      <w:r w:rsidR="00F90DEA" w:rsidRPr="00D77F3D">
        <w:rPr>
          <w:rFonts w:asciiTheme="majorBidi" w:hAnsiTheme="majorBidi" w:cstheme="majorBidi"/>
        </w:rPr>
        <w:t>require</w:t>
      </w:r>
      <w:r w:rsidR="0066220C" w:rsidRPr="00D77F3D">
        <w:rPr>
          <w:rFonts w:asciiTheme="majorBidi" w:hAnsiTheme="majorBidi" w:cstheme="majorBidi"/>
        </w:rPr>
        <w:t xml:space="preserve"> </w:t>
      </w:r>
      <w:r w:rsidR="00DD531B" w:rsidRPr="00D77F3D">
        <w:rPr>
          <w:rFonts w:asciiTheme="majorBidi" w:hAnsiTheme="majorBidi" w:cstheme="majorBidi"/>
        </w:rPr>
        <w:t>further guidance</w:t>
      </w:r>
      <w:r w:rsidR="00F90DEA" w:rsidRPr="00D77F3D">
        <w:rPr>
          <w:rFonts w:asciiTheme="majorBidi" w:hAnsiTheme="majorBidi" w:cstheme="majorBidi"/>
        </w:rPr>
        <w:t xml:space="preserve"> </w:t>
      </w:r>
      <w:r w:rsidR="00523F02" w:rsidRPr="00D77F3D">
        <w:rPr>
          <w:rFonts w:asciiTheme="majorBidi" w:hAnsiTheme="majorBidi" w:cstheme="majorBidi"/>
        </w:rPr>
        <w:t>and</w:t>
      </w:r>
      <w:r w:rsidR="00F90DEA" w:rsidRPr="00D77F3D">
        <w:rPr>
          <w:rFonts w:asciiTheme="majorBidi" w:hAnsiTheme="majorBidi" w:cstheme="majorBidi"/>
        </w:rPr>
        <w:t xml:space="preserve"> enhanced attention</w:t>
      </w:r>
      <w:r w:rsidR="0066220C">
        <w:rPr>
          <w:rFonts w:asciiTheme="majorBidi" w:hAnsiTheme="majorBidi" w:cstheme="majorBidi"/>
        </w:rPr>
        <w:t>.</w:t>
      </w:r>
    </w:p>
    <w:tbl>
      <w:tblPr>
        <w:tblStyle w:val="TableGrid1"/>
        <w:tblW w:w="12894" w:type="dxa"/>
        <w:tblLook w:val="04A0" w:firstRow="1" w:lastRow="0" w:firstColumn="1" w:lastColumn="0" w:noHBand="0" w:noVBand="1"/>
      </w:tblPr>
      <w:tblGrid>
        <w:gridCol w:w="2263"/>
        <w:gridCol w:w="3118"/>
        <w:gridCol w:w="3496"/>
        <w:gridCol w:w="4017"/>
      </w:tblGrid>
      <w:tr w:rsidR="005D50DE" w:rsidRPr="003F6B93" w14:paraId="1C779475" w14:textId="77777777" w:rsidTr="000D0BB9">
        <w:trPr>
          <w:trHeight w:val="405"/>
          <w:tblHeader/>
        </w:trPr>
        <w:tc>
          <w:tcPr>
            <w:tcW w:w="2263" w:type="dxa"/>
            <w:tcBorders>
              <w:top w:val="single" w:sz="18" w:space="0" w:color="auto"/>
            </w:tcBorders>
            <w:shd w:val="clear" w:color="auto" w:fill="D9D9D9" w:themeFill="background1" w:themeFillShade="D9"/>
          </w:tcPr>
          <w:p w14:paraId="10823054" w14:textId="6D29EFDD" w:rsidR="0066220C"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 xml:space="preserve">KMGBF </w:t>
            </w:r>
            <w:r w:rsidR="00B43577" w:rsidRPr="003F6B93">
              <w:rPr>
                <w:rFonts w:asciiTheme="majorBidi" w:hAnsiTheme="majorBidi" w:cstheme="majorBidi"/>
                <w:b/>
                <w:bCs/>
                <w:sz w:val="20"/>
                <w:szCs w:val="20"/>
                <w:lang w:val="en-GB"/>
              </w:rPr>
              <w:t>t</w:t>
            </w:r>
            <w:r w:rsidR="004A32FA" w:rsidRPr="003F6B93">
              <w:rPr>
                <w:rFonts w:asciiTheme="majorBidi" w:hAnsiTheme="majorBidi" w:cstheme="majorBidi"/>
                <w:b/>
                <w:bCs/>
                <w:sz w:val="20"/>
                <w:szCs w:val="20"/>
                <w:lang w:val="en-GB"/>
              </w:rPr>
              <w:t>argets</w:t>
            </w:r>
            <w:r w:rsidRPr="003F6B93">
              <w:rPr>
                <w:rFonts w:asciiTheme="majorBidi" w:hAnsiTheme="majorBidi" w:cstheme="majorBidi"/>
                <w:b/>
                <w:bCs/>
                <w:sz w:val="20"/>
                <w:szCs w:val="20"/>
                <w:lang w:val="en-GB"/>
              </w:rPr>
              <w:t xml:space="preserve"> </w:t>
            </w:r>
          </w:p>
        </w:tc>
        <w:tc>
          <w:tcPr>
            <w:tcW w:w="3118" w:type="dxa"/>
            <w:tcBorders>
              <w:top w:val="single" w:sz="18" w:space="0" w:color="auto"/>
            </w:tcBorders>
            <w:shd w:val="clear" w:color="auto" w:fill="D9D9D9" w:themeFill="background1" w:themeFillShade="D9"/>
          </w:tcPr>
          <w:p w14:paraId="6D84BEC9" w14:textId="1C8CFC3C" w:rsidR="0066220C" w:rsidRPr="003F6B93" w:rsidRDefault="0066220C" w:rsidP="00B43577">
            <w:pPr>
              <w:spacing w:before="120" w:after="120" w:line="259" w:lineRule="auto"/>
              <w:rPr>
                <w:rFonts w:asciiTheme="majorBidi" w:hAnsiTheme="majorBidi" w:cstheme="majorBidi"/>
                <w:b/>
                <w:bCs/>
                <w:sz w:val="20"/>
                <w:szCs w:val="20"/>
              </w:rPr>
            </w:pPr>
            <w:r w:rsidRPr="003F6B93">
              <w:rPr>
                <w:rFonts w:asciiTheme="majorBidi" w:hAnsiTheme="majorBidi" w:cstheme="majorBidi"/>
                <w:b/>
                <w:bCs/>
                <w:sz w:val="20"/>
                <w:szCs w:val="20"/>
              </w:rPr>
              <w:t xml:space="preserve">Relevant sections in the </w:t>
            </w:r>
            <w:r w:rsidR="00B43577" w:rsidRPr="003F6B93">
              <w:rPr>
                <w:rFonts w:asciiTheme="majorBidi" w:hAnsiTheme="majorBidi" w:cstheme="majorBidi"/>
                <w:b/>
                <w:bCs/>
                <w:sz w:val="20"/>
                <w:szCs w:val="20"/>
              </w:rPr>
              <w:t>current expanded</w:t>
            </w:r>
            <w:r w:rsidR="004A32FA" w:rsidRPr="003F6B93">
              <w:rPr>
                <w:rFonts w:asciiTheme="majorBidi" w:hAnsiTheme="majorBidi" w:cstheme="majorBidi"/>
                <w:b/>
                <w:bCs/>
                <w:sz w:val="20"/>
                <w:szCs w:val="20"/>
              </w:rPr>
              <w:t xml:space="preserve"> </w:t>
            </w:r>
            <w:proofErr w:type="spellStart"/>
            <w:r w:rsidR="00413053" w:rsidRPr="003F6B93">
              <w:rPr>
                <w:rFonts w:asciiTheme="majorBidi" w:hAnsiTheme="majorBidi" w:cstheme="majorBidi"/>
                <w:b/>
                <w:bCs/>
                <w:sz w:val="20"/>
                <w:szCs w:val="20"/>
              </w:rPr>
              <w:t>PoWFB</w:t>
            </w:r>
            <w:proofErr w:type="spellEnd"/>
          </w:p>
        </w:tc>
        <w:tc>
          <w:tcPr>
            <w:tcW w:w="3496" w:type="dxa"/>
            <w:tcBorders>
              <w:top w:val="single" w:sz="18" w:space="0" w:color="auto"/>
            </w:tcBorders>
            <w:shd w:val="clear" w:color="auto" w:fill="D9D9D9" w:themeFill="background1" w:themeFillShade="D9"/>
          </w:tcPr>
          <w:p w14:paraId="46DB5053" w14:textId="68A46905" w:rsidR="004A32FA" w:rsidRPr="003F6B93" w:rsidRDefault="004A32FA" w:rsidP="00B43577">
            <w:pPr>
              <w:spacing w:before="120" w:after="120" w:line="259" w:lineRule="auto"/>
              <w:rPr>
                <w:rFonts w:asciiTheme="majorBidi" w:hAnsiTheme="majorBidi" w:cstheme="majorBidi"/>
                <w:b/>
                <w:bCs/>
                <w:sz w:val="20"/>
                <w:szCs w:val="20"/>
              </w:rPr>
            </w:pPr>
            <w:r w:rsidRPr="003F6B93">
              <w:rPr>
                <w:rFonts w:asciiTheme="majorBidi" w:hAnsiTheme="majorBidi" w:cstheme="majorBidi"/>
                <w:b/>
                <w:bCs/>
                <w:sz w:val="20"/>
                <w:szCs w:val="20"/>
              </w:rPr>
              <w:t>I</w:t>
            </w:r>
            <w:r w:rsidR="00B43577" w:rsidRPr="003F6B93">
              <w:rPr>
                <w:rFonts w:asciiTheme="majorBidi" w:hAnsiTheme="majorBidi" w:cstheme="majorBidi"/>
                <w:b/>
                <w:bCs/>
                <w:sz w:val="20"/>
                <w:szCs w:val="20"/>
              </w:rPr>
              <w:t xml:space="preserve">dentified gaps in the current expanded </w:t>
            </w:r>
            <w:proofErr w:type="spellStart"/>
            <w:r w:rsidR="00B43577" w:rsidRPr="003F6B93">
              <w:rPr>
                <w:rFonts w:asciiTheme="majorBidi" w:hAnsiTheme="majorBidi" w:cstheme="majorBidi"/>
                <w:b/>
                <w:bCs/>
                <w:sz w:val="20"/>
                <w:szCs w:val="20"/>
              </w:rPr>
              <w:t>PoWFB</w:t>
            </w:r>
            <w:proofErr w:type="spellEnd"/>
          </w:p>
        </w:tc>
        <w:tc>
          <w:tcPr>
            <w:tcW w:w="4017" w:type="dxa"/>
            <w:tcBorders>
              <w:top w:val="single" w:sz="18" w:space="0" w:color="auto"/>
            </w:tcBorders>
            <w:shd w:val="clear" w:color="auto" w:fill="D9D9D9" w:themeFill="background1" w:themeFillShade="D9"/>
          </w:tcPr>
          <w:p w14:paraId="18980EAC" w14:textId="7F965F84" w:rsidR="0066220C" w:rsidRPr="003F6B93" w:rsidRDefault="00F90DEA" w:rsidP="00B43577">
            <w:pPr>
              <w:spacing w:before="120" w:after="120" w:line="259" w:lineRule="auto"/>
              <w:rPr>
                <w:rFonts w:asciiTheme="majorBidi" w:hAnsiTheme="majorBidi" w:cstheme="majorBidi"/>
                <w:b/>
                <w:bCs/>
                <w:sz w:val="20"/>
                <w:szCs w:val="20"/>
              </w:rPr>
            </w:pPr>
            <w:r w:rsidRPr="003F6B93">
              <w:rPr>
                <w:rFonts w:asciiTheme="majorBidi" w:hAnsiTheme="majorBidi" w:cstheme="majorBidi"/>
                <w:b/>
                <w:bCs/>
                <w:sz w:val="20"/>
                <w:szCs w:val="20"/>
              </w:rPr>
              <w:t>Potential areas for further</w:t>
            </w:r>
            <w:r w:rsidR="0066220C" w:rsidRPr="003F6B93">
              <w:rPr>
                <w:rFonts w:asciiTheme="majorBidi" w:hAnsiTheme="majorBidi" w:cstheme="majorBidi"/>
                <w:b/>
                <w:bCs/>
                <w:sz w:val="20"/>
                <w:szCs w:val="20"/>
              </w:rPr>
              <w:t xml:space="preserve"> guidance</w:t>
            </w:r>
            <w:r w:rsidRPr="003F6B93">
              <w:rPr>
                <w:rFonts w:asciiTheme="majorBidi" w:hAnsiTheme="majorBidi" w:cstheme="majorBidi"/>
                <w:b/>
                <w:bCs/>
                <w:sz w:val="20"/>
                <w:szCs w:val="20"/>
              </w:rPr>
              <w:t xml:space="preserve"> </w:t>
            </w:r>
            <w:r w:rsidR="00523F02" w:rsidRPr="003F6B93">
              <w:rPr>
                <w:rFonts w:asciiTheme="majorBidi" w:hAnsiTheme="majorBidi" w:cstheme="majorBidi"/>
                <w:b/>
                <w:bCs/>
                <w:sz w:val="20"/>
                <w:szCs w:val="20"/>
              </w:rPr>
              <w:t xml:space="preserve">and </w:t>
            </w:r>
            <w:r w:rsidRPr="003F6B93">
              <w:rPr>
                <w:rFonts w:asciiTheme="majorBidi" w:hAnsiTheme="majorBidi" w:cstheme="majorBidi"/>
                <w:b/>
                <w:bCs/>
                <w:sz w:val="20"/>
                <w:szCs w:val="20"/>
              </w:rPr>
              <w:t>enhanced attention</w:t>
            </w:r>
          </w:p>
        </w:tc>
      </w:tr>
      <w:tr w:rsidR="005D50DE" w:rsidRPr="003F6B93" w14:paraId="42FFBA01" w14:textId="77777777" w:rsidTr="000D0BB9">
        <w:tc>
          <w:tcPr>
            <w:tcW w:w="2263" w:type="dxa"/>
          </w:tcPr>
          <w:p w14:paraId="23DD7663" w14:textId="77777777" w:rsidR="00B43577" w:rsidRPr="003F6B93" w:rsidRDefault="004A32FA"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1</w:t>
            </w:r>
          </w:p>
          <w:p w14:paraId="42A00792" w14:textId="42B5635C" w:rsidR="0066220C" w:rsidRPr="003F6B93" w:rsidRDefault="004A32FA" w:rsidP="00B43577">
            <w:pPr>
              <w:spacing w:before="120" w:after="120"/>
              <w:rPr>
                <w:rFonts w:asciiTheme="majorBidi" w:hAnsiTheme="majorBidi" w:cstheme="majorBidi"/>
                <w:sz w:val="20"/>
                <w:szCs w:val="20"/>
                <w:lang w:val="en-GB"/>
              </w:rPr>
            </w:pPr>
            <w:r w:rsidRPr="003F6B93">
              <w:rPr>
                <w:rFonts w:asciiTheme="majorBidi" w:hAnsiTheme="majorBidi" w:cstheme="majorBidi"/>
                <w:sz w:val="20"/>
                <w:szCs w:val="20"/>
                <w:lang w:val="en-GB"/>
              </w:rPr>
              <w:t xml:space="preserve">Plan and Manage all Areas </w:t>
            </w:r>
            <w:proofErr w:type="gramStart"/>
            <w:r w:rsidRPr="003F6B93">
              <w:rPr>
                <w:rFonts w:asciiTheme="majorBidi" w:hAnsiTheme="majorBidi" w:cstheme="majorBidi"/>
                <w:sz w:val="20"/>
                <w:szCs w:val="20"/>
                <w:lang w:val="en-GB"/>
              </w:rPr>
              <w:t>To</w:t>
            </w:r>
            <w:proofErr w:type="gramEnd"/>
            <w:r w:rsidRPr="003F6B93">
              <w:rPr>
                <w:rFonts w:asciiTheme="majorBidi" w:hAnsiTheme="majorBidi" w:cstheme="majorBidi"/>
                <w:sz w:val="20"/>
                <w:szCs w:val="20"/>
                <w:lang w:val="en-GB"/>
              </w:rPr>
              <w:t xml:space="preserve"> Reduce Biodiversity Loss</w:t>
            </w:r>
          </w:p>
        </w:tc>
        <w:tc>
          <w:tcPr>
            <w:tcW w:w="3118" w:type="dxa"/>
          </w:tcPr>
          <w:p w14:paraId="03ACD07D" w14:textId="77777777" w:rsidR="00D955BE" w:rsidRPr="003F6B93" w:rsidRDefault="0066220C"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The </w:t>
            </w:r>
            <w:proofErr w:type="spellStart"/>
            <w:r w:rsidR="00413053" w:rsidRPr="003F6B93">
              <w:rPr>
                <w:rFonts w:asciiTheme="majorBidi" w:hAnsiTheme="majorBidi" w:cstheme="majorBidi"/>
                <w:sz w:val="20"/>
                <w:szCs w:val="20"/>
              </w:rPr>
              <w:t>P</w:t>
            </w:r>
            <w:r w:rsidR="005C28E5" w:rsidRPr="003F6B93">
              <w:rPr>
                <w:rFonts w:asciiTheme="majorBidi" w:hAnsiTheme="majorBidi" w:cstheme="majorBidi"/>
                <w:sz w:val="20"/>
                <w:szCs w:val="20"/>
              </w:rPr>
              <w:t>o</w:t>
            </w:r>
            <w:r w:rsidR="00413053" w:rsidRPr="003F6B93">
              <w:rPr>
                <w:rFonts w:asciiTheme="majorBidi" w:hAnsiTheme="majorBidi" w:cstheme="majorBidi"/>
                <w:sz w:val="20"/>
                <w:szCs w:val="20"/>
              </w:rPr>
              <w:t>WFB</w:t>
            </w:r>
            <w:proofErr w:type="spellEnd"/>
            <w:r w:rsidRPr="003F6B93">
              <w:rPr>
                <w:rFonts w:asciiTheme="majorBidi" w:hAnsiTheme="majorBidi" w:cstheme="majorBidi"/>
                <w:sz w:val="20"/>
                <w:szCs w:val="20"/>
              </w:rPr>
              <w:t xml:space="preserve"> uses the term “landscape management” in several of its objectives:</w:t>
            </w:r>
          </w:p>
          <w:p w14:paraId="7F3EE6ED" w14:textId="77777777" w:rsidR="00D955BE" w:rsidRPr="003F6B93" w:rsidRDefault="0066220C" w:rsidP="00D955BE">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1: Objective </w:t>
            </w:r>
            <w:proofErr w:type="gramStart"/>
            <w:r w:rsidRPr="003F6B93">
              <w:rPr>
                <w:rFonts w:asciiTheme="majorBidi" w:hAnsiTheme="majorBidi" w:cstheme="majorBidi"/>
                <w:sz w:val="20"/>
                <w:szCs w:val="20"/>
              </w:rPr>
              <w:t>1;</w:t>
            </w:r>
            <w:proofErr w:type="gramEnd"/>
            <w:r w:rsidRPr="003F6B93">
              <w:rPr>
                <w:rFonts w:asciiTheme="majorBidi" w:hAnsiTheme="majorBidi" w:cstheme="majorBidi"/>
                <w:sz w:val="20"/>
                <w:szCs w:val="20"/>
              </w:rPr>
              <w:t xml:space="preserve"> </w:t>
            </w:r>
          </w:p>
          <w:p w14:paraId="44230089" w14:textId="3ABFE2D9" w:rsidR="0066220C" w:rsidRPr="003F6B93" w:rsidRDefault="001C771B" w:rsidP="00C775DE">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66220C" w:rsidRPr="003F6B93">
              <w:rPr>
                <w:rFonts w:asciiTheme="majorBidi" w:hAnsiTheme="majorBidi" w:cstheme="majorBidi"/>
                <w:sz w:val="20"/>
                <w:szCs w:val="20"/>
              </w:rPr>
              <w:t>Goal 2: Objectives 6.</w:t>
            </w:r>
          </w:p>
        </w:tc>
        <w:tc>
          <w:tcPr>
            <w:tcW w:w="3496" w:type="dxa"/>
          </w:tcPr>
          <w:p w14:paraId="6B575447" w14:textId="18730D7D" w:rsidR="00D21000" w:rsidRPr="003F6B93" w:rsidRDefault="00CF3B94" w:rsidP="005D3F89">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Biodiversity-inclusive </w:t>
            </w:r>
            <w:r w:rsidR="00B43577" w:rsidRPr="003F6B93">
              <w:rPr>
                <w:rFonts w:asciiTheme="majorBidi" w:hAnsiTheme="majorBidi" w:cstheme="majorBidi"/>
                <w:sz w:val="20"/>
                <w:szCs w:val="20"/>
              </w:rPr>
              <w:t xml:space="preserve">spatial </w:t>
            </w:r>
            <w:proofErr w:type="gramStart"/>
            <w:r w:rsidR="00B43577" w:rsidRPr="003F6B93">
              <w:rPr>
                <w:rFonts w:asciiTheme="majorBidi" w:hAnsiTheme="majorBidi" w:cstheme="majorBidi"/>
                <w:sz w:val="20"/>
                <w:szCs w:val="20"/>
              </w:rPr>
              <w:t>planning</w:t>
            </w:r>
            <w:r w:rsidR="007829D0" w:rsidRPr="003F6B93">
              <w:rPr>
                <w:rFonts w:asciiTheme="majorBidi" w:hAnsiTheme="majorBidi" w:cstheme="majorBidi"/>
                <w:sz w:val="20"/>
                <w:szCs w:val="20"/>
              </w:rPr>
              <w:t>;</w:t>
            </w:r>
            <w:proofErr w:type="gramEnd"/>
          </w:p>
          <w:p w14:paraId="0E0207C7" w14:textId="07C233DF" w:rsidR="00D21000" w:rsidRPr="003F6B93" w:rsidRDefault="00D21000" w:rsidP="005D3F89">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E</w:t>
            </w:r>
            <w:r w:rsidR="00B43577" w:rsidRPr="003F6B93">
              <w:rPr>
                <w:rFonts w:asciiTheme="majorBidi" w:hAnsiTheme="majorBidi" w:cstheme="majorBidi"/>
                <w:sz w:val="20"/>
                <w:szCs w:val="20"/>
              </w:rPr>
              <w:t xml:space="preserve">cological integrity, or </w:t>
            </w:r>
            <w:proofErr w:type="gramStart"/>
            <w:r w:rsidR="00B43577" w:rsidRPr="003F6B93">
              <w:rPr>
                <w:rFonts w:asciiTheme="majorBidi" w:hAnsiTheme="majorBidi" w:cstheme="majorBidi"/>
                <w:sz w:val="20"/>
                <w:szCs w:val="20"/>
              </w:rPr>
              <w:t>intactness</w:t>
            </w:r>
            <w:r w:rsidR="007829D0" w:rsidRPr="003F6B93">
              <w:rPr>
                <w:rFonts w:asciiTheme="majorBidi" w:hAnsiTheme="majorBidi" w:cstheme="majorBidi"/>
                <w:sz w:val="20"/>
                <w:szCs w:val="20"/>
              </w:rPr>
              <w:t>;</w:t>
            </w:r>
            <w:proofErr w:type="gramEnd"/>
          </w:p>
          <w:p w14:paraId="6AFAD332" w14:textId="16B0739C" w:rsidR="00EF7438" w:rsidRPr="003F6B93" w:rsidRDefault="00D21000" w:rsidP="005D3F89">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C</w:t>
            </w:r>
            <w:r w:rsidR="00B43577" w:rsidRPr="003F6B93">
              <w:rPr>
                <w:rFonts w:asciiTheme="majorBidi" w:hAnsiTheme="majorBidi" w:cstheme="majorBidi"/>
                <w:sz w:val="20"/>
                <w:szCs w:val="20"/>
              </w:rPr>
              <w:t>onserving and managing forests at la</w:t>
            </w:r>
            <w:r w:rsidR="00B04831" w:rsidRPr="003F6B93">
              <w:rPr>
                <w:rFonts w:asciiTheme="majorBidi" w:hAnsiTheme="majorBidi" w:cstheme="majorBidi"/>
                <w:sz w:val="20"/>
                <w:szCs w:val="20"/>
              </w:rPr>
              <w:t xml:space="preserve">ndscape </w:t>
            </w:r>
            <w:proofErr w:type="gramStart"/>
            <w:r w:rsidR="00B04831" w:rsidRPr="003F6B93">
              <w:rPr>
                <w:rFonts w:asciiTheme="majorBidi" w:hAnsiTheme="majorBidi" w:cstheme="majorBidi"/>
                <w:sz w:val="20"/>
                <w:szCs w:val="20"/>
              </w:rPr>
              <w:t>level</w:t>
            </w:r>
            <w:r w:rsidR="007829D0" w:rsidRPr="003F6B93">
              <w:rPr>
                <w:rFonts w:asciiTheme="majorBidi" w:hAnsiTheme="majorBidi" w:cstheme="majorBidi"/>
                <w:sz w:val="20"/>
                <w:szCs w:val="20"/>
              </w:rPr>
              <w:t>;</w:t>
            </w:r>
            <w:proofErr w:type="gramEnd"/>
          </w:p>
          <w:p w14:paraId="4C7B9434" w14:textId="34CDB005" w:rsidR="00EF7438" w:rsidRPr="003F6B93" w:rsidRDefault="00EF7438" w:rsidP="005D3F89">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Conservation of primary, high-integrity forest</w:t>
            </w:r>
            <w:r w:rsidR="007829D0" w:rsidRPr="003F6B93">
              <w:rPr>
                <w:rFonts w:asciiTheme="majorBidi" w:hAnsiTheme="majorBidi" w:cstheme="majorBidi"/>
                <w:sz w:val="20"/>
                <w:szCs w:val="20"/>
              </w:rPr>
              <w:t>.</w:t>
            </w:r>
          </w:p>
          <w:p w14:paraId="36F3CEE4" w14:textId="05EABB33" w:rsidR="00B43577" w:rsidRPr="003F6B93" w:rsidRDefault="00B43577" w:rsidP="00B43577">
            <w:pPr>
              <w:spacing w:before="120" w:after="120" w:line="259" w:lineRule="auto"/>
              <w:rPr>
                <w:rFonts w:asciiTheme="majorBidi" w:hAnsiTheme="majorBidi" w:cstheme="majorBidi"/>
                <w:sz w:val="20"/>
                <w:szCs w:val="20"/>
              </w:rPr>
            </w:pPr>
          </w:p>
        </w:tc>
        <w:tc>
          <w:tcPr>
            <w:tcW w:w="4017" w:type="dxa"/>
          </w:tcPr>
          <w:p w14:paraId="2135E143" w14:textId="491715D5" w:rsidR="0066220C"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Conservation of primary, high-integrity forests, biodiversity-inclusive spatial planning, ecological integrity, intactness, </w:t>
            </w:r>
            <w:r w:rsidR="00842AF4" w:rsidRPr="003F6B93">
              <w:rPr>
                <w:rFonts w:asciiTheme="majorBidi" w:hAnsiTheme="majorBidi" w:cstheme="majorBidi"/>
                <w:sz w:val="20"/>
                <w:szCs w:val="20"/>
              </w:rPr>
              <w:t>other effective area-based conservation measures (</w:t>
            </w:r>
            <w:r w:rsidRPr="003F6B93">
              <w:rPr>
                <w:rFonts w:asciiTheme="majorBidi" w:hAnsiTheme="majorBidi" w:cstheme="majorBidi"/>
                <w:sz w:val="20"/>
                <w:szCs w:val="20"/>
              </w:rPr>
              <w:t>OECMs</w:t>
            </w:r>
            <w:r w:rsidR="00842AF4" w:rsidRPr="003F6B93">
              <w:rPr>
                <w:rFonts w:asciiTheme="majorBidi" w:hAnsiTheme="majorBidi" w:cstheme="majorBidi"/>
                <w:sz w:val="20"/>
                <w:szCs w:val="20"/>
              </w:rPr>
              <w:t>)</w:t>
            </w:r>
            <w:r w:rsidRPr="003F6B93">
              <w:rPr>
                <w:rFonts w:asciiTheme="majorBidi" w:hAnsiTheme="majorBidi" w:cstheme="majorBidi"/>
                <w:sz w:val="20"/>
                <w:szCs w:val="20"/>
              </w:rPr>
              <w:t xml:space="preserve"> and forest landscape connectivity, including up-to-date terminology, concepts and </w:t>
            </w:r>
            <w:proofErr w:type="gramStart"/>
            <w:r w:rsidRPr="003F6B93">
              <w:rPr>
                <w:rFonts w:asciiTheme="majorBidi" w:hAnsiTheme="majorBidi" w:cstheme="majorBidi"/>
                <w:sz w:val="20"/>
                <w:szCs w:val="20"/>
              </w:rPr>
              <w:t>definitions</w:t>
            </w:r>
            <w:r w:rsidR="008F4125" w:rsidRPr="003F6B93">
              <w:rPr>
                <w:rFonts w:asciiTheme="majorBidi" w:hAnsiTheme="majorBidi" w:cstheme="majorBidi"/>
                <w:sz w:val="20"/>
                <w:szCs w:val="20"/>
              </w:rPr>
              <w:t>;</w:t>
            </w:r>
            <w:proofErr w:type="gramEnd"/>
          </w:p>
          <w:p w14:paraId="0DD86DFA" w14:textId="4D577E77" w:rsidR="00EF7438"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Create synergy and avoid duplication with the proposal for potential further work on biodiversity-inclusive spatial planning under the </w:t>
            </w:r>
            <w:r w:rsidR="00842AF4" w:rsidRPr="003F6B93">
              <w:rPr>
                <w:rFonts w:asciiTheme="majorBidi" w:hAnsiTheme="majorBidi" w:cstheme="majorBidi"/>
                <w:sz w:val="20"/>
                <w:szCs w:val="20"/>
              </w:rPr>
              <w:t>CBD</w:t>
            </w:r>
            <w:r w:rsidRPr="003F6B93">
              <w:rPr>
                <w:rFonts w:asciiTheme="majorBidi" w:hAnsiTheme="majorBidi" w:cstheme="majorBidi"/>
                <w:sz w:val="20"/>
                <w:szCs w:val="20"/>
              </w:rPr>
              <w:t>.</w:t>
            </w:r>
            <w:r w:rsidRPr="003F6B93">
              <w:rPr>
                <w:rFonts w:asciiTheme="majorBidi" w:hAnsiTheme="majorBidi" w:cstheme="majorBidi"/>
              </w:rPr>
              <w:t xml:space="preserve"> </w:t>
            </w:r>
          </w:p>
        </w:tc>
      </w:tr>
      <w:tr w:rsidR="005D50DE" w:rsidRPr="003F6B93" w14:paraId="6DE9C783" w14:textId="77777777" w:rsidTr="000D0BB9">
        <w:tc>
          <w:tcPr>
            <w:tcW w:w="2263" w:type="dxa"/>
          </w:tcPr>
          <w:p w14:paraId="5048C91E" w14:textId="77777777" w:rsidR="00D955BE"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2</w:t>
            </w:r>
          </w:p>
          <w:p w14:paraId="678F9C51" w14:textId="42C66621"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Restore 30% of all Degraded Ecosystems</w:t>
            </w:r>
          </w:p>
        </w:tc>
        <w:tc>
          <w:tcPr>
            <w:tcW w:w="3118" w:type="dxa"/>
          </w:tcPr>
          <w:p w14:paraId="717A637D" w14:textId="0435D2DB" w:rsidR="00D955BE" w:rsidRPr="003F6B93" w:rsidRDefault="004A32FA" w:rsidP="00D955BE">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w:t>
            </w:r>
            <w:r w:rsidR="00107FE2" w:rsidRPr="003F6B93">
              <w:rPr>
                <w:rFonts w:asciiTheme="majorBidi" w:hAnsiTheme="majorBidi" w:cstheme="majorBidi"/>
                <w:sz w:val="20"/>
                <w:szCs w:val="20"/>
              </w:rPr>
              <w:t>1</w:t>
            </w:r>
            <w:r w:rsidRPr="003F6B93">
              <w:rPr>
                <w:rFonts w:asciiTheme="majorBidi" w:hAnsiTheme="majorBidi" w:cstheme="majorBidi"/>
                <w:sz w:val="20"/>
                <w:szCs w:val="20"/>
              </w:rPr>
              <w:t xml:space="preserve">, Objective </w:t>
            </w:r>
            <w:proofErr w:type="gramStart"/>
            <w:r w:rsidR="003A58EE" w:rsidRPr="003F6B93">
              <w:rPr>
                <w:rFonts w:asciiTheme="majorBidi" w:hAnsiTheme="majorBidi" w:cstheme="majorBidi"/>
                <w:sz w:val="20"/>
                <w:szCs w:val="20"/>
              </w:rPr>
              <w:t>1</w:t>
            </w:r>
            <w:r w:rsidRPr="003F6B93">
              <w:rPr>
                <w:rFonts w:asciiTheme="majorBidi" w:hAnsiTheme="majorBidi" w:cstheme="majorBidi"/>
                <w:sz w:val="20"/>
                <w:szCs w:val="20"/>
              </w:rPr>
              <w:t>;</w:t>
            </w:r>
            <w:proofErr w:type="gramEnd"/>
            <w:r w:rsidRPr="003F6B93">
              <w:rPr>
                <w:rFonts w:asciiTheme="majorBidi" w:hAnsiTheme="majorBidi" w:cstheme="majorBidi"/>
                <w:sz w:val="20"/>
                <w:szCs w:val="20"/>
              </w:rPr>
              <w:t xml:space="preserve"> </w:t>
            </w:r>
          </w:p>
          <w:p w14:paraId="386A699E" w14:textId="6AF5D480" w:rsidR="00D955BE" w:rsidRPr="003F6B93" w:rsidRDefault="001C771B" w:rsidP="00D955BE">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4A32FA" w:rsidRPr="003F6B93">
              <w:rPr>
                <w:rFonts w:asciiTheme="majorBidi" w:hAnsiTheme="majorBidi" w:cstheme="majorBidi"/>
                <w:sz w:val="20"/>
                <w:szCs w:val="20"/>
              </w:rPr>
              <w:t>Goal 3, Objective</w:t>
            </w:r>
            <w:r w:rsidR="004E7400" w:rsidRPr="003F6B93">
              <w:rPr>
                <w:rFonts w:asciiTheme="majorBidi" w:hAnsiTheme="majorBidi" w:cstheme="majorBidi"/>
                <w:sz w:val="20"/>
                <w:szCs w:val="20"/>
              </w:rPr>
              <w:t xml:space="preserve"> </w:t>
            </w:r>
            <w:proofErr w:type="gramStart"/>
            <w:r w:rsidR="004E7400" w:rsidRPr="003F6B93">
              <w:rPr>
                <w:rFonts w:asciiTheme="majorBidi" w:hAnsiTheme="majorBidi" w:cstheme="majorBidi"/>
                <w:sz w:val="20"/>
                <w:szCs w:val="20"/>
              </w:rPr>
              <w:t>1;</w:t>
            </w:r>
            <w:proofErr w:type="gramEnd"/>
          </w:p>
          <w:p w14:paraId="646C92F1" w14:textId="51A13D1D" w:rsidR="0066220C" w:rsidRPr="003F6B93" w:rsidRDefault="004A32FA" w:rsidP="004719A1">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3, Goal 3, Objective </w:t>
            </w:r>
            <w:r w:rsidR="002D6004" w:rsidRPr="003F6B93">
              <w:rPr>
                <w:rFonts w:asciiTheme="majorBidi" w:hAnsiTheme="majorBidi" w:cstheme="majorBidi"/>
                <w:sz w:val="20"/>
                <w:szCs w:val="20"/>
              </w:rPr>
              <w:t>3</w:t>
            </w:r>
            <w:r w:rsidRPr="003F6B93">
              <w:rPr>
                <w:rFonts w:asciiTheme="majorBidi" w:hAnsiTheme="majorBidi" w:cstheme="majorBidi"/>
                <w:sz w:val="20"/>
                <w:szCs w:val="20"/>
              </w:rPr>
              <w:t>.</w:t>
            </w:r>
          </w:p>
          <w:p w14:paraId="344E01FE" w14:textId="1B48FE44" w:rsidR="0066220C" w:rsidRPr="003F6B93" w:rsidRDefault="0066220C" w:rsidP="00B43577">
            <w:pPr>
              <w:spacing w:before="120" w:after="120" w:line="259" w:lineRule="auto"/>
              <w:rPr>
                <w:rFonts w:asciiTheme="majorBidi" w:hAnsiTheme="majorBidi" w:cstheme="majorBidi"/>
                <w:sz w:val="20"/>
                <w:szCs w:val="20"/>
              </w:rPr>
            </w:pPr>
          </w:p>
        </w:tc>
        <w:tc>
          <w:tcPr>
            <w:tcW w:w="3496" w:type="dxa"/>
          </w:tcPr>
          <w:p w14:paraId="709C9A38" w14:textId="51E687A2" w:rsidR="00EF7438" w:rsidRPr="003F6B93" w:rsidRDefault="00AF7328" w:rsidP="0079394B">
            <w:pPr>
              <w:pStyle w:val="ListParagraph"/>
              <w:numPr>
                <w:ilvl w:val="0"/>
                <w:numId w:val="34"/>
              </w:numPr>
              <w:spacing w:before="120" w:after="120" w:line="259" w:lineRule="auto"/>
              <w:ind w:left="266" w:hanging="284"/>
              <w:rPr>
                <w:rFonts w:asciiTheme="majorBidi" w:hAnsiTheme="majorBidi" w:cstheme="majorBidi"/>
                <w:sz w:val="20"/>
                <w:szCs w:val="20"/>
              </w:rPr>
            </w:pPr>
            <w:bookmarkStart w:id="58" w:name="_Hlk177376736"/>
            <w:r w:rsidRPr="003F6B93">
              <w:rPr>
                <w:rFonts w:asciiTheme="majorBidi" w:hAnsiTheme="majorBidi" w:cstheme="majorBidi"/>
                <w:sz w:val="20"/>
                <w:szCs w:val="20"/>
              </w:rPr>
              <w:t>In</w:t>
            </w:r>
            <w:r w:rsidR="00D955BE" w:rsidRPr="003F6B93">
              <w:rPr>
                <w:rFonts w:asciiTheme="majorBidi" w:hAnsiTheme="majorBidi" w:cstheme="majorBidi"/>
                <w:sz w:val="20"/>
                <w:szCs w:val="20"/>
              </w:rPr>
              <w:t>tegrity and connectivity as objectives</w:t>
            </w:r>
            <w:r w:rsidR="008404C3" w:rsidRPr="003F6B93">
              <w:rPr>
                <w:rFonts w:asciiTheme="majorBidi" w:hAnsiTheme="majorBidi" w:cstheme="majorBidi"/>
                <w:sz w:val="20"/>
                <w:szCs w:val="20"/>
              </w:rPr>
              <w:t xml:space="preserve"> for </w:t>
            </w:r>
            <w:proofErr w:type="gramStart"/>
            <w:r w:rsidR="008404C3" w:rsidRPr="003F6B93">
              <w:rPr>
                <w:rFonts w:asciiTheme="majorBidi" w:hAnsiTheme="majorBidi" w:cstheme="majorBidi"/>
                <w:sz w:val="20"/>
                <w:szCs w:val="20"/>
              </w:rPr>
              <w:t>restoration</w:t>
            </w:r>
            <w:r w:rsidR="007829D0" w:rsidRPr="003F6B93">
              <w:rPr>
                <w:rFonts w:asciiTheme="majorBidi" w:hAnsiTheme="majorBidi" w:cstheme="majorBidi"/>
                <w:sz w:val="20"/>
                <w:szCs w:val="20"/>
              </w:rPr>
              <w:t>;</w:t>
            </w:r>
            <w:proofErr w:type="gramEnd"/>
          </w:p>
          <w:p w14:paraId="2872D86A" w14:textId="32627EBC" w:rsidR="00EF7438" w:rsidRPr="003F6B93" w:rsidRDefault="008404C3"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Climate-smart </w:t>
            </w:r>
            <w:proofErr w:type="gramStart"/>
            <w:r w:rsidRPr="003F6B93">
              <w:rPr>
                <w:rFonts w:asciiTheme="majorBidi" w:hAnsiTheme="majorBidi" w:cstheme="majorBidi"/>
                <w:sz w:val="20"/>
                <w:szCs w:val="20"/>
              </w:rPr>
              <w:t>restoration</w:t>
            </w:r>
            <w:r w:rsidR="007829D0" w:rsidRPr="003F6B93">
              <w:rPr>
                <w:rFonts w:asciiTheme="majorBidi" w:hAnsiTheme="majorBidi" w:cstheme="majorBidi"/>
                <w:sz w:val="20"/>
                <w:szCs w:val="20"/>
              </w:rPr>
              <w:t>;</w:t>
            </w:r>
            <w:proofErr w:type="gramEnd"/>
          </w:p>
          <w:p w14:paraId="15F19001" w14:textId="519DA940" w:rsidR="004A32FA" w:rsidRPr="003F6B93" w:rsidRDefault="00D955BE"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Overall, guidance on restoration is very general.</w:t>
            </w:r>
            <w:bookmarkEnd w:id="58"/>
          </w:p>
        </w:tc>
        <w:tc>
          <w:tcPr>
            <w:tcW w:w="4017" w:type="dxa"/>
          </w:tcPr>
          <w:p w14:paraId="2FAF29F7" w14:textId="0AEB3D67" w:rsidR="0066220C"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Best practices in forest restoration (including spatial and within-stand heterogeneity, connectivity, and resilience, consideration of climate change projections and risks of wildfires), types of priority areas to be restored, and definition of a ‘restored forest’</w:t>
            </w:r>
            <w:r w:rsidR="007D75B5" w:rsidRPr="003F6B93">
              <w:rPr>
                <w:rFonts w:asciiTheme="majorBidi" w:hAnsiTheme="majorBidi" w:cstheme="majorBidi"/>
                <w:sz w:val="20"/>
                <w:szCs w:val="20"/>
              </w:rPr>
              <w:t>.</w:t>
            </w:r>
          </w:p>
        </w:tc>
      </w:tr>
      <w:tr w:rsidR="005D50DE" w:rsidRPr="003F6B93" w14:paraId="7EF132B2" w14:textId="77777777" w:rsidTr="000D0BB9">
        <w:tc>
          <w:tcPr>
            <w:tcW w:w="2263" w:type="dxa"/>
          </w:tcPr>
          <w:p w14:paraId="71B106B9" w14:textId="77777777" w:rsidR="004719A1"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3</w:t>
            </w:r>
          </w:p>
          <w:p w14:paraId="3C97E42D" w14:textId="289EDDD5"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Conserve 30% of Land, Waters and Seas</w:t>
            </w:r>
          </w:p>
        </w:tc>
        <w:tc>
          <w:tcPr>
            <w:tcW w:w="3118" w:type="dxa"/>
          </w:tcPr>
          <w:p w14:paraId="7FD7D8A5" w14:textId="77777777" w:rsidR="004719A1" w:rsidRPr="003F6B93" w:rsidRDefault="0066220C" w:rsidP="004719A1">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3: Objective </w:t>
            </w:r>
            <w:proofErr w:type="gramStart"/>
            <w:r w:rsidRPr="003F6B93">
              <w:rPr>
                <w:rFonts w:asciiTheme="majorBidi" w:hAnsiTheme="majorBidi" w:cstheme="majorBidi"/>
                <w:sz w:val="20"/>
                <w:szCs w:val="20"/>
              </w:rPr>
              <w:t>3;</w:t>
            </w:r>
            <w:proofErr w:type="gramEnd"/>
            <w:r w:rsidRPr="003F6B93">
              <w:rPr>
                <w:rFonts w:asciiTheme="majorBidi" w:hAnsiTheme="majorBidi" w:cstheme="majorBidi"/>
                <w:sz w:val="20"/>
                <w:szCs w:val="20"/>
              </w:rPr>
              <w:t xml:space="preserve"> </w:t>
            </w:r>
          </w:p>
          <w:p w14:paraId="2A19684B" w14:textId="4D7E42DC" w:rsidR="0066220C" w:rsidRPr="003F6B93" w:rsidRDefault="0066220C" w:rsidP="004719A1">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2, Goal 1, Objective: 2.</w:t>
            </w:r>
          </w:p>
          <w:p w14:paraId="6A2C6C3F" w14:textId="5965DFBA" w:rsidR="0066220C" w:rsidRPr="003F6B93" w:rsidRDefault="0066220C" w:rsidP="00B95AD8">
            <w:pPr>
              <w:pStyle w:val="ListParagraph"/>
              <w:tabs>
                <w:tab w:val="left" w:pos="218"/>
              </w:tabs>
              <w:spacing w:before="120" w:after="120" w:line="259" w:lineRule="auto"/>
              <w:ind w:left="0"/>
              <w:rPr>
                <w:rFonts w:asciiTheme="majorBidi" w:hAnsiTheme="majorBidi" w:cstheme="majorBidi"/>
                <w:sz w:val="20"/>
                <w:szCs w:val="20"/>
              </w:rPr>
            </w:pPr>
          </w:p>
        </w:tc>
        <w:tc>
          <w:tcPr>
            <w:tcW w:w="3496" w:type="dxa"/>
          </w:tcPr>
          <w:p w14:paraId="52A8472F" w14:textId="1EB386A5" w:rsidR="00EF7438"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bookmarkStart w:id="59" w:name="_Hlk177376792"/>
            <w:r w:rsidRPr="003F6B93">
              <w:rPr>
                <w:rFonts w:asciiTheme="majorBidi" w:hAnsiTheme="majorBidi" w:cstheme="majorBidi"/>
                <w:sz w:val="20"/>
                <w:szCs w:val="20"/>
              </w:rPr>
              <w:t xml:space="preserve">Concept and application of </w:t>
            </w:r>
            <w:proofErr w:type="gramStart"/>
            <w:r w:rsidR="004719A1" w:rsidRPr="003F6B93">
              <w:rPr>
                <w:rFonts w:asciiTheme="majorBidi" w:hAnsiTheme="majorBidi" w:cstheme="majorBidi"/>
                <w:sz w:val="20"/>
                <w:szCs w:val="20"/>
              </w:rPr>
              <w:t>OECMs</w:t>
            </w:r>
            <w:r w:rsidR="007D75B5" w:rsidRPr="003F6B93">
              <w:rPr>
                <w:rFonts w:asciiTheme="majorBidi" w:hAnsiTheme="majorBidi" w:cstheme="majorBidi"/>
                <w:sz w:val="20"/>
                <w:szCs w:val="20"/>
              </w:rPr>
              <w:t>;</w:t>
            </w:r>
            <w:proofErr w:type="gramEnd"/>
          </w:p>
          <w:p w14:paraId="225BACC4" w14:textId="72B47EAB" w:rsidR="004A32FA"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C</w:t>
            </w:r>
            <w:r w:rsidR="004719A1" w:rsidRPr="003F6B93">
              <w:rPr>
                <w:rFonts w:asciiTheme="majorBidi" w:hAnsiTheme="majorBidi" w:cstheme="majorBidi"/>
                <w:sz w:val="20"/>
                <w:szCs w:val="20"/>
              </w:rPr>
              <w:t xml:space="preserve">oncept of integrating </w:t>
            </w:r>
            <w:r w:rsidRPr="003F6B93">
              <w:rPr>
                <w:rFonts w:asciiTheme="majorBidi" w:hAnsiTheme="majorBidi" w:cstheme="majorBidi"/>
                <w:sz w:val="20"/>
                <w:szCs w:val="20"/>
              </w:rPr>
              <w:t xml:space="preserve">the network of protected areas into wider </w:t>
            </w:r>
            <w:proofErr w:type="gramStart"/>
            <w:r w:rsidRPr="003F6B93">
              <w:rPr>
                <w:rFonts w:asciiTheme="majorBidi" w:hAnsiTheme="majorBidi" w:cstheme="majorBidi"/>
                <w:sz w:val="20"/>
                <w:szCs w:val="20"/>
              </w:rPr>
              <w:t>l</w:t>
            </w:r>
            <w:r w:rsidR="004719A1" w:rsidRPr="003F6B93">
              <w:rPr>
                <w:rFonts w:asciiTheme="majorBidi" w:hAnsiTheme="majorBidi" w:cstheme="majorBidi"/>
                <w:sz w:val="20"/>
                <w:szCs w:val="20"/>
              </w:rPr>
              <w:t>andscapes</w:t>
            </w:r>
            <w:r w:rsidRPr="003F6B93">
              <w:rPr>
                <w:rFonts w:asciiTheme="majorBidi" w:hAnsiTheme="majorBidi" w:cstheme="majorBidi"/>
                <w:sz w:val="20"/>
                <w:szCs w:val="20"/>
              </w:rPr>
              <w:t>,</w:t>
            </w:r>
            <w:proofErr w:type="gramEnd"/>
            <w:r w:rsidRPr="003F6B93">
              <w:rPr>
                <w:rFonts w:asciiTheme="majorBidi" w:hAnsiTheme="majorBidi" w:cstheme="majorBidi"/>
                <w:sz w:val="20"/>
                <w:szCs w:val="20"/>
              </w:rPr>
              <w:t xml:space="preserve"> seascapes</w:t>
            </w:r>
            <w:bookmarkEnd w:id="59"/>
            <w:r w:rsidR="007D75B5" w:rsidRPr="003F6B93">
              <w:rPr>
                <w:rFonts w:asciiTheme="majorBidi" w:hAnsiTheme="majorBidi" w:cstheme="majorBidi"/>
                <w:sz w:val="20"/>
                <w:szCs w:val="20"/>
              </w:rPr>
              <w:t>.</w:t>
            </w:r>
          </w:p>
        </w:tc>
        <w:tc>
          <w:tcPr>
            <w:tcW w:w="4017" w:type="dxa"/>
          </w:tcPr>
          <w:p w14:paraId="45418DFE" w14:textId="3B190138" w:rsidR="00EF7438" w:rsidRPr="003F6B93" w:rsidRDefault="00EF7438" w:rsidP="007D75B5">
            <w:pPr>
              <w:spacing w:before="120" w:after="120" w:line="259" w:lineRule="auto"/>
              <w:rPr>
                <w:rFonts w:asciiTheme="majorBidi" w:hAnsiTheme="majorBidi" w:cstheme="majorBidi"/>
              </w:rPr>
            </w:pPr>
            <w:r w:rsidRPr="003F6B93">
              <w:rPr>
                <w:rFonts w:asciiTheme="majorBidi" w:hAnsiTheme="majorBidi" w:cstheme="majorBidi"/>
                <w:sz w:val="20"/>
                <w:szCs w:val="20"/>
              </w:rPr>
              <w:t xml:space="preserve">Conservation of forest biodiversity </w:t>
            </w:r>
            <w:proofErr w:type="gramStart"/>
            <w:r w:rsidRPr="003F6B93">
              <w:rPr>
                <w:rFonts w:asciiTheme="majorBidi" w:hAnsiTheme="majorBidi" w:cstheme="majorBidi"/>
                <w:sz w:val="20"/>
                <w:szCs w:val="20"/>
              </w:rPr>
              <w:t>through the use of</w:t>
            </w:r>
            <w:proofErr w:type="gramEnd"/>
            <w:r w:rsidRPr="003F6B93">
              <w:rPr>
                <w:rFonts w:asciiTheme="majorBidi" w:hAnsiTheme="majorBidi" w:cstheme="majorBidi"/>
                <w:sz w:val="20"/>
                <w:szCs w:val="20"/>
              </w:rPr>
              <w:t xml:space="preserve"> OECMs, including in indigenous and/or local community forests, as well as on the area required for protected areas to meet biodiversity objectives, including forest integrity and the use of 'ridge-to-reef' management concepts</w:t>
            </w:r>
            <w:r w:rsidRPr="003F6B93">
              <w:rPr>
                <w:rFonts w:asciiTheme="majorBidi" w:hAnsiTheme="majorBidi" w:cstheme="majorBidi"/>
              </w:rPr>
              <w:t>.</w:t>
            </w:r>
          </w:p>
        </w:tc>
      </w:tr>
      <w:tr w:rsidR="005D50DE" w:rsidRPr="003F6B93" w14:paraId="6615D4F1" w14:textId="77777777" w:rsidTr="000D0BB9">
        <w:tc>
          <w:tcPr>
            <w:tcW w:w="2263" w:type="dxa"/>
          </w:tcPr>
          <w:p w14:paraId="538E1806" w14:textId="77777777" w:rsidR="00B95AD8"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lastRenderedPageBreak/>
              <w:t>Target 4</w:t>
            </w:r>
          </w:p>
          <w:p w14:paraId="0632C650" w14:textId="605FBACC"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Halt Species Extinction, Protect Genetic Diversity, and Manage Human-Wildlife Conflicts</w:t>
            </w:r>
          </w:p>
        </w:tc>
        <w:tc>
          <w:tcPr>
            <w:tcW w:w="3118" w:type="dxa"/>
          </w:tcPr>
          <w:p w14:paraId="295C3650" w14:textId="77777777" w:rsidR="00B95AD8" w:rsidRPr="003F6B93" w:rsidRDefault="004A32FA" w:rsidP="00B95AD8">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3, Objective </w:t>
            </w:r>
            <w:proofErr w:type="gramStart"/>
            <w:r w:rsidRPr="003F6B93">
              <w:rPr>
                <w:rFonts w:asciiTheme="majorBidi" w:hAnsiTheme="majorBidi" w:cstheme="majorBidi"/>
                <w:sz w:val="20"/>
                <w:szCs w:val="20"/>
              </w:rPr>
              <w:t>2;</w:t>
            </w:r>
            <w:proofErr w:type="gramEnd"/>
            <w:r w:rsidRPr="003F6B93">
              <w:rPr>
                <w:rFonts w:asciiTheme="majorBidi" w:hAnsiTheme="majorBidi" w:cstheme="majorBidi"/>
                <w:sz w:val="20"/>
                <w:szCs w:val="20"/>
              </w:rPr>
              <w:t xml:space="preserve"> </w:t>
            </w:r>
          </w:p>
          <w:p w14:paraId="78ED42B8" w14:textId="54AB2CFF" w:rsidR="00B95AD8" w:rsidRPr="003F6B93" w:rsidRDefault="001C771B" w:rsidP="00B95AD8">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4A32FA" w:rsidRPr="003F6B93">
              <w:rPr>
                <w:rFonts w:asciiTheme="majorBidi" w:hAnsiTheme="majorBidi" w:cstheme="majorBidi"/>
                <w:sz w:val="20"/>
                <w:szCs w:val="20"/>
              </w:rPr>
              <w:t xml:space="preserve">Goal 4, Objective </w:t>
            </w:r>
            <w:proofErr w:type="gramStart"/>
            <w:r w:rsidR="004A32FA" w:rsidRPr="003F6B93">
              <w:rPr>
                <w:rFonts w:asciiTheme="majorBidi" w:hAnsiTheme="majorBidi" w:cstheme="majorBidi"/>
                <w:sz w:val="20"/>
                <w:szCs w:val="20"/>
              </w:rPr>
              <w:t>4;</w:t>
            </w:r>
            <w:proofErr w:type="gramEnd"/>
            <w:r w:rsidR="004A32FA" w:rsidRPr="003F6B93">
              <w:rPr>
                <w:rFonts w:asciiTheme="majorBidi" w:hAnsiTheme="majorBidi" w:cstheme="majorBidi"/>
                <w:sz w:val="20"/>
                <w:szCs w:val="20"/>
              </w:rPr>
              <w:t xml:space="preserve"> </w:t>
            </w:r>
          </w:p>
          <w:p w14:paraId="2F3F7D16" w14:textId="519C6C22" w:rsidR="0066220C" w:rsidRPr="003F6B93" w:rsidRDefault="004A32FA" w:rsidP="00B95AD8">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3, Goal 3, Objective 1</w:t>
            </w:r>
            <w:r w:rsidR="00B95AD8" w:rsidRPr="003F6B93">
              <w:rPr>
                <w:rFonts w:asciiTheme="majorBidi" w:hAnsiTheme="majorBidi" w:cstheme="majorBidi"/>
                <w:sz w:val="20"/>
                <w:szCs w:val="20"/>
              </w:rPr>
              <w:t>.</w:t>
            </w:r>
          </w:p>
          <w:p w14:paraId="31AE74E8" w14:textId="36629F60" w:rsidR="0066220C" w:rsidRPr="003F6B93" w:rsidRDefault="0066220C" w:rsidP="00B43577">
            <w:pPr>
              <w:spacing w:before="120" w:after="120" w:line="259" w:lineRule="auto"/>
              <w:rPr>
                <w:rFonts w:asciiTheme="majorBidi" w:hAnsiTheme="majorBidi" w:cstheme="majorBidi"/>
                <w:sz w:val="20"/>
                <w:szCs w:val="20"/>
              </w:rPr>
            </w:pPr>
          </w:p>
        </w:tc>
        <w:tc>
          <w:tcPr>
            <w:tcW w:w="3496" w:type="dxa"/>
          </w:tcPr>
          <w:p w14:paraId="6B25DFF2" w14:textId="20B28C89" w:rsidR="004A32FA"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Concept and application of h</w:t>
            </w:r>
            <w:r w:rsidR="00B95AD8" w:rsidRPr="003F6B93">
              <w:rPr>
                <w:rFonts w:asciiTheme="majorBidi" w:hAnsiTheme="majorBidi" w:cstheme="majorBidi"/>
                <w:sz w:val="20"/>
                <w:szCs w:val="20"/>
              </w:rPr>
              <w:t>uman-wildlife conflict</w:t>
            </w:r>
            <w:r w:rsidR="00401617" w:rsidRPr="003F6B93">
              <w:rPr>
                <w:rFonts w:asciiTheme="majorBidi" w:hAnsiTheme="majorBidi" w:cstheme="majorBidi"/>
                <w:sz w:val="20"/>
                <w:szCs w:val="20"/>
              </w:rPr>
              <w:t>.</w:t>
            </w:r>
          </w:p>
        </w:tc>
        <w:tc>
          <w:tcPr>
            <w:tcW w:w="4017" w:type="dxa"/>
          </w:tcPr>
          <w:p w14:paraId="0CC7BFCD" w14:textId="139321C9" w:rsidR="0066220C" w:rsidRPr="003F6B93" w:rsidRDefault="00EF7438" w:rsidP="0040161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Management of human-wildlife conflicts, while recognizing and respecting the rights of indigenous peoples and local communities</w:t>
            </w:r>
            <w:r w:rsidR="00E76220" w:rsidRPr="003F6B93">
              <w:rPr>
                <w:rFonts w:asciiTheme="majorBidi" w:hAnsiTheme="majorBidi" w:cstheme="majorBidi"/>
                <w:sz w:val="20"/>
                <w:szCs w:val="20"/>
              </w:rPr>
              <w:t>.</w:t>
            </w:r>
          </w:p>
        </w:tc>
      </w:tr>
      <w:tr w:rsidR="005D50DE" w:rsidRPr="003F6B93" w14:paraId="7E210A9B" w14:textId="77777777" w:rsidTr="000D0BB9">
        <w:tc>
          <w:tcPr>
            <w:tcW w:w="2263" w:type="dxa"/>
          </w:tcPr>
          <w:p w14:paraId="3B7D6C35" w14:textId="77777777" w:rsidR="00B95AD8" w:rsidRPr="003F6B93" w:rsidRDefault="0066220C" w:rsidP="00B43577">
            <w:pPr>
              <w:spacing w:before="120" w:after="120"/>
              <w:rPr>
                <w:rFonts w:asciiTheme="majorBidi" w:hAnsiTheme="majorBidi" w:cstheme="majorBidi"/>
                <w:sz w:val="20"/>
                <w:szCs w:val="20"/>
                <w:lang w:val="en-GB"/>
              </w:rPr>
            </w:pPr>
            <w:r w:rsidRPr="003F6B93">
              <w:rPr>
                <w:rFonts w:asciiTheme="majorBidi" w:hAnsiTheme="majorBidi" w:cstheme="majorBidi"/>
                <w:b/>
                <w:bCs/>
                <w:sz w:val="20"/>
                <w:szCs w:val="20"/>
                <w:lang w:val="en-GB"/>
              </w:rPr>
              <w:t>Target 5</w:t>
            </w:r>
            <w:r w:rsidRPr="003F6B93">
              <w:rPr>
                <w:rFonts w:asciiTheme="majorBidi" w:hAnsiTheme="majorBidi" w:cstheme="majorBidi"/>
                <w:sz w:val="20"/>
                <w:szCs w:val="20"/>
                <w:lang w:val="en-GB"/>
              </w:rPr>
              <w:t xml:space="preserve"> </w:t>
            </w:r>
          </w:p>
          <w:p w14:paraId="6E97079A" w14:textId="69B40DAC"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Ensure Sustainable, Safe and Legal Harvesting and Trade of Wild Species</w:t>
            </w:r>
          </w:p>
        </w:tc>
        <w:tc>
          <w:tcPr>
            <w:tcW w:w="3118" w:type="dxa"/>
          </w:tcPr>
          <w:p w14:paraId="708C3579" w14:textId="5F67DA54" w:rsidR="0066220C" w:rsidRPr="003F6B93" w:rsidRDefault="0066220C" w:rsidP="00B95AD8">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w:t>
            </w:r>
            <w:r w:rsidR="00E24E7F" w:rsidRPr="003F6B93">
              <w:rPr>
                <w:rFonts w:asciiTheme="majorBidi" w:hAnsiTheme="majorBidi" w:cstheme="majorBidi"/>
                <w:sz w:val="20"/>
                <w:szCs w:val="20"/>
              </w:rPr>
              <w:t>1</w:t>
            </w:r>
            <w:r w:rsidRPr="003F6B93">
              <w:rPr>
                <w:rFonts w:asciiTheme="majorBidi" w:hAnsiTheme="majorBidi" w:cstheme="majorBidi"/>
                <w:sz w:val="20"/>
                <w:szCs w:val="20"/>
              </w:rPr>
              <w:t xml:space="preserve">, Goal </w:t>
            </w:r>
            <w:r w:rsidR="00E24E7F" w:rsidRPr="003F6B93">
              <w:rPr>
                <w:rFonts w:asciiTheme="majorBidi" w:hAnsiTheme="majorBidi" w:cstheme="majorBidi"/>
                <w:sz w:val="20"/>
                <w:szCs w:val="20"/>
              </w:rPr>
              <w:t>4</w:t>
            </w:r>
            <w:r w:rsidRPr="003F6B93">
              <w:rPr>
                <w:rFonts w:asciiTheme="majorBidi" w:hAnsiTheme="majorBidi" w:cstheme="majorBidi"/>
                <w:sz w:val="20"/>
                <w:szCs w:val="20"/>
              </w:rPr>
              <w:t>, Objective</w:t>
            </w:r>
            <w:r w:rsidR="00B848EB" w:rsidRPr="003F6B93">
              <w:rPr>
                <w:rFonts w:asciiTheme="majorBidi" w:hAnsiTheme="majorBidi" w:cstheme="majorBidi"/>
                <w:sz w:val="20"/>
                <w:szCs w:val="20"/>
              </w:rPr>
              <w:t>s</w:t>
            </w:r>
            <w:r w:rsidRPr="003F6B93">
              <w:rPr>
                <w:rFonts w:asciiTheme="majorBidi" w:hAnsiTheme="majorBidi" w:cstheme="majorBidi"/>
                <w:sz w:val="20"/>
                <w:szCs w:val="20"/>
              </w:rPr>
              <w:t xml:space="preserve"> 2 </w:t>
            </w:r>
            <w:r w:rsidR="00B848EB" w:rsidRPr="003F6B93">
              <w:rPr>
                <w:rFonts w:asciiTheme="majorBidi" w:hAnsiTheme="majorBidi" w:cstheme="majorBidi"/>
                <w:sz w:val="20"/>
                <w:szCs w:val="20"/>
              </w:rPr>
              <w:t>and 3</w:t>
            </w:r>
            <w:r w:rsidR="00161C7E" w:rsidRPr="003F6B93">
              <w:rPr>
                <w:rFonts w:asciiTheme="majorBidi" w:hAnsiTheme="majorBidi" w:cstheme="majorBidi"/>
                <w:sz w:val="20"/>
                <w:szCs w:val="20"/>
              </w:rPr>
              <w:t xml:space="preserve"> </w:t>
            </w:r>
            <w:r w:rsidRPr="003F6B93">
              <w:rPr>
                <w:rFonts w:asciiTheme="majorBidi" w:hAnsiTheme="majorBidi" w:cstheme="majorBidi"/>
                <w:sz w:val="20"/>
                <w:szCs w:val="20"/>
              </w:rPr>
              <w:t xml:space="preserve">(planning </w:t>
            </w:r>
            <w:r w:rsidR="00161C7E" w:rsidRPr="003F6B93">
              <w:rPr>
                <w:rFonts w:asciiTheme="majorBidi" w:hAnsiTheme="majorBidi" w:cstheme="majorBidi"/>
                <w:sz w:val="20"/>
                <w:szCs w:val="20"/>
              </w:rPr>
              <w:t xml:space="preserve">for </w:t>
            </w:r>
            <w:r w:rsidRPr="003F6B93">
              <w:rPr>
                <w:rFonts w:asciiTheme="majorBidi" w:hAnsiTheme="majorBidi" w:cstheme="majorBidi"/>
                <w:sz w:val="20"/>
                <w:szCs w:val="20"/>
              </w:rPr>
              <w:t>priority species)</w:t>
            </w:r>
            <w:r w:rsidR="00E76220" w:rsidRPr="003F6B93">
              <w:rPr>
                <w:rFonts w:asciiTheme="majorBidi" w:hAnsiTheme="majorBidi" w:cstheme="majorBidi"/>
                <w:sz w:val="20"/>
                <w:szCs w:val="20"/>
              </w:rPr>
              <w:t>.</w:t>
            </w:r>
          </w:p>
        </w:tc>
        <w:tc>
          <w:tcPr>
            <w:tcW w:w="3496" w:type="dxa"/>
          </w:tcPr>
          <w:p w14:paraId="4983776B" w14:textId="4152CDEB" w:rsidR="004A32FA"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C</w:t>
            </w:r>
            <w:r w:rsidR="00B95AD8" w:rsidRPr="003F6B93">
              <w:rPr>
                <w:rFonts w:asciiTheme="majorBidi" w:hAnsiTheme="majorBidi" w:cstheme="majorBidi"/>
                <w:sz w:val="20"/>
                <w:szCs w:val="20"/>
              </w:rPr>
              <w:t>oncept of wildlife exploitation</w:t>
            </w:r>
            <w:r w:rsidR="00401617" w:rsidRPr="003F6B93">
              <w:rPr>
                <w:rFonts w:asciiTheme="majorBidi" w:hAnsiTheme="majorBidi" w:cstheme="majorBidi"/>
                <w:sz w:val="20"/>
                <w:szCs w:val="20"/>
              </w:rPr>
              <w:t>.</w:t>
            </w:r>
          </w:p>
        </w:tc>
        <w:tc>
          <w:tcPr>
            <w:tcW w:w="4017" w:type="dxa"/>
          </w:tcPr>
          <w:p w14:paraId="6B84D6A2" w14:textId="77777777" w:rsidR="0066220C"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Management of forests and forest-based activities that reduce overexploitation and enhance attention to combating illegal logging and harmful trade, also including the implementation of global standards.</w:t>
            </w:r>
          </w:p>
          <w:p w14:paraId="4DEC5260" w14:textId="75D53D9A" w:rsidR="00EF7438"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Also relevant for Target 9</w:t>
            </w:r>
            <w:r w:rsidR="00E76220" w:rsidRPr="003F6B93">
              <w:rPr>
                <w:rFonts w:asciiTheme="majorBidi" w:hAnsiTheme="majorBidi" w:cstheme="majorBidi"/>
                <w:sz w:val="20"/>
                <w:szCs w:val="20"/>
              </w:rPr>
              <w:t>.</w:t>
            </w:r>
          </w:p>
        </w:tc>
      </w:tr>
      <w:tr w:rsidR="005D50DE" w:rsidRPr="003F6B93" w14:paraId="310D16E3" w14:textId="77777777" w:rsidTr="000D0BB9">
        <w:tc>
          <w:tcPr>
            <w:tcW w:w="2263" w:type="dxa"/>
          </w:tcPr>
          <w:p w14:paraId="7FC7D11B" w14:textId="77777777" w:rsidR="005E653A"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6</w:t>
            </w:r>
          </w:p>
          <w:p w14:paraId="54A0E56D" w14:textId="0D9A9EB9"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Reduce the Introduction of Invasive Alien Species by 50% and Minimize Their Impact</w:t>
            </w:r>
          </w:p>
        </w:tc>
        <w:tc>
          <w:tcPr>
            <w:tcW w:w="3118" w:type="dxa"/>
          </w:tcPr>
          <w:p w14:paraId="3B8E7006" w14:textId="418D7374" w:rsidR="0066220C" w:rsidRPr="003F6B93" w:rsidRDefault="0066220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1, Goal 2, Objective</w:t>
            </w:r>
            <w:r w:rsidR="00B3513B" w:rsidRPr="003F6B93">
              <w:rPr>
                <w:rFonts w:asciiTheme="majorBidi" w:hAnsiTheme="majorBidi" w:cstheme="majorBidi"/>
                <w:sz w:val="20"/>
                <w:szCs w:val="20"/>
              </w:rPr>
              <w:t>s</w:t>
            </w:r>
            <w:r w:rsidRPr="003F6B93">
              <w:rPr>
                <w:rFonts w:asciiTheme="majorBidi" w:hAnsiTheme="majorBidi" w:cstheme="majorBidi"/>
                <w:sz w:val="20"/>
                <w:szCs w:val="20"/>
              </w:rPr>
              <w:t xml:space="preserve"> 1</w:t>
            </w:r>
            <w:r w:rsidR="00B3513B" w:rsidRPr="003F6B93">
              <w:rPr>
                <w:rFonts w:asciiTheme="majorBidi" w:hAnsiTheme="majorBidi" w:cstheme="majorBidi"/>
                <w:sz w:val="20"/>
                <w:szCs w:val="20"/>
              </w:rPr>
              <w:t xml:space="preserve"> and 4.</w:t>
            </w:r>
          </w:p>
          <w:p w14:paraId="7296FE11" w14:textId="3862FBC2" w:rsidR="0066220C" w:rsidRPr="003F6B93" w:rsidRDefault="0066220C" w:rsidP="00EB214A">
            <w:pPr>
              <w:pStyle w:val="ListParagraph"/>
              <w:tabs>
                <w:tab w:val="left" w:pos="218"/>
              </w:tabs>
              <w:spacing w:before="120" w:after="120" w:line="259" w:lineRule="auto"/>
              <w:ind w:left="0"/>
              <w:rPr>
                <w:rFonts w:asciiTheme="majorBidi" w:hAnsiTheme="majorBidi" w:cstheme="majorBidi"/>
                <w:sz w:val="20"/>
                <w:szCs w:val="20"/>
              </w:rPr>
            </w:pPr>
          </w:p>
        </w:tc>
        <w:tc>
          <w:tcPr>
            <w:tcW w:w="3496" w:type="dxa"/>
          </w:tcPr>
          <w:p w14:paraId="4177DB50" w14:textId="0E63508B" w:rsidR="00EF7438" w:rsidRPr="003F6B93" w:rsidRDefault="00EF7438" w:rsidP="00D13269">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No significant gap</w:t>
            </w:r>
            <w:r w:rsidR="00401617" w:rsidRPr="003F6B93">
              <w:rPr>
                <w:rFonts w:asciiTheme="majorBidi" w:hAnsiTheme="majorBidi" w:cstheme="majorBidi"/>
                <w:sz w:val="20"/>
                <w:szCs w:val="20"/>
              </w:rPr>
              <w:t>.</w:t>
            </w:r>
          </w:p>
          <w:p w14:paraId="563033FD" w14:textId="33403682" w:rsidR="004A32FA" w:rsidRPr="003F6B93" w:rsidRDefault="004A32FA" w:rsidP="0079394B">
            <w:pPr>
              <w:tabs>
                <w:tab w:val="left" w:pos="1902"/>
              </w:tabs>
              <w:spacing w:before="120" w:after="120" w:line="259" w:lineRule="auto"/>
              <w:ind w:left="266" w:hanging="284"/>
              <w:rPr>
                <w:rFonts w:asciiTheme="majorBidi" w:hAnsiTheme="majorBidi" w:cstheme="majorBidi"/>
                <w:sz w:val="20"/>
                <w:szCs w:val="20"/>
              </w:rPr>
            </w:pPr>
          </w:p>
        </w:tc>
        <w:tc>
          <w:tcPr>
            <w:tcW w:w="4017" w:type="dxa"/>
          </w:tcPr>
          <w:p w14:paraId="259DC7F7" w14:textId="09E47630" w:rsidR="0066220C" w:rsidRPr="003F6B93" w:rsidRDefault="00AF0F62" w:rsidP="00B43577">
            <w:pPr>
              <w:tabs>
                <w:tab w:val="left" w:pos="1902"/>
              </w:tabs>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A</w:t>
            </w:r>
            <w:r w:rsidR="00BD3D4A" w:rsidRPr="003F6B93">
              <w:rPr>
                <w:rFonts w:asciiTheme="majorBidi" w:hAnsiTheme="majorBidi" w:cstheme="majorBidi"/>
                <w:sz w:val="20"/>
                <w:szCs w:val="20"/>
              </w:rPr>
              <w:t xml:space="preserve">ddressed </w:t>
            </w:r>
            <w:r w:rsidR="00610AC9" w:rsidRPr="003F6B93">
              <w:rPr>
                <w:rFonts w:asciiTheme="majorBidi" w:hAnsiTheme="majorBidi" w:cstheme="majorBidi"/>
                <w:sz w:val="20"/>
                <w:szCs w:val="20"/>
              </w:rPr>
              <w:t>under</w:t>
            </w:r>
            <w:r w:rsidR="00E874EB" w:rsidRPr="003F6B93">
              <w:rPr>
                <w:rFonts w:asciiTheme="majorBidi" w:hAnsiTheme="majorBidi" w:cstheme="majorBidi"/>
                <w:sz w:val="20"/>
                <w:szCs w:val="20"/>
              </w:rPr>
              <w:t xml:space="preserve"> the cross-cutting area of work</w:t>
            </w:r>
            <w:r w:rsidR="003A5777" w:rsidRPr="003F6B93">
              <w:rPr>
                <w:rFonts w:asciiTheme="majorBidi" w:hAnsiTheme="majorBidi" w:cstheme="majorBidi"/>
                <w:sz w:val="20"/>
                <w:szCs w:val="20"/>
              </w:rPr>
              <w:t xml:space="preserve"> on IAS</w:t>
            </w:r>
            <w:r w:rsidR="00E76220" w:rsidRPr="003F6B93">
              <w:rPr>
                <w:rFonts w:asciiTheme="majorBidi" w:hAnsiTheme="majorBidi" w:cstheme="majorBidi"/>
                <w:sz w:val="20"/>
                <w:szCs w:val="20"/>
              </w:rPr>
              <w:t>.</w:t>
            </w:r>
          </w:p>
        </w:tc>
      </w:tr>
      <w:tr w:rsidR="005D50DE" w:rsidRPr="003F6B93" w14:paraId="1BCB7A0E" w14:textId="77777777" w:rsidTr="000D0BB9">
        <w:tc>
          <w:tcPr>
            <w:tcW w:w="2263" w:type="dxa"/>
          </w:tcPr>
          <w:p w14:paraId="4F380999" w14:textId="77777777" w:rsidR="005E653A"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7</w:t>
            </w:r>
          </w:p>
          <w:p w14:paraId="5E33D93B" w14:textId="08696AEF"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Reduce Pollution to Levels That Are Not Harmful to Biodiversity</w:t>
            </w:r>
          </w:p>
        </w:tc>
        <w:tc>
          <w:tcPr>
            <w:tcW w:w="3118" w:type="dxa"/>
          </w:tcPr>
          <w:p w14:paraId="06219350" w14:textId="12E43FF0" w:rsidR="0066220C" w:rsidRPr="003F6B93" w:rsidRDefault="0066220C" w:rsidP="005E653A">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1, Goal 2, Objective 2.</w:t>
            </w:r>
          </w:p>
          <w:p w14:paraId="665EA0CF" w14:textId="048D23A7" w:rsidR="0066220C" w:rsidRPr="003F6B93" w:rsidRDefault="0066220C" w:rsidP="00B43577">
            <w:pPr>
              <w:spacing w:before="120" w:after="120" w:line="259" w:lineRule="auto"/>
              <w:rPr>
                <w:rFonts w:asciiTheme="majorBidi" w:hAnsiTheme="majorBidi" w:cstheme="majorBidi"/>
                <w:sz w:val="20"/>
                <w:szCs w:val="20"/>
              </w:rPr>
            </w:pPr>
          </w:p>
        </w:tc>
        <w:tc>
          <w:tcPr>
            <w:tcW w:w="3496" w:type="dxa"/>
          </w:tcPr>
          <w:p w14:paraId="2E9E4C36" w14:textId="4AD9CDF6" w:rsidR="00EF7438" w:rsidRPr="003F6B93" w:rsidRDefault="005E653A"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Cumulative effects </w:t>
            </w:r>
            <w:r w:rsidR="00EF7438" w:rsidRPr="003F6B93">
              <w:rPr>
                <w:rFonts w:asciiTheme="majorBidi" w:hAnsiTheme="majorBidi" w:cstheme="majorBidi"/>
                <w:sz w:val="20"/>
                <w:szCs w:val="20"/>
              </w:rPr>
              <w:t xml:space="preserve">of </w:t>
            </w:r>
            <w:proofErr w:type="gramStart"/>
            <w:r w:rsidR="00EF7438" w:rsidRPr="003F6B93">
              <w:rPr>
                <w:rFonts w:asciiTheme="majorBidi" w:hAnsiTheme="majorBidi" w:cstheme="majorBidi"/>
                <w:sz w:val="20"/>
                <w:szCs w:val="20"/>
              </w:rPr>
              <w:t>pollution</w:t>
            </w:r>
            <w:r w:rsidR="00E76220" w:rsidRPr="003F6B93">
              <w:rPr>
                <w:rFonts w:asciiTheme="majorBidi" w:hAnsiTheme="majorBidi" w:cstheme="majorBidi"/>
                <w:sz w:val="20"/>
                <w:szCs w:val="20"/>
              </w:rPr>
              <w:t>;</w:t>
            </w:r>
            <w:proofErr w:type="gramEnd"/>
          </w:p>
          <w:p w14:paraId="23125E33" w14:textId="20BF26D8" w:rsidR="00EF7438"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G</w:t>
            </w:r>
            <w:r w:rsidR="005E653A" w:rsidRPr="003F6B93">
              <w:rPr>
                <w:rFonts w:asciiTheme="majorBidi" w:hAnsiTheme="majorBidi" w:cstheme="majorBidi"/>
                <w:sz w:val="20"/>
                <w:szCs w:val="20"/>
              </w:rPr>
              <w:t xml:space="preserve">uidance provided to avoid </w:t>
            </w:r>
            <w:proofErr w:type="gramStart"/>
            <w:r w:rsidR="005E653A" w:rsidRPr="003F6B93">
              <w:rPr>
                <w:rFonts w:asciiTheme="majorBidi" w:hAnsiTheme="majorBidi" w:cstheme="majorBidi"/>
                <w:sz w:val="20"/>
                <w:szCs w:val="20"/>
              </w:rPr>
              <w:t>erosio</w:t>
            </w:r>
            <w:r w:rsidRPr="003F6B93">
              <w:rPr>
                <w:rFonts w:asciiTheme="majorBidi" w:hAnsiTheme="majorBidi" w:cstheme="majorBidi"/>
                <w:sz w:val="20"/>
                <w:szCs w:val="20"/>
              </w:rPr>
              <w:t>n</w:t>
            </w:r>
            <w:r w:rsidR="00E76220" w:rsidRPr="003F6B93">
              <w:rPr>
                <w:rFonts w:asciiTheme="majorBidi" w:hAnsiTheme="majorBidi" w:cstheme="majorBidi"/>
                <w:sz w:val="20"/>
                <w:szCs w:val="20"/>
              </w:rPr>
              <w:t>;</w:t>
            </w:r>
            <w:proofErr w:type="gramEnd"/>
          </w:p>
          <w:p w14:paraId="6DAE3FF2" w14:textId="5AB1D327" w:rsidR="004A32FA"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Impact of p</w:t>
            </w:r>
            <w:r w:rsidR="005E653A" w:rsidRPr="003F6B93">
              <w:rPr>
                <w:rFonts w:asciiTheme="majorBidi" w:hAnsiTheme="majorBidi" w:cstheme="majorBidi"/>
                <w:sz w:val="20"/>
                <w:szCs w:val="20"/>
              </w:rPr>
              <w:t>esticides</w:t>
            </w:r>
            <w:r w:rsidR="00E76220" w:rsidRPr="003F6B93">
              <w:rPr>
                <w:rFonts w:asciiTheme="majorBidi" w:hAnsiTheme="majorBidi" w:cstheme="majorBidi"/>
                <w:sz w:val="20"/>
                <w:szCs w:val="20"/>
              </w:rPr>
              <w:t>.</w:t>
            </w:r>
          </w:p>
        </w:tc>
        <w:tc>
          <w:tcPr>
            <w:tcW w:w="4017" w:type="dxa"/>
          </w:tcPr>
          <w:p w14:paraId="574C0E3F" w14:textId="72FE6B49" w:rsidR="0066220C"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Reduction of soil loss and the impacts of pesticides on forest biodiversity and human health</w:t>
            </w:r>
            <w:r w:rsidR="00E76220" w:rsidRPr="003F6B93">
              <w:rPr>
                <w:rFonts w:asciiTheme="majorBidi" w:hAnsiTheme="majorBidi" w:cstheme="majorBidi"/>
                <w:sz w:val="20"/>
                <w:szCs w:val="20"/>
              </w:rPr>
              <w:t>.</w:t>
            </w:r>
          </w:p>
        </w:tc>
      </w:tr>
      <w:tr w:rsidR="005D50DE" w:rsidRPr="003F6B93" w14:paraId="53E10812" w14:textId="77777777" w:rsidTr="000D0BB9">
        <w:tc>
          <w:tcPr>
            <w:tcW w:w="2263" w:type="dxa"/>
          </w:tcPr>
          <w:p w14:paraId="54872C11" w14:textId="77777777" w:rsidR="005E653A"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8</w:t>
            </w:r>
          </w:p>
          <w:p w14:paraId="68162587" w14:textId="03B86855"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Minimize the Impacts of Climate Change on Biodiversity and Build Resilience</w:t>
            </w:r>
          </w:p>
        </w:tc>
        <w:tc>
          <w:tcPr>
            <w:tcW w:w="3118" w:type="dxa"/>
          </w:tcPr>
          <w:p w14:paraId="5A461DE6" w14:textId="3CB687C4" w:rsidR="005E653A" w:rsidRPr="003F6B93" w:rsidRDefault="004A32FA" w:rsidP="005E653A">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1, Goal 2, Objectives 3</w:t>
            </w:r>
            <w:r w:rsidR="00AE63FC" w:rsidRPr="003F6B93">
              <w:rPr>
                <w:rFonts w:asciiTheme="majorBidi" w:hAnsiTheme="majorBidi" w:cstheme="majorBidi"/>
                <w:sz w:val="20"/>
                <w:szCs w:val="20"/>
              </w:rPr>
              <w:t xml:space="preserve"> and</w:t>
            </w:r>
            <w:r w:rsidRPr="003F6B93">
              <w:rPr>
                <w:rFonts w:asciiTheme="majorBidi" w:hAnsiTheme="majorBidi" w:cstheme="majorBidi"/>
                <w:sz w:val="20"/>
                <w:szCs w:val="20"/>
              </w:rPr>
              <w:t xml:space="preserve"> 4. </w:t>
            </w:r>
          </w:p>
          <w:p w14:paraId="031D6F95" w14:textId="0CBFA8C0" w:rsidR="0066220C" w:rsidRPr="003F6B93" w:rsidRDefault="0066220C" w:rsidP="00B43577">
            <w:pPr>
              <w:spacing w:before="120" w:after="120" w:line="259" w:lineRule="auto"/>
              <w:rPr>
                <w:rFonts w:asciiTheme="majorBidi" w:hAnsiTheme="majorBidi" w:cstheme="majorBidi"/>
                <w:sz w:val="20"/>
                <w:szCs w:val="20"/>
              </w:rPr>
            </w:pPr>
          </w:p>
        </w:tc>
        <w:tc>
          <w:tcPr>
            <w:tcW w:w="3496" w:type="dxa"/>
          </w:tcPr>
          <w:p w14:paraId="6811C3D0" w14:textId="333EC061" w:rsidR="00EF7438"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N</w:t>
            </w:r>
            <w:r w:rsidR="005E653A" w:rsidRPr="003F6B93">
              <w:rPr>
                <w:rFonts w:asciiTheme="majorBidi" w:hAnsiTheme="majorBidi" w:cstheme="majorBidi"/>
                <w:sz w:val="20"/>
                <w:szCs w:val="20"/>
              </w:rPr>
              <w:t xml:space="preserve">ature-based solution concept and </w:t>
            </w:r>
            <w:proofErr w:type="gramStart"/>
            <w:r w:rsidR="005E653A" w:rsidRPr="003F6B93">
              <w:rPr>
                <w:rFonts w:asciiTheme="majorBidi" w:hAnsiTheme="majorBidi" w:cstheme="majorBidi"/>
                <w:sz w:val="20"/>
                <w:szCs w:val="20"/>
              </w:rPr>
              <w:t>practices</w:t>
            </w:r>
            <w:r w:rsidR="00E76220" w:rsidRPr="003F6B93">
              <w:rPr>
                <w:rFonts w:asciiTheme="majorBidi" w:hAnsiTheme="majorBidi" w:cstheme="majorBidi"/>
                <w:sz w:val="20"/>
                <w:szCs w:val="20"/>
              </w:rPr>
              <w:t>;</w:t>
            </w:r>
            <w:proofErr w:type="gramEnd"/>
          </w:p>
          <w:p w14:paraId="04899B84" w14:textId="2316E633" w:rsidR="004A32FA"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Minimizing the negative impact of climate actions on </w:t>
            </w:r>
            <w:r w:rsidR="005E653A" w:rsidRPr="003F6B93">
              <w:rPr>
                <w:rFonts w:asciiTheme="majorBidi" w:hAnsiTheme="majorBidi" w:cstheme="majorBidi"/>
                <w:sz w:val="20"/>
                <w:szCs w:val="20"/>
              </w:rPr>
              <w:t xml:space="preserve">forest </w:t>
            </w:r>
            <w:r w:rsidRPr="003F6B93">
              <w:rPr>
                <w:rFonts w:asciiTheme="majorBidi" w:hAnsiTheme="majorBidi" w:cstheme="majorBidi"/>
                <w:sz w:val="20"/>
                <w:szCs w:val="20"/>
              </w:rPr>
              <w:t>biodiversity</w:t>
            </w:r>
            <w:r w:rsidR="005E653A" w:rsidRPr="003F6B93">
              <w:rPr>
                <w:rFonts w:asciiTheme="majorBidi" w:hAnsiTheme="majorBidi" w:cstheme="majorBidi"/>
                <w:sz w:val="20"/>
                <w:szCs w:val="20"/>
              </w:rPr>
              <w:t>.</w:t>
            </w:r>
          </w:p>
        </w:tc>
        <w:tc>
          <w:tcPr>
            <w:tcW w:w="4017" w:type="dxa"/>
          </w:tcPr>
          <w:p w14:paraId="5DA504AA" w14:textId="77777777" w:rsidR="00606091"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Integrated fire management and its techniques, including the assessment of the impacts of fire retardants on forest </w:t>
            </w:r>
            <w:proofErr w:type="gramStart"/>
            <w:r w:rsidRPr="003F6B93">
              <w:rPr>
                <w:rFonts w:asciiTheme="majorBidi" w:hAnsiTheme="majorBidi" w:cstheme="majorBidi"/>
                <w:sz w:val="20"/>
                <w:szCs w:val="20"/>
              </w:rPr>
              <w:t>ecosystems;</w:t>
            </w:r>
            <w:proofErr w:type="gramEnd"/>
            <w:r w:rsidRPr="003F6B93">
              <w:rPr>
                <w:rFonts w:asciiTheme="majorBidi" w:hAnsiTheme="majorBidi" w:cstheme="majorBidi"/>
                <w:sz w:val="20"/>
                <w:szCs w:val="20"/>
              </w:rPr>
              <w:t xml:space="preserve"> </w:t>
            </w:r>
          </w:p>
          <w:p w14:paraId="4BEBCA48" w14:textId="77777777" w:rsidR="00856082" w:rsidRPr="003F6B93" w:rsidRDefault="00AF111D"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S</w:t>
            </w:r>
            <w:r w:rsidR="00EF7438" w:rsidRPr="003F6B93">
              <w:rPr>
                <w:rFonts w:asciiTheme="majorBidi" w:hAnsiTheme="majorBidi" w:cstheme="majorBidi"/>
                <w:sz w:val="20"/>
                <w:szCs w:val="20"/>
              </w:rPr>
              <w:t xml:space="preserve">pecific use of forests as nature-based </w:t>
            </w:r>
            <w:proofErr w:type="gramStart"/>
            <w:r w:rsidR="00EF7438" w:rsidRPr="003F6B93">
              <w:rPr>
                <w:rFonts w:asciiTheme="majorBidi" w:hAnsiTheme="majorBidi" w:cstheme="majorBidi"/>
                <w:sz w:val="20"/>
                <w:szCs w:val="20"/>
              </w:rPr>
              <w:t>solutions</w:t>
            </w:r>
            <w:r w:rsidR="00856082" w:rsidRPr="003F6B93">
              <w:rPr>
                <w:rFonts w:asciiTheme="majorBidi" w:hAnsiTheme="majorBidi" w:cstheme="majorBidi"/>
                <w:sz w:val="20"/>
                <w:szCs w:val="20"/>
              </w:rPr>
              <w:t>;</w:t>
            </w:r>
            <w:proofErr w:type="gramEnd"/>
          </w:p>
          <w:p w14:paraId="278F2E33" w14:textId="5CDCC6AF" w:rsidR="00414B5C" w:rsidRPr="003F6B93" w:rsidRDefault="00856082"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C</w:t>
            </w:r>
            <w:r w:rsidR="00EF7438" w:rsidRPr="003F6B93">
              <w:rPr>
                <w:rFonts w:asciiTheme="majorBidi" w:hAnsiTheme="majorBidi" w:cstheme="majorBidi"/>
                <w:sz w:val="20"/>
                <w:szCs w:val="20"/>
              </w:rPr>
              <w:t xml:space="preserve">onsideration of benefits and risks for biodiversity from carbon market-driven </w:t>
            </w:r>
            <w:r w:rsidR="00EF7438" w:rsidRPr="003F6B93">
              <w:rPr>
                <w:rFonts w:asciiTheme="majorBidi" w:hAnsiTheme="majorBidi" w:cstheme="majorBidi"/>
                <w:sz w:val="20"/>
                <w:szCs w:val="20"/>
              </w:rPr>
              <w:lastRenderedPageBreak/>
              <w:t xml:space="preserve">incentives for large-scale afforestation </w:t>
            </w:r>
            <w:proofErr w:type="spellStart"/>
            <w:proofErr w:type="gramStart"/>
            <w:r w:rsidR="00EF7438" w:rsidRPr="003F6B93">
              <w:rPr>
                <w:rFonts w:asciiTheme="majorBidi" w:hAnsiTheme="majorBidi" w:cstheme="majorBidi"/>
                <w:sz w:val="20"/>
                <w:szCs w:val="20"/>
              </w:rPr>
              <w:t>programmes</w:t>
            </w:r>
            <w:proofErr w:type="spellEnd"/>
            <w:r w:rsidR="00EF7438" w:rsidRPr="003F6B93">
              <w:rPr>
                <w:rFonts w:asciiTheme="majorBidi" w:hAnsiTheme="majorBidi" w:cstheme="majorBidi"/>
                <w:sz w:val="20"/>
                <w:szCs w:val="20"/>
              </w:rPr>
              <w:t>;</w:t>
            </w:r>
            <w:proofErr w:type="gramEnd"/>
            <w:r w:rsidR="00EF7438" w:rsidRPr="003F6B93">
              <w:rPr>
                <w:rFonts w:asciiTheme="majorBidi" w:hAnsiTheme="majorBidi" w:cstheme="majorBidi"/>
                <w:sz w:val="20"/>
                <w:szCs w:val="20"/>
              </w:rPr>
              <w:t xml:space="preserve"> </w:t>
            </w:r>
          </w:p>
          <w:p w14:paraId="262AD2AD" w14:textId="0E9C66BB" w:rsidR="0066220C" w:rsidRPr="003F6B93" w:rsidRDefault="00522173"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E</w:t>
            </w:r>
            <w:r w:rsidR="00EF7438" w:rsidRPr="003F6B93">
              <w:rPr>
                <w:rFonts w:asciiTheme="majorBidi" w:hAnsiTheme="majorBidi" w:cstheme="majorBidi"/>
                <w:sz w:val="20"/>
                <w:szCs w:val="20"/>
              </w:rPr>
              <w:t>nhancing forest ecosystem integrity and resilience</w:t>
            </w:r>
            <w:r w:rsidRPr="003F6B93">
              <w:rPr>
                <w:rFonts w:asciiTheme="majorBidi" w:hAnsiTheme="majorBidi" w:cstheme="majorBidi"/>
                <w:sz w:val="20"/>
                <w:szCs w:val="20"/>
              </w:rPr>
              <w:t>.</w:t>
            </w:r>
          </w:p>
        </w:tc>
      </w:tr>
      <w:tr w:rsidR="005D50DE" w:rsidRPr="003F6B93" w14:paraId="6212F813" w14:textId="77777777" w:rsidTr="000D0BB9">
        <w:tc>
          <w:tcPr>
            <w:tcW w:w="2263" w:type="dxa"/>
          </w:tcPr>
          <w:p w14:paraId="71B62A26" w14:textId="77777777" w:rsidR="005E653A"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lastRenderedPageBreak/>
              <w:t>Target 9</w:t>
            </w:r>
          </w:p>
          <w:p w14:paraId="7AFF707B" w14:textId="77D2EC0A"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 xml:space="preserve">Manage Wild Species Sustainably </w:t>
            </w:r>
            <w:proofErr w:type="gramStart"/>
            <w:r w:rsidRPr="003F6B93">
              <w:rPr>
                <w:rFonts w:asciiTheme="majorBidi" w:hAnsiTheme="majorBidi" w:cstheme="majorBidi"/>
                <w:sz w:val="20"/>
                <w:szCs w:val="20"/>
                <w:lang w:val="en-GB"/>
              </w:rPr>
              <w:t>To</w:t>
            </w:r>
            <w:proofErr w:type="gramEnd"/>
            <w:r w:rsidRPr="003F6B93">
              <w:rPr>
                <w:rFonts w:asciiTheme="majorBidi" w:hAnsiTheme="majorBidi" w:cstheme="majorBidi"/>
                <w:sz w:val="20"/>
                <w:szCs w:val="20"/>
                <w:lang w:val="en-GB"/>
              </w:rPr>
              <w:t xml:space="preserve"> Benefit People</w:t>
            </w:r>
          </w:p>
        </w:tc>
        <w:tc>
          <w:tcPr>
            <w:tcW w:w="3118" w:type="dxa"/>
          </w:tcPr>
          <w:p w14:paraId="1C8EBEB2" w14:textId="244A34E5" w:rsidR="0066220C" w:rsidRPr="003F6B93" w:rsidRDefault="0066220C" w:rsidP="00FB3DA7">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w:t>
            </w:r>
            <w:r w:rsidR="00256986" w:rsidRPr="003F6B93">
              <w:rPr>
                <w:rFonts w:asciiTheme="majorBidi" w:hAnsiTheme="majorBidi" w:cstheme="majorBidi"/>
                <w:sz w:val="20"/>
                <w:szCs w:val="20"/>
              </w:rPr>
              <w:t>1</w:t>
            </w:r>
            <w:r w:rsidRPr="003F6B93">
              <w:rPr>
                <w:rFonts w:asciiTheme="majorBidi" w:hAnsiTheme="majorBidi" w:cstheme="majorBidi"/>
                <w:sz w:val="20"/>
                <w:szCs w:val="20"/>
              </w:rPr>
              <w:t xml:space="preserve">, Goal </w:t>
            </w:r>
            <w:r w:rsidR="00256986" w:rsidRPr="003F6B93">
              <w:rPr>
                <w:rFonts w:asciiTheme="majorBidi" w:hAnsiTheme="majorBidi" w:cstheme="majorBidi"/>
                <w:sz w:val="20"/>
                <w:szCs w:val="20"/>
              </w:rPr>
              <w:t>4</w:t>
            </w:r>
            <w:r w:rsidRPr="003F6B93">
              <w:rPr>
                <w:rFonts w:asciiTheme="majorBidi" w:hAnsiTheme="majorBidi" w:cstheme="majorBidi"/>
                <w:sz w:val="20"/>
                <w:szCs w:val="20"/>
              </w:rPr>
              <w:t>, Objective</w:t>
            </w:r>
            <w:r w:rsidR="00F54BEE" w:rsidRPr="003F6B93">
              <w:rPr>
                <w:rFonts w:asciiTheme="majorBidi" w:hAnsiTheme="majorBidi" w:cstheme="majorBidi"/>
                <w:sz w:val="20"/>
                <w:szCs w:val="20"/>
              </w:rPr>
              <w:t>s</w:t>
            </w:r>
            <w:r w:rsidRPr="003F6B93">
              <w:rPr>
                <w:rFonts w:asciiTheme="majorBidi" w:hAnsiTheme="majorBidi" w:cstheme="majorBidi"/>
                <w:sz w:val="20"/>
                <w:szCs w:val="20"/>
              </w:rPr>
              <w:t xml:space="preserve"> 2</w:t>
            </w:r>
            <w:r w:rsidR="00C42CCE" w:rsidRPr="003F6B93">
              <w:rPr>
                <w:rFonts w:asciiTheme="majorBidi" w:hAnsiTheme="majorBidi" w:cstheme="majorBidi"/>
                <w:sz w:val="20"/>
                <w:szCs w:val="20"/>
              </w:rPr>
              <w:t xml:space="preserve"> and 3</w:t>
            </w:r>
            <w:r w:rsidRPr="003F6B93">
              <w:rPr>
                <w:rFonts w:asciiTheme="majorBidi" w:hAnsiTheme="majorBidi" w:cstheme="majorBidi"/>
                <w:sz w:val="20"/>
                <w:szCs w:val="20"/>
              </w:rPr>
              <w:t>.</w:t>
            </w:r>
          </w:p>
        </w:tc>
        <w:tc>
          <w:tcPr>
            <w:tcW w:w="3496" w:type="dxa"/>
          </w:tcPr>
          <w:p w14:paraId="0C8E801A" w14:textId="66763959" w:rsidR="004A32FA" w:rsidRPr="003F6B93" w:rsidRDefault="00336002"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The </w:t>
            </w:r>
            <w:proofErr w:type="spellStart"/>
            <w:r w:rsidRPr="003F6B93">
              <w:rPr>
                <w:rFonts w:asciiTheme="majorBidi" w:hAnsiTheme="majorBidi" w:cstheme="majorBidi"/>
                <w:sz w:val="20"/>
                <w:szCs w:val="20"/>
              </w:rPr>
              <w:t>PoWFB</w:t>
            </w:r>
            <w:proofErr w:type="spellEnd"/>
            <w:r w:rsidRPr="003F6B93">
              <w:rPr>
                <w:rFonts w:asciiTheme="majorBidi" w:hAnsiTheme="majorBidi" w:cstheme="majorBidi"/>
                <w:sz w:val="20"/>
                <w:szCs w:val="20"/>
              </w:rPr>
              <w:t xml:space="preserve"> would benefit from the consolidated knowledge and best practices on “sustainable biodiversity-based activities, products and services” </w:t>
            </w:r>
          </w:p>
        </w:tc>
        <w:tc>
          <w:tcPr>
            <w:tcW w:w="4017" w:type="dxa"/>
          </w:tcPr>
          <w:p w14:paraId="5A06B0AC" w14:textId="35094E2B" w:rsidR="00EF7438" w:rsidRPr="003F6B93" w:rsidRDefault="00EF7438" w:rsidP="00EF7438">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Create synergy and avoid duplication with the proposal for potential further work under the </w:t>
            </w:r>
            <w:r w:rsidR="00BF71FB" w:rsidRPr="003F6B93">
              <w:rPr>
                <w:rFonts w:asciiTheme="majorBidi" w:hAnsiTheme="majorBidi" w:cstheme="majorBidi"/>
                <w:sz w:val="20"/>
                <w:szCs w:val="20"/>
              </w:rPr>
              <w:t>CBD</w:t>
            </w:r>
            <w:r w:rsidRPr="003F6B93">
              <w:rPr>
                <w:rFonts w:asciiTheme="majorBidi" w:hAnsiTheme="majorBidi" w:cstheme="majorBidi"/>
                <w:sz w:val="20"/>
                <w:szCs w:val="20"/>
              </w:rPr>
              <w:t xml:space="preserve"> on sustainable biodiversity-based activities, products and services that benefit biodiversity. </w:t>
            </w:r>
            <w:r w:rsidR="00336002" w:rsidRPr="003F6B93">
              <w:rPr>
                <w:rFonts w:asciiTheme="majorBidi" w:hAnsiTheme="majorBidi" w:cstheme="majorBidi"/>
                <w:sz w:val="20"/>
                <w:szCs w:val="20"/>
              </w:rPr>
              <w:t xml:space="preserve"> </w:t>
            </w:r>
          </w:p>
          <w:p w14:paraId="2B366D7C" w14:textId="5A47F8AD" w:rsidR="002F7EE0" w:rsidRPr="003F6B93" w:rsidRDefault="00EF7438" w:rsidP="00EF7438">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Also see </w:t>
            </w:r>
            <w:r w:rsidR="00D66F3B" w:rsidRPr="003F6B93">
              <w:rPr>
                <w:rFonts w:asciiTheme="majorBidi" w:hAnsiTheme="majorBidi" w:cstheme="majorBidi"/>
                <w:sz w:val="20"/>
                <w:szCs w:val="20"/>
              </w:rPr>
              <w:t xml:space="preserve">potential areas for further </w:t>
            </w:r>
            <w:r w:rsidRPr="003F6B93">
              <w:rPr>
                <w:rFonts w:asciiTheme="majorBidi" w:hAnsiTheme="majorBidi" w:cstheme="majorBidi"/>
                <w:sz w:val="20"/>
                <w:szCs w:val="20"/>
              </w:rPr>
              <w:t>guidance under Target 5</w:t>
            </w:r>
            <w:r w:rsidR="00D66F3B" w:rsidRPr="003F6B93">
              <w:rPr>
                <w:rFonts w:asciiTheme="majorBidi" w:hAnsiTheme="majorBidi" w:cstheme="majorBidi"/>
                <w:sz w:val="20"/>
                <w:szCs w:val="20"/>
              </w:rPr>
              <w:t>.</w:t>
            </w:r>
          </w:p>
        </w:tc>
      </w:tr>
      <w:tr w:rsidR="005D50DE" w:rsidRPr="003F6B93" w14:paraId="40EBDCD3" w14:textId="77777777" w:rsidTr="000D0BB9">
        <w:tc>
          <w:tcPr>
            <w:tcW w:w="2263" w:type="dxa"/>
          </w:tcPr>
          <w:p w14:paraId="2E3BC4D0" w14:textId="77777777" w:rsidR="005A6FA7"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10</w:t>
            </w:r>
          </w:p>
          <w:p w14:paraId="0CC3DC6E" w14:textId="07CF13EB"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Enhance Biodiversity and Sustainability in Agriculture, Aquaculture, Fisheries, and Forestry</w:t>
            </w:r>
          </w:p>
        </w:tc>
        <w:tc>
          <w:tcPr>
            <w:tcW w:w="3118" w:type="dxa"/>
          </w:tcPr>
          <w:p w14:paraId="1958912B" w14:textId="399622C5" w:rsidR="0066220C" w:rsidRPr="003F6B93" w:rsidRDefault="0066220C" w:rsidP="005A6FA7">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The entire </w:t>
            </w:r>
            <w:proofErr w:type="spellStart"/>
            <w:r w:rsidR="00413053" w:rsidRPr="003F6B93">
              <w:rPr>
                <w:rFonts w:asciiTheme="majorBidi" w:hAnsiTheme="majorBidi" w:cstheme="majorBidi"/>
                <w:sz w:val="20"/>
                <w:szCs w:val="20"/>
              </w:rPr>
              <w:t>P</w:t>
            </w:r>
            <w:r w:rsidR="005C28E5" w:rsidRPr="003F6B93">
              <w:rPr>
                <w:rFonts w:asciiTheme="majorBidi" w:hAnsiTheme="majorBidi" w:cstheme="majorBidi"/>
                <w:sz w:val="20"/>
                <w:szCs w:val="20"/>
              </w:rPr>
              <w:t>o</w:t>
            </w:r>
            <w:r w:rsidR="00413053" w:rsidRPr="003F6B93">
              <w:rPr>
                <w:rFonts w:asciiTheme="majorBidi" w:hAnsiTheme="majorBidi" w:cstheme="majorBidi"/>
                <w:sz w:val="20"/>
                <w:szCs w:val="20"/>
              </w:rPr>
              <w:t>WFB</w:t>
            </w:r>
            <w:proofErr w:type="spellEnd"/>
            <w:r w:rsidRPr="003F6B93">
              <w:rPr>
                <w:rFonts w:asciiTheme="majorBidi" w:hAnsiTheme="majorBidi" w:cstheme="majorBidi"/>
                <w:sz w:val="20"/>
                <w:szCs w:val="20"/>
              </w:rPr>
              <w:t xml:space="preserve"> is provided as guidance for sustainable forest management.</w:t>
            </w:r>
          </w:p>
        </w:tc>
        <w:tc>
          <w:tcPr>
            <w:tcW w:w="3496" w:type="dxa"/>
          </w:tcPr>
          <w:p w14:paraId="3B8E8840" w14:textId="757B9C8C" w:rsidR="00EF7438"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bookmarkStart w:id="60" w:name="_Hlk177377017"/>
            <w:bookmarkStart w:id="61" w:name="_Hlk177799704"/>
            <w:r w:rsidRPr="003F6B93">
              <w:rPr>
                <w:rFonts w:asciiTheme="majorBidi" w:hAnsiTheme="majorBidi" w:cstheme="majorBidi"/>
                <w:sz w:val="20"/>
                <w:szCs w:val="20"/>
              </w:rPr>
              <w:t xml:space="preserve">Agroforestry and </w:t>
            </w:r>
            <w:r w:rsidR="005A6FA7" w:rsidRPr="003F6B93">
              <w:rPr>
                <w:rFonts w:asciiTheme="majorBidi" w:hAnsiTheme="majorBidi" w:cstheme="majorBidi"/>
                <w:sz w:val="20"/>
                <w:szCs w:val="20"/>
              </w:rPr>
              <w:t xml:space="preserve">community forestry, </w:t>
            </w:r>
          </w:p>
          <w:p w14:paraId="62EC4DC7" w14:textId="26D73BA1" w:rsidR="004A32FA" w:rsidRPr="003F6B93" w:rsidRDefault="00EF7438"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Forest contribution to people (socio-economic value of forest, </w:t>
            </w:r>
            <w:r w:rsidR="005A6FA7" w:rsidRPr="003F6B93">
              <w:rPr>
                <w:rFonts w:asciiTheme="majorBidi" w:hAnsiTheme="majorBidi" w:cstheme="majorBidi"/>
                <w:sz w:val="20"/>
                <w:szCs w:val="20"/>
              </w:rPr>
              <w:t>alternative livelihoods</w:t>
            </w:r>
            <w:bookmarkEnd w:id="60"/>
            <w:bookmarkEnd w:id="61"/>
            <w:r w:rsidRPr="003F6B93">
              <w:rPr>
                <w:rFonts w:asciiTheme="majorBidi" w:hAnsiTheme="majorBidi" w:cstheme="majorBidi"/>
                <w:sz w:val="20"/>
                <w:szCs w:val="20"/>
              </w:rPr>
              <w:t>)</w:t>
            </w:r>
          </w:p>
        </w:tc>
        <w:tc>
          <w:tcPr>
            <w:tcW w:w="4017" w:type="dxa"/>
          </w:tcPr>
          <w:p w14:paraId="368F1FBB" w14:textId="77777777" w:rsidR="00AE6243"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Reduction of the agricultural footprint, thereby enabling the recovery of forest areas previously </w:t>
            </w:r>
            <w:proofErr w:type="gramStart"/>
            <w:r w:rsidRPr="003F6B93">
              <w:rPr>
                <w:rFonts w:asciiTheme="majorBidi" w:hAnsiTheme="majorBidi" w:cstheme="majorBidi"/>
                <w:sz w:val="20"/>
                <w:szCs w:val="20"/>
              </w:rPr>
              <w:t>cleared;</w:t>
            </w:r>
            <w:proofErr w:type="gramEnd"/>
            <w:r w:rsidRPr="003F6B93">
              <w:rPr>
                <w:rFonts w:asciiTheme="majorBidi" w:hAnsiTheme="majorBidi" w:cstheme="majorBidi"/>
                <w:sz w:val="20"/>
                <w:szCs w:val="20"/>
              </w:rPr>
              <w:t xml:space="preserve"> </w:t>
            </w:r>
          </w:p>
          <w:p w14:paraId="6F8A3AEE" w14:textId="77777777" w:rsidR="006C69B6" w:rsidRPr="003F6B93" w:rsidRDefault="0010688A"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E</w:t>
            </w:r>
            <w:r w:rsidR="00EF7438" w:rsidRPr="003F6B93">
              <w:rPr>
                <w:rFonts w:asciiTheme="majorBidi" w:hAnsiTheme="majorBidi" w:cstheme="majorBidi"/>
                <w:sz w:val="20"/>
                <w:szCs w:val="20"/>
              </w:rPr>
              <w:t xml:space="preserve">stablishing better socio-economic conditions for indigenous peoples and local communities, including the use of alternative </w:t>
            </w:r>
            <w:proofErr w:type="gramStart"/>
            <w:r w:rsidR="00EF7438" w:rsidRPr="003F6B93">
              <w:rPr>
                <w:rFonts w:asciiTheme="majorBidi" w:hAnsiTheme="majorBidi" w:cstheme="majorBidi"/>
                <w:sz w:val="20"/>
                <w:szCs w:val="20"/>
              </w:rPr>
              <w:t>livelihoods;</w:t>
            </w:r>
            <w:proofErr w:type="gramEnd"/>
            <w:r w:rsidR="00EF7438" w:rsidRPr="003F6B93">
              <w:rPr>
                <w:rFonts w:asciiTheme="majorBidi" w:hAnsiTheme="majorBidi" w:cstheme="majorBidi"/>
                <w:sz w:val="20"/>
                <w:szCs w:val="20"/>
              </w:rPr>
              <w:t xml:space="preserve"> </w:t>
            </w:r>
          </w:p>
          <w:p w14:paraId="004C9E9A" w14:textId="14050DFB" w:rsidR="00EF7438" w:rsidRPr="003F6B93" w:rsidRDefault="003A4A6C"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I</w:t>
            </w:r>
            <w:r w:rsidR="00EF7438" w:rsidRPr="003F6B93">
              <w:rPr>
                <w:rFonts w:asciiTheme="majorBidi" w:hAnsiTheme="majorBidi" w:cstheme="majorBidi"/>
                <w:sz w:val="20"/>
                <w:szCs w:val="20"/>
              </w:rPr>
              <w:t>mprove</w:t>
            </w:r>
            <w:r w:rsidRPr="003F6B93">
              <w:rPr>
                <w:rFonts w:asciiTheme="majorBidi" w:hAnsiTheme="majorBidi" w:cstheme="majorBidi"/>
                <w:sz w:val="20"/>
                <w:szCs w:val="20"/>
              </w:rPr>
              <w:t>ment of</w:t>
            </w:r>
            <w:r w:rsidR="00EF7438" w:rsidRPr="003F6B93">
              <w:rPr>
                <w:rFonts w:asciiTheme="majorBidi" w:hAnsiTheme="majorBidi" w:cstheme="majorBidi"/>
                <w:sz w:val="20"/>
                <w:szCs w:val="20"/>
              </w:rPr>
              <w:t xml:space="preserve"> agroforestry to enhance biodiversity</w:t>
            </w:r>
          </w:p>
          <w:p w14:paraId="75C5D0E5" w14:textId="6D0A4119" w:rsidR="0066220C"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Also see </w:t>
            </w:r>
            <w:r w:rsidR="003A4A6C" w:rsidRPr="003F6B93">
              <w:rPr>
                <w:rFonts w:asciiTheme="majorBidi" w:hAnsiTheme="majorBidi" w:cstheme="majorBidi"/>
                <w:sz w:val="20"/>
                <w:szCs w:val="20"/>
              </w:rPr>
              <w:t xml:space="preserve">potential areas for further </w:t>
            </w:r>
            <w:r w:rsidRPr="003F6B93">
              <w:rPr>
                <w:rFonts w:asciiTheme="majorBidi" w:hAnsiTheme="majorBidi" w:cstheme="majorBidi"/>
                <w:sz w:val="20"/>
                <w:szCs w:val="20"/>
              </w:rPr>
              <w:t>guidance under Targets 1, 2 and 3</w:t>
            </w:r>
            <w:r w:rsidR="003A4A6C" w:rsidRPr="003F6B93">
              <w:rPr>
                <w:rFonts w:asciiTheme="majorBidi" w:hAnsiTheme="majorBidi" w:cstheme="majorBidi"/>
                <w:sz w:val="20"/>
                <w:szCs w:val="20"/>
              </w:rPr>
              <w:t>.</w:t>
            </w:r>
          </w:p>
        </w:tc>
      </w:tr>
      <w:tr w:rsidR="005D50DE" w:rsidRPr="003F6B93" w14:paraId="7C51D77F" w14:textId="77777777" w:rsidTr="000D0BB9">
        <w:tc>
          <w:tcPr>
            <w:tcW w:w="2263" w:type="dxa"/>
          </w:tcPr>
          <w:p w14:paraId="15301FFC" w14:textId="77777777" w:rsidR="00B54151"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11</w:t>
            </w:r>
          </w:p>
          <w:p w14:paraId="33835967" w14:textId="21A0141B"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Restore, Maintain and Enhance Nature’s Contributions to People</w:t>
            </w:r>
          </w:p>
        </w:tc>
        <w:tc>
          <w:tcPr>
            <w:tcW w:w="3118" w:type="dxa"/>
          </w:tcPr>
          <w:p w14:paraId="064EF723" w14:textId="77777777" w:rsidR="00C21267" w:rsidRPr="003F6B93" w:rsidRDefault="0066220C" w:rsidP="00C21267">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1, Objective </w:t>
            </w:r>
            <w:proofErr w:type="gramStart"/>
            <w:r w:rsidRPr="003F6B93">
              <w:rPr>
                <w:rFonts w:asciiTheme="majorBidi" w:hAnsiTheme="majorBidi" w:cstheme="majorBidi"/>
                <w:sz w:val="20"/>
                <w:szCs w:val="20"/>
              </w:rPr>
              <w:t>1;</w:t>
            </w:r>
            <w:proofErr w:type="gramEnd"/>
            <w:r w:rsidRPr="003F6B93">
              <w:rPr>
                <w:rFonts w:asciiTheme="majorBidi" w:hAnsiTheme="majorBidi" w:cstheme="majorBidi"/>
                <w:sz w:val="20"/>
                <w:szCs w:val="20"/>
              </w:rPr>
              <w:t xml:space="preserve"> </w:t>
            </w:r>
          </w:p>
          <w:p w14:paraId="06DD4F4C" w14:textId="5372BCBF" w:rsidR="00C21267" w:rsidRPr="003F6B93" w:rsidRDefault="001C771B" w:rsidP="00C21267">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66220C" w:rsidRPr="003F6B93">
              <w:rPr>
                <w:rFonts w:asciiTheme="majorBidi" w:hAnsiTheme="majorBidi" w:cstheme="majorBidi"/>
                <w:sz w:val="20"/>
                <w:szCs w:val="20"/>
              </w:rPr>
              <w:t xml:space="preserve">Goal 3, Objective </w:t>
            </w:r>
            <w:proofErr w:type="gramStart"/>
            <w:r w:rsidR="0066220C" w:rsidRPr="003F6B93">
              <w:rPr>
                <w:rFonts w:asciiTheme="majorBidi" w:hAnsiTheme="majorBidi" w:cstheme="majorBidi"/>
                <w:sz w:val="20"/>
                <w:szCs w:val="20"/>
              </w:rPr>
              <w:t>1;</w:t>
            </w:r>
            <w:proofErr w:type="gramEnd"/>
            <w:r w:rsidR="0066220C" w:rsidRPr="003F6B93">
              <w:rPr>
                <w:rFonts w:asciiTheme="majorBidi" w:hAnsiTheme="majorBidi" w:cstheme="majorBidi"/>
                <w:sz w:val="20"/>
                <w:szCs w:val="20"/>
              </w:rPr>
              <w:t xml:space="preserve"> </w:t>
            </w:r>
          </w:p>
          <w:p w14:paraId="67514050" w14:textId="28C573ED" w:rsidR="00C21267" w:rsidRPr="003F6B93" w:rsidRDefault="001C771B" w:rsidP="00C21267">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66220C" w:rsidRPr="003F6B93">
              <w:rPr>
                <w:rFonts w:asciiTheme="majorBidi" w:hAnsiTheme="majorBidi" w:cstheme="majorBidi"/>
                <w:sz w:val="20"/>
                <w:szCs w:val="20"/>
              </w:rPr>
              <w:t>Goal 4, Objectives 1</w:t>
            </w:r>
            <w:r w:rsidR="00782973">
              <w:rPr>
                <w:rFonts w:asciiTheme="majorBidi" w:hAnsiTheme="majorBidi" w:cstheme="majorBidi"/>
                <w:sz w:val="20"/>
                <w:szCs w:val="20"/>
              </w:rPr>
              <w:t xml:space="preserve"> and</w:t>
            </w:r>
            <w:r w:rsidR="0066220C" w:rsidRPr="003F6B93">
              <w:rPr>
                <w:rFonts w:asciiTheme="majorBidi" w:hAnsiTheme="majorBidi" w:cstheme="majorBidi"/>
                <w:sz w:val="20"/>
                <w:szCs w:val="20"/>
              </w:rPr>
              <w:t xml:space="preserve"> </w:t>
            </w:r>
            <w:proofErr w:type="gramStart"/>
            <w:r w:rsidR="0066220C" w:rsidRPr="003F6B93">
              <w:rPr>
                <w:rFonts w:asciiTheme="majorBidi" w:hAnsiTheme="majorBidi" w:cstheme="majorBidi"/>
                <w:sz w:val="20"/>
                <w:szCs w:val="20"/>
              </w:rPr>
              <w:t>2;</w:t>
            </w:r>
            <w:proofErr w:type="gramEnd"/>
            <w:r w:rsidR="0066220C" w:rsidRPr="003F6B93">
              <w:rPr>
                <w:rFonts w:asciiTheme="majorBidi" w:hAnsiTheme="majorBidi" w:cstheme="majorBidi"/>
                <w:sz w:val="20"/>
                <w:szCs w:val="20"/>
              </w:rPr>
              <w:t xml:space="preserve"> </w:t>
            </w:r>
          </w:p>
          <w:p w14:paraId="51099A96" w14:textId="1618316B" w:rsidR="0066220C" w:rsidRPr="003F6B93" w:rsidRDefault="0066220C" w:rsidP="00C21267">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2, Goal 3, Objective 1</w:t>
            </w:r>
            <w:r w:rsidR="00C21267" w:rsidRPr="003F6B93">
              <w:rPr>
                <w:rFonts w:asciiTheme="majorBidi" w:hAnsiTheme="majorBidi" w:cstheme="majorBidi"/>
                <w:sz w:val="20"/>
                <w:szCs w:val="20"/>
              </w:rPr>
              <w:t>.</w:t>
            </w:r>
          </w:p>
          <w:p w14:paraId="51FC440D" w14:textId="4DE1893B" w:rsidR="0066220C" w:rsidRPr="003F6B93" w:rsidRDefault="0066220C" w:rsidP="00B43577">
            <w:pPr>
              <w:spacing w:before="120" w:after="120" w:line="259" w:lineRule="auto"/>
              <w:rPr>
                <w:rFonts w:asciiTheme="majorBidi" w:hAnsiTheme="majorBidi" w:cstheme="majorBidi"/>
                <w:sz w:val="20"/>
                <w:szCs w:val="20"/>
              </w:rPr>
            </w:pPr>
          </w:p>
        </w:tc>
        <w:tc>
          <w:tcPr>
            <w:tcW w:w="3496" w:type="dxa"/>
          </w:tcPr>
          <w:p w14:paraId="303A7DFC" w14:textId="051CD3B7" w:rsidR="004A32FA" w:rsidRPr="003F6B93" w:rsidRDefault="00B21CAE"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Guidance in </w:t>
            </w:r>
            <w:r w:rsidR="00D66F3B" w:rsidRPr="003F6B93">
              <w:rPr>
                <w:rFonts w:asciiTheme="majorBidi" w:hAnsiTheme="majorBidi" w:cstheme="majorBidi"/>
                <w:sz w:val="20"/>
                <w:szCs w:val="20"/>
              </w:rPr>
              <w:t xml:space="preserve">Element </w:t>
            </w:r>
            <w:r w:rsidRPr="003F6B93">
              <w:rPr>
                <w:rFonts w:asciiTheme="majorBidi" w:hAnsiTheme="majorBidi" w:cstheme="majorBidi"/>
                <w:sz w:val="20"/>
                <w:szCs w:val="20"/>
              </w:rPr>
              <w:t>1</w:t>
            </w:r>
            <w:r w:rsidR="00D66F3B" w:rsidRPr="003F6B93">
              <w:rPr>
                <w:rFonts w:asciiTheme="majorBidi" w:hAnsiTheme="majorBidi" w:cstheme="majorBidi"/>
                <w:sz w:val="20"/>
                <w:szCs w:val="20"/>
              </w:rPr>
              <w:t xml:space="preserve">, Goal </w:t>
            </w:r>
            <w:r w:rsidRPr="003F6B93">
              <w:rPr>
                <w:rFonts w:asciiTheme="majorBidi" w:hAnsiTheme="majorBidi" w:cstheme="majorBidi"/>
                <w:sz w:val="20"/>
                <w:szCs w:val="20"/>
              </w:rPr>
              <w:t>3</w:t>
            </w:r>
            <w:r w:rsidR="00D66F3B" w:rsidRPr="003F6B93">
              <w:rPr>
                <w:rFonts w:asciiTheme="majorBidi" w:hAnsiTheme="majorBidi" w:cstheme="majorBidi"/>
                <w:sz w:val="20"/>
                <w:szCs w:val="20"/>
              </w:rPr>
              <w:t xml:space="preserve">, Objective </w:t>
            </w:r>
            <w:r w:rsidRPr="003F6B93">
              <w:rPr>
                <w:rFonts w:asciiTheme="majorBidi" w:hAnsiTheme="majorBidi" w:cstheme="majorBidi"/>
                <w:sz w:val="20"/>
                <w:szCs w:val="20"/>
              </w:rPr>
              <w:t>1 is overly general.</w:t>
            </w:r>
          </w:p>
        </w:tc>
        <w:tc>
          <w:tcPr>
            <w:tcW w:w="4017" w:type="dxa"/>
          </w:tcPr>
          <w:p w14:paraId="55CB88F4" w14:textId="052473E8" w:rsidR="0066220C" w:rsidRPr="003F6B93" w:rsidRDefault="001D1E57"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See </w:t>
            </w:r>
            <w:r w:rsidR="00D66F3B" w:rsidRPr="003F6B93">
              <w:rPr>
                <w:rFonts w:asciiTheme="majorBidi" w:hAnsiTheme="majorBidi" w:cstheme="majorBidi"/>
                <w:sz w:val="20"/>
                <w:szCs w:val="20"/>
              </w:rPr>
              <w:t xml:space="preserve">potential areas for further </w:t>
            </w:r>
            <w:r w:rsidRPr="003F6B93">
              <w:rPr>
                <w:rFonts w:asciiTheme="majorBidi" w:hAnsiTheme="majorBidi" w:cstheme="majorBidi"/>
                <w:sz w:val="20"/>
                <w:szCs w:val="20"/>
              </w:rPr>
              <w:t xml:space="preserve">guidance </w:t>
            </w:r>
            <w:r w:rsidR="00EF7438" w:rsidRPr="003F6B93">
              <w:rPr>
                <w:rFonts w:asciiTheme="majorBidi" w:hAnsiTheme="majorBidi" w:cstheme="majorBidi"/>
                <w:sz w:val="20"/>
                <w:szCs w:val="20"/>
              </w:rPr>
              <w:t xml:space="preserve">under </w:t>
            </w:r>
            <w:r w:rsidR="00A67900" w:rsidRPr="003F6B93">
              <w:rPr>
                <w:rFonts w:asciiTheme="majorBidi" w:hAnsiTheme="majorBidi" w:cstheme="majorBidi"/>
                <w:sz w:val="20"/>
                <w:szCs w:val="20"/>
              </w:rPr>
              <w:t>Target</w:t>
            </w:r>
            <w:r w:rsidR="000B71B7" w:rsidRPr="003F6B93">
              <w:rPr>
                <w:rFonts w:asciiTheme="majorBidi" w:hAnsiTheme="majorBidi" w:cstheme="majorBidi"/>
                <w:sz w:val="20"/>
                <w:szCs w:val="20"/>
              </w:rPr>
              <w:t>s</w:t>
            </w:r>
            <w:r w:rsidR="00A67900" w:rsidRPr="003F6B93">
              <w:rPr>
                <w:rFonts w:asciiTheme="majorBidi" w:hAnsiTheme="majorBidi" w:cstheme="majorBidi"/>
                <w:sz w:val="20"/>
                <w:szCs w:val="20"/>
              </w:rPr>
              <w:t xml:space="preserve"> </w:t>
            </w:r>
            <w:r w:rsidR="00697179" w:rsidRPr="003F6B93">
              <w:rPr>
                <w:rFonts w:asciiTheme="majorBidi" w:hAnsiTheme="majorBidi" w:cstheme="majorBidi"/>
                <w:sz w:val="20"/>
                <w:szCs w:val="20"/>
              </w:rPr>
              <w:t xml:space="preserve">2 and </w:t>
            </w:r>
            <w:r w:rsidR="00A67900" w:rsidRPr="003F6B93">
              <w:rPr>
                <w:rFonts w:asciiTheme="majorBidi" w:hAnsiTheme="majorBidi" w:cstheme="majorBidi"/>
                <w:sz w:val="20"/>
                <w:szCs w:val="20"/>
              </w:rPr>
              <w:t>10</w:t>
            </w:r>
            <w:r w:rsidR="00D66F3B" w:rsidRPr="003F6B93">
              <w:rPr>
                <w:rFonts w:asciiTheme="majorBidi" w:hAnsiTheme="majorBidi" w:cstheme="majorBidi"/>
                <w:sz w:val="20"/>
                <w:szCs w:val="20"/>
              </w:rPr>
              <w:t>.</w:t>
            </w:r>
          </w:p>
        </w:tc>
      </w:tr>
      <w:tr w:rsidR="005D50DE" w:rsidRPr="003F6B93" w14:paraId="6916F82D" w14:textId="77777777" w:rsidTr="000D0BB9">
        <w:tc>
          <w:tcPr>
            <w:tcW w:w="2263" w:type="dxa"/>
          </w:tcPr>
          <w:p w14:paraId="0A7BD88D" w14:textId="77777777" w:rsidR="00352346"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lastRenderedPageBreak/>
              <w:t>Target 12</w:t>
            </w:r>
          </w:p>
          <w:p w14:paraId="6AC521B0" w14:textId="0770B928"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Enhance Green Spaces and Urban Planning for Human Well-Being and Biodiversity</w:t>
            </w:r>
          </w:p>
        </w:tc>
        <w:tc>
          <w:tcPr>
            <w:tcW w:w="3118" w:type="dxa"/>
          </w:tcPr>
          <w:p w14:paraId="4A124999" w14:textId="54AE47B9" w:rsidR="0066220C" w:rsidRPr="003F6B93" w:rsidRDefault="004A32FA"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None</w:t>
            </w:r>
            <w:r w:rsidR="00352346" w:rsidRPr="003F6B93">
              <w:rPr>
                <w:rFonts w:asciiTheme="majorBidi" w:hAnsiTheme="majorBidi" w:cstheme="majorBidi"/>
                <w:sz w:val="20"/>
                <w:szCs w:val="20"/>
              </w:rPr>
              <w:t>.</w:t>
            </w:r>
          </w:p>
        </w:tc>
        <w:tc>
          <w:tcPr>
            <w:tcW w:w="3496" w:type="dxa"/>
          </w:tcPr>
          <w:p w14:paraId="3AC542E4" w14:textId="40A8E7CE" w:rsidR="004A32FA" w:rsidRPr="003F6B93" w:rsidRDefault="00352346" w:rsidP="0079394B">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Urban forestry was not considered in the </w:t>
            </w:r>
            <w:proofErr w:type="spellStart"/>
            <w:r w:rsidRPr="003F6B93">
              <w:rPr>
                <w:rFonts w:asciiTheme="majorBidi" w:hAnsiTheme="majorBidi" w:cstheme="majorBidi"/>
                <w:sz w:val="20"/>
                <w:szCs w:val="20"/>
              </w:rPr>
              <w:t>PoWFB</w:t>
            </w:r>
            <w:proofErr w:type="spellEnd"/>
            <w:r w:rsidR="00EC6FDD" w:rsidRPr="003F6B93">
              <w:rPr>
                <w:rFonts w:asciiTheme="majorBidi" w:hAnsiTheme="majorBidi" w:cstheme="majorBidi"/>
                <w:sz w:val="20"/>
                <w:szCs w:val="20"/>
              </w:rPr>
              <w:t>.</w:t>
            </w:r>
          </w:p>
        </w:tc>
        <w:tc>
          <w:tcPr>
            <w:tcW w:w="4017" w:type="dxa"/>
          </w:tcPr>
          <w:p w14:paraId="3A9E61B4" w14:textId="0F7A5D25" w:rsidR="0066220C"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Application of u</w:t>
            </w:r>
            <w:r w:rsidR="004668A1" w:rsidRPr="003F6B93">
              <w:rPr>
                <w:rFonts w:asciiTheme="majorBidi" w:hAnsiTheme="majorBidi" w:cstheme="majorBidi"/>
                <w:sz w:val="20"/>
                <w:szCs w:val="20"/>
              </w:rPr>
              <w:t xml:space="preserve">rban forestry and urban green space planning </w:t>
            </w:r>
          </w:p>
        </w:tc>
      </w:tr>
      <w:tr w:rsidR="005D50DE" w:rsidRPr="003F6B93" w14:paraId="49E59C6D" w14:textId="77777777" w:rsidTr="000D0BB9">
        <w:tc>
          <w:tcPr>
            <w:tcW w:w="2263" w:type="dxa"/>
          </w:tcPr>
          <w:p w14:paraId="62FD69DA" w14:textId="77777777" w:rsidR="00CF325C"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13</w:t>
            </w:r>
          </w:p>
          <w:p w14:paraId="313BC29F" w14:textId="06C8DE1B"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 xml:space="preserve">Increase the Sharing of Benefits </w:t>
            </w:r>
            <w:proofErr w:type="gramStart"/>
            <w:r w:rsidRPr="003F6B93">
              <w:rPr>
                <w:rFonts w:asciiTheme="majorBidi" w:hAnsiTheme="majorBidi" w:cstheme="majorBidi"/>
                <w:sz w:val="20"/>
                <w:szCs w:val="20"/>
                <w:lang w:val="en-GB"/>
              </w:rPr>
              <w:t>From</w:t>
            </w:r>
            <w:proofErr w:type="gramEnd"/>
            <w:r w:rsidRPr="003F6B93">
              <w:rPr>
                <w:rFonts w:asciiTheme="majorBidi" w:hAnsiTheme="majorBidi" w:cstheme="majorBidi"/>
                <w:sz w:val="20"/>
                <w:szCs w:val="20"/>
                <w:lang w:val="en-GB"/>
              </w:rPr>
              <w:t xml:space="preserve"> Genetic Resources, Digital Sequence Information and Traditional Knowledge</w:t>
            </w:r>
          </w:p>
        </w:tc>
        <w:tc>
          <w:tcPr>
            <w:tcW w:w="3118" w:type="dxa"/>
          </w:tcPr>
          <w:p w14:paraId="4DD0637A" w14:textId="77777777" w:rsidR="00064532" w:rsidRPr="003F6B93" w:rsidRDefault="004A32FA"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Access and benefit-sharing and traditional knowledge are explicitly considered in</w:t>
            </w:r>
            <w:r w:rsidR="00064532" w:rsidRPr="003F6B93">
              <w:rPr>
                <w:rFonts w:asciiTheme="majorBidi" w:hAnsiTheme="majorBidi" w:cstheme="majorBidi"/>
                <w:sz w:val="20"/>
                <w:szCs w:val="20"/>
              </w:rPr>
              <w:t>:</w:t>
            </w:r>
          </w:p>
          <w:p w14:paraId="3C5CA34B" w14:textId="77777777" w:rsidR="00064532" w:rsidRPr="003F6B93" w:rsidRDefault="004A32FA" w:rsidP="00064532">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4, Objective </w:t>
            </w:r>
            <w:proofErr w:type="gramStart"/>
            <w:r w:rsidRPr="003F6B93">
              <w:rPr>
                <w:rFonts w:asciiTheme="majorBidi" w:hAnsiTheme="majorBidi" w:cstheme="majorBidi"/>
                <w:sz w:val="20"/>
                <w:szCs w:val="20"/>
              </w:rPr>
              <w:t>4;</w:t>
            </w:r>
            <w:proofErr w:type="gramEnd"/>
            <w:r w:rsidRPr="003F6B93">
              <w:rPr>
                <w:rFonts w:asciiTheme="majorBidi" w:hAnsiTheme="majorBidi" w:cstheme="majorBidi"/>
                <w:sz w:val="20"/>
                <w:szCs w:val="20"/>
              </w:rPr>
              <w:t xml:space="preserve"> </w:t>
            </w:r>
          </w:p>
          <w:p w14:paraId="260174DA" w14:textId="77777777" w:rsidR="00064532" w:rsidRPr="003F6B93" w:rsidRDefault="004A32FA" w:rsidP="00064532">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1; Goal 5, Objective 1</w:t>
            </w:r>
            <w:r w:rsidR="00064532" w:rsidRPr="003F6B93">
              <w:rPr>
                <w:rFonts w:asciiTheme="majorBidi" w:hAnsiTheme="majorBidi" w:cstheme="majorBidi"/>
                <w:sz w:val="20"/>
                <w:szCs w:val="20"/>
              </w:rPr>
              <w:t>,</w:t>
            </w:r>
          </w:p>
          <w:p w14:paraId="10E23E6C" w14:textId="3822EA22" w:rsidR="0066220C" w:rsidRPr="003F6B93" w:rsidRDefault="004A32FA" w:rsidP="00064532">
            <w:pPr>
              <w:pStyle w:val="ListParagraph"/>
              <w:numPr>
                <w:ilvl w:val="0"/>
                <w:numId w:val="34"/>
              </w:numPr>
              <w:tabs>
                <w:tab w:val="left" w:pos="218"/>
              </w:tabs>
              <w:spacing w:before="120" w:after="120" w:line="259" w:lineRule="auto"/>
              <w:ind w:left="0" w:firstLine="0"/>
              <w:rPr>
                <w:rFonts w:asciiTheme="majorBidi" w:hAnsiTheme="majorBidi" w:cstheme="majorBidi"/>
                <w:b/>
                <w:bCs/>
                <w:sz w:val="20"/>
                <w:szCs w:val="20"/>
              </w:rPr>
            </w:pPr>
            <w:r w:rsidRPr="003F6B93">
              <w:rPr>
                <w:rFonts w:asciiTheme="majorBidi" w:hAnsiTheme="majorBidi" w:cstheme="majorBidi"/>
                <w:sz w:val="20"/>
                <w:szCs w:val="20"/>
              </w:rPr>
              <w:t>Element 2, Goal 1, Objective 3.</w:t>
            </w:r>
          </w:p>
        </w:tc>
        <w:tc>
          <w:tcPr>
            <w:tcW w:w="3496" w:type="dxa"/>
          </w:tcPr>
          <w:p w14:paraId="2E8D7FE9" w14:textId="356FC425" w:rsidR="004A32FA" w:rsidRPr="003F6B93" w:rsidRDefault="00EF7438" w:rsidP="00D13269">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No significant gap</w:t>
            </w:r>
            <w:r w:rsidR="00437542" w:rsidRPr="003F6B93">
              <w:rPr>
                <w:rFonts w:asciiTheme="majorBidi" w:hAnsiTheme="majorBidi" w:cstheme="majorBidi"/>
                <w:sz w:val="20"/>
                <w:szCs w:val="20"/>
              </w:rPr>
              <w:t>.</w:t>
            </w:r>
          </w:p>
        </w:tc>
        <w:tc>
          <w:tcPr>
            <w:tcW w:w="4017" w:type="dxa"/>
          </w:tcPr>
          <w:p w14:paraId="52816AA8" w14:textId="0B9A31AA" w:rsidR="0066220C" w:rsidRPr="003F6B93" w:rsidRDefault="00B11E54"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Guidance on access and benefit-sharing should </w:t>
            </w:r>
            <w:proofErr w:type="gramStart"/>
            <w:r w:rsidRPr="003F6B93">
              <w:rPr>
                <w:rFonts w:asciiTheme="majorBidi" w:hAnsiTheme="majorBidi" w:cstheme="majorBidi"/>
                <w:sz w:val="20"/>
                <w:szCs w:val="20"/>
              </w:rPr>
              <w:t>take into account</w:t>
            </w:r>
            <w:proofErr w:type="gramEnd"/>
            <w:r w:rsidRPr="003F6B93">
              <w:rPr>
                <w:rFonts w:asciiTheme="majorBidi" w:hAnsiTheme="majorBidi" w:cstheme="majorBidi"/>
                <w:sz w:val="20"/>
                <w:szCs w:val="20"/>
              </w:rPr>
              <w:t xml:space="preserve"> p</w:t>
            </w:r>
            <w:r w:rsidR="00EF7438" w:rsidRPr="003F6B93">
              <w:rPr>
                <w:rFonts w:asciiTheme="majorBidi" w:hAnsiTheme="majorBidi" w:cstheme="majorBidi"/>
                <w:sz w:val="20"/>
                <w:szCs w:val="20"/>
              </w:rPr>
              <w:t>rovisions</w:t>
            </w:r>
            <w:r w:rsidR="00226AAB" w:rsidRPr="003F6B93">
              <w:rPr>
                <w:rFonts w:asciiTheme="majorBidi" w:hAnsiTheme="majorBidi" w:cstheme="majorBidi"/>
                <w:sz w:val="20"/>
                <w:szCs w:val="20"/>
              </w:rPr>
              <w:t xml:space="preserve"> of the </w:t>
            </w:r>
            <w:r w:rsidR="00EF7438" w:rsidRPr="003F6B93">
              <w:rPr>
                <w:rFonts w:asciiTheme="majorBidi" w:hAnsiTheme="majorBidi" w:cstheme="majorBidi"/>
                <w:sz w:val="20"/>
                <w:szCs w:val="20"/>
              </w:rPr>
              <w:t>Nagoya Protocol</w:t>
            </w:r>
            <w:r w:rsidR="00F41A2F" w:rsidRPr="003F6B93">
              <w:rPr>
                <w:rFonts w:asciiTheme="majorBidi" w:hAnsiTheme="majorBidi" w:cstheme="majorBidi"/>
                <w:sz w:val="20"/>
                <w:szCs w:val="20"/>
              </w:rPr>
              <w:t xml:space="preserve"> on Access and Benefit-sharing</w:t>
            </w:r>
            <w:r w:rsidR="00EF7438" w:rsidRPr="003F6B93">
              <w:rPr>
                <w:rFonts w:asciiTheme="majorBidi" w:hAnsiTheme="majorBidi" w:cstheme="majorBidi"/>
                <w:sz w:val="20"/>
                <w:szCs w:val="20"/>
              </w:rPr>
              <w:t xml:space="preserve"> and related decisions</w:t>
            </w:r>
            <w:r w:rsidR="00226AAB" w:rsidRPr="003F6B93">
              <w:rPr>
                <w:rFonts w:asciiTheme="majorBidi" w:hAnsiTheme="majorBidi" w:cstheme="majorBidi"/>
                <w:sz w:val="20"/>
                <w:szCs w:val="20"/>
              </w:rPr>
              <w:t>.</w:t>
            </w:r>
          </w:p>
        </w:tc>
      </w:tr>
      <w:tr w:rsidR="005D50DE" w:rsidRPr="003F6B93" w14:paraId="2E757E56" w14:textId="77777777" w:rsidTr="000D0BB9">
        <w:tc>
          <w:tcPr>
            <w:tcW w:w="2263" w:type="dxa"/>
          </w:tcPr>
          <w:p w14:paraId="5660A1B9" w14:textId="77777777" w:rsidR="00CF325C"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14</w:t>
            </w:r>
          </w:p>
          <w:p w14:paraId="08AEE2EF" w14:textId="3DEA08CE"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Integrate Biodiversity in Decision-Making at Every Level</w:t>
            </w:r>
          </w:p>
        </w:tc>
        <w:tc>
          <w:tcPr>
            <w:tcW w:w="3118" w:type="dxa"/>
          </w:tcPr>
          <w:p w14:paraId="2A4FEC4D" w14:textId="52689E58" w:rsidR="00B64BE7" w:rsidRPr="003F6B93" w:rsidRDefault="0066220C" w:rsidP="009C1496">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1, Goal 2, Objective</w:t>
            </w:r>
            <w:r w:rsidR="00323119" w:rsidRPr="003F6B93">
              <w:rPr>
                <w:rFonts w:asciiTheme="majorBidi" w:hAnsiTheme="majorBidi" w:cstheme="majorBidi"/>
                <w:sz w:val="20"/>
                <w:szCs w:val="20"/>
              </w:rPr>
              <w:t>s</w:t>
            </w:r>
            <w:r w:rsidRPr="003F6B93">
              <w:rPr>
                <w:rFonts w:asciiTheme="majorBidi" w:hAnsiTheme="majorBidi" w:cstheme="majorBidi"/>
                <w:sz w:val="20"/>
                <w:szCs w:val="20"/>
              </w:rPr>
              <w:t xml:space="preserve"> 2</w:t>
            </w:r>
            <w:r w:rsidR="00323119" w:rsidRPr="003F6B93">
              <w:rPr>
                <w:rFonts w:asciiTheme="majorBidi" w:hAnsiTheme="majorBidi" w:cstheme="majorBidi"/>
                <w:sz w:val="20"/>
                <w:szCs w:val="20"/>
              </w:rPr>
              <w:t xml:space="preserve"> and </w:t>
            </w:r>
            <w:proofErr w:type="gramStart"/>
            <w:r w:rsidRPr="003F6B93">
              <w:rPr>
                <w:rFonts w:asciiTheme="majorBidi" w:hAnsiTheme="majorBidi" w:cstheme="majorBidi"/>
                <w:sz w:val="20"/>
                <w:szCs w:val="20"/>
              </w:rPr>
              <w:t>4;</w:t>
            </w:r>
            <w:proofErr w:type="gramEnd"/>
            <w:r w:rsidRPr="003F6B93">
              <w:rPr>
                <w:rFonts w:asciiTheme="majorBidi" w:hAnsiTheme="majorBidi" w:cstheme="majorBidi"/>
                <w:sz w:val="20"/>
                <w:szCs w:val="20"/>
              </w:rPr>
              <w:t xml:space="preserve"> </w:t>
            </w:r>
          </w:p>
          <w:p w14:paraId="5D3DDCAF" w14:textId="15CF87E0" w:rsidR="00B64BE7" w:rsidRPr="003F6B93" w:rsidRDefault="001C771B" w:rsidP="009C1496">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66220C" w:rsidRPr="003F6B93">
              <w:rPr>
                <w:rFonts w:asciiTheme="majorBidi" w:hAnsiTheme="majorBidi" w:cstheme="majorBidi"/>
                <w:sz w:val="20"/>
                <w:szCs w:val="20"/>
              </w:rPr>
              <w:t xml:space="preserve">Goal 4, Objective </w:t>
            </w:r>
            <w:proofErr w:type="gramStart"/>
            <w:r w:rsidR="0066220C" w:rsidRPr="003F6B93">
              <w:rPr>
                <w:rFonts w:asciiTheme="majorBidi" w:hAnsiTheme="majorBidi" w:cstheme="majorBidi"/>
                <w:sz w:val="20"/>
                <w:szCs w:val="20"/>
              </w:rPr>
              <w:t>2;</w:t>
            </w:r>
            <w:proofErr w:type="gramEnd"/>
            <w:r w:rsidR="0066220C" w:rsidRPr="003F6B93">
              <w:rPr>
                <w:rFonts w:asciiTheme="majorBidi" w:hAnsiTheme="majorBidi" w:cstheme="majorBidi"/>
                <w:sz w:val="20"/>
                <w:szCs w:val="20"/>
              </w:rPr>
              <w:t xml:space="preserve"> </w:t>
            </w:r>
          </w:p>
          <w:p w14:paraId="5F6FA686" w14:textId="1D8CBDD5" w:rsidR="009C1496" w:rsidRPr="003F6B93" w:rsidRDefault="0066220C" w:rsidP="009C1496">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2, Goal 1, Objective</w:t>
            </w:r>
            <w:r w:rsidR="00423687">
              <w:rPr>
                <w:rFonts w:asciiTheme="majorBidi" w:hAnsiTheme="majorBidi" w:cstheme="majorBidi"/>
                <w:sz w:val="20"/>
                <w:szCs w:val="20"/>
              </w:rPr>
              <w:t>s</w:t>
            </w:r>
            <w:r w:rsidRPr="003F6B93">
              <w:rPr>
                <w:rFonts w:asciiTheme="majorBidi" w:hAnsiTheme="majorBidi" w:cstheme="majorBidi"/>
                <w:sz w:val="20"/>
                <w:szCs w:val="20"/>
              </w:rPr>
              <w:t xml:space="preserve"> 2</w:t>
            </w:r>
            <w:r w:rsidR="00423687">
              <w:rPr>
                <w:rFonts w:asciiTheme="majorBidi" w:hAnsiTheme="majorBidi" w:cstheme="majorBidi"/>
                <w:sz w:val="20"/>
                <w:szCs w:val="20"/>
              </w:rPr>
              <w:t xml:space="preserve"> and</w:t>
            </w:r>
            <w:r w:rsidRPr="003F6B93">
              <w:rPr>
                <w:rFonts w:asciiTheme="majorBidi" w:hAnsiTheme="majorBidi" w:cstheme="majorBidi"/>
                <w:sz w:val="20"/>
                <w:szCs w:val="20"/>
              </w:rPr>
              <w:t xml:space="preserve"> </w:t>
            </w:r>
            <w:proofErr w:type="gramStart"/>
            <w:r w:rsidRPr="003F6B93">
              <w:rPr>
                <w:rFonts w:asciiTheme="majorBidi" w:hAnsiTheme="majorBidi" w:cstheme="majorBidi"/>
                <w:sz w:val="20"/>
                <w:szCs w:val="20"/>
              </w:rPr>
              <w:t>3;</w:t>
            </w:r>
            <w:proofErr w:type="gramEnd"/>
            <w:r w:rsidRPr="003F6B93">
              <w:rPr>
                <w:rFonts w:asciiTheme="majorBidi" w:hAnsiTheme="majorBidi" w:cstheme="majorBidi"/>
                <w:sz w:val="20"/>
                <w:szCs w:val="20"/>
              </w:rPr>
              <w:t xml:space="preserve"> </w:t>
            </w:r>
          </w:p>
          <w:p w14:paraId="38449C6D" w14:textId="4A82DBA5" w:rsidR="0066220C" w:rsidRPr="003F6B93" w:rsidRDefault="001C771B" w:rsidP="00B72745">
            <w:pPr>
              <w:pStyle w:val="ListParagraph"/>
              <w:numPr>
                <w:ilvl w:val="0"/>
                <w:numId w:val="34"/>
              </w:numPr>
              <w:tabs>
                <w:tab w:val="left" w:pos="218"/>
              </w:tabs>
              <w:spacing w:before="120" w:after="24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w:t>
            </w:r>
            <w:r w:rsidR="0066220C" w:rsidRPr="003F6B93">
              <w:rPr>
                <w:rFonts w:asciiTheme="majorBidi" w:hAnsiTheme="majorBidi" w:cstheme="majorBidi"/>
                <w:sz w:val="20"/>
                <w:szCs w:val="20"/>
              </w:rPr>
              <w:t>Goal 2, Objective 1.</w:t>
            </w:r>
          </w:p>
          <w:p w14:paraId="04265911" w14:textId="09BD85F5" w:rsidR="00B72745" w:rsidRPr="003F6B93" w:rsidRDefault="00B72745" w:rsidP="00B72745">
            <w:pPr>
              <w:pStyle w:val="ListParagraph"/>
              <w:tabs>
                <w:tab w:val="left" w:pos="218"/>
              </w:tabs>
              <w:spacing w:before="120" w:after="240" w:line="259" w:lineRule="auto"/>
              <w:ind w:left="0"/>
              <w:rPr>
                <w:rFonts w:asciiTheme="majorBidi" w:hAnsiTheme="majorBidi" w:cstheme="majorBidi"/>
                <w:sz w:val="20"/>
                <w:szCs w:val="20"/>
              </w:rPr>
            </w:pPr>
          </w:p>
        </w:tc>
        <w:tc>
          <w:tcPr>
            <w:tcW w:w="3496" w:type="dxa"/>
          </w:tcPr>
          <w:p w14:paraId="660C8494" w14:textId="08AFE4B8" w:rsidR="004A32FA" w:rsidRPr="003F6B93" w:rsidRDefault="00CA294D" w:rsidP="00437542">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Strategic environmental assessments </w:t>
            </w:r>
          </w:p>
        </w:tc>
        <w:tc>
          <w:tcPr>
            <w:tcW w:w="4017" w:type="dxa"/>
          </w:tcPr>
          <w:p w14:paraId="4E33A609" w14:textId="2ED3BD74" w:rsidR="0066220C"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Application of strategic environmental assessments as a part of an overall landscape plan</w:t>
            </w:r>
            <w:r w:rsidR="000A655B" w:rsidRPr="003F6B93">
              <w:rPr>
                <w:rFonts w:asciiTheme="majorBidi" w:hAnsiTheme="majorBidi" w:cstheme="majorBidi"/>
                <w:sz w:val="20"/>
                <w:szCs w:val="20"/>
              </w:rPr>
              <w:t>.</w:t>
            </w:r>
          </w:p>
        </w:tc>
      </w:tr>
      <w:tr w:rsidR="005D50DE" w:rsidRPr="003F6B93" w14:paraId="67FBED50" w14:textId="77777777" w:rsidTr="000D0BB9">
        <w:tc>
          <w:tcPr>
            <w:tcW w:w="2263" w:type="dxa"/>
          </w:tcPr>
          <w:p w14:paraId="31AD4AF5" w14:textId="77777777" w:rsidR="00E101FB"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15</w:t>
            </w:r>
          </w:p>
          <w:p w14:paraId="6C7C85A0" w14:textId="298D6D78"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Businesses Assess, Disclose and Reduce Biodiversity-Related Risks and Negative Impacts</w:t>
            </w:r>
          </w:p>
          <w:p w14:paraId="001F49E8" w14:textId="77777777" w:rsidR="0066220C" w:rsidRPr="003F6B93" w:rsidRDefault="0066220C" w:rsidP="00B43577">
            <w:pPr>
              <w:spacing w:before="120" w:after="120"/>
              <w:rPr>
                <w:rFonts w:asciiTheme="majorBidi" w:hAnsiTheme="majorBidi" w:cstheme="majorBidi"/>
                <w:sz w:val="20"/>
                <w:szCs w:val="20"/>
              </w:rPr>
            </w:pPr>
          </w:p>
        </w:tc>
        <w:tc>
          <w:tcPr>
            <w:tcW w:w="3118" w:type="dxa"/>
          </w:tcPr>
          <w:p w14:paraId="60CFFAF5" w14:textId="0DDB3232" w:rsidR="00807FF6" w:rsidRPr="003F6B93" w:rsidRDefault="00807FF6" w:rsidP="00807FF6">
            <w:pPr>
              <w:pStyle w:val="ListParagraph"/>
              <w:tabs>
                <w:tab w:val="left" w:pos="218"/>
              </w:tabs>
              <w:spacing w:before="120" w:after="120" w:line="259" w:lineRule="auto"/>
              <w:ind w:left="0"/>
              <w:rPr>
                <w:rFonts w:asciiTheme="majorBidi" w:hAnsiTheme="majorBidi" w:cstheme="majorBidi"/>
                <w:sz w:val="20"/>
                <w:szCs w:val="20"/>
              </w:rPr>
            </w:pPr>
            <w:r w:rsidRPr="003F6B93">
              <w:rPr>
                <w:rFonts w:asciiTheme="majorBidi" w:hAnsiTheme="majorBidi" w:cstheme="majorBidi"/>
                <w:sz w:val="20"/>
                <w:szCs w:val="20"/>
              </w:rPr>
              <w:t xml:space="preserve">For </w:t>
            </w:r>
            <w:r w:rsidR="004A32FA" w:rsidRPr="003F6B93">
              <w:rPr>
                <w:rFonts w:asciiTheme="majorBidi" w:hAnsiTheme="majorBidi" w:cstheme="majorBidi"/>
                <w:sz w:val="20"/>
                <w:szCs w:val="20"/>
              </w:rPr>
              <w:t>15a</w:t>
            </w:r>
            <w:r w:rsidR="00886839" w:rsidRPr="003F6B93">
              <w:rPr>
                <w:rFonts w:asciiTheme="majorBidi" w:hAnsiTheme="majorBidi" w:cstheme="majorBidi"/>
                <w:sz w:val="20"/>
                <w:szCs w:val="20"/>
              </w:rPr>
              <w:t>)</w:t>
            </w:r>
            <w:r w:rsidRPr="003F6B93">
              <w:rPr>
                <w:rFonts w:asciiTheme="majorBidi" w:hAnsiTheme="majorBidi" w:cstheme="majorBidi"/>
                <w:sz w:val="20"/>
                <w:szCs w:val="20"/>
              </w:rPr>
              <w:t>:</w:t>
            </w:r>
          </w:p>
          <w:p w14:paraId="6F00DC37" w14:textId="77777777" w:rsidR="00807FF6" w:rsidRPr="003F6B93" w:rsidRDefault="0066220C" w:rsidP="00807FF6">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4, Objective </w:t>
            </w:r>
            <w:proofErr w:type="gramStart"/>
            <w:r w:rsidRPr="003F6B93">
              <w:rPr>
                <w:rFonts w:asciiTheme="majorBidi" w:hAnsiTheme="majorBidi" w:cstheme="majorBidi"/>
                <w:sz w:val="20"/>
                <w:szCs w:val="20"/>
              </w:rPr>
              <w:t>1;</w:t>
            </w:r>
            <w:proofErr w:type="gramEnd"/>
            <w:r w:rsidRPr="003F6B93">
              <w:rPr>
                <w:rFonts w:asciiTheme="majorBidi" w:hAnsiTheme="majorBidi" w:cstheme="majorBidi"/>
                <w:sz w:val="20"/>
                <w:szCs w:val="20"/>
              </w:rPr>
              <w:t xml:space="preserve"> </w:t>
            </w:r>
          </w:p>
          <w:p w14:paraId="09EF9A6F" w14:textId="27FD1262" w:rsidR="003716D0" w:rsidRPr="003F6B93" w:rsidRDefault="004A32FA" w:rsidP="00807FF6">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Goal 1, </w:t>
            </w:r>
            <w:r w:rsidR="001C771B" w:rsidRPr="003F6B93">
              <w:rPr>
                <w:rFonts w:asciiTheme="majorBidi" w:hAnsiTheme="majorBidi" w:cstheme="majorBidi"/>
                <w:sz w:val="20"/>
                <w:szCs w:val="20"/>
              </w:rPr>
              <w:t xml:space="preserve">Objective </w:t>
            </w:r>
            <w:proofErr w:type="gramStart"/>
            <w:r w:rsidR="001C771B" w:rsidRPr="003F6B93">
              <w:rPr>
                <w:rFonts w:asciiTheme="majorBidi" w:hAnsiTheme="majorBidi" w:cstheme="majorBidi"/>
                <w:sz w:val="20"/>
                <w:szCs w:val="20"/>
              </w:rPr>
              <w:t>2;</w:t>
            </w:r>
            <w:proofErr w:type="gramEnd"/>
          </w:p>
          <w:p w14:paraId="4B6309A5" w14:textId="25964F29" w:rsidR="0066220C" w:rsidRPr="003F6B93" w:rsidRDefault="001C771B" w:rsidP="00E101FB">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w:t>
            </w:r>
            <w:r w:rsidR="0066220C" w:rsidRPr="003F6B93">
              <w:rPr>
                <w:rFonts w:asciiTheme="majorBidi" w:hAnsiTheme="majorBidi" w:cstheme="majorBidi"/>
                <w:sz w:val="20"/>
                <w:szCs w:val="20"/>
              </w:rPr>
              <w:t>Goal 2, Objective 1.</w:t>
            </w:r>
          </w:p>
          <w:p w14:paraId="442E1145" w14:textId="6E678D0E" w:rsidR="00C10C2F" w:rsidRPr="003F6B93" w:rsidRDefault="003716D0" w:rsidP="004F6E27">
            <w:pPr>
              <w:pStyle w:val="ListParagraph"/>
              <w:tabs>
                <w:tab w:val="left" w:pos="218"/>
              </w:tabs>
              <w:spacing w:before="240" w:after="120" w:line="259" w:lineRule="auto"/>
              <w:ind w:left="0"/>
              <w:contextualSpacing w:val="0"/>
              <w:rPr>
                <w:rFonts w:asciiTheme="majorBidi" w:hAnsiTheme="majorBidi" w:cstheme="majorBidi"/>
                <w:sz w:val="20"/>
                <w:szCs w:val="20"/>
              </w:rPr>
            </w:pPr>
            <w:r w:rsidRPr="003F6B93">
              <w:rPr>
                <w:rFonts w:asciiTheme="majorBidi" w:hAnsiTheme="majorBidi" w:cstheme="majorBidi"/>
                <w:sz w:val="20"/>
                <w:szCs w:val="20"/>
              </w:rPr>
              <w:t xml:space="preserve">For </w:t>
            </w:r>
            <w:r w:rsidR="0066220C" w:rsidRPr="003F6B93">
              <w:rPr>
                <w:rFonts w:asciiTheme="majorBidi" w:hAnsiTheme="majorBidi" w:cstheme="majorBidi"/>
                <w:sz w:val="20"/>
                <w:szCs w:val="20"/>
              </w:rPr>
              <w:t>15b</w:t>
            </w:r>
            <w:r w:rsidR="00886839" w:rsidRPr="003F6B93">
              <w:rPr>
                <w:rFonts w:asciiTheme="majorBidi" w:hAnsiTheme="majorBidi" w:cstheme="majorBidi"/>
                <w:sz w:val="20"/>
                <w:szCs w:val="20"/>
              </w:rPr>
              <w:t>)</w:t>
            </w:r>
            <w:r w:rsidRPr="003F6B93">
              <w:rPr>
                <w:rFonts w:asciiTheme="majorBidi" w:hAnsiTheme="majorBidi" w:cstheme="majorBidi"/>
                <w:sz w:val="20"/>
                <w:szCs w:val="20"/>
              </w:rPr>
              <w:t>:</w:t>
            </w:r>
            <w:r w:rsidR="0066220C" w:rsidRPr="003F6B93">
              <w:rPr>
                <w:rFonts w:asciiTheme="majorBidi" w:hAnsiTheme="majorBidi" w:cstheme="majorBidi"/>
                <w:sz w:val="20"/>
                <w:szCs w:val="20"/>
              </w:rPr>
              <w:t xml:space="preserve"> </w:t>
            </w:r>
          </w:p>
          <w:p w14:paraId="00F6A10E" w14:textId="2F939292" w:rsidR="00723CBB" w:rsidRPr="003F6B93" w:rsidRDefault="0066220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Goal </w:t>
            </w:r>
            <w:r w:rsidR="00A97127" w:rsidRPr="003F6B93">
              <w:rPr>
                <w:rFonts w:asciiTheme="majorBidi" w:hAnsiTheme="majorBidi" w:cstheme="majorBidi"/>
                <w:sz w:val="20"/>
                <w:szCs w:val="20"/>
              </w:rPr>
              <w:t>1</w:t>
            </w:r>
            <w:r w:rsidRPr="003F6B93">
              <w:rPr>
                <w:rFonts w:asciiTheme="majorBidi" w:hAnsiTheme="majorBidi" w:cstheme="majorBidi"/>
                <w:sz w:val="20"/>
                <w:szCs w:val="20"/>
              </w:rPr>
              <w:t xml:space="preserve">, Objective </w:t>
            </w:r>
            <w:proofErr w:type="gramStart"/>
            <w:r w:rsidR="00A97127" w:rsidRPr="003F6B93">
              <w:rPr>
                <w:rFonts w:asciiTheme="majorBidi" w:hAnsiTheme="majorBidi" w:cstheme="majorBidi"/>
                <w:sz w:val="20"/>
                <w:szCs w:val="20"/>
              </w:rPr>
              <w:t>4</w:t>
            </w:r>
            <w:r w:rsidRPr="003F6B93">
              <w:rPr>
                <w:rFonts w:asciiTheme="majorBidi" w:hAnsiTheme="majorBidi" w:cstheme="majorBidi"/>
                <w:sz w:val="20"/>
                <w:szCs w:val="20"/>
              </w:rPr>
              <w:t>;</w:t>
            </w:r>
            <w:proofErr w:type="gramEnd"/>
            <w:r w:rsidRPr="003F6B93">
              <w:rPr>
                <w:rFonts w:asciiTheme="majorBidi" w:hAnsiTheme="majorBidi" w:cstheme="majorBidi"/>
                <w:sz w:val="20"/>
                <w:szCs w:val="20"/>
              </w:rPr>
              <w:t xml:space="preserve"> </w:t>
            </w:r>
          </w:p>
          <w:p w14:paraId="3175D9E8" w14:textId="0CBFBE83" w:rsidR="0066220C" w:rsidRPr="003F6B93" w:rsidRDefault="00723CBB">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w:t>
            </w:r>
            <w:r w:rsidR="0066220C" w:rsidRPr="003F6B93">
              <w:rPr>
                <w:rFonts w:asciiTheme="majorBidi" w:hAnsiTheme="majorBidi" w:cstheme="majorBidi"/>
                <w:sz w:val="20"/>
                <w:szCs w:val="20"/>
              </w:rPr>
              <w:t xml:space="preserve">Goal </w:t>
            </w:r>
            <w:r w:rsidR="00CE48CD" w:rsidRPr="003F6B93">
              <w:rPr>
                <w:rFonts w:asciiTheme="majorBidi" w:hAnsiTheme="majorBidi" w:cstheme="majorBidi"/>
                <w:sz w:val="20"/>
                <w:szCs w:val="20"/>
              </w:rPr>
              <w:t>2</w:t>
            </w:r>
            <w:r w:rsidR="0066220C" w:rsidRPr="003F6B93">
              <w:rPr>
                <w:rFonts w:asciiTheme="majorBidi" w:hAnsiTheme="majorBidi" w:cstheme="majorBidi"/>
                <w:sz w:val="20"/>
                <w:szCs w:val="20"/>
              </w:rPr>
              <w:t xml:space="preserve">, Objective </w:t>
            </w:r>
            <w:proofErr w:type="gramStart"/>
            <w:r w:rsidR="0066220C" w:rsidRPr="003F6B93">
              <w:rPr>
                <w:rFonts w:asciiTheme="majorBidi" w:hAnsiTheme="majorBidi" w:cstheme="majorBidi"/>
                <w:sz w:val="20"/>
                <w:szCs w:val="20"/>
              </w:rPr>
              <w:t>1</w:t>
            </w:r>
            <w:r w:rsidR="00CE48CD" w:rsidRPr="003F6B93">
              <w:rPr>
                <w:rFonts w:asciiTheme="majorBidi" w:hAnsiTheme="majorBidi" w:cstheme="majorBidi"/>
                <w:sz w:val="20"/>
                <w:szCs w:val="20"/>
              </w:rPr>
              <w:t>;</w:t>
            </w:r>
            <w:proofErr w:type="gramEnd"/>
          </w:p>
          <w:p w14:paraId="14362442" w14:textId="6E161E80" w:rsidR="00CE48CD" w:rsidRPr="003F6B93" w:rsidRDefault="00CE48CD">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Goal </w:t>
            </w:r>
            <w:r w:rsidR="008809B5" w:rsidRPr="003F6B93">
              <w:rPr>
                <w:rFonts w:asciiTheme="majorBidi" w:hAnsiTheme="majorBidi" w:cstheme="majorBidi"/>
                <w:sz w:val="20"/>
                <w:szCs w:val="20"/>
              </w:rPr>
              <w:t>3, Objective</w:t>
            </w:r>
            <w:r w:rsidR="00D976F5" w:rsidRPr="003F6B93">
              <w:rPr>
                <w:rFonts w:asciiTheme="majorBidi" w:hAnsiTheme="majorBidi" w:cstheme="majorBidi"/>
                <w:sz w:val="20"/>
                <w:szCs w:val="20"/>
              </w:rPr>
              <w:t xml:space="preserve"> </w:t>
            </w:r>
            <w:r w:rsidR="001C1317" w:rsidRPr="003F6B93">
              <w:rPr>
                <w:rFonts w:asciiTheme="majorBidi" w:hAnsiTheme="majorBidi" w:cstheme="majorBidi"/>
                <w:sz w:val="20"/>
                <w:szCs w:val="20"/>
              </w:rPr>
              <w:t>1.</w:t>
            </w:r>
          </w:p>
          <w:p w14:paraId="3170F521" w14:textId="5374B837" w:rsidR="00380F5B" w:rsidRPr="003F6B93" w:rsidRDefault="00034D7E" w:rsidP="004F6E27">
            <w:pPr>
              <w:pStyle w:val="ListParagraph"/>
              <w:tabs>
                <w:tab w:val="left" w:pos="218"/>
              </w:tabs>
              <w:spacing w:before="240" w:line="259" w:lineRule="auto"/>
              <w:ind w:left="0"/>
              <w:contextualSpacing w:val="0"/>
              <w:rPr>
                <w:rFonts w:asciiTheme="majorBidi" w:hAnsiTheme="majorBidi" w:cstheme="majorBidi"/>
                <w:sz w:val="20"/>
                <w:szCs w:val="20"/>
              </w:rPr>
            </w:pPr>
            <w:r w:rsidRPr="003F6B93">
              <w:rPr>
                <w:rFonts w:asciiTheme="majorBidi" w:hAnsiTheme="majorBidi" w:cstheme="majorBidi"/>
                <w:sz w:val="20"/>
                <w:szCs w:val="20"/>
              </w:rPr>
              <w:t xml:space="preserve">For </w:t>
            </w:r>
            <w:r w:rsidR="0066220C" w:rsidRPr="003F6B93">
              <w:rPr>
                <w:rFonts w:asciiTheme="majorBidi" w:hAnsiTheme="majorBidi" w:cstheme="majorBidi"/>
                <w:sz w:val="20"/>
                <w:szCs w:val="20"/>
              </w:rPr>
              <w:t>15c</w:t>
            </w:r>
            <w:r w:rsidR="00886839" w:rsidRPr="003F6B93">
              <w:rPr>
                <w:rFonts w:asciiTheme="majorBidi" w:hAnsiTheme="majorBidi" w:cstheme="majorBidi"/>
                <w:sz w:val="20"/>
                <w:szCs w:val="20"/>
              </w:rPr>
              <w:t>)</w:t>
            </w:r>
            <w:r w:rsidR="00AB4411" w:rsidRPr="003F6B93">
              <w:rPr>
                <w:rFonts w:asciiTheme="majorBidi" w:hAnsiTheme="majorBidi" w:cstheme="majorBidi"/>
                <w:sz w:val="20"/>
                <w:szCs w:val="20"/>
              </w:rPr>
              <w:t>:</w:t>
            </w:r>
          </w:p>
          <w:p w14:paraId="2CFF39CE" w14:textId="77777777" w:rsidR="0066220C" w:rsidRPr="003F6B93" w:rsidRDefault="0066220C" w:rsidP="00C10C2F">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lastRenderedPageBreak/>
              <w:t>Access and benefits sharing is well covered under Element 1, Goal 4, Objective 4</w:t>
            </w:r>
            <w:r w:rsidR="00AB4411" w:rsidRPr="003F6B93">
              <w:rPr>
                <w:rFonts w:asciiTheme="majorBidi" w:hAnsiTheme="majorBidi" w:cstheme="majorBidi"/>
                <w:sz w:val="20"/>
                <w:szCs w:val="20"/>
              </w:rPr>
              <w:t>.</w:t>
            </w:r>
          </w:p>
          <w:p w14:paraId="0937F89C" w14:textId="62BF7032" w:rsidR="002A042C" w:rsidRPr="003F6B93" w:rsidRDefault="002A042C" w:rsidP="002A042C">
            <w:pPr>
              <w:pStyle w:val="ListParagraph"/>
              <w:tabs>
                <w:tab w:val="left" w:pos="218"/>
              </w:tabs>
              <w:spacing w:before="120" w:after="120" w:line="259" w:lineRule="auto"/>
              <w:ind w:left="0"/>
              <w:rPr>
                <w:rFonts w:asciiTheme="majorBidi" w:hAnsiTheme="majorBidi" w:cstheme="majorBidi"/>
                <w:sz w:val="20"/>
                <w:szCs w:val="20"/>
              </w:rPr>
            </w:pPr>
          </w:p>
        </w:tc>
        <w:tc>
          <w:tcPr>
            <w:tcW w:w="3496" w:type="dxa"/>
          </w:tcPr>
          <w:p w14:paraId="1A3371C9" w14:textId="515077A8" w:rsidR="00C10C2F" w:rsidRPr="003F6B93" w:rsidRDefault="005D7197" w:rsidP="00437542">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lastRenderedPageBreak/>
              <w:t>For</w:t>
            </w:r>
            <w:r w:rsidR="00C10C2F" w:rsidRPr="003F6B93">
              <w:rPr>
                <w:rFonts w:asciiTheme="majorBidi" w:hAnsiTheme="majorBidi" w:cstheme="majorBidi"/>
                <w:sz w:val="20"/>
                <w:szCs w:val="20"/>
              </w:rPr>
              <w:t xml:space="preserve"> </w:t>
            </w:r>
            <w:bookmarkStart w:id="62" w:name="_Hlk177381323"/>
            <w:r w:rsidR="00C10C2F" w:rsidRPr="003F6B93">
              <w:rPr>
                <w:rFonts w:asciiTheme="majorBidi" w:hAnsiTheme="majorBidi" w:cstheme="majorBidi"/>
                <w:sz w:val="20"/>
                <w:szCs w:val="20"/>
              </w:rPr>
              <w:t>15a</w:t>
            </w:r>
            <w:r w:rsidR="00886839" w:rsidRPr="003F6B93">
              <w:rPr>
                <w:rFonts w:asciiTheme="majorBidi" w:hAnsiTheme="majorBidi" w:cstheme="majorBidi"/>
                <w:sz w:val="20"/>
                <w:szCs w:val="20"/>
              </w:rPr>
              <w:t>)</w:t>
            </w:r>
            <w:r w:rsidR="00EC6FDD" w:rsidRPr="003F6B93">
              <w:rPr>
                <w:rFonts w:asciiTheme="majorBidi" w:hAnsiTheme="majorBidi" w:cstheme="majorBidi"/>
                <w:sz w:val="20"/>
                <w:szCs w:val="20"/>
              </w:rPr>
              <w:t>:</w:t>
            </w:r>
            <w:r w:rsidR="00C10C2F" w:rsidRPr="003F6B93">
              <w:rPr>
                <w:rFonts w:asciiTheme="majorBidi" w:hAnsiTheme="majorBidi" w:cstheme="majorBidi"/>
                <w:sz w:val="20"/>
                <w:szCs w:val="20"/>
              </w:rPr>
              <w:t xml:space="preserve"> </w:t>
            </w:r>
            <w:r w:rsidR="00EF7438" w:rsidRPr="003F6B93">
              <w:rPr>
                <w:rFonts w:asciiTheme="majorBidi" w:hAnsiTheme="majorBidi" w:cstheme="majorBidi"/>
                <w:sz w:val="20"/>
                <w:szCs w:val="20"/>
              </w:rPr>
              <w:t>Limited scope of</w:t>
            </w:r>
            <w:r w:rsidR="00C10C2F" w:rsidRPr="003F6B93">
              <w:rPr>
                <w:rFonts w:asciiTheme="majorBidi" w:hAnsiTheme="majorBidi" w:cstheme="majorBidi"/>
                <w:sz w:val="20"/>
                <w:szCs w:val="20"/>
              </w:rPr>
              <w:t xml:space="preserve"> industries other than forest management companies;</w:t>
            </w:r>
            <w:r w:rsidR="00EF7438" w:rsidRPr="003F6B93">
              <w:rPr>
                <w:rFonts w:asciiTheme="majorBidi" w:hAnsiTheme="majorBidi" w:cstheme="majorBidi"/>
                <w:sz w:val="20"/>
                <w:szCs w:val="20"/>
              </w:rPr>
              <w:t xml:space="preserve"> more </w:t>
            </w:r>
            <w:r w:rsidR="00C10C2F" w:rsidRPr="003F6B93">
              <w:rPr>
                <w:rFonts w:asciiTheme="majorBidi" w:hAnsiTheme="majorBidi" w:cstheme="majorBidi"/>
                <w:sz w:val="20"/>
                <w:szCs w:val="20"/>
              </w:rPr>
              <w:t>explicit language dealing with other industries is required.</w:t>
            </w:r>
          </w:p>
          <w:p w14:paraId="42A0EACF" w14:textId="13C7FF10" w:rsidR="00C10C2F" w:rsidRPr="003F6B93" w:rsidRDefault="005D7197" w:rsidP="00437542">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For </w:t>
            </w:r>
            <w:r w:rsidR="00C10C2F" w:rsidRPr="003F6B93">
              <w:rPr>
                <w:rFonts w:asciiTheme="majorBidi" w:hAnsiTheme="majorBidi" w:cstheme="majorBidi"/>
                <w:sz w:val="20"/>
                <w:szCs w:val="20"/>
              </w:rPr>
              <w:t>15b</w:t>
            </w:r>
            <w:r w:rsidR="00886839" w:rsidRPr="003F6B93">
              <w:rPr>
                <w:rFonts w:asciiTheme="majorBidi" w:hAnsiTheme="majorBidi" w:cstheme="majorBidi"/>
                <w:sz w:val="20"/>
                <w:szCs w:val="20"/>
              </w:rPr>
              <w:t>)</w:t>
            </w:r>
            <w:r w:rsidR="00776724" w:rsidRPr="003F6B93">
              <w:rPr>
                <w:rFonts w:asciiTheme="majorBidi" w:hAnsiTheme="majorBidi" w:cstheme="majorBidi"/>
                <w:sz w:val="20"/>
                <w:szCs w:val="20"/>
              </w:rPr>
              <w:t>:</w:t>
            </w:r>
            <w:r w:rsidR="00C10C2F" w:rsidRPr="003F6B93">
              <w:rPr>
                <w:rFonts w:asciiTheme="majorBidi" w:hAnsiTheme="majorBidi" w:cstheme="majorBidi"/>
                <w:sz w:val="20"/>
                <w:szCs w:val="20"/>
              </w:rPr>
              <w:t xml:space="preserve"> </w:t>
            </w:r>
            <w:r w:rsidR="00EF7438" w:rsidRPr="003F6B93">
              <w:rPr>
                <w:rFonts w:asciiTheme="majorBidi" w:hAnsiTheme="majorBidi" w:cstheme="majorBidi"/>
                <w:sz w:val="20"/>
                <w:szCs w:val="20"/>
              </w:rPr>
              <w:t>Insufficient link between</w:t>
            </w:r>
            <w:r w:rsidR="00C10C2F" w:rsidRPr="003F6B93">
              <w:rPr>
                <w:rFonts w:asciiTheme="majorBidi" w:hAnsiTheme="majorBidi" w:cstheme="majorBidi"/>
                <w:sz w:val="20"/>
                <w:szCs w:val="20"/>
              </w:rPr>
              <w:t xml:space="preserve"> </w:t>
            </w:r>
            <w:r w:rsidR="00EF7438" w:rsidRPr="003F6B93">
              <w:rPr>
                <w:rFonts w:asciiTheme="majorBidi" w:hAnsiTheme="majorBidi" w:cstheme="majorBidi"/>
                <w:sz w:val="20"/>
                <w:szCs w:val="20"/>
              </w:rPr>
              <w:t xml:space="preserve">the expansion of </w:t>
            </w:r>
            <w:r w:rsidR="00C10C2F" w:rsidRPr="003F6B93">
              <w:rPr>
                <w:rFonts w:asciiTheme="majorBidi" w:hAnsiTheme="majorBidi" w:cstheme="majorBidi"/>
                <w:sz w:val="20"/>
                <w:szCs w:val="20"/>
              </w:rPr>
              <w:t xml:space="preserve">agricultural land </w:t>
            </w:r>
            <w:r w:rsidR="00EF7438" w:rsidRPr="003F6B93">
              <w:rPr>
                <w:rFonts w:asciiTheme="majorBidi" w:hAnsiTheme="majorBidi" w:cstheme="majorBidi"/>
                <w:sz w:val="20"/>
                <w:szCs w:val="20"/>
              </w:rPr>
              <w:t>and the</w:t>
            </w:r>
            <w:r w:rsidR="00C10C2F" w:rsidRPr="003F6B93">
              <w:rPr>
                <w:rFonts w:asciiTheme="majorBidi" w:hAnsiTheme="majorBidi" w:cstheme="majorBidi"/>
                <w:sz w:val="20"/>
                <w:szCs w:val="20"/>
              </w:rPr>
              <w:t xml:space="preserve"> loss of forests</w:t>
            </w:r>
            <w:bookmarkEnd w:id="62"/>
          </w:p>
          <w:p w14:paraId="338CC692" w14:textId="5CC32296" w:rsidR="004A32FA" w:rsidRPr="003F6B93" w:rsidRDefault="005D7197" w:rsidP="00437542">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For </w:t>
            </w:r>
            <w:r w:rsidR="00C10C2F" w:rsidRPr="003F6B93">
              <w:rPr>
                <w:rFonts w:asciiTheme="majorBidi" w:hAnsiTheme="majorBidi" w:cstheme="majorBidi"/>
                <w:sz w:val="20"/>
                <w:szCs w:val="20"/>
              </w:rPr>
              <w:t>15c</w:t>
            </w:r>
            <w:r w:rsidR="00886839" w:rsidRPr="003F6B93">
              <w:rPr>
                <w:rFonts w:asciiTheme="majorBidi" w:hAnsiTheme="majorBidi" w:cstheme="majorBidi"/>
                <w:sz w:val="20"/>
                <w:szCs w:val="20"/>
              </w:rPr>
              <w:t>)</w:t>
            </w:r>
            <w:r w:rsidR="0083288A" w:rsidRPr="003F6B93">
              <w:rPr>
                <w:rFonts w:asciiTheme="majorBidi" w:hAnsiTheme="majorBidi" w:cstheme="majorBidi"/>
                <w:sz w:val="20"/>
                <w:szCs w:val="20"/>
              </w:rPr>
              <w:t>:</w:t>
            </w:r>
            <w:r w:rsidR="00C10C2F" w:rsidRPr="003F6B93">
              <w:rPr>
                <w:rFonts w:asciiTheme="majorBidi" w:hAnsiTheme="majorBidi" w:cstheme="majorBidi"/>
                <w:sz w:val="20"/>
                <w:szCs w:val="20"/>
              </w:rPr>
              <w:t xml:space="preserve"> None</w:t>
            </w:r>
          </w:p>
        </w:tc>
        <w:tc>
          <w:tcPr>
            <w:tcW w:w="4017" w:type="dxa"/>
          </w:tcPr>
          <w:p w14:paraId="2D9993E6" w14:textId="78ABDC5A" w:rsidR="00AE77BE"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Green value chains </w:t>
            </w:r>
            <w:proofErr w:type="gramStart"/>
            <w:r w:rsidRPr="003F6B93">
              <w:rPr>
                <w:rFonts w:asciiTheme="majorBidi" w:hAnsiTheme="majorBidi" w:cstheme="majorBidi"/>
                <w:sz w:val="20"/>
                <w:szCs w:val="20"/>
              </w:rPr>
              <w:t>as a means to</w:t>
            </w:r>
            <w:proofErr w:type="gramEnd"/>
            <w:r w:rsidRPr="003F6B93">
              <w:rPr>
                <w:rFonts w:asciiTheme="majorBidi" w:hAnsiTheme="majorBidi" w:cstheme="majorBidi"/>
                <w:sz w:val="20"/>
                <w:szCs w:val="20"/>
              </w:rPr>
              <w:t xml:space="preserve"> improve the sustainable use of both forests and agricultural </w:t>
            </w:r>
            <w:proofErr w:type="gramStart"/>
            <w:r w:rsidRPr="003F6B93">
              <w:rPr>
                <w:rFonts w:asciiTheme="majorBidi" w:hAnsiTheme="majorBidi" w:cstheme="majorBidi"/>
                <w:sz w:val="20"/>
                <w:szCs w:val="20"/>
              </w:rPr>
              <w:t>products</w:t>
            </w:r>
            <w:r w:rsidR="00AE77BE" w:rsidRPr="003F6B93">
              <w:rPr>
                <w:rFonts w:asciiTheme="majorBidi" w:hAnsiTheme="majorBidi" w:cstheme="majorBidi"/>
                <w:sz w:val="20"/>
                <w:szCs w:val="20"/>
              </w:rPr>
              <w:t>;</w:t>
            </w:r>
            <w:proofErr w:type="gramEnd"/>
          </w:p>
          <w:p w14:paraId="44EECEEE" w14:textId="1716E4B3" w:rsidR="0066220C" w:rsidRPr="003F6B93" w:rsidRDefault="00AE77BE"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R</w:t>
            </w:r>
            <w:r w:rsidR="00EF7438" w:rsidRPr="003F6B93">
              <w:rPr>
                <w:rFonts w:asciiTheme="majorBidi" w:hAnsiTheme="majorBidi" w:cstheme="majorBidi"/>
                <w:sz w:val="20"/>
                <w:szCs w:val="20"/>
              </w:rPr>
              <w:t xml:space="preserve">educing </w:t>
            </w:r>
            <w:proofErr w:type="gramStart"/>
            <w:r w:rsidR="00EF7438" w:rsidRPr="003F6B93">
              <w:rPr>
                <w:rFonts w:asciiTheme="majorBidi" w:hAnsiTheme="majorBidi" w:cstheme="majorBidi"/>
                <w:sz w:val="20"/>
                <w:szCs w:val="20"/>
              </w:rPr>
              <w:t>global</w:t>
            </w:r>
            <w:proofErr w:type="gramEnd"/>
            <w:r w:rsidR="00EF7438" w:rsidRPr="003F6B93">
              <w:rPr>
                <w:rFonts w:asciiTheme="majorBidi" w:hAnsiTheme="majorBidi" w:cstheme="majorBidi"/>
                <w:sz w:val="20"/>
                <w:szCs w:val="20"/>
              </w:rPr>
              <w:t xml:space="preserve"> footprint of forest biodiversity loss by supporting consumers to make informed decisions, by encouraging them to buy from legal, deforestation-free and sustainable supply chains, including through forest certification, and by disclosing forest biodiversity related risks for business and financial </w:t>
            </w:r>
            <w:r w:rsidR="009906E1">
              <w:rPr>
                <w:rFonts w:asciiTheme="majorBidi" w:hAnsiTheme="majorBidi" w:cstheme="majorBidi"/>
                <w:sz w:val="20"/>
                <w:szCs w:val="20"/>
              </w:rPr>
              <w:t>institutions</w:t>
            </w:r>
            <w:r w:rsidR="00EF7438" w:rsidRPr="003F6B93">
              <w:rPr>
                <w:rFonts w:asciiTheme="majorBidi" w:hAnsiTheme="majorBidi" w:cstheme="majorBidi"/>
                <w:sz w:val="20"/>
                <w:szCs w:val="20"/>
              </w:rPr>
              <w:t xml:space="preserve">. </w:t>
            </w:r>
          </w:p>
          <w:p w14:paraId="43492421" w14:textId="50E36251" w:rsidR="00EF7438"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lastRenderedPageBreak/>
              <w:t>Also relevant for Target 16</w:t>
            </w:r>
            <w:r w:rsidR="00A57597" w:rsidRPr="003F6B93">
              <w:rPr>
                <w:rFonts w:asciiTheme="majorBidi" w:hAnsiTheme="majorBidi" w:cstheme="majorBidi"/>
                <w:sz w:val="20"/>
                <w:szCs w:val="20"/>
              </w:rPr>
              <w:t>.</w:t>
            </w:r>
          </w:p>
        </w:tc>
      </w:tr>
      <w:tr w:rsidR="005D50DE" w:rsidRPr="003F6B93" w14:paraId="3D033FC0" w14:textId="77777777" w:rsidTr="000D0BB9">
        <w:tc>
          <w:tcPr>
            <w:tcW w:w="2263" w:type="dxa"/>
          </w:tcPr>
          <w:p w14:paraId="1B118A2C" w14:textId="77777777" w:rsidR="007605DB"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lastRenderedPageBreak/>
              <w:t>Target 16</w:t>
            </w:r>
          </w:p>
          <w:p w14:paraId="46CC0269" w14:textId="32770542"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 xml:space="preserve">Enable Sustainable Consumption Choices </w:t>
            </w:r>
            <w:proofErr w:type="gramStart"/>
            <w:r w:rsidRPr="003F6B93">
              <w:rPr>
                <w:rFonts w:asciiTheme="majorBidi" w:hAnsiTheme="majorBidi" w:cstheme="majorBidi"/>
                <w:sz w:val="20"/>
                <w:szCs w:val="20"/>
                <w:lang w:val="en-GB"/>
              </w:rPr>
              <w:t>To</w:t>
            </w:r>
            <w:proofErr w:type="gramEnd"/>
            <w:r w:rsidRPr="003F6B93">
              <w:rPr>
                <w:rFonts w:asciiTheme="majorBidi" w:hAnsiTheme="majorBidi" w:cstheme="majorBidi"/>
                <w:sz w:val="20"/>
                <w:szCs w:val="20"/>
                <w:lang w:val="en-GB"/>
              </w:rPr>
              <w:t xml:space="preserve"> Reduce Waste and Overconsumption</w:t>
            </w:r>
          </w:p>
        </w:tc>
        <w:tc>
          <w:tcPr>
            <w:tcW w:w="3118" w:type="dxa"/>
          </w:tcPr>
          <w:p w14:paraId="7EA63937" w14:textId="77777777" w:rsidR="00701CA6" w:rsidRPr="003F6B93" w:rsidRDefault="004A32FA" w:rsidP="00701CA6">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4, Objective </w:t>
            </w:r>
            <w:proofErr w:type="gramStart"/>
            <w:r w:rsidRPr="003F6B93">
              <w:rPr>
                <w:rFonts w:asciiTheme="majorBidi" w:hAnsiTheme="majorBidi" w:cstheme="majorBidi"/>
                <w:sz w:val="20"/>
                <w:szCs w:val="20"/>
              </w:rPr>
              <w:t>1;</w:t>
            </w:r>
            <w:proofErr w:type="gramEnd"/>
            <w:r w:rsidRPr="003F6B93">
              <w:rPr>
                <w:rFonts w:asciiTheme="majorBidi" w:hAnsiTheme="majorBidi" w:cstheme="majorBidi"/>
                <w:sz w:val="20"/>
                <w:szCs w:val="20"/>
              </w:rPr>
              <w:t xml:space="preserve"> </w:t>
            </w:r>
          </w:p>
          <w:p w14:paraId="472CF41E" w14:textId="77777777" w:rsidR="00701CA6" w:rsidRPr="003F6B93" w:rsidRDefault="004A32FA" w:rsidP="00701CA6">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Goal 1, Objective </w:t>
            </w:r>
            <w:proofErr w:type="gramStart"/>
            <w:r w:rsidRPr="003F6B93">
              <w:rPr>
                <w:rFonts w:asciiTheme="majorBidi" w:hAnsiTheme="majorBidi" w:cstheme="majorBidi"/>
                <w:sz w:val="20"/>
                <w:szCs w:val="20"/>
              </w:rPr>
              <w:t>2;</w:t>
            </w:r>
            <w:proofErr w:type="gramEnd"/>
          </w:p>
          <w:p w14:paraId="499BC532" w14:textId="1E873BD7" w:rsidR="0066220C" w:rsidRPr="003F6B93" w:rsidRDefault="00AB4411" w:rsidP="00701CA6">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w:t>
            </w:r>
            <w:r w:rsidR="004A32FA" w:rsidRPr="003F6B93">
              <w:rPr>
                <w:rFonts w:asciiTheme="majorBidi" w:hAnsiTheme="majorBidi" w:cstheme="majorBidi"/>
                <w:sz w:val="20"/>
                <w:szCs w:val="20"/>
              </w:rPr>
              <w:t>Goal 3, Objective 1.</w:t>
            </w:r>
          </w:p>
        </w:tc>
        <w:tc>
          <w:tcPr>
            <w:tcW w:w="3496" w:type="dxa"/>
          </w:tcPr>
          <w:p w14:paraId="3DA2CD8D" w14:textId="3E195956" w:rsidR="00EF7438" w:rsidRPr="003F6B93" w:rsidRDefault="00EF7438" w:rsidP="00D13269">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No significant gap</w:t>
            </w:r>
            <w:r w:rsidR="00A57597" w:rsidRPr="003F6B93">
              <w:rPr>
                <w:rFonts w:asciiTheme="majorBidi" w:hAnsiTheme="majorBidi" w:cstheme="majorBidi"/>
                <w:sz w:val="20"/>
                <w:szCs w:val="20"/>
              </w:rPr>
              <w:t>.</w:t>
            </w:r>
          </w:p>
          <w:p w14:paraId="356FBBAA" w14:textId="64D89BAB" w:rsidR="004A32FA" w:rsidRPr="003F6B93" w:rsidRDefault="004A32FA" w:rsidP="00A57597">
            <w:pPr>
              <w:spacing w:before="120" w:after="120" w:line="259" w:lineRule="auto"/>
              <w:ind w:left="266" w:hanging="284"/>
              <w:rPr>
                <w:rFonts w:asciiTheme="majorBidi" w:hAnsiTheme="majorBidi" w:cstheme="majorBidi"/>
                <w:sz w:val="20"/>
                <w:szCs w:val="20"/>
              </w:rPr>
            </w:pPr>
          </w:p>
        </w:tc>
        <w:tc>
          <w:tcPr>
            <w:tcW w:w="4017" w:type="dxa"/>
          </w:tcPr>
          <w:p w14:paraId="77E8E76D" w14:textId="2BAD22C5" w:rsidR="0066220C" w:rsidRPr="003F6B93" w:rsidRDefault="002F649B"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S</w:t>
            </w:r>
            <w:r w:rsidR="00F41A2F" w:rsidRPr="003F6B93">
              <w:rPr>
                <w:rFonts w:asciiTheme="majorBidi" w:hAnsiTheme="majorBidi" w:cstheme="majorBidi"/>
                <w:sz w:val="20"/>
                <w:szCs w:val="20"/>
              </w:rPr>
              <w:t>ee potential areas for further</w:t>
            </w:r>
            <w:r w:rsidR="00FF1A2C" w:rsidRPr="003F6B93">
              <w:rPr>
                <w:rFonts w:asciiTheme="majorBidi" w:hAnsiTheme="majorBidi" w:cstheme="majorBidi"/>
                <w:sz w:val="20"/>
                <w:szCs w:val="20"/>
              </w:rPr>
              <w:t xml:space="preserve"> </w:t>
            </w:r>
            <w:r w:rsidR="000B0DDA" w:rsidRPr="003F6B93">
              <w:rPr>
                <w:rFonts w:asciiTheme="majorBidi" w:hAnsiTheme="majorBidi" w:cstheme="majorBidi"/>
                <w:sz w:val="20"/>
                <w:szCs w:val="20"/>
              </w:rPr>
              <w:t xml:space="preserve">guidance </w:t>
            </w:r>
            <w:r w:rsidR="00EF7438" w:rsidRPr="003F6B93">
              <w:rPr>
                <w:rFonts w:asciiTheme="majorBidi" w:hAnsiTheme="majorBidi" w:cstheme="majorBidi"/>
                <w:sz w:val="20"/>
                <w:szCs w:val="20"/>
              </w:rPr>
              <w:t>under</w:t>
            </w:r>
            <w:r w:rsidR="000B0DDA" w:rsidRPr="003F6B93">
              <w:rPr>
                <w:rFonts w:asciiTheme="majorBidi" w:hAnsiTheme="majorBidi" w:cstheme="majorBidi"/>
                <w:sz w:val="20"/>
                <w:szCs w:val="20"/>
              </w:rPr>
              <w:t xml:space="preserve"> </w:t>
            </w:r>
            <w:r w:rsidR="00FF1A2C" w:rsidRPr="003F6B93">
              <w:rPr>
                <w:rFonts w:asciiTheme="majorBidi" w:hAnsiTheme="majorBidi" w:cstheme="majorBidi"/>
                <w:sz w:val="20"/>
                <w:szCs w:val="20"/>
              </w:rPr>
              <w:t>Target 15</w:t>
            </w:r>
            <w:r w:rsidR="004F6E27" w:rsidRPr="003F6B93">
              <w:rPr>
                <w:rFonts w:asciiTheme="majorBidi" w:hAnsiTheme="majorBidi" w:cstheme="majorBidi"/>
                <w:sz w:val="20"/>
                <w:szCs w:val="20"/>
              </w:rPr>
              <w:t>.</w:t>
            </w:r>
          </w:p>
        </w:tc>
      </w:tr>
      <w:tr w:rsidR="005D50DE" w:rsidRPr="003F6B93" w14:paraId="47D616E6" w14:textId="77777777" w:rsidTr="000D0BB9">
        <w:tc>
          <w:tcPr>
            <w:tcW w:w="2263" w:type="dxa"/>
          </w:tcPr>
          <w:p w14:paraId="62527722" w14:textId="77777777" w:rsidR="00B4409F"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17</w:t>
            </w:r>
          </w:p>
          <w:p w14:paraId="40B18C08" w14:textId="437B0A99"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Strengthen Biosafety and Distribute the Benefits of Biotechnology</w:t>
            </w:r>
          </w:p>
        </w:tc>
        <w:tc>
          <w:tcPr>
            <w:tcW w:w="3118" w:type="dxa"/>
          </w:tcPr>
          <w:p w14:paraId="08FBBF02" w14:textId="77777777" w:rsidR="00D8073F" w:rsidRPr="003F6B93" w:rsidRDefault="0066220C" w:rsidP="00E8556D">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bookmarkStart w:id="63" w:name="_Hlk199061052"/>
            <w:r w:rsidRPr="003F6B93">
              <w:rPr>
                <w:rFonts w:asciiTheme="majorBidi" w:hAnsiTheme="majorBidi" w:cstheme="majorBidi"/>
                <w:sz w:val="20"/>
                <w:szCs w:val="20"/>
              </w:rPr>
              <w:t>Element 1, Goal 4, Objective 4.</w:t>
            </w:r>
          </w:p>
          <w:p w14:paraId="401F40A8" w14:textId="235C2FCA" w:rsidR="009F7245" w:rsidRPr="003F6B93" w:rsidRDefault="004A32FA" w:rsidP="006A396F">
            <w:pPr>
              <w:tabs>
                <w:tab w:val="left" w:pos="218"/>
              </w:tabs>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Benefit</w:t>
            </w:r>
            <w:r w:rsidR="0066220C" w:rsidRPr="003F6B93">
              <w:rPr>
                <w:rFonts w:asciiTheme="majorBidi" w:hAnsiTheme="majorBidi" w:cstheme="majorBidi"/>
                <w:sz w:val="20"/>
                <w:szCs w:val="20"/>
              </w:rPr>
              <w:t xml:space="preserve">-sharing is </w:t>
            </w:r>
            <w:r w:rsidR="006A396F" w:rsidRPr="003F6B93">
              <w:rPr>
                <w:rFonts w:asciiTheme="majorBidi" w:hAnsiTheme="majorBidi" w:cstheme="majorBidi"/>
                <w:sz w:val="20"/>
                <w:szCs w:val="20"/>
              </w:rPr>
              <w:t>addressed in</w:t>
            </w:r>
            <w:r w:rsidR="00425001" w:rsidRPr="003F6B93">
              <w:rPr>
                <w:rFonts w:asciiTheme="majorBidi" w:hAnsiTheme="majorBidi" w:cstheme="majorBidi"/>
                <w:sz w:val="20"/>
                <w:szCs w:val="20"/>
              </w:rPr>
              <w:t>:</w:t>
            </w:r>
          </w:p>
          <w:p w14:paraId="14B5552B" w14:textId="6879EA07" w:rsidR="009F7245" w:rsidRPr="003F6B93" w:rsidRDefault="0066220C" w:rsidP="00E8556D">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5, </w:t>
            </w:r>
            <w:proofErr w:type="gramStart"/>
            <w:r w:rsidRPr="003F6B93">
              <w:rPr>
                <w:rFonts w:asciiTheme="majorBidi" w:hAnsiTheme="majorBidi" w:cstheme="majorBidi"/>
                <w:sz w:val="20"/>
                <w:szCs w:val="20"/>
              </w:rPr>
              <w:t>Objective</w:t>
            </w:r>
            <w:r w:rsidR="009F7245" w:rsidRPr="003F6B93">
              <w:rPr>
                <w:rFonts w:asciiTheme="majorBidi" w:hAnsiTheme="majorBidi" w:cstheme="majorBidi"/>
                <w:sz w:val="20"/>
                <w:szCs w:val="20"/>
              </w:rPr>
              <w:t>;</w:t>
            </w:r>
            <w:proofErr w:type="gramEnd"/>
          </w:p>
          <w:p w14:paraId="7655DC3B" w14:textId="1150059E" w:rsidR="0066220C" w:rsidRPr="003F6B93" w:rsidRDefault="0066220C" w:rsidP="00E8556D">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2, Goal 2, Objective 1</w:t>
            </w:r>
            <w:bookmarkEnd w:id="63"/>
            <w:r w:rsidR="006008A2" w:rsidRPr="003F6B93">
              <w:rPr>
                <w:rFonts w:asciiTheme="majorBidi" w:hAnsiTheme="majorBidi" w:cstheme="majorBidi"/>
                <w:sz w:val="20"/>
                <w:szCs w:val="20"/>
              </w:rPr>
              <w:t>.</w:t>
            </w:r>
          </w:p>
          <w:p w14:paraId="1DAF3A2D" w14:textId="0E7F78F8" w:rsidR="0066220C" w:rsidRPr="003F6B93" w:rsidRDefault="0066220C" w:rsidP="00B43577">
            <w:pPr>
              <w:spacing w:before="120" w:after="120" w:line="259" w:lineRule="auto"/>
              <w:rPr>
                <w:rFonts w:asciiTheme="majorBidi" w:hAnsiTheme="majorBidi" w:cstheme="majorBidi"/>
                <w:sz w:val="20"/>
                <w:szCs w:val="20"/>
              </w:rPr>
            </w:pPr>
          </w:p>
        </w:tc>
        <w:tc>
          <w:tcPr>
            <w:tcW w:w="3496" w:type="dxa"/>
          </w:tcPr>
          <w:p w14:paraId="5FA2C12F" w14:textId="6D850860" w:rsidR="0094273F" w:rsidRPr="003F6B93" w:rsidRDefault="002177A1" w:rsidP="00D13269">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N</w:t>
            </w:r>
            <w:r w:rsidR="004F60D3" w:rsidRPr="003F6B93">
              <w:rPr>
                <w:rFonts w:asciiTheme="majorBidi" w:hAnsiTheme="majorBidi" w:cstheme="majorBidi"/>
                <w:sz w:val="20"/>
                <w:szCs w:val="20"/>
              </w:rPr>
              <w:t>o significant gap</w:t>
            </w:r>
            <w:r w:rsidR="00A57597" w:rsidRPr="003F6B93">
              <w:rPr>
                <w:rFonts w:asciiTheme="majorBidi" w:hAnsiTheme="majorBidi" w:cstheme="majorBidi"/>
                <w:sz w:val="20"/>
                <w:szCs w:val="20"/>
              </w:rPr>
              <w:t>.</w:t>
            </w:r>
          </w:p>
          <w:p w14:paraId="7DEAD3C6" w14:textId="1E0E72EB" w:rsidR="004A32FA" w:rsidRPr="003F6B93" w:rsidRDefault="004A32FA" w:rsidP="00A57597">
            <w:pPr>
              <w:spacing w:before="120" w:after="120" w:line="259" w:lineRule="auto"/>
              <w:ind w:left="266" w:hanging="284"/>
              <w:rPr>
                <w:rFonts w:asciiTheme="majorBidi" w:hAnsiTheme="majorBidi" w:cstheme="majorBidi"/>
                <w:sz w:val="20"/>
                <w:szCs w:val="20"/>
              </w:rPr>
            </w:pPr>
          </w:p>
        </w:tc>
        <w:tc>
          <w:tcPr>
            <w:tcW w:w="4017" w:type="dxa"/>
          </w:tcPr>
          <w:p w14:paraId="66578D56" w14:textId="70522743" w:rsidR="0066220C"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The use of living modified trees should </w:t>
            </w:r>
            <w:proofErr w:type="gramStart"/>
            <w:r w:rsidRPr="003F6B93">
              <w:rPr>
                <w:rFonts w:asciiTheme="majorBidi" w:hAnsiTheme="majorBidi" w:cstheme="majorBidi"/>
                <w:sz w:val="20"/>
                <w:szCs w:val="20"/>
              </w:rPr>
              <w:t>take into account</w:t>
            </w:r>
            <w:proofErr w:type="gramEnd"/>
            <w:r w:rsidRPr="003F6B93">
              <w:rPr>
                <w:rFonts w:asciiTheme="majorBidi" w:hAnsiTheme="majorBidi" w:cstheme="majorBidi"/>
                <w:sz w:val="20"/>
                <w:szCs w:val="20"/>
              </w:rPr>
              <w:t xml:space="preserve"> the ongoing work under the Cartagena Protocol on Biosafety</w:t>
            </w:r>
            <w:r w:rsidR="00F41A2F" w:rsidRPr="003F6B93">
              <w:rPr>
                <w:rFonts w:asciiTheme="majorBidi" w:hAnsiTheme="majorBidi" w:cstheme="majorBidi"/>
                <w:sz w:val="20"/>
                <w:szCs w:val="20"/>
              </w:rPr>
              <w:t>.</w:t>
            </w:r>
          </w:p>
        </w:tc>
      </w:tr>
      <w:tr w:rsidR="005D50DE" w:rsidRPr="003F6B93" w14:paraId="20636BB1" w14:textId="77777777" w:rsidTr="000D0BB9">
        <w:tc>
          <w:tcPr>
            <w:tcW w:w="2263" w:type="dxa"/>
          </w:tcPr>
          <w:p w14:paraId="5F94E392" w14:textId="77777777" w:rsidR="00B4409F" w:rsidRPr="003F6B93" w:rsidRDefault="0066220C" w:rsidP="00B43577">
            <w:pPr>
              <w:spacing w:before="120" w:after="120"/>
              <w:rPr>
                <w:rFonts w:asciiTheme="majorBidi" w:hAnsiTheme="majorBidi" w:cstheme="majorBidi"/>
                <w:sz w:val="20"/>
                <w:szCs w:val="20"/>
                <w:lang w:val="en-GB"/>
              </w:rPr>
            </w:pPr>
            <w:r w:rsidRPr="003F6B93">
              <w:rPr>
                <w:rFonts w:asciiTheme="majorBidi" w:hAnsiTheme="majorBidi" w:cstheme="majorBidi"/>
                <w:b/>
                <w:bCs/>
                <w:sz w:val="20"/>
                <w:szCs w:val="20"/>
                <w:lang w:val="en-GB"/>
              </w:rPr>
              <w:t>Target 18</w:t>
            </w:r>
            <w:r w:rsidRPr="003F6B93">
              <w:rPr>
                <w:rFonts w:asciiTheme="majorBidi" w:hAnsiTheme="majorBidi" w:cstheme="majorBidi"/>
                <w:sz w:val="20"/>
                <w:szCs w:val="20"/>
                <w:lang w:val="en-GB"/>
              </w:rPr>
              <w:t xml:space="preserve"> </w:t>
            </w:r>
          </w:p>
          <w:p w14:paraId="7B395CA7" w14:textId="04F25433"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Reduce Harmful Incentives by at Least $500 Billion per Year, and Scale Up Positive Incentives for Biodiversity</w:t>
            </w:r>
          </w:p>
        </w:tc>
        <w:tc>
          <w:tcPr>
            <w:tcW w:w="3118" w:type="dxa"/>
          </w:tcPr>
          <w:p w14:paraId="36B6D543" w14:textId="77777777" w:rsidR="00B4409F" w:rsidRPr="003F6B93" w:rsidRDefault="0066220C" w:rsidP="00B4409F">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bookmarkStart w:id="64" w:name="_Hlk199061375"/>
            <w:r w:rsidRPr="003F6B93">
              <w:rPr>
                <w:rFonts w:asciiTheme="majorBidi" w:hAnsiTheme="majorBidi" w:cstheme="majorBidi"/>
                <w:sz w:val="20"/>
                <w:szCs w:val="20"/>
              </w:rPr>
              <w:t xml:space="preserve">Element 1, Goal 4, Objective 3. </w:t>
            </w:r>
          </w:p>
          <w:p w14:paraId="62A47079" w14:textId="28FE16A1" w:rsidR="0066220C" w:rsidRPr="003F6B93" w:rsidRDefault="0066220C" w:rsidP="00B4409F">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2, Goal 2, Objective 1</w:t>
            </w:r>
            <w:bookmarkEnd w:id="64"/>
            <w:r w:rsidRPr="003F6B93">
              <w:rPr>
                <w:rFonts w:asciiTheme="majorBidi" w:hAnsiTheme="majorBidi" w:cstheme="majorBidi"/>
                <w:sz w:val="20"/>
                <w:szCs w:val="20"/>
              </w:rPr>
              <w:t>.</w:t>
            </w:r>
          </w:p>
          <w:p w14:paraId="63AB155B" w14:textId="1A78D545" w:rsidR="0066220C" w:rsidRPr="003F6B93" w:rsidRDefault="0066220C" w:rsidP="00B43577">
            <w:pPr>
              <w:spacing w:before="120" w:after="120" w:line="259" w:lineRule="auto"/>
              <w:rPr>
                <w:rFonts w:asciiTheme="majorBidi" w:hAnsiTheme="majorBidi" w:cstheme="majorBidi"/>
                <w:b/>
                <w:bCs/>
                <w:sz w:val="20"/>
                <w:szCs w:val="20"/>
              </w:rPr>
            </w:pPr>
          </w:p>
        </w:tc>
        <w:tc>
          <w:tcPr>
            <w:tcW w:w="3496" w:type="dxa"/>
          </w:tcPr>
          <w:p w14:paraId="788F85FF" w14:textId="239F4203" w:rsidR="00EF7438" w:rsidRPr="003F6B93" w:rsidRDefault="00EF7438" w:rsidP="00D13269">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No significant gap</w:t>
            </w:r>
            <w:r w:rsidR="00A57597" w:rsidRPr="003F6B93">
              <w:rPr>
                <w:rFonts w:asciiTheme="majorBidi" w:hAnsiTheme="majorBidi" w:cstheme="majorBidi"/>
                <w:sz w:val="20"/>
                <w:szCs w:val="20"/>
              </w:rPr>
              <w:t>.</w:t>
            </w:r>
          </w:p>
          <w:p w14:paraId="297266E2" w14:textId="324ABF09" w:rsidR="004A32FA" w:rsidRPr="003F6B93" w:rsidRDefault="004A32FA" w:rsidP="00D13269">
            <w:pPr>
              <w:spacing w:before="120" w:after="120" w:line="259" w:lineRule="auto"/>
              <w:ind w:left="266" w:hanging="284"/>
              <w:rPr>
                <w:rFonts w:asciiTheme="majorBidi" w:hAnsiTheme="majorBidi" w:cstheme="majorBidi"/>
                <w:sz w:val="20"/>
                <w:szCs w:val="20"/>
              </w:rPr>
            </w:pPr>
          </w:p>
        </w:tc>
        <w:tc>
          <w:tcPr>
            <w:tcW w:w="4017" w:type="dxa"/>
          </w:tcPr>
          <w:p w14:paraId="355F343A" w14:textId="49FFFC74" w:rsidR="00A52D65" w:rsidRPr="003F6B93" w:rsidRDefault="002F649B"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S</w:t>
            </w:r>
            <w:r w:rsidR="001E6D71" w:rsidRPr="003F6B93">
              <w:rPr>
                <w:rFonts w:asciiTheme="majorBidi" w:hAnsiTheme="majorBidi" w:cstheme="majorBidi"/>
                <w:sz w:val="20"/>
                <w:szCs w:val="20"/>
              </w:rPr>
              <w:t xml:space="preserve">ee </w:t>
            </w:r>
            <w:r w:rsidR="00D13269" w:rsidRPr="003F6B93">
              <w:rPr>
                <w:rFonts w:asciiTheme="majorBidi" w:hAnsiTheme="majorBidi" w:cstheme="majorBidi"/>
                <w:sz w:val="20"/>
                <w:szCs w:val="20"/>
              </w:rPr>
              <w:t xml:space="preserve">potential areas for further </w:t>
            </w:r>
            <w:r w:rsidR="001E6D71" w:rsidRPr="003F6B93">
              <w:rPr>
                <w:rFonts w:asciiTheme="majorBidi" w:hAnsiTheme="majorBidi" w:cstheme="majorBidi"/>
                <w:sz w:val="20"/>
                <w:szCs w:val="20"/>
              </w:rPr>
              <w:t xml:space="preserve">guidance </w:t>
            </w:r>
            <w:r w:rsidR="00EF7438" w:rsidRPr="003F6B93">
              <w:rPr>
                <w:rFonts w:asciiTheme="majorBidi" w:hAnsiTheme="majorBidi" w:cstheme="majorBidi"/>
                <w:sz w:val="20"/>
                <w:szCs w:val="20"/>
              </w:rPr>
              <w:t>under</w:t>
            </w:r>
            <w:r w:rsidR="001E6D71" w:rsidRPr="003F6B93">
              <w:rPr>
                <w:rFonts w:asciiTheme="majorBidi" w:hAnsiTheme="majorBidi" w:cstheme="majorBidi"/>
                <w:sz w:val="20"/>
                <w:szCs w:val="20"/>
              </w:rPr>
              <w:t xml:space="preserve"> Target 19</w:t>
            </w:r>
            <w:r w:rsidR="00D13269" w:rsidRPr="003F6B93">
              <w:rPr>
                <w:rFonts w:asciiTheme="majorBidi" w:hAnsiTheme="majorBidi" w:cstheme="majorBidi"/>
                <w:sz w:val="20"/>
                <w:szCs w:val="20"/>
              </w:rPr>
              <w:t>.</w:t>
            </w:r>
          </w:p>
        </w:tc>
      </w:tr>
      <w:tr w:rsidR="005D50DE" w:rsidRPr="003F6B93" w14:paraId="4CC2DBEB" w14:textId="77777777" w:rsidTr="000D0BB9">
        <w:tc>
          <w:tcPr>
            <w:tcW w:w="2263" w:type="dxa"/>
          </w:tcPr>
          <w:p w14:paraId="02EC23D7" w14:textId="77777777" w:rsidR="00B4409F"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19</w:t>
            </w:r>
          </w:p>
          <w:p w14:paraId="73CBDD84" w14:textId="642E8667"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Mobilize $200 Billion per Year for Biodiversity From all Sources, Including $30 Billion Through International Finance</w:t>
            </w:r>
          </w:p>
        </w:tc>
        <w:tc>
          <w:tcPr>
            <w:tcW w:w="3118" w:type="dxa"/>
          </w:tcPr>
          <w:p w14:paraId="411061AE" w14:textId="04D26532" w:rsidR="0066220C" w:rsidRPr="003F6B93" w:rsidRDefault="00D0721B" w:rsidP="00D0721B">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2, Goal 2, Objective 1</w:t>
            </w:r>
            <w:r w:rsidR="006A396F" w:rsidRPr="003F6B93">
              <w:rPr>
                <w:rFonts w:asciiTheme="majorBidi" w:hAnsiTheme="majorBidi" w:cstheme="majorBidi"/>
                <w:sz w:val="20"/>
                <w:szCs w:val="20"/>
              </w:rPr>
              <w:t>.</w:t>
            </w:r>
          </w:p>
        </w:tc>
        <w:tc>
          <w:tcPr>
            <w:tcW w:w="3496" w:type="dxa"/>
          </w:tcPr>
          <w:p w14:paraId="1E1C7251" w14:textId="285D50E1" w:rsidR="00EF7438" w:rsidRPr="003F6B93" w:rsidRDefault="00EF7438" w:rsidP="00D13269">
            <w:pPr>
              <w:pStyle w:val="ListParagraph"/>
              <w:numPr>
                <w:ilvl w:val="0"/>
                <w:numId w:val="34"/>
              </w:numPr>
              <w:spacing w:before="120" w:after="120" w:line="259" w:lineRule="auto"/>
              <w:ind w:left="266" w:hanging="284"/>
              <w:rPr>
                <w:rFonts w:asciiTheme="majorBidi" w:hAnsiTheme="majorBidi" w:cstheme="majorBidi"/>
                <w:sz w:val="20"/>
                <w:szCs w:val="20"/>
              </w:rPr>
            </w:pPr>
            <w:bookmarkStart w:id="65" w:name="_Hlk177381672"/>
            <w:r w:rsidRPr="003F6B93">
              <w:rPr>
                <w:rFonts w:asciiTheme="majorBidi" w:hAnsiTheme="majorBidi" w:cstheme="majorBidi"/>
                <w:sz w:val="20"/>
                <w:szCs w:val="20"/>
              </w:rPr>
              <w:t xml:space="preserve">Need for increased </w:t>
            </w:r>
            <w:proofErr w:type="gramStart"/>
            <w:r w:rsidRPr="003F6B93">
              <w:rPr>
                <w:rFonts w:asciiTheme="majorBidi" w:hAnsiTheme="majorBidi" w:cstheme="majorBidi"/>
                <w:sz w:val="20"/>
                <w:szCs w:val="20"/>
              </w:rPr>
              <w:t>funding</w:t>
            </w:r>
            <w:r w:rsidR="00D13269" w:rsidRPr="003F6B93">
              <w:rPr>
                <w:rFonts w:asciiTheme="majorBidi" w:hAnsiTheme="majorBidi" w:cstheme="majorBidi"/>
                <w:sz w:val="20"/>
                <w:szCs w:val="20"/>
              </w:rPr>
              <w:t>;</w:t>
            </w:r>
            <w:proofErr w:type="gramEnd"/>
          </w:p>
          <w:p w14:paraId="0DA9DE84" w14:textId="19B3F8D2" w:rsidR="00EF7438" w:rsidRPr="003F6B93" w:rsidRDefault="00EF7438" w:rsidP="00D13269">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 xml:space="preserve">Innovative financial schemes with environmental and social </w:t>
            </w:r>
            <w:proofErr w:type="gramStart"/>
            <w:r w:rsidRPr="003F6B93">
              <w:rPr>
                <w:rFonts w:asciiTheme="majorBidi" w:hAnsiTheme="majorBidi" w:cstheme="majorBidi"/>
                <w:sz w:val="20"/>
                <w:szCs w:val="20"/>
              </w:rPr>
              <w:t>safeguards</w:t>
            </w:r>
            <w:proofErr w:type="gramEnd"/>
            <w:r w:rsidR="00D13269" w:rsidRPr="003F6B93">
              <w:rPr>
                <w:rFonts w:asciiTheme="majorBidi" w:hAnsiTheme="majorBidi" w:cstheme="majorBidi"/>
                <w:sz w:val="20"/>
                <w:szCs w:val="20"/>
              </w:rPr>
              <w:t>.</w:t>
            </w:r>
          </w:p>
          <w:bookmarkEnd w:id="65"/>
          <w:p w14:paraId="717A4A99" w14:textId="5405A807" w:rsidR="004A32FA" w:rsidRPr="003F6B93" w:rsidRDefault="004A32FA" w:rsidP="00D13269">
            <w:pPr>
              <w:spacing w:before="120" w:after="120" w:line="259" w:lineRule="auto"/>
              <w:ind w:left="266" w:hanging="284"/>
              <w:rPr>
                <w:rFonts w:asciiTheme="majorBidi" w:hAnsiTheme="majorBidi" w:cstheme="majorBidi"/>
                <w:sz w:val="20"/>
                <w:szCs w:val="20"/>
              </w:rPr>
            </w:pPr>
          </w:p>
        </w:tc>
        <w:tc>
          <w:tcPr>
            <w:tcW w:w="4017" w:type="dxa"/>
          </w:tcPr>
          <w:p w14:paraId="48D4BCD3" w14:textId="77777777" w:rsidR="0046637B"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Funding mechanisms for forest planning and management, including innovative mechanisms, repurposing subsidies as an opportunity for halting and reversing forest </w:t>
            </w:r>
            <w:proofErr w:type="gramStart"/>
            <w:r w:rsidRPr="003F6B93">
              <w:rPr>
                <w:rFonts w:asciiTheme="majorBidi" w:hAnsiTheme="majorBidi" w:cstheme="majorBidi"/>
                <w:sz w:val="20"/>
                <w:szCs w:val="20"/>
              </w:rPr>
              <w:t>losses;</w:t>
            </w:r>
            <w:proofErr w:type="gramEnd"/>
            <w:r w:rsidRPr="003F6B93">
              <w:rPr>
                <w:rFonts w:asciiTheme="majorBidi" w:hAnsiTheme="majorBidi" w:cstheme="majorBidi"/>
                <w:sz w:val="20"/>
                <w:szCs w:val="20"/>
              </w:rPr>
              <w:t xml:space="preserve"> </w:t>
            </w:r>
          </w:p>
          <w:p w14:paraId="03C9AADF" w14:textId="43A9CFCB" w:rsidR="0046637B" w:rsidRPr="003F6B93" w:rsidRDefault="0046637B"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C</w:t>
            </w:r>
            <w:r w:rsidR="00EF7438" w:rsidRPr="003F6B93">
              <w:rPr>
                <w:rFonts w:asciiTheme="majorBidi" w:hAnsiTheme="majorBidi" w:cstheme="majorBidi"/>
                <w:sz w:val="20"/>
                <w:szCs w:val="20"/>
              </w:rPr>
              <w:t xml:space="preserve">apacity building </w:t>
            </w:r>
            <w:r w:rsidRPr="003F6B93">
              <w:rPr>
                <w:rFonts w:asciiTheme="majorBidi" w:hAnsiTheme="majorBidi" w:cstheme="majorBidi"/>
                <w:sz w:val="20"/>
                <w:szCs w:val="20"/>
              </w:rPr>
              <w:t>for</w:t>
            </w:r>
            <w:r w:rsidR="00EF7438" w:rsidRPr="003F6B93">
              <w:rPr>
                <w:rFonts w:asciiTheme="majorBidi" w:hAnsiTheme="majorBidi" w:cstheme="majorBidi"/>
                <w:sz w:val="20"/>
                <w:szCs w:val="20"/>
              </w:rPr>
              <w:t xml:space="preserve"> indigenous peoples and local communities</w:t>
            </w:r>
            <w:r w:rsidRPr="003F6B93">
              <w:rPr>
                <w:rFonts w:asciiTheme="majorBidi" w:hAnsiTheme="majorBidi" w:cstheme="majorBidi"/>
                <w:sz w:val="20"/>
                <w:szCs w:val="20"/>
              </w:rPr>
              <w:t xml:space="preserve"> on how</w:t>
            </w:r>
            <w:r w:rsidR="00EF7438" w:rsidRPr="003F6B93">
              <w:rPr>
                <w:rFonts w:asciiTheme="majorBidi" w:hAnsiTheme="majorBidi" w:cstheme="majorBidi"/>
                <w:sz w:val="20"/>
                <w:szCs w:val="20"/>
              </w:rPr>
              <w:t xml:space="preserve"> to access </w:t>
            </w:r>
            <w:proofErr w:type="gramStart"/>
            <w:r w:rsidR="00EF7438" w:rsidRPr="003F6B93">
              <w:rPr>
                <w:rFonts w:asciiTheme="majorBidi" w:hAnsiTheme="majorBidi" w:cstheme="majorBidi"/>
                <w:sz w:val="20"/>
                <w:szCs w:val="20"/>
              </w:rPr>
              <w:t>funds</w:t>
            </w:r>
            <w:r w:rsidRPr="003F6B93">
              <w:rPr>
                <w:rFonts w:asciiTheme="majorBidi" w:hAnsiTheme="majorBidi" w:cstheme="majorBidi"/>
                <w:sz w:val="20"/>
                <w:szCs w:val="20"/>
              </w:rPr>
              <w:t>;</w:t>
            </w:r>
            <w:proofErr w:type="gramEnd"/>
          </w:p>
          <w:p w14:paraId="610DF729" w14:textId="54349031" w:rsidR="00EF7438" w:rsidRPr="003F6B93" w:rsidRDefault="0046637B"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lastRenderedPageBreak/>
              <w:t>F</w:t>
            </w:r>
            <w:r w:rsidR="00EF7438" w:rsidRPr="003F6B93">
              <w:rPr>
                <w:rFonts w:asciiTheme="majorBidi" w:hAnsiTheme="majorBidi" w:cstheme="majorBidi"/>
                <w:sz w:val="20"/>
                <w:szCs w:val="20"/>
              </w:rPr>
              <w:t xml:space="preserve">orest biodiversity-positive financing </w:t>
            </w:r>
            <w:proofErr w:type="gramStart"/>
            <w:r w:rsidR="00EF7438" w:rsidRPr="003F6B93">
              <w:rPr>
                <w:rFonts w:asciiTheme="majorBidi" w:hAnsiTheme="majorBidi" w:cstheme="majorBidi"/>
                <w:sz w:val="20"/>
                <w:szCs w:val="20"/>
              </w:rPr>
              <w:t>instruments</w:t>
            </w:r>
            <w:r w:rsidRPr="003F6B93">
              <w:rPr>
                <w:rFonts w:asciiTheme="majorBidi" w:hAnsiTheme="majorBidi" w:cstheme="majorBidi"/>
                <w:sz w:val="20"/>
                <w:szCs w:val="20"/>
              </w:rPr>
              <w:t>;</w:t>
            </w:r>
            <w:proofErr w:type="gramEnd"/>
          </w:p>
          <w:p w14:paraId="2C80301F" w14:textId="5F8A1C42" w:rsidR="0066220C" w:rsidRPr="003F6B93" w:rsidRDefault="0066220C" w:rsidP="00B43577">
            <w:pPr>
              <w:spacing w:before="120" w:after="120" w:line="259" w:lineRule="auto"/>
              <w:rPr>
                <w:rFonts w:asciiTheme="majorBidi" w:hAnsiTheme="majorBidi" w:cstheme="majorBidi"/>
                <w:b/>
                <w:bCs/>
                <w:sz w:val="20"/>
                <w:szCs w:val="20"/>
              </w:rPr>
            </w:pPr>
            <w:r w:rsidRPr="003F6B93">
              <w:rPr>
                <w:rFonts w:asciiTheme="majorBidi" w:hAnsiTheme="majorBidi" w:cstheme="majorBidi"/>
                <w:sz w:val="20"/>
                <w:szCs w:val="20"/>
              </w:rPr>
              <w:t xml:space="preserve">Point to the BIOFIN mechanisms to achieve better funding opportunities. </w:t>
            </w:r>
          </w:p>
        </w:tc>
      </w:tr>
      <w:tr w:rsidR="005D50DE" w:rsidRPr="003F6B93" w14:paraId="68E35A64" w14:textId="77777777" w:rsidTr="000D0BB9">
        <w:tc>
          <w:tcPr>
            <w:tcW w:w="2263" w:type="dxa"/>
          </w:tcPr>
          <w:p w14:paraId="67298AD7" w14:textId="77777777" w:rsidR="00314CC7"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lastRenderedPageBreak/>
              <w:t>Target 20</w:t>
            </w:r>
          </w:p>
          <w:p w14:paraId="6A7BAB39" w14:textId="4099CBBB"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Strengthen Capacity-Building, Technology Transfer, and Scientific and Technical Cooperation for Biodiversity</w:t>
            </w:r>
          </w:p>
        </w:tc>
        <w:tc>
          <w:tcPr>
            <w:tcW w:w="3118" w:type="dxa"/>
          </w:tcPr>
          <w:p w14:paraId="724A31F9" w14:textId="77777777" w:rsidR="006A396F" w:rsidRPr="003F6B93" w:rsidRDefault="0066220C" w:rsidP="002C0634">
            <w:pPr>
              <w:spacing w:before="120" w:line="259" w:lineRule="auto"/>
              <w:rPr>
                <w:rFonts w:asciiTheme="majorBidi" w:hAnsiTheme="majorBidi" w:cstheme="majorBidi"/>
                <w:sz w:val="20"/>
                <w:szCs w:val="20"/>
              </w:rPr>
            </w:pPr>
            <w:bookmarkStart w:id="66" w:name="_Hlk199064095"/>
            <w:r w:rsidRPr="003F6B93">
              <w:rPr>
                <w:rFonts w:asciiTheme="majorBidi" w:hAnsiTheme="majorBidi" w:cstheme="majorBidi"/>
                <w:sz w:val="20"/>
                <w:szCs w:val="20"/>
              </w:rPr>
              <w:t>Capacity building is addressed in</w:t>
            </w:r>
            <w:r w:rsidR="006A396F" w:rsidRPr="003F6B93">
              <w:rPr>
                <w:rFonts w:asciiTheme="majorBidi" w:hAnsiTheme="majorBidi" w:cstheme="majorBidi"/>
                <w:sz w:val="20"/>
                <w:szCs w:val="20"/>
              </w:rPr>
              <w:t>:</w:t>
            </w:r>
          </w:p>
          <w:p w14:paraId="3996BA7F" w14:textId="7DD6C7A8" w:rsidR="006A396F" w:rsidRPr="003F6B93" w:rsidRDefault="0066220C" w:rsidP="006A396F">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1, Goal 4, Objective</w:t>
            </w:r>
            <w:r w:rsidR="00F7472E" w:rsidRPr="003F6B93">
              <w:rPr>
                <w:rFonts w:asciiTheme="majorBidi" w:hAnsiTheme="majorBidi" w:cstheme="majorBidi"/>
                <w:sz w:val="20"/>
                <w:szCs w:val="20"/>
              </w:rPr>
              <w:t xml:space="preserve">s </w:t>
            </w:r>
            <w:r w:rsidRPr="003F6B93">
              <w:rPr>
                <w:rFonts w:asciiTheme="majorBidi" w:hAnsiTheme="majorBidi" w:cstheme="majorBidi"/>
                <w:sz w:val="20"/>
                <w:szCs w:val="20"/>
              </w:rPr>
              <w:t>1</w:t>
            </w:r>
            <w:r w:rsidR="00F7472E" w:rsidRPr="003F6B93">
              <w:rPr>
                <w:rFonts w:asciiTheme="majorBidi" w:hAnsiTheme="majorBidi" w:cstheme="majorBidi"/>
                <w:sz w:val="20"/>
                <w:szCs w:val="20"/>
              </w:rPr>
              <w:t xml:space="preserve"> and</w:t>
            </w:r>
            <w:r w:rsidRPr="003F6B93">
              <w:rPr>
                <w:rFonts w:asciiTheme="majorBidi" w:hAnsiTheme="majorBidi" w:cstheme="majorBidi"/>
                <w:sz w:val="20"/>
                <w:szCs w:val="20"/>
              </w:rPr>
              <w:t xml:space="preserve"> </w:t>
            </w:r>
            <w:proofErr w:type="gramStart"/>
            <w:r w:rsidRPr="003F6B93">
              <w:rPr>
                <w:rFonts w:asciiTheme="majorBidi" w:hAnsiTheme="majorBidi" w:cstheme="majorBidi"/>
                <w:sz w:val="20"/>
                <w:szCs w:val="20"/>
              </w:rPr>
              <w:t>3;</w:t>
            </w:r>
            <w:proofErr w:type="gramEnd"/>
            <w:r w:rsidRPr="003F6B93">
              <w:rPr>
                <w:rFonts w:asciiTheme="majorBidi" w:hAnsiTheme="majorBidi" w:cstheme="majorBidi"/>
                <w:sz w:val="20"/>
                <w:szCs w:val="20"/>
              </w:rPr>
              <w:t xml:space="preserve"> </w:t>
            </w:r>
          </w:p>
          <w:p w14:paraId="755B750D" w14:textId="79A2002B" w:rsidR="006A396F" w:rsidRPr="003F6B93" w:rsidRDefault="00AB4411" w:rsidP="006A396F">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66220C" w:rsidRPr="003F6B93">
              <w:rPr>
                <w:rFonts w:asciiTheme="majorBidi" w:hAnsiTheme="majorBidi" w:cstheme="majorBidi"/>
                <w:sz w:val="20"/>
                <w:szCs w:val="20"/>
              </w:rPr>
              <w:t xml:space="preserve">Goal 5, Objective </w:t>
            </w:r>
            <w:proofErr w:type="gramStart"/>
            <w:r w:rsidR="0066220C" w:rsidRPr="003F6B93">
              <w:rPr>
                <w:rFonts w:asciiTheme="majorBidi" w:hAnsiTheme="majorBidi" w:cstheme="majorBidi"/>
                <w:sz w:val="20"/>
                <w:szCs w:val="20"/>
              </w:rPr>
              <w:t>1;</w:t>
            </w:r>
            <w:proofErr w:type="gramEnd"/>
            <w:r w:rsidR="0066220C" w:rsidRPr="003F6B93">
              <w:rPr>
                <w:rFonts w:asciiTheme="majorBidi" w:hAnsiTheme="majorBidi" w:cstheme="majorBidi"/>
                <w:sz w:val="20"/>
                <w:szCs w:val="20"/>
              </w:rPr>
              <w:t xml:space="preserve"> </w:t>
            </w:r>
          </w:p>
          <w:p w14:paraId="07CB0FC1" w14:textId="4B8DC510" w:rsidR="005D21BB" w:rsidRPr="003F6B93" w:rsidRDefault="0066220C" w:rsidP="006A396F">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2, Goal 1, Objective</w:t>
            </w:r>
            <w:r w:rsidR="00471DB4" w:rsidRPr="003F6B93">
              <w:rPr>
                <w:rFonts w:asciiTheme="majorBidi" w:hAnsiTheme="majorBidi" w:cstheme="majorBidi"/>
                <w:sz w:val="20"/>
                <w:szCs w:val="20"/>
              </w:rPr>
              <w:t>s</w:t>
            </w:r>
            <w:r w:rsidRPr="003F6B93">
              <w:rPr>
                <w:rFonts w:asciiTheme="majorBidi" w:hAnsiTheme="majorBidi" w:cstheme="majorBidi"/>
                <w:sz w:val="20"/>
                <w:szCs w:val="20"/>
              </w:rPr>
              <w:t xml:space="preserve"> 2</w:t>
            </w:r>
            <w:r w:rsidR="00471DB4" w:rsidRPr="003F6B93">
              <w:rPr>
                <w:rFonts w:asciiTheme="majorBidi" w:hAnsiTheme="majorBidi" w:cstheme="majorBidi"/>
                <w:sz w:val="20"/>
                <w:szCs w:val="20"/>
              </w:rPr>
              <w:t xml:space="preserve"> and</w:t>
            </w:r>
            <w:r w:rsidRPr="003F6B93">
              <w:rPr>
                <w:rFonts w:asciiTheme="majorBidi" w:hAnsiTheme="majorBidi" w:cstheme="majorBidi"/>
                <w:sz w:val="20"/>
                <w:szCs w:val="20"/>
              </w:rPr>
              <w:t xml:space="preserve"> </w:t>
            </w:r>
            <w:proofErr w:type="gramStart"/>
            <w:r w:rsidRPr="003F6B93">
              <w:rPr>
                <w:rFonts w:asciiTheme="majorBidi" w:hAnsiTheme="majorBidi" w:cstheme="majorBidi"/>
                <w:sz w:val="20"/>
                <w:szCs w:val="20"/>
              </w:rPr>
              <w:t>4;</w:t>
            </w:r>
            <w:proofErr w:type="gramEnd"/>
            <w:r w:rsidRPr="003F6B93">
              <w:rPr>
                <w:rFonts w:asciiTheme="majorBidi" w:hAnsiTheme="majorBidi" w:cstheme="majorBidi"/>
                <w:sz w:val="20"/>
                <w:szCs w:val="20"/>
              </w:rPr>
              <w:t xml:space="preserve"> </w:t>
            </w:r>
          </w:p>
          <w:p w14:paraId="3663D2B9" w14:textId="77777777" w:rsidR="0095442C" w:rsidRPr="003F6B93" w:rsidRDefault="0066220C" w:rsidP="006A396F">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3, Goal 4, Objective 1. </w:t>
            </w:r>
          </w:p>
          <w:p w14:paraId="1DFFCC02" w14:textId="77777777" w:rsidR="002C0634" w:rsidRPr="003F6B93" w:rsidRDefault="0066220C" w:rsidP="002C0634">
            <w:pPr>
              <w:tabs>
                <w:tab w:val="left" w:pos="218"/>
              </w:tabs>
              <w:spacing w:before="240" w:line="259" w:lineRule="auto"/>
              <w:rPr>
                <w:rFonts w:asciiTheme="majorBidi" w:hAnsiTheme="majorBidi" w:cstheme="majorBidi"/>
                <w:sz w:val="20"/>
                <w:szCs w:val="20"/>
              </w:rPr>
            </w:pPr>
            <w:r w:rsidRPr="003F6B93">
              <w:rPr>
                <w:rFonts w:asciiTheme="majorBidi" w:hAnsiTheme="majorBidi" w:cstheme="majorBidi"/>
                <w:sz w:val="20"/>
                <w:szCs w:val="20"/>
              </w:rPr>
              <w:t xml:space="preserve">Improved research and monitoring </w:t>
            </w:r>
            <w:proofErr w:type="gramStart"/>
            <w:r w:rsidRPr="003F6B93">
              <w:rPr>
                <w:rFonts w:asciiTheme="majorBidi" w:hAnsiTheme="majorBidi" w:cstheme="majorBidi"/>
                <w:sz w:val="20"/>
                <w:szCs w:val="20"/>
              </w:rPr>
              <w:t>is</w:t>
            </w:r>
            <w:proofErr w:type="gramEnd"/>
            <w:r w:rsidRPr="003F6B93">
              <w:rPr>
                <w:rFonts w:asciiTheme="majorBidi" w:hAnsiTheme="majorBidi" w:cstheme="majorBidi"/>
                <w:sz w:val="20"/>
                <w:szCs w:val="20"/>
              </w:rPr>
              <w:t xml:space="preserve"> fully addressed in</w:t>
            </w:r>
            <w:r w:rsidR="002C0634" w:rsidRPr="003F6B93">
              <w:rPr>
                <w:rFonts w:asciiTheme="majorBidi" w:hAnsiTheme="majorBidi" w:cstheme="majorBidi"/>
                <w:sz w:val="20"/>
                <w:szCs w:val="20"/>
              </w:rPr>
              <w:t>:</w:t>
            </w:r>
          </w:p>
          <w:p w14:paraId="79159A75" w14:textId="07708BB1" w:rsidR="0066220C" w:rsidRPr="003F6B93" w:rsidRDefault="0066220C" w:rsidP="0046637B">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 Element 3.</w:t>
            </w:r>
            <w:bookmarkEnd w:id="66"/>
          </w:p>
        </w:tc>
        <w:tc>
          <w:tcPr>
            <w:tcW w:w="3496" w:type="dxa"/>
          </w:tcPr>
          <w:p w14:paraId="184303B1" w14:textId="34DFB8A2" w:rsidR="004A32FA" w:rsidRPr="003F6B93" w:rsidRDefault="006A396F"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None.</w:t>
            </w:r>
          </w:p>
        </w:tc>
        <w:tc>
          <w:tcPr>
            <w:tcW w:w="4017" w:type="dxa"/>
          </w:tcPr>
          <w:p w14:paraId="4CD38007" w14:textId="104AC5D3" w:rsidR="0066220C"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Create synergy and avoid duplication with the </w:t>
            </w:r>
            <w:r w:rsidR="0066220C" w:rsidRPr="003F6B93">
              <w:rPr>
                <w:rFonts w:asciiTheme="majorBidi" w:hAnsiTheme="majorBidi" w:cstheme="majorBidi"/>
                <w:sz w:val="20"/>
                <w:szCs w:val="20"/>
              </w:rPr>
              <w:t xml:space="preserve">CBD </w:t>
            </w:r>
            <w:r w:rsidR="00172CC3" w:rsidRPr="003F6B93">
              <w:rPr>
                <w:rFonts w:asciiTheme="majorBidi" w:hAnsiTheme="majorBidi" w:cstheme="majorBidi"/>
                <w:sz w:val="20"/>
                <w:szCs w:val="20"/>
              </w:rPr>
              <w:t xml:space="preserve">long-term </w:t>
            </w:r>
            <w:r w:rsidR="0066220C" w:rsidRPr="003F6B93">
              <w:rPr>
                <w:rFonts w:asciiTheme="majorBidi" w:hAnsiTheme="majorBidi" w:cstheme="majorBidi"/>
                <w:sz w:val="20"/>
                <w:szCs w:val="20"/>
              </w:rPr>
              <w:t>strategic framework for capacity-building</w:t>
            </w:r>
            <w:r w:rsidR="00172CC3" w:rsidRPr="003F6B93">
              <w:rPr>
                <w:rFonts w:asciiTheme="majorBidi" w:hAnsiTheme="majorBidi" w:cstheme="majorBidi"/>
                <w:sz w:val="20"/>
                <w:szCs w:val="20"/>
              </w:rPr>
              <w:t xml:space="preserve"> and development.</w:t>
            </w:r>
          </w:p>
        </w:tc>
      </w:tr>
      <w:tr w:rsidR="005D50DE" w:rsidRPr="003F6B93" w14:paraId="7ABF2910" w14:textId="77777777" w:rsidTr="000D0BB9">
        <w:tc>
          <w:tcPr>
            <w:tcW w:w="2263" w:type="dxa"/>
          </w:tcPr>
          <w:p w14:paraId="28113EEB" w14:textId="77777777" w:rsidR="0095442C"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21</w:t>
            </w:r>
          </w:p>
          <w:p w14:paraId="750FA3F6" w14:textId="5C724D6D"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 xml:space="preserve">Ensure That Knowledge Is Available and Accessible </w:t>
            </w:r>
            <w:proofErr w:type="gramStart"/>
            <w:r w:rsidRPr="003F6B93">
              <w:rPr>
                <w:rFonts w:asciiTheme="majorBidi" w:hAnsiTheme="majorBidi" w:cstheme="majorBidi"/>
                <w:sz w:val="20"/>
                <w:szCs w:val="20"/>
                <w:lang w:val="en-GB"/>
              </w:rPr>
              <w:t>To</w:t>
            </w:r>
            <w:proofErr w:type="gramEnd"/>
            <w:r w:rsidRPr="003F6B93">
              <w:rPr>
                <w:rFonts w:asciiTheme="majorBidi" w:hAnsiTheme="majorBidi" w:cstheme="majorBidi"/>
                <w:sz w:val="20"/>
                <w:szCs w:val="20"/>
                <w:lang w:val="en-GB"/>
              </w:rPr>
              <w:t xml:space="preserve"> Guide Biodiversity Action</w:t>
            </w:r>
          </w:p>
        </w:tc>
        <w:tc>
          <w:tcPr>
            <w:tcW w:w="3118" w:type="dxa"/>
          </w:tcPr>
          <w:p w14:paraId="77D8829D" w14:textId="77777777" w:rsidR="0095442C" w:rsidRPr="003F6B93" w:rsidRDefault="004A32FA" w:rsidP="002C0634">
            <w:pPr>
              <w:tabs>
                <w:tab w:val="left" w:pos="218"/>
              </w:tabs>
              <w:spacing w:before="120" w:line="259" w:lineRule="auto"/>
              <w:rPr>
                <w:rFonts w:asciiTheme="majorBidi" w:hAnsiTheme="majorBidi" w:cstheme="majorBidi"/>
                <w:sz w:val="20"/>
                <w:szCs w:val="20"/>
              </w:rPr>
            </w:pPr>
            <w:bookmarkStart w:id="67" w:name="_Hlk199065401"/>
            <w:r w:rsidRPr="003F6B93">
              <w:rPr>
                <w:rFonts w:asciiTheme="majorBidi" w:hAnsiTheme="majorBidi" w:cstheme="majorBidi"/>
                <w:sz w:val="20"/>
                <w:szCs w:val="20"/>
              </w:rPr>
              <w:t xml:space="preserve">The </w:t>
            </w:r>
            <w:proofErr w:type="spellStart"/>
            <w:r w:rsidRPr="003F6B93">
              <w:rPr>
                <w:rFonts w:asciiTheme="majorBidi" w:hAnsiTheme="majorBidi" w:cstheme="majorBidi"/>
                <w:sz w:val="20"/>
                <w:szCs w:val="20"/>
              </w:rPr>
              <w:t>PoWFB</w:t>
            </w:r>
            <w:proofErr w:type="spellEnd"/>
            <w:r w:rsidRPr="003F6B93">
              <w:rPr>
                <w:rFonts w:asciiTheme="majorBidi" w:hAnsiTheme="majorBidi" w:cstheme="majorBidi"/>
                <w:sz w:val="20"/>
                <w:szCs w:val="20"/>
              </w:rPr>
              <w:t xml:space="preserve"> deals with data and monitoring in</w:t>
            </w:r>
            <w:r w:rsidR="0095442C" w:rsidRPr="003F6B93">
              <w:rPr>
                <w:rFonts w:asciiTheme="majorBidi" w:hAnsiTheme="majorBidi" w:cstheme="majorBidi"/>
                <w:sz w:val="20"/>
                <w:szCs w:val="20"/>
              </w:rPr>
              <w:t>:</w:t>
            </w:r>
          </w:p>
          <w:p w14:paraId="70367367" w14:textId="0C8D5074" w:rsidR="002C0634" w:rsidRPr="003F6B93" w:rsidRDefault="004A32FA" w:rsidP="0095442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1, Goal 2, Objective</w:t>
            </w:r>
            <w:r w:rsidR="00C01ECE">
              <w:rPr>
                <w:rFonts w:asciiTheme="majorBidi" w:hAnsiTheme="majorBidi" w:cstheme="majorBidi"/>
                <w:sz w:val="20"/>
                <w:szCs w:val="20"/>
              </w:rPr>
              <w:t>s</w:t>
            </w:r>
            <w:r w:rsidRPr="003F6B93">
              <w:rPr>
                <w:rFonts w:asciiTheme="majorBidi" w:hAnsiTheme="majorBidi" w:cstheme="majorBidi"/>
                <w:sz w:val="20"/>
                <w:szCs w:val="20"/>
              </w:rPr>
              <w:t xml:space="preserve"> 2</w:t>
            </w:r>
            <w:r w:rsidR="00C01ECE">
              <w:rPr>
                <w:rFonts w:asciiTheme="majorBidi" w:hAnsiTheme="majorBidi" w:cstheme="majorBidi"/>
                <w:sz w:val="20"/>
                <w:szCs w:val="20"/>
              </w:rPr>
              <w:t xml:space="preserve"> and </w:t>
            </w:r>
            <w:proofErr w:type="gramStart"/>
            <w:r w:rsidRPr="003F6B93">
              <w:rPr>
                <w:rFonts w:asciiTheme="majorBidi" w:hAnsiTheme="majorBidi" w:cstheme="majorBidi"/>
                <w:sz w:val="20"/>
                <w:szCs w:val="20"/>
              </w:rPr>
              <w:t>3;</w:t>
            </w:r>
            <w:proofErr w:type="gramEnd"/>
            <w:r w:rsidRPr="003F6B93">
              <w:rPr>
                <w:rFonts w:asciiTheme="majorBidi" w:hAnsiTheme="majorBidi" w:cstheme="majorBidi"/>
                <w:sz w:val="20"/>
                <w:szCs w:val="20"/>
              </w:rPr>
              <w:t xml:space="preserve"> </w:t>
            </w:r>
          </w:p>
          <w:p w14:paraId="76949CFF" w14:textId="056AD6AA" w:rsidR="002C0634" w:rsidRPr="003F6B93" w:rsidRDefault="00AB4411" w:rsidP="0095442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4A32FA" w:rsidRPr="003F6B93">
              <w:rPr>
                <w:rFonts w:asciiTheme="majorBidi" w:hAnsiTheme="majorBidi" w:cstheme="majorBidi"/>
                <w:sz w:val="20"/>
                <w:szCs w:val="20"/>
              </w:rPr>
              <w:t>Goal 4, Objective</w:t>
            </w:r>
            <w:r w:rsidR="00CC7E45">
              <w:rPr>
                <w:rFonts w:asciiTheme="majorBidi" w:hAnsiTheme="majorBidi" w:cstheme="majorBidi"/>
                <w:sz w:val="20"/>
                <w:szCs w:val="20"/>
              </w:rPr>
              <w:t>s</w:t>
            </w:r>
            <w:r w:rsidR="004A32FA" w:rsidRPr="003F6B93">
              <w:rPr>
                <w:rFonts w:asciiTheme="majorBidi" w:hAnsiTheme="majorBidi" w:cstheme="majorBidi"/>
                <w:sz w:val="20"/>
                <w:szCs w:val="20"/>
              </w:rPr>
              <w:t xml:space="preserve"> 2</w:t>
            </w:r>
            <w:r w:rsidR="00CC7E45">
              <w:rPr>
                <w:rFonts w:asciiTheme="majorBidi" w:hAnsiTheme="majorBidi" w:cstheme="majorBidi"/>
                <w:sz w:val="20"/>
                <w:szCs w:val="20"/>
              </w:rPr>
              <w:t xml:space="preserve"> and </w:t>
            </w:r>
            <w:proofErr w:type="gramStart"/>
            <w:r w:rsidR="004A32FA" w:rsidRPr="003F6B93">
              <w:rPr>
                <w:rFonts w:asciiTheme="majorBidi" w:hAnsiTheme="majorBidi" w:cstheme="majorBidi"/>
                <w:sz w:val="20"/>
                <w:szCs w:val="20"/>
              </w:rPr>
              <w:t>4;</w:t>
            </w:r>
            <w:proofErr w:type="gramEnd"/>
            <w:r w:rsidR="004A32FA" w:rsidRPr="003F6B93">
              <w:rPr>
                <w:rFonts w:asciiTheme="majorBidi" w:hAnsiTheme="majorBidi" w:cstheme="majorBidi"/>
                <w:sz w:val="20"/>
                <w:szCs w:val="20"/>
              </w:rPr>
              <w:t xml:space="preserve"> </w:t>
            </w:r>
          </w:p>
          <w:p w14:paraId="6BDA9CA6" w14:textId="1DEA702A" w:rsidR="002C0634" w:rsidRPr="003F6B93" w:rsidRDefault="00AB4411" w:rsidP="0095442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T</w:t>
            </w:r>
            <w:r w:rsidR="004A32FA" w:rsidRPr="003F6B93">
              <w:rPr>
                <w:rFonts w:asciiTheme="majorBidi" w:hAnsiTheme="majorBidi" w:cstheme="majorBidi"/>
                <w:sz w:val="20"/>
                <w:szCs w:val="20"/>
              </w:rPr>
              <w:t xml:space="preserve">hroughout Element 3. </w:t>
            </w:r>
          </w:p>
          <w:p w14:paraId="1FCF0EF8" w14:textId="10690E10" w:rsidR="002C0634" w:rsidRPr="003F6B93" w:rsidRDefault="004A32FA" w:rsidP="002C0634">
            <w:pPr>
              <w:tabs>
                <w:tab w:val="left" w:pos="218"/>
              </w:tabs>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Education and awareness-raising is addressed </w:t>
            </w:r>
            <w:proofErr w:type="gramStart"/>
            <w:r w:rsidRPr="003F6B93">
              <w:rPr>
                <w:rFonts w:asciiTheme="majorBidi" w:hAnsiTheme="majorBidi" w:cstheme="majorBidi"/>
                <w:sz w:val="20"/>
                <w:szCs w:val="20"/>
              </w:rPr>
              <w:t>under</w:t>
            </w:r>
            <w:proofErr w:type="gramEnd"/>
            <w:r w:rsidR="002C0634" w:rsidRPr="003F6B93">
              <w:rPr>
                <w:rFonts w:asciiTheme="majorBidi" w:hAnsiTheme="majorBidi" w:cstheme="majorBidi"/>
                <w:sz w:val="20"/>
                <w:szCs w:val="20"/>
              </w:rPr>
              <w:t>:</w:t>
            </w:r>
            <w:r w:rsidRPr="003F6B93">
              <w:rPr>
                <w:rFonts w:asciiTheme="majorBidi" w:hAnsiTheme="majorBidi" w:cstheme="majorBidi"/>
                <w:sz w:val="20"/>
                <w:szCs w:val="20"/>
              </w:rPr>
              <w:t xml:space="preserve"> </w:t>
            </w:r>
          </w:p>
          <w:p w14:paraId="074944BE" w14:textId="70DEA00E" w:rsidR="00425001" w:rsidRPr="003F6B93" w:rsidRDefault="004A32FA" w:rsidP="0095442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Goal 1, Objective </w:t>
            </w:r>
            <w:proofErr w:type="gramStart"/>
            <w:r w:rsidRPr="003F6B93">
              <w:rPr>
                <w:rFonts w:asciiTheme="majorBidi" w:hAnsiTheme="majorBidi" w:cstheme="majorBidi"/>
                <w:sz w:val="20"/>
                <w:szCs w:val="20"/>
              </w:rPr>
              <w:t>1</w:t>
            </w:r>
            <w:r w:rsidR="00AB4411" w:rsidRPr="003F6B93">
              <w:rPr>
                <w:rFonts w:asciiTheme="majorBidi" w:hAnsiTheme="majorBidi" w:cstheme="majorBidi"/>
                <w:sz w:val="20"/>
                <w:szCs w:val="20"/>
              </w:rPr>
              <w:t>;</w:t>
            </w:r>
            <w:proofErr w:type="gramEnd"/>
          </w:p>
          <w:p w14:paraId="77550121" w14:textId="1A44BBAF" w:rsidR="00425001" w:rsidRPr="003F6B93" w:rsidRDefault="00AB4411" w:rsidP="0095442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4A32FA" w:rsidRPr="003F6B93">
              <w:rPr>
                <w:rFonts w:asciiTheme="majorBidi" w:hAnsiTheme="majorBidi" w:cstheme="majorBidi"/>
                <w:sz w:val="20"/>
                <w:szCs w:val="20"/>
              </w:rPr>
              <w:t>Goal 4, Objective 3 (</w:t>
            </w:r>
            <w:r w:rsidR="009A4651">
              <w:rPr>
                <w:rFonts w:asciiTheme="majorBidi" w:hAnsiTheme="majorBidi" w:cstheme="majorBidi"/>
                <w:sz w:val="20"/>
                <w:szCs w:val="20"/>
              </w:rPr>
              <w:t>traditional knowledge</w:t>
            </w:r>
            <w:proofErr w:type="gramStart"/>
            <w:r w:rsidR="009A4651">
              <w:rPr>
                <w:rFonts w:asciiTheme="majorBidi" w:hAnsiTheme="majorBidi" w:cstheme="majorBidi"/>
                <w:sz w:val="20"/>
                <w:szCs w:val="20"/>
              </w:rPr>
              <w:t>)</w:t>
            </w:r>
            <w:r w:rsidR="004A32FA" w:rsidRPr="003F6B93">
              <w:rPr>
                <w:rFonts w:asciiTheme="majorBidi" w:hAnsiTheme="majorBidi" w:cstheme="majorBidi"/>
                <w:sz w:val="20"/>
                <w:szCs w:val="20"/>
              </w:rPr>
              <w:t>;</w:t>
            </w:r>
            <w:proofErr w:type="gramEnd"/>
            <w:r w:rsidR="004A32FA" w:rsidRPr="003F6B93">
              <w:rPr>
                <w:rFonts w:asciiTheme="majorBidi" w:hAnsiTheme="majorBidi" w:cstheme="majorBidi"/>
                <w:sz w:val="20"/>
                <w:szCs w:val="20"/>
              </w:rPr>
              <w:t xml:space="preserve"> </w:t>
            </w:r>
          </w:p>
          <w:p w14:paraId="5BA3FFE6" w14:textId="77777777" w:rsidR="00425001" w:rsidRPr="003F6B93" w:rsidRDefault="004A32FA" w:rsidP="0095442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Goal 1, Objective </w:t>
            </w:r>
            <w:proofErr w:type="gramStart"/>
            <w:r w:rsidRPr="003F6B93">
              <w:rPr>
                <w:rFonts w:asciiTheme="majorBidi" w:hAnsiTheme="majorBidi" w:cstheme="majorBidi"/>
                <w:sz w:val="20"/>
                <w:szCs w:val="20"/>
              </w:rPr>
              <w:t>2;</w:t>
            </w:r>
            <w:proofErr w:type="gramEnd"/>
            <w:r w:rsidRPr="003F6B93">
              <w:rPr>
                <w:rFonts w:asciiTheme="majorBidi" w:hAnsiTheme="majorBidi" w:cstheme="majorBidi"/>
                <w:sz w:val="20"/>
                <w:szCs w:val="20"/>
              </w:rPr>
              <w:t xml:space="preserve"> </w:t>
            </w:r>
          </w:p>
          <w:p w14:paraId="48E8979D" w14:textId="7187154C" w:rsidR="0066220C" w:rsidRPr="003F6B93" w:rsidRDefault="00FE04B7" w:rsidP="0095442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lastRenderedPageBreak/>
              <w:t xml:space="preserve">Element 2, </w:t>
            </w:r>
            <w:r w:rsidR="004A32FA" w:rsidRPr="003F6B93">
              <w:rPr>
                <w:rFonts w:asciiTheme="majorBidi" w:hAnsiTheme="majorBidi" w:cstheme="majorBidi"/>
                <w:sz w:val="20"/>
                <w:szCs w:val="20"/>
              </w:rPr>
              <w:t>Goal 3, Objective 1.</w:t>
            </w:r>
            <w:bookmarkEnd w:id="67"/>
          </w:p>
        </w:tc>
        <w:tc>
          <w:tcPr>
            <w:tcW w:w="3496" w:type="dxa"/>
          </w:tcPr>
          <w:p w14:paraId="490571A9" w14:textId="5B7FB1E9" w:rsidR="004A32FA" w:rsidRPr="003F6B93" w:rsidRDefault="0095442C"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lastRenderedPageBreak/>
              <w:t>None.</w:t>
            </w:r>
          </w:p>
        </w:tc>
        <w:tc>
          <w:tcPr>
            <w:tcW w:w="4017" w:type="dxa"/>
          </w:tcPr>
          <w:p w14:paraId="14877AAB" w14:textId="77777777" w:rsidR="00F528A7" w:rsidRPr="003F6B93" w:rsidRDefault="00EF7438"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Access to and application of remote sensing data, available databases, and tools to facilitate improved forest </w:t>
            </w:r>
            <w:proofErr w:type="gramStart"/>
            <w:r w:rsidRPr="003F6B93">
              <w:rPr>
                <w:rFonts w:asciiTheme="majorBidi" w:hAnsiTheme="majorBidi" w:cstheme="majorBidi"/>
                <w:sz w:val="20"/>
                <w:szCs w:val="20"/>
              </w:rPr>
              <w:t>monitoring;</w:t>
            </w:r>
            <w:proofErr w:type="gramEnd"/>
            <w:r w:rsidRPr="003F6B93">
              <w:rPr>
                <w:rFonts w:asciiTheme="majorBidi" w:hAnsiTheme="majorBidi" w:cstheme="majorBidi"/>
                <w:sz w:val="20"/>
                <w:szCs w:val="20"/>
              </w:rPr>
              <w:t xml:space="preserve"> </w:t>
            </w:r>
          </w:p>
          <w:p w14:paraId="1E0D2E8A" w14:textId="21613B40" w:rsidR="0066220C" w:rsidRPr="003F6B93" w:rsidRDefault="00F528A7"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I</w:t>
            </w:r>
            <w:r w:rsidR="00EF7438" w:rsidRPr="003F6B93">
              <w:rPr>
                <w:rFonts w:asciiTheme="majorBidi" w:hAnsiTheme="majorBidi" w:cstheme="majorBidi"/>
                <w:sz w:val="20"/>
                <w:szCs w:val="20"/>
              </w:rPr>
              <w:t>ntegration of indigenous traditional knowledge into management practices</w:t>
            </w:r>
            <w:r w:rsidRPr="003F6B93">
              <w:rPr>
                <w:rFonts w:asciiTheme="majorBidi" w:hAnsiTheme="majorBidi" w:cstheme="majorBidi"/>
                <w:sz w:val="20"/>
                <w:szCs w:val="20"/>
              </w:rPr>
              <w:t>.</w:t>
            </w:r>
          </w:p>
        </w:tc>
      </w:tr>
      <w:tr w:rsidR="005D50DE" w:rsidRPr="003F6B93" w14:paraId="4790E731" w14:textId="77777777" w:rsidTr="000D0BB9">
        <w:tc>
          <w:tcPr>
            <w:tcW w:w="2263" w:type="dxa"/>
          </w:tcPr>
          <w:p w14:paraId="4422A108" w14:textId="77777777" w:rsidR="009D3A7C"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22</w:t>
            </w:r>
          </w:p>
          <w:p w14:paraId="12974F37" w14:textId="230CFBBF"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Ensure Participation in Decision-Making and Access to Justice and Information Related to Biodiversity for all</w:t>
            </w:r>
          </w:p>
        </w:tc>
        <w:tc>
          <w:tcPr>
            <w:tcW w:w="3118" w:type="dxa"/>
          </w:tcPr>
          <w:p w14:paraId="37E55337" w14:textId="77777777" w:rsidR="009D3A7C" w:rsidRPr="003F6B93" w:rsidRDefault="004A32FA" w:rsidP="009D3A7C">
            <w:pPr>
              <w:tabs>
                <w:tab w:val="left" w:pos="218"/>
              </w:tabs>
              <w:spacing w:before="120" w:after="120" w:line="259" w:lineRule="auto"/>
              <w:rPr>
                <w:rFonts w:asciiTheme="majorBidi" w:hAnsiTheme="majorBidi" w:cstheme="majorBidi"/>
                <w:sz w:val="20"/>
                <w:szCs w:val="20"/>
              </w:rPr>
            </w:pPr>
            <w:bookmarkStart w:id="68" w:name="_Hlk199070349"/>
            <w:r w:rsidRPr="003F6B93">
              <w:rPr>
                <w:rFonts w:asciiTheme="majorBidi" w:hAnsiTheme="majorBidi" w:cstheme="majorBidi"/>
                <w:sz w:val="20"/>
                <w:szCs w:val="20"/>
              </w:rPr>
              <w:t xml:space="preserve">Traditional knowledge is addressed in many sections: </w:t>
            </w:r>
          </w:p>
          <w:p w14:paraId="7EB29E55" w14:textId="49D4AC5F" w:rsidR="009D3A7C" w:rsidRPr="003F6B93" w:rsidRDefault="004A32FA" w:rsidP="009D3A7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Element 1, Goal 4, Objective</w:t>
            </w:r>
            <w:r w:rsidR="00C40E0A">
              <w:rPr>
                <w:rFonts w:asciiTheme="majorBidi" w:hAnsiTheme="majorBidi" w:cstheme="majorBidi"/>
                <w:sz w:val="20"/>
                <w:szCs w:val="20"/>
              </w:rPr>
              <w:t>s</w:t>
            </w:r>
            <w:r w:rsidRPr="003F6B93">
              <w:rPr>
                <w:rFonts w:asciiTheme="majorBidi" w:hAnsiTheme="majorBidi" w:cstheme="majorBidi"/>
                <w:sz w:val="20"/>
                <w:szCs w:val="20"/>
              </w:rPr>
              <w:t xml:space="preserve"> 1</w:t>
            </w:r>
            <w:r w:rsidR="00C40E0A">
              <w:rPr>
                <w:rFonts w:asciiTheme="majorBidi" w:hAnsiTheme="majorBidi" w:cstheme="majorBidi"/>
                <w:sz w:val="20"/>
                <w:szCs w:val="20"/>
              </w:rPr>
              <w:t xml:space="preserve"> and</w:t>
            </w:r>
            <w:r w:rsidRPr="003F6B93">
              <w:rPr>
                <w:rFonts w:asciiTheme="majorBidi" w:hAnsiTheme="majorBidi" w:cstheme="majorBidi"/>
                <w:sz w:val="20"/>
                <w:szCs w:val="20"/>
              </w:rPr>
              <w:t xml:space="preserve"> </w:t>
            </w:r>
            <w:proofErr w:type="gramStart"/>
            <w:r w:rsidRPr="003F6B93">
              <w:rPr>
                <w:rFonts w:asciiTheme="majorBidi" w:hAnsiTheme="majorBidi" w:cstheme="majorBidi"/>
                <w:sz w:val="20"/>
                <w:szCs w:val="20"/>
              </w:rPr>
              <w:t>3;</w:t>
            </w:r>
            <w:proofErr w:type="gramEnd"/>
            <w:r w:rsidRPr="003F6B93">
              <w:rPr>
                <w:rFonts w:asciiTheme="majorBidi" w:hAnsiTheme="majorBidi" w:cstheme="majorBidi"/>
                <w:sz w:val="20"/>
                <w:szCs w:val="20"/>
              </w:rPr>
              <w:t xml:space="preserve"> </w:t>
            </w:r>
          </w:p>
          <w:p w14:paraId="0B5700F6" w14:textId="1299361C" w:rsidR="009D3A7C" w:rsidRPr="003F6B93" w:rsidRDefault="00FE04B7" w:rsidP="009D3A7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1, </w:t>
            </w:r>
            <w:r w:rsidR="004A32FA" w:rsidRPr="003F6B93">
              <w:rPr>
                <w:rFonts w:asciiTheme="majorBidi" w:hAnsiTheme="majorBidi" w:cstheme="majorBidi"/>
                <w:sz w:val="20"/>
                <w:szCs w:val="20"/>
              </w:rPr>
              <w:t xml:space="preserve">Goal 5, Objective </w:t>
            </w:r>
            <w:proofErr w:type="gramStart"/>
            <w:r w:rsidR="004A32FA" w:rsidRPr="003F6B93">
              <w:rPr>
                <w:rFonts w:asciiTheme="majorBidi" w:hAnsiTheme="majorBidi" w:cstheme="majorBidi"/>
                <w:sz w:val="20"/>
                <w:szCs w:val="20"/>
              </w:rPr>
              <w:t>1;</w:t>
            </w:r>
            <w:proofErr w:type="gramEnd"/>
            <w:r w:rsidR="004A32FA" w:rsidRPr="003F6B93">
              <w:rPr>
                <w:rFonts w:asciiTheme="majorBidi" w:hAnsiTheme="majorBidi" w:cstheme="majorBidi"/>
                <w:sz w:val="20"/>
                <w:szCs w:val="20"/>
              </w:rPr>
              <w:t xml:space="preserve"> </w:t>
            </w:r>
          </w:p>
          <w:p w14:paraId="150E5B40" w14:textId="77777777" w:rsidR="009D3A7C" w:rsidRPr="003F6B93" w:rsidRDefault="004A32FA" w:rsidP="009D3A7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Goal 2, Objective 3, </w:t>
            </w:r>
          </w:p>
          <w:p w14:paraId="660295D4" w14:textId="0152D1EC" w:rsidR="0066220C" w:rsidRPr="003F6B93" w:rsidRDefault="00FE04B7" w:rsidP="009D3A7C">
            <w:pPr>
              <w:pStyle w:val="ListParagraph"/>
              <w:numPr>
                <w:ilvl w:val="0"/>
                <w:numId w:val="34"/>
              </w:numPr>
              <w:tabs>
                <w:tab w:val="left" w:pos="218"/>
              </w:tabs>
              <w:spacing w:before="120" w:after="120" w:line="259" w:lineRule="auto"/>
              <w:ind w:left="0" w:firstLine="0"/>
              <w:rPr>
                <w:rFonts w:asciiTheme="majorBidi" w:hAnsiTheme="majorBidi" w:cstheme="majorBidi"/>
                <w:sz w:val="20"/>
                <w:szCs w:val="20"/>
              </w:rPr>
            </w:pPr>
            <w:r w:rsidRPr="003F6B93">
              <w:rPr>
                <w:rFonts w:asciiTheme="majorBidi" w:hAnsiTheme="majorBidi" w:cstheme="majorBidi"/>
                <w:sz w:val="20"/>
                <w:szCs w:val="20"/>
              </w:rPr>
              <w:t xml:space="preserve">Element 2, </w:t>
            </w:r>
            <w:r w:rsidR="004A32FA" w:rsidRPr="003F6B93">
              <w:rPr>
                <w:rFonts w:asciiTheme="majorBidi" w:hAnsiTheme="majorBidi" w:cstheme="majorBidi"/>
                <w:sz w:val="20"/>
                <w:szCs w:val="20"/>
              </w:rPr>
              <w:t>Goal 3, Objective 1.</w:t>
            </w:r>
            <w:bookmarkEnd w:id="68"/>
          </w:p>
        </w:tc>
        <w:tc>
          <w:tcPr>
            <w:tcW w:w="3496" w:type="dxa"/>
          </w:tcPr>
          <w:p w14:paraId="2DFDDFE1" w14:textId="730CF056" w:rsidR="004A32FA" w:rsidRPr="003F6B93" w:rsidRDefault="00DD53C9" w:rsidP="00C9085F">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C</w:t>
            </w:r>
            <w:r w:rsidR="009D3A7C" w:rsidRPr="003F6B93">
              <w:rPr>
                <w:rFonts w:asciiTheme="majorBidi" w:hAnsiTheme="majorBidi" w:cstheme="majorBidi"/>
                <w:sz w:val="20"/>
                <w:szCs w:val="20"/>
              </w:rPr>
              <w:t xml:space="preserve">omplete stakeholder representation </w:t>
            </w:r>
            <w:r w:rsidRPr="003F6B93">
              <w:rPr>
                <w:rFonts w:asciiTheme="majorBidi" w:hAnsiTheme="majorBidi" w:cstheme="majorBidi"/>
                <w:sz w:val="20"/>
                <w:szCs w:val="20"/>
              </w:rPr>
              <w:t xml:space="preserve">and whole-of-society approach </w:t>
            </w:r>
            <w:r w:rsidR="009D3A7C" w:rsidRPr="003F6B93">
              <w:rPr>
                <w:rFonts w:asciiTheme="majorBidi" w:hAnsiTheme="majorBidi" w:cstheme="majorBidi"/>
                <w:sz w:val="20"/>
                <w:szCs w:val="20"/>
              </w:rPr>
              <w:t>in implementation</w:t>
            </w:r>
            <w:r w:rsidRPr="003F6B93">
              <w:rPr>
                <w:rFonts w:asciiTheme="majorBidi" w:hAnsiTheme="majorBidi" w:cstheme="majorBidi"/>
                <w:sz w:val="20"/>
                <w:szCs w:val="20"/>
              </w:rPr>
              <w:t xml:space="preserve"> of forest related projects</w:t>
            </w:r>
            <w:r w:rsidR="009D3A7C" w:rsidRPr="003F6B93">
              <w:rPr>
                <w:rFonts w:asciiTheme="majorBidi" w:hAnsiTheme="majorBidi" w:cstheme="majorBidi"/>
                <w:sz w:val="20"/>
                <w:szCs w:val="20"/>
              </w:rPr>
              <w:t>.</w:t>
            </w:r>
          </w:p>
        </w:tc>
        <w:tc>
          <w:tcPr>
            <w:tcW w:w="4017" w:type="dxa"/>
          </w:tcPr>
          <w:p w14:paraId="193FB34C" w14:textId="249108A2" w:rsidR="0082251F" w:rsidRPr="003F6B93" w:rsidRDefault="00FF6BAF"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I</w:t>
            </w:r>
            <w:r w:rsidR="0082251F" w:rsidRPr="003F6B93">
              <w:rPr>
                <w:rFonts w:asciiTheme="majorBidi" w:hAnsiTheme="majorBidi" w:cstheme="majorBidi"/>
                <w:sz w:val="20"/>
                <w:szCs w:val="20"/>
              </w:rPr>
              <w:t xml:space="preserve">mproving participation in planning and management of forests by all sectors of civil society, including women, youth, indigenous peoples and local communities, and disabled persons. </w:t>
            </w:r>
          </w:p>
          <w:p w14:paraId="0C3AD1D7" w14:textId="35A06512" w:rsidR="0066220C" w:rsidRPr="003F6B93" w:rsidRDefault="00B51FA2"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Refer to</w:t>
            </w:r>
            <w:r w:rsidR="008B51DE" w:rsidRPr="003F6B93">
              <w:rPr>
                <w:rFonts w:asciiTheme="majorBidi" w:hAnsiTheme="majorBidi" w:cstheme="majorBidi"/>
                <w:sz w:val="20"/>
                <w:szCs w:val="20"/>
              </w:rPr>
              <w:t xml:space="preserve"> the </w:t>
            </w:r>
            <w:proofErr w:type="spellStart"/>
            <w:r w:rsidR="008B51DE" w:rsidRPr="003F6B93">
              <w:rPr>
                <w:rFonts w:asciiTheme="majorBidi" w:hAnsiTheme="majorBidi" w:cstheme="majorBidi"/>
                <w:sz w:val="20"/>
                <w:szCs w:val="20"/>
              </w:rPr>
              <w:t>programme</w:t>
            </w:r>
            <w:proofErr w:type="spellEnd"/>
            <w:r w:rsidR="008B51DE" w:rsidRPr="003F6B93">
              <w:rPr>
                <w:rFonts w:asciiTheme="majorBidi" w:hAnsiTheme="majorBidi" w:cstheme="majorBidi"/>
                <w:sz w:val="20"/>
                <w:szCs w:val="20"/>
              </w:rPr>
              <w:t xml:space="preserve"> </w:t>
            </w:r>
            <w:r w:rsidR="000D76C5" w:rsidRPr="003F6B93">
              <w:rPr>
                <w:rFonts w:asciiTheme="majorBidi" w:hAnsiTheme="majorBidi" w:cstheme="majorBidi"/>
                <w:sz w:val="20"/>
                <w:szCs w:val="20"/>
              </w:rPr>
              <w:t xml:space="preserve">of work </w:t>
            </w:r>
            <w:r w:rsidR="00FE1411" w:rsidRPr="003F6B93">
              <w:rPr>
                <w:rFonts w:asciiTheme="majorBidi" w:hAnsiTheme="majorBidi" w:cstheme="majorBidi"/>
                <w:sz w:val="20"/>
                <w:szCs w:val="20"/>
              </w:rPr>
              <w:t xml:space="preserve">on Article </w:t>
            </w:r>
            <w:r w:rsidR="00433769" w:rsidRPr="003F6B93">
              <w:rPr>
                <w:rFonts w:asciiTheme="majorBidi" w:hAnsiTheme="majorBidi" w:cstheme="majorBidi"/>
                <w:sz w:val="20"/>
                <w:szCs w:val="20"/>
              </w:rPr>
              <w:t xml:space="preserve">8(j) and other provisions. </w:t>
            </w:r>
          </w:p>
        </w:tc>
      </w:tr>
      <w:tr w:rsidR="005D50DE" w:rsidRPr="003F6B93" w14:paraId="496F06CE" w14:textId="77777777" w:rsidTr="000D0BB9">
        <w:tc>
          <w:tcPr>
            <w:tcW w:w="2263" w:type="dxa"/>
          </w:tcPr>
          <w:p w14:paraId="6E3D2056" w14:textId="77777777" w:rsidR="009D3A7C" w:rsidRPr="003F6B93" w:rsidRDefault="0066220C" w:rsidP="00B43577">
            <w:pPr>
              <w:spacing w:before="120" w:after="120"/>
              <w:rPr>
                <w:rFonts w:asciiTheme="majorBidi" w:hAnsiTheme="majorBidi" w:cstheme="majorBidi"/>
                <w:b/>
                <w:bCs/>
                <w:sz w:val="20"/>
                <w:szCs w:val="20"/>
                <w:lang w:val="en-GB"/>
              </w:rPr>
            </w:pPr>
            <w:r w:rsidRPr="003F6B93">
              <w:rPr>
                <w:rFonts w:asciiTheme="majorBidi" w:hAnsiTheme="majorBidi" w:cstheme="majorBidi"/>
                <w:b/>
                <w:bCs/>
                <w:sz w:val="20"/>
                <w:szCs w:val="20"/>
                <w:lang w:val="en-GB"/>
              </w:rPr>
              <w:t>Target 23</w:t>
            </w:r>
          </w:p>
          <w:p w14:paraId="1D022496" w14:textId="5CF2EB63" w:rsidR="0066220C" w:rsidRPr="003F6B93" w:rsidRDefault="0066220C" w:rsidP="00B43577">
            <w:pPr>
              <w:spacing w:before="120" w:after="120"/>
              <w:rPr>
                <w:rFonts w:asciiTheme="majorBidi" w:hAnsiTheme="majorBidi" w:cstheme="majorBidi"/>
                <w:sz w:val="20"/>
                <w:szCs w:val="20"/>
              </w:rPr>
            </w:pPr>
            <w:r w:rsidRPr="003F6B93">
              <w:rPr>
                <w:rFonts w:asciiTheme="majorBidi" w:hAnsiTheme="majorBidi" w:cstheme="majorBidi"/>
                <w:sz w:val="20"/>
                <w:szCs w:val="20"/>
                <w:lang w:val="en-GB"/>
              </w:rPr>
              <w:t>Ensure Gender Equality and a Gender-Responsive Approach for Biodiversity Action</w:t>
            </w:r>
          </w:p>
        </w:tc>
        <w:tc>
          <w:tcPr>
            <w:tcW w:w="3118" w:type="dxa"/>
          </w:tcPr>
          <w:p w14:paraId="6725F60C" w14:textId="31A58BC9" w:rsidR="0066220C" w:rsidRPr="003F6B93" w:rsidRDefault="004A32FA"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None</w:t>
            </w:r>
            <w:r w:rsidR="009D3A7C" w:rsidRPr="003F6B93">
              <w:rPr>
                <w:rFonts w:asciiTheme="majorBidi" w:hAnsiTheme="majorBidi" w:cstheme="majorBidi"/>
                <w:sz w:val="20"/>
                <w:szCs w:val="20"/>
              </w:rPr>
              <w:t>.</w:t>
            </w:r>
          </w:p>
          <w:p w14:paraId="365D205F" w14:textId="3A4C921F" w:rsidR="0066220C" w:rsidRPr="003F6B93" w:rsidRDefault="0066220C" w:rsidP="00B43577">
            <w:pPr>
              <w:spacing w:before="120" w:after="120" w:line="259" w:lineRule="auto"/>
              <w:rPr>
                <w:rFonts w:asciiTheme="majorBidi" w:hAnsiTheme="majorBidi" w:cstheme="majorBidi"/>
                <w:sz w:val="20"/>
                <w:szCs w:val="20"/>
              </w:rPr>
            </w:pPr>
          </w:p>
        </w:tc>
        <w:tc>
          <w:tcPr>
            <w:tcW w:w="3496" w:type="dxa"/>
          </w:tcPr>
          <w:p w14:paraId="2E1D61CA" w14:textId="00906F10" w:rsidR="004A32FA" w:rsidRPr="003F6B93" w:rsidRDefault="00C9085F" w:rsidP="00C9085F">
            <w:pPr>
              <w:pStyle w:val="ListParagraph"/>
              <w:numPr>
                <w:ilvl w:val="0"/>
                <w:numId w:val="34"/>
              </w:numPr>
              <w:spacing w:before="120" w:after="120" w:line="259" w:lineRule="auto"/>
              <w:ind w:left="266" w:hanging="284"/>
              <w:rPr>
                <w:rFonts w:asciiTheme="majorBidi" w:hAnsiTheme="majorBidi" w:cstheme="majorBidi"/>
                <w:sz w:val="20"/>
                <w:szCs w:val="20"/>
              </w:rPr>
            </w:pPr>
            <w:r w:rsidRPr="003F6B93">
              <w:rPr>
                <w:rFonts w:asciiTheme="majorBidi" w:hAnsiTheme="majorBidi" w:cstheme="majorBidi"/>
                <w:sz w:val="20"/>
                <w:szCs w:val="20"/>
              </w:rPr>
              <w:t>G</w:t>
            </w:r>
            <w:r w:rsidR="009D3A7C" w:rsidRPr="003F6B93">
              <w:rPr>
                <w:rFonts w:asciiTheme="majorBidi" w:hAnsiTheme="majorBidi" w:cstheme="majorBidi"/>
                <w:sz w:val="20"/>
                <w:szCs w:val="20"/>
              </w:rPr>
              <w:t>ender</w:t>
            </w:r>
            <w:r w:rsidR="00C10946" w:rsidRPr="003F6B93">
              <w:rPr>
                <w:rFonts w:asciiTheme="majorBidi" w:hAnsiTheme="majorBidi" w:cstheme="majorBidi"/>
                <w:sz w:val="20"/>
                <w:szCs w:val="20"/>
              </w:rPr>
              <w:t xml:space="preserve"> </w:t>
            </w:r>
            <w:r w:rsidRPr="003F6B93">
              <w:rPr>
                <w:rFonts w:asciiTheme="majorBidi" w:hAnsiTheme="majorBidi" w:cstheme="majorBidi"/>
                <w:sz w:val="20"/>
                <w:szCs w:val="20"/>
              </w:rPr>
              <w:t>responsive</w:t>
            </w:r>
            <w:r w:rsidR="00C10946" w:rsidRPr="003F6B93">
              <w:rPr>
                <w:rFonts w:asciiTheme="majorBidi" w:hAnsiTheme="majorBidi" w:cstheme="majorBidi"/>
                <w:sz w:val="20"/>
                <w:szCs w:val="20"/>
              </w:rPr>
              <w:t xml:space="preserve"> approaches </w:t>
            </w:r>
            <w:r w:rsidR="006B622A" w:rsidRPr="003F6B93">
              <w:rPr>
                <w:rFonts w:asciiTheme="majorBidi" w:hAnsiTheme="majorBidi" w:cstheme="majorBidi"/>
                <w:sz w:val="20"/>
                <w:szCs w:val="20"/>
              </w:rPr>
              <w:t xml:space="preserve">in </w:t>
            </w:r>
            <w:r w:rsidR="009D3A7C" w:rsidRPr="003F6B93">
              <w:rPr>
                <w:rFonts w:asciiTheme="majorBidi" w:hAnsiTheme="majorBidi" w:cstheme="majorBidi"/>
                <w:sz w:val="20"/>
                <w:szCs w:val="20"/>
              </w:rPr>
              <w:t>implementation</w:t>
            </w:r>
            <w:r w:rsidR="00E1284A" w:rsidRPr="003F6B93">
              <w:rPr>
                <w:rFonts w:asciiTheme="majorBidi" w:hAnsiTheme="majorBidi" w:cstheme="majorBidi"/>
                <w:sz w:val="20"/>
                <w:szCs w:val="20"/>
              </w:rPr>
              <w:t xml:space="preserve"> of fores</w:t>
            </w:r>
            <w:r w:rsidR="00C10946" w:rsidRPr="003F6B93">
              <w:rPr>
                <w:rFonts w:asciiTheme="majorBidi" w:hAnsiTheme="majorBidi" w:cstheme="majorBidi"/>
                <w:sz w:val="20"/>
                <w:szCs w:val="20"/>
              </w:rPr>
              <w:t>t related projects</w:t>
            </w:r>
            <w:r w:rsidR="006B622A" w:rsidRPr="003F6B93">
              <w:rPr>
                <w:rFonts w:asciiTheme="majorBidi" w:hAnsiTheme="majorBidi" w:cstheme="majorBidi"/>
                <w:sz w:val="20"/>
                <w:szCs w:val="20"/>
              </w:rPr>
              <w:t>.</w:t>
            </w:r>
          </w:p>
        </w:tc>
        <w:tc>
          <w:tcPr>
            <w:tcW w:w="4017" w:type="dxa"/>
          </w:tcPr>
          <w:p w14:paraId="085869AF" w14:textId="7F687029" w:rsidR="0066220C" w:rsidRPr="003F6B93" w:rsidRDefault="002F649B" w:rsidP="6105DEF6">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 xml:space="preserve">See potential areas for further guidance </w:t>
            </w:r>
            <w:r w:rsidR="00177F98" w:rsidRPr="003F6B93">
              <w:rPr>
                <w:rFonts w:asciiTheme="majorBidi" w:hAnsiTheme="majorBidi" w:cstheme="majorBidi"/>
                <w:sz w:val="20"/>
                <w:szCs w:val="20"/>
              </w:rPr>
              <w:t>on Target 22.</w:t>
            </w:r>
          </w:p>
          <w:p w14:paraId="2DAFB993" w14:textId="1FCD7632" w:rsidR="0066220C" w:rsidRPr="003F6B93" w:rsidRDefault="6D002AEA" w:rsidP="00B43577">
            <w:pPr>
              <w:spacing w:before="120" w:after="120" w:line="259" w:lineRule="auto"/>
              <w:rPr>
                <w:rFonts w:asciiTheme="majorBidi" w:hAnsiTheme="majorBidi" w:cstheme="majorBidi"/>
                <w:sz w:val="20"/>
                <w:szCs w:val="20"/>
              </w:rPr>
            </w:pPr>
            <w:r w:rsidRPr="003F6B93">
              <w:rPr>
                <w:rFonts w:asciiTheme="majorBidi" w:hAnsiTheme="majorBidi" w:cstheme="majorBidi"/>
                <w:sz w:val="20"/>
                <w:szCs w:val="20"/>
              </w:rPr>
              <w:t>Refer to the Gender Plan of Action under the Convention</w:t>
            </w:r>
          </w:p>
        </w:tc>
      </w:tr>
    </w:tbl>
    <w:p w14:paraId="4364F4D6" w14:textId="77777777" w:rsidR="0066220C" w:rsidRPr="003F6B93" w:rsidRDefault="0066220C" w:rsidP="0066220C">
      <w:pPr>
        <w:rPr>
          <w:rFonts w:asciiTheme="majorBidi" w:hAnsiTheme="majorBidi" w:cstheme="majorBidi"/>
          <w:sz w:val="22"/>
          <w:szCs w:val="22"/>
        </w:rPr>
      </w:pPr>
    </w:p>
    <w:p w14:paraId="1C63ED9C" w14:textId="5922DBC1" w:rsidR="004A32FA" w:rsidRPr="003F6B93" w:rsidRDefault="004A32FA">
      <w:pPr>
        <w:rPr>
          <w:rFonts w:asciiTheme="majorBidi" w:hAnsiTheme="majorBidi" w:cstheme="majorBidi"/>
        </w:rPr>
        <w:sectPr w:rsidR="004A32FA" w:rsidRPr="003F6B93" w:rsidSect="004A32FA">
          <w:pgSz w:w="15840" w:h="12240" w:orient="landscape"/>
          <w:pgMar w:top="1440" w:right="1440" w:bottom="1440" w:left="1440" w:header="720" w:footer="720" w:gutter="0"/>
          <w:lnNumType w:countBy="1"/>
          <w:cols w:space="720"/>
          <w:docGrid w:linePitch="360"/>
        </w:sectPr>
      </w:pPr>
    </w:p>
    <w:p w14:paraId="0A4E4A71" w14:textId="7E044919" w:rsidR="00360083" w:rsidRPr="003F6B93" w:rsidRDefault="00360083" w:rsidP="00915FD3">
      <w:pPr>
        <w:pStyle w:val="Heading1"/>
        <w:rPr>
          <w:rFonts w:asciiTheme="majorBidi" w:hAnsiTheme="majorBidi"/>
          <w:color w:val="auto"/>
        </w:rPr>
      </w:pPr>
      <w:bookmarkStart w:id="69" w:name="_Toc200723380"/>
      <w:r w:rsidRPr="003F6B93">
        <w:rPr>
          <w:rFonts w:asciiTheme="majorBidi" w:hAnsiTheme="majorBidi"/>
          <w:color w:val="auto"/>
        </w:rPr>
        <w:lastRenderedPageBreak/>
        <w:t xml:space="preserve">Annex </w:t>
      </w:r>
      <w:r w:rsidR="00BE6FF0" w:rsidRPr="003F6B93">
        <w:rPr>
          <w:rFonts w:asciiTheme="majorBidi" w:hAnsiTheme="majorBidi"/>
          <w:color w:val="auto"/>
        </w:rPr>
        <w:t>2</w:t>
      </w:r>
      <w:r w:rsidRPr="003F6B93">
        <w:rPr>
          <w:rFonts w:asciiTheme="majorBidi" w:hAnsiTheme="majorBidi"/>
          <w:color w:val="auto"/>
        </w:rPr>
        <w:t>.</w:t>
      </w:r>
      <w:r w:rsidR="002114B6" w:rsidRPr="003F6B93">
        <w:rPr>
          <w:rFonts w:asciiTheme="majorBidi" w:hAnsiTheme="majorBidi"/>
          <w:color w:val="auto"/>
        </w:rPr>
        <w:t xml:space="preserve"> </w:t>
      </w:r>
      <w:r w:rsidRPr="003F6B93">
        <w:rPr>
          <w:rFonts w:asciiTheme="majorBidi" w:hAnsiTheme="majorBidi"/>
          <w:color w:val="auto"/>
        </w:rPr>
        <w:t>CBD COP Decisions relevant to forest</w:t>
      </w:r>
      <w:r w:rsidR="00F81ED2" w:rsidRPr="003F6B93">
        <w:rPr>
          <w:rFonts w:asciiTheme="majorBidi" w:hAnsiTheme="majorBidi"/>
          <w:color w:val="auto"/>
        </w:rPr>
        <w:t xml:space="preserve"> biodiversity</w:t>
      </w:r>
      <w:r w:rsidRPr="003F6B93">
        <w:rPr>
          <w:rFonts w:asciiTheme="majorBidi" w:hAnsiTheme="majorBidi"/>
          <w:color w:val="auto"/>
        </w:rPr>
        <w:t xml:space="preserve"> or forest management, 1995-202</w:t>
      </w:r>
      <w:r w:rsidR="00F81ED2" w:rsidRPr="003F6B93">
        <w:rPr>
          <w:rFonts w:asciiTheme="majorBidi" w:hAnsiTheme="majorBidi"/>
          <w:color w:val="auto"/>
        </w:rPr>
        <w:t>4</w:t>
      </w:r>
      <w:bookmarkEnd w:id="69"/>
    </w:p>
    <w:p w14:paraId="4978639E" w14:textId="77777777" w:rsidR="00BE6FF0" w:rsidRPr="003F6B93" w:rsidRDefault="00BE6FF0" w:rsidP="00BE6FF0">
      <w:pPr>
        <w:rPr>
          <w:rFonts w:asciiTheme="majorBidi" w:hAnsiTheme="majorBidi" w:cstheme="majorBidi"/>
          <w:sz w:val="22"/>
          <w:szCs w:val="22"/>
        </w:rPr>
      </w:pPr>
    </w:p>
    <w:tbl>
      <w:tblPr>
        <w:tblStyle w:val="TableGrid"/>
        <w:tblW w:w="0" w:type="auto"/>
        <w:tblCellMar>
          <w:top w:w="43" w:type="dxa"/>
          <w:bottom w:w="43" w:type="dxa"/>
        </w:tblCellMar>
        <w:tblLook w:val="04A0" w:firstRow="1" w:lastRow="0" w:firstColumn="1" w:lastColumn="0" w:noHBand="0" w:noVBand="1"/>
      </w:tblPr>
      <w:tblGrid>
        <w:gridCol w:w="1120"/>
        <w:gridCol w:w="1023"/>
        <w:gridCol w:w="734"/>
        <w:gridCol w:w="6473"/>
      </w:tblGrid>
      <w:tr w:rsidR="00360083" w:rsidRPr="003F6B93" w14:paraId="35A130A7" w14:textId="77777777" w:rsidTr="00D40C81">
        <w:tc>
          <w:tcPr>
            <w:tcW w:w="1129" w:type="dxa"/>
          </w:tcPr>
          <w:p w14:paraId="788A95C2" w14:textId="77777777" w:rsidR="00360083" w:rsidRPr="003F6B93" w:rsidRDefault="00360083">
            <w:pPr>
              <w:keepNext/>
              <w:keepLines/>
              <w:rPr>
                <w:rFonts w:asciiTheme="majorBidi" w:hAnsiTheme="majorBidi" w:cstheme="majorBidi"/>
                <w:b/>
                <w:bCs/>
                <w:sz w:val="22"/>
                <w:szCs w:val="22"/>
              </w:rPr>
            </w:pPr>
            <w:r w:rsidRPr="003F6B93">
              <w:rPr>
                <w:rFonts w:asciiTheme="majorBidi" w:hAnsiTheme="majorBidi" w:cstheme="majorBidi"/>
                <w:b/>
                <w:bCs/>
                <w:sz w:val="22"/>
                <w:szCs w:val="22"/>
              </w:rPr>
              <w:t>COP</w:t>
            </w:r>
          </w:p>
        </w:tc>
        <w:tc>
          <w:tcPr>
            <w:tcW w:w="909" w:type="dxa"/>
          </w:tcPr>
          <w:p w14:paraId="77A022F7" w14:textId="77777777" w:rsidR="00360083" w:rsidRPr="003F6B93" w:rsidRDefault="00360083">
            <w:pPr>
              <w:keepNext/>
              <w:keepLines/>
              <w:rPr>
                <w:rFonts w:asciiTheme="majorBidi" w:hAnsiTheme="majorBidi" w:cstheme="majorBidi"/>
                <w:b/>
                <w:bCs/>
                <w:sz w:val="22"/>
                <w:szCs w:val="22"/>
              </w:rPr>
            </w:pPr>
            <w:r w:rsidRPr="003F6B93">
              <w:rPr>
                <w:rFonts w:asciiTheme="majorBidi" w:hAnsiTheme="majorBidi" w:cstheme="majorBidi"/>
                <w:b/>
                <w:bCs/>
                <w:sz w:val="22"/>
                <w:szCs w:val="22"/>
              </w:rPr>
              <w:t>Decision</w:t>
            </w:r>
          </w:p>
        </w:tc>
        <w:tc>
          <w:tcPr>
            <w:tcW w:w="735" w:type="dxa"/>
          </w:tcPr>
          <w:p w14:paraId="556A68B9" w14:textId="77777777" w:rsidR="00360083" w:rsidRPr="003F6B93" w:rsidRDefault="00360083">
            <w:pPr>
              <w:keepNext/>
              <w:keepLines/>
              <w:rPr>
                <w:rFonts w:asciiTheme="majorBidi" w:hAnsiTheme="majorBidi" w:cstheme="majorBidi"/>
                <w:b/>
                <w:bCs/>
                <w:sz w:val="22"/>
                <w:szCs w:val="22"/>
              </w:rPr>
            </w:pPr>
            <w:r w:rsidRPr="003F6B93">
              <w:rPr>
                <w:rFonts w:asciiTheme="majorBidi" w:hAnsiTheme="majorBidi" w:cstheme="majorBidi"/>
                <w:b/>
                <w:bCs/>
                <w:sz w:val="22"/>
                <w:szCs w:val="22"/>
              </w:rPr>
              <w:t>Year</w:t>
            </w:r>
          </w:p>
        </w:tc>
        <w:tc>
          <w:tcPr>
            <w:tcW w:w="6577" w:type="dxa"/>
          </w:tcPr>
          <w:p w14:paraId="6E4058F2" w14:textId="77777777" w:rsidR="00360083" w:rsidRPr="003F6B93" w:rsidRDefault="00360083">
            <w:pPr>
              <w:keepNext/>
              <w:keepLines/>
              <w:rPr>
                <w:rFonts w:asciiTheme="majorBidi" w:hAnsiTheme="majorBidi" w:cstheme="majorBidi"/>
                <w:b/>
                <w:bCs/>
                <w:sz w:val="22"/>
                <w:szCs w:val="22"/>
              </w:rPr>
            </w:pPr>
            <w:r w:rsidRPr="003F6B93">
              <w:rPr>
                <w:rFonts w:asciiTheme="majorBidi" w:hAnsiTheme="majorBidi" w:cstheme="majorBidi"/>
                <w:b/>
                <w:bCs/>
                <w:sz w:val="22"/>
                <w:szCs w:val="22"/>
              </w:rPr>
              <w:t>Subject</w:t>
            </w:r>
          </w:p>
        </w:tc>
      </w:tr>
      <w:tr w:rsidR="00360083" w:rsidRPr="003F6B93" w14:paraId="2E4E6DD6" w14:textId="77777777" w:rsidTr="00D40C81">
        <w:tc>
          <w:tcPr>
            <w:tcW w:w="1129" w:type="dxa"/>
            <w:vAlign w:val="center"/>
          </w:tcPr>
          <w:p w14:paraId="03D45083" w14:textId="77777777" w:rsidR="00360083" w:rsidRPr="003F6B93" w:rsidRDefault="00360083">
            <w:pPr>
              <w:keepNext/>
              <w:keepLines/>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1</w:t>
            </w:r>
          </w:p>
        </w:tc>
        <w:tc>
          <w:tcPr>
            <w:tcW w:w="909" w:type="dxa"/>
            <w:vAlign w:val="center"/>
          </w:tcPr>
          <w:p w14:paraId="03215CE7" w14:textId="77777777" w:rsidR="00360083" w:rsidRPr="003F6B93" w:rsidRDefault="00360083">
            <w:pPr>
              <w:keepNext/>
              <w:keepLines/>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N/A</w:t>
            </w:r>
          </w:p>
        </w:tc>
        <w:tc>
          <w:tcPr>
            <w:tcW w:w="735" w:type="dxa"/>
            <w:vAlign w:val="center"/>
          </w:tcPr>
          <w:p w14:paraId="31F5BCF2" w14:textId="77777777" w:rsidR="00360083" w:rsidRPr="003F6B93" w:rsidRDefault="00360083">
            <w:pPr>
              <w:keepNext/>
              <w:keepLines/>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1994</w:t>
            </w:r>
          </w:p>
        </w:tc>
        <w:tc>
          <w:tcPr>
            <w:tcW w:w="6577" w:type="dxa"/>
          </w:tcPr>
          <w:p w14:paraId="3B5E5E24" w14:textId="77777777" w:rsidR="00360083" w:rsidRPr="003F6B93" w:rsidRDefault="00360083">
            <w:pPr>
              <w:keepNext/>
              <w:keepLines/>
              <w:rPr>
                <w:rFonts w:asciiTheme="majorBidi" w:hAnsiTheme="majorBidi" w:cstheme="majorBidi"/>
                <w:sz w:val="22"/>
                <w:szCs w:val="22"/>
              </w:rPr>
            </w:pPr>
            <w:r w:rsidRPr="003F6B93">
              <w:rPr>
                <w:rFonts w:asciiTheme="majorBidi" w:hAnsiTheme="majorBidi" w:cstheme="majorBidi"/>
                <w:sz w:val="22"/>
                <w:szCs w:val="22"/>
              </w:rPr>
              <w:t>General discussion of the role of the CBD in forests, but no decisions</w:t>
            </w:r>
          </w:p>
        </w:tc>
      </w:tr>
      <w:tr w:rsidR="00360083" w:rsidRPr="003F6B93" w14:paraId="384F106E" w14:textId="77777777" w:rsidTr="00D40C81">
        <w:tc>
          <w:tcPr>
            <w:tcW w:w="1129" w:type="dxa"/>
            <w:vAlign w:val="center"/>
          </w:tcPr>
          <w:p w14:paraId="11D86DA8" w14:textId="77777777" w:rsidR="00360083" w:rsidRPr="003F6B93" w:rsidRDefault="00360083">
            <w:pPr>
              <w:rPr>
                <w:rFonts w:asciiTheme="majorBidi" w:hAnsiTheme="majorBidi" w:cstheme="majorBidi"/>
                <w:sz w:val="22"/>
                <w:szCs w:val="22"/>
              </w:rPr>
            </w:pPr>
            <w:r w:rsidRPr="003F6B93">
              <w:rPr>
                <w:rFonts w:asciiTheme="majorBidi" w:eastAsia="Times New Roman" w:hAnsiTheme="majorBidi" w:cstheme="majorBidi"/>
                <w:sz w:val="22"/>
                <w:szCs w:val="22"/>
              </w:rPr>
              <w:t>COP 2  </w:t>
            </w:r>
          </w:p>
        </w:tc>
        <w:tc>
          <w:tcPr>
            <w:tcW w:w="909" w:type="dxa"/>
            <w:vAlign w:val="center"/>
          </w:tcPr>
          <w:p w14:paraId="36F38160"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II/9</w:t>
            </w:r>
          </w:p>
        </w:tc>
        <w:tc>
          <w:tcPr>
            <w:tcW w:w="735" w:type="dxa"/>
            <w:vAlign w:val="center"/>
          </w:tcPr>
          <w:p w14:paraId="36B71452"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1995</w:t>
            </w:r>
          </w:p>
        </w:tc>
        <w:tc>
          <w:tcPr>
            <w:tcW w:w="6577" w:type="dxa"/>
          </w:tcPr>
          <w:p w14:paraId="28935C77" w14:textId="5B299532" w:rsidR="00360083" w:rsidRPr="003F6B93" w:rsidRDefault="00360083">
            <w:pPr>
              <w:rPr>
                <w:rFonts w:asciiTheme="majorBidi" w:hAnsiTheme="majorBidi" w:cstheme="majorBidi"/>
                <w:sz w:val="22"/>
                <w:szCs w:val="22"/>
              </w:rPr>
            </w:pPr>
            <w:hyperlink r:id="rId146" w:history="1">
              <w:r w:rsidRPr="003F6B93">
                <w:rPr>
                  <w:rFonts w:asciiTheme="majorBidi" w:eastAsia="Times New Roman" w:hAnsiTheme="majorBidi" w:cstheme="majorBidi"/>
                  <w:color w:val="0563C1"/>
                  <w:sz w:val="22"/>
                  <w:szCs w:val="22"/>
                  <w:u w:val="single"/>
                </w:rPr>
                <w:t>Forests and biological diversity</w:t>
              </w:r>
            </w:hyperlink>
          </w:p>
        </w:tc>
      </w:tr>
      <w:tr w:rsidR="00360083" w:rsidRPr="003F6B93" w14:paraId="65FC1FF4" w14:textId="77777777" w:rsidTr="00D40C81">
        <w:tc>
          <w:tcPr>
            <w:tcW w:w="1129" w:type="dxa"/>
            <w:vAlign w:val="center"/>
          </w:tcPr>
          <w:p w14:paraId="4C362593" w14:textId="77777777" w:rsidR="00360083" w:rsidRPr="003F6B93" w:rsidRDefault="00360083">
            <w:pPr>
              <w:rPr>
                <w:rFonts w:asciiTheme="majorBidi" w:hAnsiTheme="majorBidi" w:cstheme="majorBidi"/>
                <w:sz w:val="22"/>
                <w:szCs w:val="22"/>
              </w:rPr>
            </w:pPr>
            <w:r w:rsidRPr="003F6B93">
              <w:rPr>
                <w:rFonts w:asciiTheme="majorBidi" w:eastAsia="Times New Roman" w:hAnsiTheme="majorBidi" w:cstheme="majorBidi"/>
                <w:sz w:val="22"/>
                <w:szCs w:val="22"/>
              </w:rPr>
              <w:t>COP 3  </w:t>
            </w:r>
          </w:p>
        </w:tc>
        <w:tc>
          <w:tcPr>
            <w:tcW w:w="909" w:type="dxa"/>
            <w:vAlign w:val="center"/>
          </w:tcPr>
          <w:p w14:paraId="544C5B88"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III/12</w:t>
            </w:r>
          </w:p>
        </w:tc>
        <w:tc>
          <w:tcPr>
            <w:tcW w:w="735" w:type="dxa"/>
            <w:vAlign w:val="center"/>
          </w:tcPr>
          <w:p w14:paraId="10605629"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1996</w:t>
            </w:r>
          </w:p>
        </w:tc>
        <w:tc>
          <w:tcPr>
            <w:tcW w:w="6577" w:type="dxa"/>
          </w:tcPr>
          <w:p w14:paraId="5AD62FFF" w14:textId="6A279603" w:rsidR="00360083" w:rsidRPr="003F6B93" w:rsidRDefault="00360083">
            <w:pPr>
              <w:rPr>
                <w:rFonts w:asciiTheme="majorBidi" w:hAnsiTheme="majorBidi" w:cstheme="majorBidi"/>
                <w:sz w:val="22"/>
                <w:szCs w:val="22"/>
              </w:rPr>
            </w:pPr>
            <w:hyperlink r:id="rId147" w:history="1">
              <w:r w:rsidRPr="003F6B93">
                <w:rPr>
                  <w:rFonts w:asciiTheme="majorBidi" w:eastAsia="Times New Roman" w:hAnsiTheme="majorBidi" w:cstheme="majorBidi"/>
                  <w:color w:val="0563C1"/>
                  <w:sz w:val="22"/>
                  <w:szCs w:val="22"/>
                  <w:u w:val="single"/>
                </w:rPr>
                <w:t xml:space="preserve">Programme </w:t>
              </w:r>
              <w:proofErr w:type="gramStart"/>
              <w:r w:rsidRPr="003F6B93">
                <w:rPr>
                  <w:rFonts w:asciiTheme="majorBidi" w:eastAsia="Times New Roman" w:hAnsiTheme="majorBidi" w:cstheme="majorBidi"/>
                  <w:color w:val="0563C1"/>
                  <w:sz w:val="22"/>
                  <w:szCs w:val="22"/>
                  <w:u w:val="single"/>
                </w:rPr>
                <w:t>of</w:t>
              </w:r>
              <w:proofErr w:type="gramEnd"/>
              <w:r w:rsidRPr="003F6B93">
                <w:rPr>
                  <w:rFonts w:asciiTheme="majorBidi" w:eastAsia="Times New Roman" w:hAnsiTheme="majorBidi" w:cstheme="majorBidi"/>
                  <w:color w:val="0563C1"/>
                  <w:sz w:val="22"/>
                  <w:szCs w:val="22"/>
                  <w:u w:val="single"/>
                </w:rPr>
                <w:t xml:space="preserve"> work for terrestrial biological diversity: forest biological diversity</w:t>
              </w:r>
            </w:hyperlink>
          </w:p>
        </w:tc>
      </w:tr>
      <w:tr w:rsidR="00360083" w:rsidRPr="003F6B93" w14:paraId="3DFC1C59" w14:textId="77777777" w:rsidTr="00D40C81">
        <w:tc>
          <w:tcPr>
            <w:tcW w:w="1129" w:type="dxa"/>
            <w:vAlign w:val="center"/>
          </w:tcPr>
          <w:p w14:paraId="1462B713" w14:textId="77777777" w:rsidR="00360083" w:rsidRPr="003F6B93" w:rsidRDefault="00360083">
            <w:pPr>
              <w:rPr>
                <w:rFonts w:asciiTheme="majorBidi" w:hAnsiTheme="majorBidi" w:cstheme="majorBidi"/>
                <w:sz w:val="22"/>
                <w:szCs w:val="22"/>
              </w:rPr>
            </w:pPr>
            <w:r w:rsidRPr="003F6B93">
              <w:rPr>
                <w:rFonts w:asciiTheme="majorBidi" w:eastAsia="Times New Roman" w:hAnsiTheme="majorBidi" w:cstheme="majorBidi"/>
                <w:sz w:val="22"/>
                <w:szCs w:val="22"/>
              </w:rPr>
              <w:t>COP 4  </w:t>
            </w:r>
          </w:p>
        </w:tc>
        <w:tc>
          <w:tcPr>
            <w:tcW w:w="909" w:type="dxa"/>
            <w:vAlign w:val="center"/>
          </w:tcPr>
          <w:p w14:paraId="2A1608CE"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IV/7</w:t>
            </w:r>
          </w:p>
        </w:tc>
        <w:tc>
          <w:tcPr>
            <w:tcW w:w="735" w:type="dxa"/>
            <w:vAlign w:val="center"/>
          </w:tcPr>
          <w:p w14:paraId="2A5C8374"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1998</w:t>
            </w:r>
          </w:p>
        </w:tc>
        <w:tc>
          <w:tcPr>
            <w:tcW w:w="6577" w:type="dxa"/>
          </w:tcPr>
          <w:p w14:paraId="3A2BD0F5" w14:textId="6A1C24B6" w:rsidR="00360083" w:rsidRPr="003F6B93" w:rsidRDefault="00360083">
            <w:pPr>
              <w:rPr>
                <w:rFonts w:asciiTheme="majorBidi" w:hAnsiTheme="majorBidi" w:cstheme="majorBidi"/>
                <w:sz w:val="22"/>
                <w:szCs w:val="22"/>
              </w:rPr>
            </w:pPr>
            <w:hyperlink r:id="rId148" w:history="1">
              <w:r w:rsidRPr="003F6B93">
                <w:rPr>
                  <w:rFonts w:asciiTheme="majorBidi" w:eastAsia="Times New Roman" w:hAnsiTheme="majorBidi" w:cstheme="majorBidi"/>
                  <w:color w:val="0563C1"/>
                  <w:sz w:val="22"/>
                  <w:szCs w:val="22"/>
                  <w:u w:val="single"/>
                </w:rPr>
                <w:t>Forest biological diversity</w:t>
              </w:r>
            </w:hyperlink>
          </w:p>
        </w:tc>
      </w:tr>
      <w:tr w:rsidR="00360083" w:rsidRPr="003F6B93" w14:paraId="1ABD4EAA" w14:textId="77777777" w:rsidTr="00D40C81">
        <w:tc>
          <w:tcPr>
            <w:tcW w:w="1129" w:type="dxa"/>
            <w:vAlign w:val="center"/>
          </w:tcPr>
          <w:p w14:paraId="0BD857E7" w14:textId="77777777" w:rsidR="00360083" w:rsidRPr="003F6B93" w:rsidRDefault="00360083">
            <w:pPr>
              <w:rPr>
                <w:rFonts w:asciiTheme="majorBidi" w:hAnsiTheme="majorBidi" w:cstheme="majorBidi"/>
                <w:sz w:val="22"/>
                <w:szCs w:val="22"/>
              </w:rPr>
            </w:pPr>
            <w:r w:rsidRPr="003F6B93">
              <w:rPr>
                <w:rFonts w:asciiTheme="majorBidi" w:eastAsia="Times New Roman" w:hAnsiTheme="majorBidi" w:cstheme="majorBidi"/>
                <w:sz w:val="22"/>
                <w:szCs w:val="22"/>
              </w:rPr>
              <w:t>COP 5  </w:t>
            </w:r>
          </w:p>
        </w:tc>
        <w:tc>
          <w:tcPr>
            <w:tcW w:w="909" w:type="dxa"/>
            <w:vAlign w:val="center"/>
          </w:tcPr>
          <w:p w14:paraId="05B0FD08"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V/4</w:t>
            </w:r>
          </w:p>
        </w:tc>
        <w:tc>
          <w:tcPr>
            <w:tcW w:w="735" w:type="dxa"/>
            <w:vAlign w:val="center"/>
          </w:tcPr>
          <w:p w14:paraId="71E7D3A6"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2000</w:t>
            </w:r>
          </w:p>
        </w:tc>
        <w:tc>
          <w:tcPr>
            <w:tcW w:w="6577" w:type="dxa"/>
          </w:tcPr>
          <w:p w14:paraId="65AF8CE6" w14:textId="61BA3C46" w:rsidR="00360083" w:rsidRPr="003F6B93" w:rsidRDefault="00360083">
            <w:pPr>
              <w:rPr>
                <w:rFonts w:asciiTheme="majorBidi" w:hAnsiTheme="majorBidi" w:cstheme="majorBidi"/>
                <w:sz w:val="22"/>
                <w:szCs w:val="22"/>
              </w:rPr>
            </w:pPr>
            <w:hyperlink r:id="rId149" w:history="1">
              <w:r w:rsidRPr="003F6B93">
                <w:rPr>
                  <w:rFonts w:asciiTheme="majorBidi" w:eastAsia="Times New Roman" w:hAnsiTheme="majorBidi" w:cstheme="majorBidi"/>
                  <w:color w:val="0563C1"/>
                  <w:sz w:val="22"/>
                  <w:szCs w:val="22"/>
                  <w:u w:val="single"/>
                </w:rPr>
                <w:t xml:space="preserve">Progress report on the implementation of the </w:t>
              </w:r>
              <w:proofErr w:type="spellStart"/>
              <w:r w:rsidRPr="003F6B93">
                <w:rPr>
                  <w:rFonts w:asciiTheme="majorBidi" w:eastAsia="Times New Roman" w:hAnsiTheme="majorBidi" w:cstheme="majorBidi"/>
                  <w:color w:val="0563C1"/>
                  <w:sz w:val="22"/>
                  <w:szCs w:val="22"/>
                  <w:u w:val="single"/>
                </w:rPr>
                <w:t>programme</w:t>
              </w:r>
              <w:proofErr w:type="spellEnd"/>
              <w:r w:rsidRPr="003F6B93">
                <w:rPr>
                  <w:rFonts w:asciiTheme="majorBidi" w:eastAsia="Times New Roman" w:hAnsiTheme="majorBidi" w:cstheme="majorBidi"/>
                  <w:color w:val="0563C1"/>
                  <w:sz w:val="22"/>
                  <w:szCs w:val="22"/>
                  <w:u w:val="single"/>
                </w:rPr>
                <w:t xml:space="preserve"> of work for forest biological diversity</w:t>
              </w:r>
            </w:hyperlink>
          </w:p>
        </w:tc>
      </w:tr>
      <w:tr w:rsidR="00360083" w:rsidRPr="003F6B93" w14:paraId="0B1D9BDD" w14:textId="77777777" w:rsidTr="00D40C81">
        <w:trPr>
          <w:trHeight w:val="316"/>
        </w:trPr>
        <w:tc>
          <w:tcPr>
            <w:tcW w:w="1129" w:type="dxa"/>
            <w:vAlign w:val="center"/>
          </w:tcPr>
          <w:p w14:paraId="6B7F93F1"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6  </w:t>
            </w:r>
          </w:p>
        </w:tc>
        <w:tc>
          <w:tcPr>
            <w:tcW w:w="909" w:type="dxa"/>
            <w:vAlign w:val="center"/>
          </w:tcPr>
          <w:p w14:paraId="185B69A2"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VI/22</w:t>
            </w:r>
          </w:p>
        </w:tc>
        <w:tc>
          <w:tcPr>
            <w:tcW w:w="735" w:type="dxa"/>
            <w:vAlign w:val="center"/>
          </w:tcPr>
          <w:p w14:paraId="05F020AE"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2002</w:t>
            </w:r>
          </w:p>
        </w:tc>
        <w:tc>
          <w:tcPr>
            <w:tcW w:w="6577" w:type="dxa"/>
          </w:tcPr>
          <w:p w14:paraId="682268DC" w14:textId="6C08A5CC" w:rsidR="00360083" w:rsidRPr="003F6B93" w:rsidRDefault="00360083">
            <w:pPr>
              <w:rPr>
                <w:rFonts w:asciiTheme="majorBidi" w:hAnsiTheme="majorBidi" w:cstheme="majorBidi"/>
                <w:sz w:val="22"/>
                <w:szCs w:val="22"/>
              </w:rPr>
            </w:pPr>
            <w:hyperlink r:id="rId150" w:history="1">
              <w:r w:rsidRPr="003F6B93">
                <w:rPr>
                  <w:rFonts w:asciiTheme="majorBidi" w:eastAsia="Times New Roman" w:hAnsiTheme="majorBidi" w:cstheme="majorBidi"/>
                  <w:color w:val="0563C1"/>
                  <w:sz w:val="22"/>
                  <w:szCs w:val="22"/>
                  <w:u w:val="single"/>
                </w:rPr>
                <w:t>Forest biological diversity</w:t>
              </w:r>
            </w:hyperlink>
          </w:p>
        </w:tc>
      </w:tr>
      <w:tr w:rsidR="00360083" w:rsidRPr="003F6B93" w14:paraId="5567EAEA" w14:textId="77777777" w:rsidTr="00D40C81">
        <w:trPr>
          <w:trHeight w:val="325"/>
        </w:trPr>
        <w:tc>
          <w:tcPr>
            <w:tcW w:w="1129" w:type="dxa"/>
            <w:vAlign w:val="center"/>
          </w:tcPr>
          <w:p w14:paraId="09F11BE5"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7  </w:t>
            </w:r>
          </w:p>
        </w:tc>
        <w:tc>
          <w:tcPr>
            <w:tcW w:w="909" w:type="dxa"/>
            <w:vAlign w:val="center"/>
          </w:tcPr>
          <w:p w14:paraId="01C7D2EC"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VII/1</w:t>
            </w:r>
          </w:p>
        </w:tc>
        <w:tc>
          <w:tcPr>
            <w:tcW w:w="735" w:type="dxa"/>
            <w:vAlign w:val="center"/>
          </w:tcPr>
          <w:p w14:paraId="69F35A15"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2004</w:t>
            </w:r>
          </w:p>
        </w:tc>
        <w:tc>
          <w:tcPr>
            <w:tcW w:w="6577" w:type="dxa"/>
          </w:tcPr>
          <w:p w14:paraId="37D3DA3B" w14:textId="406A2EDD" w:rsidR="00360083" w:rsidRPr="003F6B93" w:rsidRDefault="00360083">
            <w:pPr>
              <w:rPr>
                <w:rFonts w:asciiTheme="majorBidi" w:hAnsiTheme="majorBidi" w:cstheme="majorBidi"/>
                <w:sz w:val="22"/>
                <w:szCs w:val="22"/>
              </w:rPr>
            </w:pPr>
            <w:hyperlink r:id="rId151" w:history="1">
              <w:r w:rsidRPr="003F6B93">
                <w:rPr>
                  <w:rFonts w:asciiTheme="majorBidi" w:eastAsia="Times New Roman" w:hAnsiTheme="majorBidi" w:cstheme="majorBidi"/>
                  <w:color w:val="0563C1"/>
                  <w:sz w:val="22"/>
                  <w:szCs w:val="22"/>
                  <w:u w:val="single"/>
                </w:rPr>
                <w:t>Forest biological diversity</w:t>
              </w:r>
            </w:hyperlink>
          </w:p>
        </w:tc>
      </w:tr>
      <w:tr w:rsidR="00360083" w:rsidRPr="003F6B93" w14:paraId="51C92D02" w14:textId="77777777" w:rsidTr="00D40C81">
        <w:tc>
          <w:tcPr>
            <w:tcW w:w="1129" w:type="dxa"/>
            <w:vAlign w:val="center"/>
          </w:tcPr>
          <w:p w14:paraId="0EABF8EA"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8  </w:t>
            </w:r>
          </w:p>
        </w:tc>
        <w:tc>
          <w:tcPr>
            <w:tcW w:w="909" w:type="dxa"/>
            <w:vAlign w:val="center"/>
          </w:tcPr>
          <w:p w14:paraId="7678DDAE"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VIII/19</w:t>
            </w:r>
          </w:p>
        </w:tc>
        <w:tc>
          <w:tcPr>
            <w:tcW w:w="735" w:type="dxa"/>
            <w:vAlign w:val="center"/>
          </w:tcPr>
          <w:p w14:paraId="15DD50A7"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2006</w:t>
            </w:r>
          </w:p>
        </w:tc>
        <w:tc>
          <w:tcPr>
            <w:tcW w:w="6577" w:type="dxa"/>
          </w:tcPr>
          <w:p w14:paraId="666BD4A2" w14:textId="151FC7DD" w:rsidR="00360083" w:rsidRPr="003F6B93" w:rsidRDefault="00360083">
            <w:pPr>
              <w:rPr>
                <w:rFonts w:asciiTheme="majorBidi" w:hAnsiTheme="majorBidi" w:cstheme="majorBidi"/>
                <w:sz w:val="22"/>
                <w:szCs w:val="22"/>
              </w:rPr>
            </w:pPr>
            <w:hyperlink r:id="rId152" w:history="1">
              <w:r w:rsidRPr="003F6B93">
                <w:rPr>
                  <w:rFonts w:asciiTheme="majorBidi" w:eastAsia="Times New Roman" w:hAnsiTheme="majorBidi" w:cstheme="majorBidi"/>
                  <w:color w:val="0563C1"/>
                  <w:sz w:val="22"/>
                  <w:szCs w:val="22"/>
                  <w:u w:val="single"/>
                </w:rPr>
                <w:t xml:space="preserve">Forest biological diversity: implementation of the </w:t>
              </w:r>
              <w:proofErr w:type="spellStart"/>
              <w:r w:rsidRPr="003F6B93">
                <w:rPr>
                  <w:rFonts w:asciiTheme="majorBidi" w:eastAsia="Times New Roman" w:hAnsiTheme="majorBidi" w:cstheme="majorBidi"/>
                  <w:color w:val="0563C1"/>
                  <w:sz w:val="22"/>
                  <w:szCs w:val="22"/>
                  <w:u w:val="single"/>
                </w:rPr>
                <w:t>programme</w:t>
              </w:r>
              <w:proofErr w:type="spellEnd"/>
              <w:r w:rsidRPr="003F6B93">
                <w:rPr>
                  <w:rFonts w:asciiTheme="majorBidi" w:eastAsia="Times New Roman" w:hAnsiTheme="majorBidi" w:cstheme="majorBidi"/>
                  <w:color w:val="0563C1"/>
                  <w:sz w:val="22"/>
                  <w:szCs w:val="22"/>
                  <w:u w:val="single"/>
                </w:rPr>
                <w:t xml:space="preserve"> of work</w:t>
              </w:r>
            </w:hyperlink>
          </w:p>
        </w:tc>
      </w:tr>
      <w:tr w:rsidR="00360083" w:rsidRPr="003F6B93" w14:paraId="1129EB7C" w14:textId="77777777" w:rsidTr="00D40C81">
        <w:tc>
          <w:tcPr>
            <w:tcW w:w="1129" w:type="dxa"/>
            <w:vAlign w:val="center"/>
          </w:tcPr>
          <w:p w14:paraId="2DD07D9E" w14:textId="77777777" w:rsidR="00360083" w:rsidRPr="003F6B93" w:rsidRDefault="00360083">
            <w:pPr>
              <w:rPr>
                <w:rFonts w:asciiTheme="majorBidi" w:hAnsiTheme="majorBidi" w:cstheme="majorBidi"/>
                <w:sz w:val="22"/>
                <w:szCs w:val="22"/>
              </w:rPr>
            </w:pPr>
            <w:r w:rsidRPr="003F6B93">
              <w:rPr>
                <w:rFonts w:asciiTheme="majorBidi" w:eastAsia="Times New Roman" w:hAnsiTheme="majorBidi" w:cstheme="majorBidi"/>
                <w:sz w:val="22"/>
                <w:szCs w:val="22"/>
              </w:rPr>
              <w:t>COP 9  </w:t>
            </w:r>
          </w:p>
        </w:tc>
        <w:tc>
          <w:tcPr>
            <w:tcW w:w="909" w:type="dxa"/>
            <w:vAlign w:val="center"/>
          </w:tcPr>
          <w:p w14:paraId="326FF2B6"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IX/5</w:t>
            </w:r>
          </w:p>
        </w:tc>
        <w:tc>
          <w:tcPr>
            <w:tcW w:w="735" w:type="dxa"/>
            <w:vAlign w:val="center"/>
          </w:tcPr>
          <w:p w14:paraId="0BBF0191"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2008</w:t>
            </w:r>
          </w:p>
        </w:tc>
        <w:tc>
          <w:tcPr>
            <w:tcW w:w="6577" w:type="dxa"/>
          </w:tcPr>
          <w:p w14:paraId="39ABDC29" w14:textId="4D17D1FC" w:rsidR="00360083" w:rsidRPr="003F6B93" w:rsidRDefault="00360083">
            <w:pPr>
              <w:rPr>
                <w:rFonts w:asciiTheme="majorBidi" w:hAnsiTheme="majorBidi" w:cstheme="majorBidi"/>
                <w:sz w:val="22"/>
                <w:szCs w:val="22"/>
              </w:rPr>
            </w:pPr>
            <w:hyperlink r:id="rId153" w:history="1">
              <w:r w:rsidRPr="003F6B93">
                <w:rPr>
                  <w:rFonts w:asciiTheme="majorBidi" w:eastAsia="Times New Roman" w:hAnsiTheme="majorBidi" w:cstheme="majorBidi"/>
                  <w:color w:val="0563C1"/>
                  <w:sz w:val="22"/>
                  <w:szCs w:val="22"/>
                  <w:u w:val="single"/>
                </w:rPr>
                <w:t>Forest biodiversity</w:t>
              </w:r>
            </w:hyperlink>
          </w:p>
        </w:tc>
      </w:tr>
      <w:tr w:rsidR="00360083" w:rsidRPr="003F6B93" w14:paraId="2552F21E" w14:textId="77777777" w:rsidTr="00D40C81">
        <w:tc>
          <w:tcPr>
            <w:tcW w:w="1129" w:type="dxa"/>
            <w:vAlign w:val="center"/>
          </w:tcPr>
          <w:p w14:paraId="103BBEAE"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10  </w:t>
            </w:r>
          </w:p>
        </w:tc>
        <w:tc>
          <w:tcPr>
            <w:tcW w:w="909" w:type="dxa"/>
            <w:vAlign w:val="center"/>
          </w:tcPr>
          <w:p w14:paraId="5F0EC963"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X/2</w:t>
            </w:r>
          </w:p>
        </w:tc>
        <w:tc>
          <w:tcPr>
            <w:tcW w:w="735" w:type="dxa"/>
            <w:vAlign w:val="center"/>
          </w:tcPr>
          <w:p w14:paraId="5550D34C"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2010</w:t>
            </w:r>
          </w:p>
        </w:tc>
        <w:tc>
          <w:tcPr>
            <w:tcW w:w="6577" w:type="dxa"/>
          </w:tcPr>
          <w:p w14:paraId="18C6FFE0" w14:textId="0D1FFA61" w:rsidR="00360083" w:rsidRPr="003F6B93" w:rsidRDefault="00360083">
            <w:pPr>
              <w:rPr>
                <w:rFonts w:asciiTheme="majorBidi" w:hAnsiTheme="majorBidi" w:cstheme="majorBidi"/>
                <w:sz w:val="22"/>
                <w:szCs w:val="22"/>
              </w:rPr>
            </w:pPr>
            <w:hyperlink r:id="rId154" w:history="1">
              <w:r w:rsidRPr="003F6B93">
                <w:rPr>
                  <w:rStyle w:val="Hyperlink"/>
                  <w:rFonts w:asciiTheme="majorBidi" w:hAnsiTheme="majorBidi" w:cstheme="majorBidi"/>
                  <w:sz w:val="22"/>
                  <w:szCs w:val="22"/>
                </w:rPr>
                <w:t>Strategic Plan for Biodiversity and Aichi Targets</w:t>
              </w:r>
            </w:hyperlink>
          </w:p>
        </w:tc>
      </w:tr>
      <w:tr w:rsidR="00CE7CC0" w:rsidRPr="003F6B93" w14:paraId="2A65EBDF" w14:textId="77777777" w:rsidTr="00D40C81">
        <w:tc>
          <w:tcPr>
            <w:tcW w:w="1129" w:type="dxa"/>
            <w:vAlign w:val="center"/>
          </w:tcPr>
          <w:p w14:paraId="497DFCA7" w14:textId="77777777" w:rsidR="00CE7CC0" w:rsidRPr="003F6B93" w:rsidRDefault="00CE7CC0">
            <w:pPr>
              <w:rPr>
                <w:rFonts w:asciiTheme="majorBidi" w:eastAsia="Times New Roman" w:hAnsiTheme="majorBidi" w:cstheme="majorBidi"/>
                <w:sz w:val="22"/>
                <w:szCs w:val="22"/>
              </w:rPr>
            </w:pPr>
          </w:p>
        </w:tc>
        <w:tc>
          <w:tcPr>
            <w:tcW w:w="909" w:type="dxa"/>
            <w:vAlign w:val="center"/>
          </w:tcPr>
          <w:p w14:paraId="015268EA" w14:textId="5B5F7D37" w:rsidR="00CE7CC0" w:rsidRPr="003F6B93" w:rsidRDefault="00CE7CC0">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X/33</w:t>
            </w:r>
          </w:p>
        </w:tc>
        <w:tc>
          <w:tcPr>
            <w:tcW w:w="735" w:type="dxa"/>
            <w:vAlign w:val="center"/>
          </w:tcPr>
          <w:p w14:paraId="518F8F1B" w14:textId="77777777" w:rsidR="00CE7CC0" w:rsidRPr="003F6B93" w:rsidRDefault="00CE7CC0">
            <w:pPr>
              <w:jc w:val="center"/>
              <w:rPr>
                <w:rFonts w:asciiTheme="majorBidi" w:eastAsia="Times New Roman" w:hAnsiTheme="majorBidi" w:cstheme="majorBidi"/>
                <w:sz w:val="22"/>
                <w:szCs w:val="22"/>
              </w:rPr>
            </w:pPr>
          </w:p>
        </w:tc>
        <w:tc>
          <w:tcPr>
            <w:tcW w:w="6577" w:type="dxa"/>
          </w:tcPr>
          <w:p w14:paraId="0B71DE32" w14:textId="706E3F75" w:rsidR="00CE7CC0" w:rsidRPr="003F6B93" w:rsidRDefault="00CE7CC0">
            <w:pPr>
              <w:rPr>
                <w:rFonts w:asciiTheme="majorBidi" w:hAnsiTheme="majorBidi" w:cstheme="majorBidi"/>
              </w:rPr>
            </w:pPr>
            <w:hyperlink r:id="rId155" w:history="1">
              <w:r w:rsidRPr="003F6B93">
                <w:rPr>
                  <w:rStyle w:val="Hyperlink"/>
                  <w:rFonts w:asciiTheme="majorBidi" w:hAnsiTheme="majorBidi" w:cstheme="majorBidi"/>
                </w:rPr>
                <w:t>Biodiversity and climate change</w:t>
              </w:r>
            </w:hyperlink>
          </w:p>
        </w:tc>
      </w:tr>
      <w:tr w:rsidR="00360083" w:rsidRPr="003F6B93" w14:paraId="58D353CA" w14:textId="77777777" w:rsidTr="00D40C81">
        <w:tc>
          <w:tcPr>
            <w:tcW w:w="1129" w:type="dxa"/>
            <w:vAlign w:val="center"/>
          </w:tcPr>
          <w:p w14:paraId="7A1F3625" w14:textId="77777777" w:rsidR="00360083" w:rsidRPr="003F6B93" w:rsidRDefault="00360083">
            <w:pPr>
              <w:rPr>
                <w:rFonts w:asciiTheme="majorBidi" w:hAnsiTheme="majorBidi" w:cstheme="majorBidi"/>
                <w:sz w:val="22"/>
                <w:szCs w:val="22"/>
              </w:rPr>
            </w:pPr>
          </w:p>
        </w:tc>
        <w:tc>
          <w:tcPr>
            <w:tcW w:w="909" w:type="dxa"/>
            <w:vAlign w:val="center"/>
          </w:tcPr>
          <w:p w14:paraId="1A6D3410" w14:textId="77777777" w:rsidR="00360083" w:rsidRPr="003F6B93" w:rsidRDefault="00360083">
            <w:pPr>
              <w:jc w:val="center"/>
              <w:rPr>
                <w:rFonts w:asciiTheme="majorBidi" w:hAnsiTheme="majorBidi" w:cstheme="majorBidi"/>
                <w:sz w:val="22"/>
                <w:szCs w:val="22"/>
              </w:rPr>
            </w:pPr>
            <w:r w:rsidRPr="003F6B93">
              <w:rPr>
                <w:rFonts w:asciiTheme="majorBidi" w:eastAsia="Times New Roman" w:hAnsiTheme="majorBidi" w:cstheme="majorBidi"/>
                <w:sz w:val="22"/>
                <w:szCs w:val="22"/>
              </w:rPr>
              <w:t>X/36</w:t>
            </w:r>
          </w:p>
        </w:tc>
        <w:tc>
          <w:tcPr>
            <w:tcW w:w="735" w:type="dxa"/>
            <w:vAlign w:val="center"/>
          </w:tcPr>
          <w:p w14:paraId="6A72FEC9" w14:textId="77777777" w:rsidR="00360083" w:rsidRPr="003F6B93" w:rsidRDefault="00360083">
            <w:pPr>
              <w:jc w:val="center"/>
              <w:rPr>
                <w:rFonts w:asciiTheme="majorBidi" w:hAnsiTheme="majorBidi" w:cstheme="majorBidi"/>
                <w:sz w:val="22"/>
                <w:szCs w:val="22"/>
              </w:rPr>
            </w:pPr>
          </w:p>
        </w:tc>
        <w:tc>
          <w:tcPr>
            <w:tcW w:w="6577" w:type="dxa"/>
          </w:tcPr>
          <w:p w14:paraId="58A54EF8" w14:textId="285C9DB2" w:rsidR="00360083" w:rsidRPr="003F6B93" w:rsidRDefault="00360083">
            <w:pPr>
              <w:rPr>
                <w:rFonts w:asciiTheme="majorBidi" w:hAnsiTheme="majorBidi" w:cstheme="majorBidi"/>
                <w:sz w:val="22"/>
                <w:szCs w:val="22"/>
              </w:rPr>
            </w:pPr>
            <w:hyperlink r:id="rId156" w:history="1">
              <w:r w:rsidRPr="003F6B93">
                <w:rPr>
                  <w:rFonts w:asciiTheme="majorBidi" w:eastAsia="Times New Roman" w:hAnsiTheme="majorBidi" w:cstheme="majorBidi"/>
                  <w:color w:val="0563C1"/>
                  <w:sz w:val="22"/>
                  <w:szCs w:val="22"/>
                  <w:u w:val="single"/>
                </w:rPr>
                <w:t>Forest biodiversity</w:t>
              </w:r>
            </w:hyperlink>
            <w:r w:rsidRPr="003F6B93">
              <w:rPr>
                <w:rFonts w:asciiTheme="majorBidi" w:eastAsia="Times New Roman" w:hAnsiTheme="majorBidi" w:cstheme="majorBidi"/>
                <w:color w:val="0563C1"/>
                <w:sz w:val="22"/>
                <w:szCs w:val="22"/>
                <w:u w:val="single"/>
              </w:rPr>
              <w:t xml:space="preserve"> – Cooperation with UNFF and ITTO and LFCC Secretariat</w:t>
            </w:r>
          </w:p>
        </w:tc>
      </w:tr>
      <w:tr w:rsidR="00360083" w:rsidRPr="003F6B93" w14:paraId="6DC24D03" w14:textId="77777777" w:rsidTr="00D40C81">
        <w:tc>
          <w:tcPr>
            <w:tcW w:w="1129" w:type="dxa"/>
            <w:vAlign w:val="center"/>
          </w:tcPr>
          <w:p w14:paraId="3E42421A"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11  </w:t>
            </w:r>
          </w:p>
        </w:tc>
        <w:tc>
          <w:tcPr>
            <w:tcW w:w="909" w:type="dxa"/>
          </w:tcPr>
          <w:p w14:paraId="0EEEB17F" w14:textId="77777777" w:rsidR="00360083" w:rsidRPr="003F6B93" w:rsidRDefault="00360083">
            <w:pPr>
              <w:jc w:val="center"/>
              <w:rPr>
                <w:rFonts w:asciiTheme="majorBidi" w:eastAsia="Times New Roman" w:hAnsiTheme="majorBidi" w:cstheme="majorBidi"/>
                <w:sz w:val="22"/>
                <w:szCs w:val="22"/>
              </w:rPr>
            </w:pPr>
            <w:bookmarkStart w:id="70" w:name="_Hlk198100925"/>
            <w:r w:rsidRPr="003F6B93">
              <w:rPr>
                <w:rFonts w:asciiTheme="majorBidi" w:eastAsia="Times New Roman" w:hAnsiTheme="majorBidi" w:cstheme="majorBidi"/>
                <w:sz w:val="22"/>
                <w:szCs w:val="22"/>
              </w:rPr>
              <w:t>XI/19</w:t>
            </w:r>
            <w:bookmarkEnd w:id="70"/>
          </w:p>
        </w:tc>
        <w:tc>
          <w:tcPr>
            <w:tcW w:w="735" w:type="dxa"/>
            <w:vAlign w:val="center"/>
          </w:tcPr>
          <w:p w14:paraId="761C04A3"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2012</w:t>
            </w:r>
          </w:p>
        </w:tc>
        <w:tc>
          <w:tcPr>
            <w:tcW w:w="6577" w:type="dxa"/>
          </w:tcPr>
          <w:p w14:paraId="2BEAE790" w14:textId="04FB3359" w:rsidR="00360083" w:rsidRPr="003F6B93" w:rsidRDefault="00360083">
            <w:pPr>
              <w:rPr>
                <w:rFonts w:asciiTheme="majorBidi" w:hAnsiTheme="majorBidi" w:cstheme="majorBidi"/>
                <w:sz w:val="22"/>
                <w:szCs w:val="22"/>
              </w:rPr>
            </w:pPr>
            <w:hyperlink r:id="rId157" w:history="1">
              <w:r w:rsidRPr="003F6B93">
                <w:rPr>
                  <w:rFonts w:asciiTheme="majorBidi" w:eastAsia="Times New Roman" w:hAnsiTheme="majorBidi" w:cstheme="majorBidi"/>
                  <w:color w:val="0563C1"/>
                  <w:sz w:val="22"/>
                  <w:szCs w:val="22"/>
                  <w:u w:val="single"/>
                </w:rPr>
                <w:t xml:space="preserve">Biodiversity and climate change </w:t>
              </w:r>
            </w:hyperlink>
          </w:p>
        </w:tc>
      </w:tr>
      <w:tr w:rsidR="00360083" w:rsidRPr="003F6B93" w14:paraId="62928B02" w14:textId="77777777" w:rsidTr="00D40C81">
        <w:tc>
          <w:tcPr>
            <w:tcW w:w="1129" w:type="dxa"/>
            <w:vAlign w:val="center"/>
          </w:tcPr>
          <w:p w14:paraId="521153CA"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12</w:t>
            </w:r>
          </w:p>
        </w:tc>
        <w:tc>
          <w:tcPr>
            <w:tcW w:w="909" w:type="dxa"/>
            <w:vAlign w:val="center"/>
          </w:tcPr>
          <w:p w14:paraId="7DC85534"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XII/6</w:t>
            </w:r>
          </w:p>
        </w:tc>
        <w:tc>
          <w:tcPr>
            <w:tcW w:w="735" w:type="dxa"/>
            <w:vAlign w:val="center"/>
          </w:tcPr>
          <w:p w14:paraId="0979B084"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2014</w:t>
            </w:r>
          </w:p>
        </w:tc>
        <w:tc>
          <w:tcPr>
            <w:tcW w:w="6577" w:type="dxa"/>
          </w:tcPr>
          <w:p w14:paraId="1C757EEA" w14:textId="3BE1C67C" w:rsidR="00360083" w:rsidRPr="003F6B93" w:rsidRDefault="00360083">
            <w:pPr>
              <w:rPr>
                <w:rFonts w:asciiTheme="majorBidi" w:hAnsiTheme="majorBidi" w:cstheme="majorBidi"/>
                <w:sz w:val="22"/>
                <w:szCs w:val="22"/>
              </w:rPr>
            </w:pPr>
            <w:hyperlink r:id="rId158" w:history="1">
              <w:r w:rsidRPr="003F6B93">
                <w:rPr>
                  <w:rStyle w:val="Hyperlink"/>
                  <w:rFonts w:asciiTheme="majorBidi" w:hAnsiTheme="majorBidi" w:cstheme="majorBidi"/>
                  <w:spacing w:val="6"/>
                  <w:sz w:val="22"/>
                  <w:szCs w:val="22"/>
                </w:rPr>
                <w:t>Cooperation with other conventions, international organizations and initiatives</w:t>
              </w:r>
            </w:hyperlink>
          </w:p>
        </w:tc>
      </w:tr>
      <w:tr w:rsidR="00360083" w:rsidRPr="003F6B93" w14:paraId="53CD0E25" w14:textId="77777777" w:rsidTr="00D40C81">
        <w:tc>
          <w:tcPr>
            <w:tcW w:w="1129" w:type="dxa"/>
            <w:vAlign w:val="center"/>
          </w:tcPr>
          <w:p w14:paraId="2AEBA7D1" w14:textId="77777777" w:rsidR="00360083" w:rsidRPr="003F6B93" w:rsidRDefault="00360083">
            <w:pPr>
              <w:rPr>
                <w:rFonts w:asciiTheme="majorBidi" w:eastAsia="Times New Roman" w:hAnsiTheme="majorBidi" w:cstheme="majorBidi"/>
                <w:sz w:val="22"/>
                <w:szCs w:val="22"/>
              </w:rPr>
            </w:pPr>
          </w:p>
        </w:tc>
        <w:tc>
          <w:tcPr>
            <w:tcW w:w="909" w:type="dxa"/>
          </w:tcPr>
          <w:p w14:paraId="2D91B978"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XII/19</w:t>
            </w:r>
          </w:p>
        </w:tc>
        <w:tc>
          <w:tcPr>
            <w:tcW w:w="735" w:type="dxa"/>
            <w:vAlign w:val="center"/>
          </w:tcPr>
          <w:p w14:paraId="4A850171" w14:textId="77777777" w:rsidR="00360083" w:rsidRPr="003F6B93" w:rsidRDefault="00360083">
            <w:pPr>
              <w:jc w:val="center"/>
              <w:rPr>
                <w:rFonts w:asciiTheme="majorBidi" w:eastAsia="Times New Roman" w:hAnsiTheme="majorBidi" w:cstheme="majorBidi"/>
                <w:sz w:val="22"/>
                <w:szCs w:val="22"/>
              </w:rPr>
            </w:pPr>
          </w:p>
        </w:tc>
        <w:tc>
          <w:tcPr>
            <w:tcW w:w="6577" w:type="dxa"/>
          </w:tcPr>
          <w:p w14:paraId="6B952583" w14:textId="0B74B841" w:rsidR="00360083" w:rsidRPr="003F6B93" w:rsidRDefault="00360083">
            <w:pPr>
              <w:rPr>
                <w:rFonts w:asciiTheme="majorBidi" w:hAnsiTheme="majorBidi" w:cstheme="majorBidi"/>
                <w:sz w:val="22"/>
                <w:szCs w:val="22"/>
              </w:rPr>
            </w:pPr>
            <w:hyperlink r:id="rId159" w:history="1">
              <w:r w:rsidRPr="003F6B93">
                <w:rPr>
                  <w:rStyle w:val="Hyperlink"/>
                  <w:rFonts w:asciiTheme="majorBidi" w:hAnsiTheme="majorBidi" w:cstheme="majorBidi"/>
                  <w:sz w:val="22"/>
                  <w:szCs w:val="22"/>
                </w:rPr>
                <w:t>Ecosystem conservation and restoration</w:t>
              </w:r>
            </w:hyperlink>
            <w:r w:rsidRPr="003F6B93">
              <w:rPr>
                <w:rFonts w:asciiTheme="majorBidi" w:hAnsiTheme="majorBidi" w:cstheme="majorBidi"/>
              </w:rPr>
              <w:t xml:space="preserve"> (FERI)</w:t>
            </w:r>
          </w:p>
        </w:tc>
      </w:tr>
      <w:tr w:rsidR="00360083" w:rsidRPr="003F6B93" w14:paraId="5ADA121B" w14:textId="77777777" w:rsidTr="00D40C81">
        <w:tc>
          <w:tcPr>
            <w:tcW w:w="1129" w:type="dxa"/>
            <w:vAlign w:val="center"/>
          </w:tcPr>
          <w:p w14:paraId="7CA48F82"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13</w:t>
            </w:r>
          </w:p>
        </w:tc>
        <w:tc>
          <w:tcPr>
            <w:tcW w:w="909" w:type="dxa"/>
          </w:tcPr>
          <w:p w14:paraId="502267E9"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XIII/3</w:t>
            </w:r>
          </w:p>
        </w:tc>
        <w:tc>
          <w:tcPr>
            <w:tcW w:w="735" w:type="dxa"/>
            <w:vAlign w:val="center"/>
          </w:tcPr>
          <w:p w14:paraId="52F92EE2"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2016</w:t>
            </w:r>
          </w:p>
        </w:tc>
        <w:tc>
          <w:tcPr>
            <w:tcW w:w="6577" w:type="dxa"/>
          </w:tcPr>
          <w:p w14:paraId="3C887AC1" w14:textId="3B87D15C" w:rsidR="00360083" w:rsidRPr="003F6B93" w:rsidRDefault="00360083">
            <w:pPr>
              <w:rPr>
                <w:rFonts w:asciiTheme="majorBidi" w:hAnsiTheme="majorBidi" w:cstheme="majorBidi"/>
                <w:sz w:val="22"/>
                <w:szCs w:val="22"/>
              </w:rPr>
            </w:pPr>
            <w:hyperlink r:id="rId160" w:history="1">
              <w:r w:rsidRPr="003F6B93">
                <w:rPr>
                  <w:rStyle w:val="Hyperlink"/>
                  <w:rFonts w:asciiTheme="majorBidi" w:hAnsiTheme="majorBidi" w:cstheme="majorBidi"/>
                  <w:sz w:val="22"/>
                  <w:szCs w:val="22"/>
                </w:rPr>
                <w:t>Strategic actions to implement the Aichi Targets</w:t>
              </w:r>
            </w:hyperlink>
          </w:p>
        </w:tc>
      </w:tr>
      <w:tr w:rsidR="00360083" w:rsidRPr="003F6B93" w14:paraId="3DD15916" w14:textId="77777777" w:rsidTr="00D40C81">
        <w:tc>
          <w:tcPr>
            <w:tcW w:w="1129" w:type="dxa"/>
            <w:vAlign w:val="center"/>
          </w:tcPr>
          <w:p w14:paraId="7AF58766" w14:textId="77777777" w:rsidR="00360083" w:rsidRPr="003F6B93" w:rsidRDefault="00360083">
            <w:pPr>
              <w:rPr>
                <w:rFonts w:asciiTheme="majorBidi" w:eastAsia="Times New Roman" w:hAnsiTheme="majorBidi" w:cstheme="majorBidi"/>
                <w:sz w:val="22"/>
                <w:szCs w:val="22"/>
              </w:rPr>
            </w:pPr>
          </w:p>
        </w:tc>
        <w:tc>
          <w:tcPr>
            <w:tcW w:w="909" w:type="dxa"/>
          </w:tcPr>
          <w:p w14:paraId="38583BFB"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XIII/5</w:t>
            </w:r>
          </w:p>
        </w:tc>
        <w:tc>
          <w:tcPr>
            <w:tcW w:w="735" w:type="dxa"/>
            <w:vAlign w:val="center"/>
          </w:tcPr>
          <w:p w14:paraId="2C01E3A0" w14:textId="77777777" w:rsidR="00360083" w:rsidRPr="003F6B93" w:rsidRDefault="00360083">
            <w:pPr>
              <w:jc w:val="center"/>
              <w:rPr>
                <w:rFonts w:asciiTheme="majorBidi" w:eastAsia="Times New Roman" w:hAnsiTheme="majorBidi" w:cstheme="majorBidi"/>
                <w:sz w:val="22"/>
                <w:szCs w:val="22"/>
              </w:rPr>
            </w:pPr>
          </w:p>
        </w:tc>
        <w:tc>
          <w:tcPr>
            <w:tcW w:w="6577" w:type="dxa"/>
          </w:tcPr>
          <w:p w14:paraId="5F8649FD" w14:textId="5BCBF627" w:rsidR="00360083" w:rsidRPr="003F6B93" w:rsidRDefault="00360083">
            <w:pPr>
              <w:rPr>
                <w:rFonts w:asciiTheme="majorBidi" w:hAnsiTheme="majorBidi" w:cstheme="majorBidi"/>
                <w:sz w:val="22"/>
                <w:szCs w:val="22"/>
              </w:rPr>
            </w:pPr>
            <w:hyperlink r:id="rId161" w:history="1">
              <w:r w:rsidRPr="003F6B93">
                <w:rPr>
                  <w:rStyle w:val="Hyperlink"/>
                  <w:rFonts w:asciiTheme="majorBidi" w:hAnsiTheme="majorBidi" w:cstheme="majorBidi"/>
                  <w:sz w:val="22"/>
                  <w:szCs w:val="22"/>
                </w:rPr>
                <w:t>Ecosystem restoration</w:t>
              </w:r>
            </w:hyperlink>
          </w:p>
        </w:tc>
      </w:tr>
      <w:tr w:rsidR="00360083" w:rsidRPr="003F6B93" w14:paraId="231E485C" w14:textId="77777777" w:rsidTr="00D40C81">
        <w:tc>
          <w:tcPr>
            <w:tcW w:w="1129" w:type="dxa"/>
            <w:vAlign w:val="center"/>
          </w:tcPr>
          <w:p w14:paraId="2353633B" w14:textId="77777777" w:rsidR="00360083" w:rsidRPr="003F6B93" w:rsidRDefault="00360083">
            <w:pPr>
              <w:rPr>
                <w:rFonts w:asciiTheme="majorBidi" w:eastAsia="Times New Roman" w:hAnsiTheme="majorBidi" w:cstheme="majorBidi"/>
                <w:sz w:val="22"/>
                <w:szCs w:val="22"/>
              </w:rPr>
            </w:pPr>
          </w:p>
        </w:tc>
        <w:tc>
          <w:tcPr>
            <w:tcW w:w="909" w:type="dxa"/>
          </w:tcPr>
          <w:p w14:paraId="511297CA"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XIII/7</w:t>
            </w:r>
          </w:p>
        </w:tc>
        <w:tc>
          <w:tcPr>
            <w:tcW w:w="735" w:type="dxa"/>
            <w:vAlign w:val="center"/>
          </w:tcPr>
          <w:p w14:paraId="5155F38D" w14:textId="77777777" w:rsidR="00360083" w:rsidRPr="003F6B93" w:rsidRDefault="00360083">
            <w:pPr>
              <w:jc w:val="center"/>
              <w:rPr>
                <w:rFonts w:asciiTheme="majorBidi" w:eastAsia="Times New Roman" w:hAnsiTheme="majorBidi" w:cstheme="majorBidi"/>
                <w:sz w:val="22"/>
                <w:szCs w:val="22"/>
              </w:rPr>
            </w:pPr>
          </w:p>
        </w:tc>
        <w:tc>
          <w:tcPr>
            <w:tcW w:w="6577" w:type="dxa"/>
          </w:tcPr>
          <w:p w14:paraId="696D59E3" w14:textId="6DD1572C" w:rsidR="00360083" w:rsidRPr="003F6B93" w:rsidRDefault="00360083">
            <w:pPr>
              <w:rPr>
                <w:rFonts w:asciiTheme="majorBidi" w:hAnsiTheme="majorBidi" w:cstheme="majorBidi"/>
                <w:sz w:val="22"/>
                <w:szCs w:val="22"/>
              </w:rPr>
            </w:pPr>
            <w:hyperlink r:id="rId162" w:history="1">
              <w:r w:rsidRPr="003F6B93">
                <w:rPr>
                  <w:rFonts w:asciiTheme="majorBidi" w:eastAsia="Times New Roman" w:hAnsiTheme="majorBidi" w:cstheme="majorBidi"/>
                  <w:color w:val="0563C1"/>
                  <w:sz w:val="22"/>
                  <w:szCs w:val="22"/>
                  <w:u w:val="single"/>
                </w:rPr>
                <w:t>Forest biodiversity: the role of international organizations in supporting the achievement of the Aichi Biodiversity Targets</w:t>
              </w:r>
            </w:hyperlink>
          </w:p>
        </w:tc>
      </w:tr>
      <w:tr w:rsidR="00360083" w:rsidRPr="003F6B93" w14:paraId="33422CED" w14:textId="77777777" w:rsidTr="00D40C81">
        <w:tc>
          <w:tcPr>
            <w:tcW w:w="1129" w:type="dxa"/>
            <w:vAlign w:val="center"/>
          </w:tcPr>
          <w:p w14:paraId="5BCAC4AA"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14</w:t>
            </w:r>
          </w:p>
        </w:tc>
        <w:tc>
          <w:tcPr>
            <w:tcW w:w="909" w:type="dxa"/>
          </w:tcPr>
          <w:p w14:paraId="0CE7A665"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XIV/4</w:t>
            </w:r>
          </w:p>
        </w:tc>
        <w:tc>
          <w:tcPr>
            <w:tcW w:w="735" w:type="dxa"/>
            <w:vAlign w:val="center"/>
          </w:tcPr>
          <w:p w14:paraId="2DE7351A"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2018</w:t>
            </w:r>
          </w:p>
        </w:tc>
        <w:tc>
          <w:tcPr>
            <w:tcW w:w="6577" w:type="dxa"/>
          </w:tcPr>
          <w:p w14:paraId="19ECFA11" w14:textId="0A09E239" w:rsidR="00360083" w:rsidRPr="003F6B93" w:rsidRDefault="00360083">
            <w:pPr>
              <w:rPr>
                <w:rFonts w:asciiTheme="majorBidi" w:hAnsiTheme="majorBidi" w:cstheme="majorBidi"/>
                <w:sz w:val="22"/>
                <w:szCs w:val="22"/>
              </w:rPr>
            </w:pPr>
            <w:hyperlink r:id="rId163" w:history="1">
              <w:r w:rsidRPr="003F6B93">
                <w:rPr>
                  <w:rStyle w:val="Hyperlink"/>
                  <w:rFonts w:asciiTheme="majorBidi" w:hAnsiTheme="majorBidi" w:cstheme="majorBidi"/>
                  <w:sz w:val="22"/>
                  <w:szCs w:val="22"/>
                </w:rPr>
                <w:t>Biodiversity and human health</w:t>
              </w:r>
            </w:hyperlink>
          </w:p>
        </w:tc>
      </w:tr>
      <w:tr w:rsidR="00360083" w:rsidRPr="003F6B93" w14:paraId="2E66128E" w14:textId="77777777" w:rsidTr="00D40C81">
        <w:tc>
          <w:tcPr>
            <w:tcW w:w="1129" w:type="dxa"/>
            <w:vAlign w:val="center"/>
          </w:tcPr>
          <w:p w14:paraId="0CC25645" w14:textId="77777777" w:rsidR="00360083" w:rsidRPr="003F6B93" w:rsidRDefault="00360083">
            <w:pPr>
              <w:rPr>
                <w:rFonts w:asciiTheme="majorBidi" w:eastAsia="Times New Roman" w:hAnsiTheme="majorBidi" w:cstheme="majorBidi"/>
                <w:sz w:val="22"/>
                <w:szCs w:val="22"/>
              </w:rPr>
            </w:pPr>
          </w:p>
        </w:tc>
        <w:tc>
          <w:tcPr>
            <w:tcW w:w="909" w:type="dxa"/>
          </w:tcPr>
          <w:p w14:paraId="16744433"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XIV/6</w:t>
            </w:r>
          </w:p>
        </w:tc>
        <w:tc>
          <w:tcPr>
            <w:tcW w:w="735" w:type="dxa"/>
            <w:vAlign w:val="center"/>
          </w:tcPr>
          <w:p w14:paraId="056915AC" w14:textId="77777777" w:rsidR="00360083" w:rsidRPr="003F6B93" w:rsidRDefault="00360083">
            <w:pPr>
              <w:jc w:val="center"/>
              <w:rPr>
                <w:rFonts w:asciiTheme="majorBidi" w:eastAsia="Times New Roman" w:hAnsiTheme="majorBidi" w:cstheme="majorBidi"/>
                <w:sz w:val="22"/>
                <w:szCs w:val="22"/>
              </w:rPr>
            </w:pPr>
          </w:p>
        </w:tc>
        <w:tc>
          <w:tcPr>
            <w:tcW w:w="6577" w:type="dxa"/>
          </w:tcPr>
          <w:p w14:paraId="2B71235B" w14:textId="671CD7E8" w:rsidR="00360083" w:rsidRPr="003F6B93" w:rsidRDefault="00360083">
            <w:pPr>
              <w:rPr>
                <w:rFonts w:asciiTheme="majorBidi" w:hAnsiTheme="majorBidi" w:cstheme="majorBidi"/>
                <w:sz w:val="22"/>
                <w:szCs w:val="22"/>
              </w:rPr>
            </w:pPr>
            <w:hyperlink r:id="rId164" w:history="1">
              <w:r w:rsidRPr="003F6B93">
                <w:rPr>
                  <w:rStyle w:val="Hyperlink"/>
                  <w:rFonts w:asciiTheme="majorBidi" w:hAnsiTheme="majorBidi" w:cstheme="majorBidi"/>
                  <w:sz w:val="22"/>
                  <w:szCs w:val="22"/>
                </w:rPr>
                <w:t>Pollinators</w:t>
              </w:r>
            </w:hyperlink>
          </w:p>
        </w:tc>
      </w:tr>
      <w:tr w:rsidR="00360083" w:rsidRPr="003F6B93" w14:paraId="32A89B92" w14:textId="77777777" w:rsidTr="00D40C81">
        <w:tc>
          <w:tcPr>
            <w:tcW w:w="1129" w:type="dxa"/>
            <w:vAlign w:val="center"/>
          </w:tcPr>
          <w:p w14:paraId="1CE2A9C7" w14:textId="77777777" w:rsidR="00360083" w:rsidRPr="003F6B93" w:rsidRDefault="00360083">
            <w:pPr>
              <w:rPr>
                <w:rFonts w:asciiTheme="majorBidi" w:eastAsia="Times New Roman" w:hAnsiTheme="majorBidi" w:cstheme="majorBidi"/>
                <w:sz w:val="22"/>
                <w:szCs w:val="22"/>
              </w:rPr>
            </w:pPr>
          </w:p>
        </w:tc>
        <w:tc>
          <w:tcPr>
            <w:tcW w:w="909" w:type="dxa"/>
          </w:tcPr>
          <w:p w14:paraId="3E98091D"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XIV/7</w:t>
            </w:r>
          </w:p>
        </w:tc>
        <w:tc>
          <w:tcPr>
            <w:tcW w:w="735" w:type="dxa"/>
            <w:vAlign w:val="center"/>
          </w:tcPr>
          <w:p w14:paraId="69A284DC" w14:textId="77777777" w:rsidR="00360083" w:rsidRPr="003F6B93" w:rsidRDefault="00360083">
            <w:pPr>
              <w:jc w:val="center"/>
              <w:rPr>
                <w:rFonts w:asciiTheme="majorBidi" w:eastAsia="Times New Roman" w:hAnsiTheme="majorBidi" w:cstheme="majorBidi"/>
                <w:sz w:val="22"/>
                <w:szCs w:val="22"/>
              </w:rPr>
            </w:pPr>
          </w:p>
        </w:tc>
        <w:tc>
          <w:tcPr>
            <w:tcW w:w="6577" w:type="dxa"/>
          </w:tcPr>
          <w:p w14:paraId="1ACFD845" w14:textId="366289BC" w:rsidR="00360083" w:rsidRPr="003F6B93" w:rsidRDefault="00360083">
            <w:pPr>
              <w:rPr>
                <w:rFonts w:asciiTheme="majorBidi" w:hAnsiTheme="majorBidi" w:cstheme="majorBidi"/>
                <w:sz w:val="22"/>
                <w:szCs w:val="22"/>
              </w:rPr>
            </w:pPr>
            <w:hyperlink r:id="rId165" w:history="1">
              <w:r w:rsidRPr="003F6B93">
                <w:rPr>
                  <w:rStyle w:val="Hyperlink"/>
                  <w:rFonts w:asciiTheme="majorBidi" w:hAnsiTheme="majorBidi" w:cstheme="majorBidi"/>
                  <w:sz w:val="22"/>
                  <w:szCs w:val="22"/>
                </w:rPr>
                <w:t>Sustainable wildlife management</w:t>
              </w:r>
            </w:hyperlink>
          </w:p>
        </w:tc>
      </w:tr>
      <w:tr w:rsidR="00360083" w:rsidRPr="003F6B93" w14:paraId="7E2039E6" w14:textId="77777777" w:rsidTr="00D40C81">
        <w:tc>
          <w:tcPr>
            <w:tcW w:w="1129" w:type="dxa"/>
            <w:vAlign w:val="center"/>
          </w:tcPr>
          <w:p w14:paraId="0964F4FA" w14:textId="77777777" w:rsidR="00360083" w:rsidRPr="003F6B93" w:rsidRDefault="00360083">
            <w:pPr>
              <w:rPr>
                <w:rFonts w:asciiTheme="majorBidi" w:eastAsia="Times New Roman" w:hAnsiTheme="majorBidi" w:cstheme="majorBidi"/>
                <w:sz w:val="22"/>
                <w:szCs w:val="22"/>
              </w:rPr>
            </w:pPr>
          </w:p>
        </w:tc>
        <w:tc>
          <w:tcPr>
            <w:tcW w:w="909" w:type="dxa"/>
            <w:vAlign w:val="center"/>
          </w:tcPr>
          <w:p w14:paraId="0116D27F"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XIV/30</w:t>
            </w:r>
          </w:p>
        </w:tc>
        <w:tc>
          <w:tcPr>
            <w:tcW w:w="735" w:type="dxa"/>
            <w:vAlign w:val="center"/>
          </w:tcPr>
          <w:p w14:paraId="6396040A" w14:textId="77777777" w:rsidR="00360083" w:rsidRPr="003F6B93" w:rsidRDefault="00360083">
            <w:pPr>
              <w:jc w:val="center"/>
              <w:rPr>
                <w:rFonts w:asciiTheme="majorBidi" w:eastAsia="Times New Roman" w:hAnsiTheme="majorBidi" w:cstheme="majorBidi"/>
                <w:sz w:val="22"/>
                <w:szCs w:val="22"/>
              </w:rPr>
            </w:pPr>
          </w:p>
        </w:tc>
        <w:tc>
          <w:tcPr>
            <w:tcW w:w="6577" w:type="dxa"/>
          </w:tcPr>
          <w:p w14:paraId="0D25CC6D" w14:textId="3A4E64A7" w:rsidR="00360083" w:rsidRPr="003F6B93" w:rsidRDefault="00360083">
            <w:pPr>
              <w:rPr>
                <w:rFonts w:asciiTheme="majorBidi" w:hAnsiTheme="majorBidi" w:cstheme="majorBidi"/>
                <w:sz w:val="22"/>
                <w:szCs w:val="22"/>
              </w:rPr>
            </w:pPr>
            <w:hyperlink r:id="rId166" w:history="1">
              <w:r w:rsidRPr="003F6B93">
                <w:rPr>
                  <w:rStyle w:val="Hyperlink"/>
                  <w:rFonts w:asciiTheme="majorBidi" w:hAnsiTheme="majorBidi" w:cstheme="majorBidi"/>
                  <w:sz w:val="22"/>
                  <w:szCs w:val="22"/>
                </w:rPr>
                <w:t xml:space="preserve">Cooperation with other </w:t>
              </w:r>
              <w:proofErr w:type="gramStart"/>
              <w:r w:rsidRPr="003F6B93">
                <w:rPr>
                  <w:rStyle w:val="Hyperlink"/>
                  <w:rFonts w:asciiTheme="majorBidi" w:hAnsiTheme="majorBidi" w:cstheme="majorBidi"/>
                  <w:sz w:val="22"/>
                  <w:szCs w:val="22"/>
                </w:rPr>
                <w:t>conventions</w:t>
              </w:r>
              <w:proofErr w:type="gramEnd"/>
              <w:r w:rsidRPr="003F6B93">
                <w:rPr>
                  <w:rStyle w:val="Hyperlink"/>
                  <w:rFonts w:asciiTheme="majorBidi" w:hAnsiTheme="majorBidi" w:cstheme="majorBidi"/>
                  <w:sz w:val="22"/>
                  <w:szCs w:val="22"/>
                </w:rPr>
                <w:t xml:space="preserve"> international organizations and initiatives</w:t>
              </w:r>
            </w:hyperlink>
          </w:p>
        </w:tc>
      </w:tr>
      <w:tr w:rsidR="00360083" w:rsidRPr="003F6B93" w14:paraId="614EE3A9" w14:textId="77777777" w:rsidTr="00D40C81">
        <w:tc>
          <w:tcPr>
            <w:tcW w:w="1129" w:type="dxa"/>
            <w:vAlign w:val="center"/>
          </w:tcPr>
          <w:p w14:paraId="355A379F"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15</w:t>
            </w:r>
          </w:p>
        </w:tc>
        <w:tc>
          <w:tcPr>
            <w:tcW w:w="909" w:type="dxa"/>
            <w:vAlign w:val="center"/>
          </w:tcPr>
          <w:p w14:paraId="6114AD65"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XV/4</w:t>
            </w:r>
          </w:p>
        </w:tc>
        <w:tc>
          <w:tcPr>
            <w:tcW w:w="735" w:type="dxa"/>
            <w:vAlign w:val="center"/>
          </w:tcPr>
          <w:p w14:paraId="714CE556"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2022</w:t>
            </w:r>
          </w:p>
        </w:tc>
        <w:tc>
          <w:tcPr>
            <w:tcW w:w="6577" w:type="dxa"/>
          </w:tcPr>
          <w:p w14:paraId="2E0718CB" w14:textId="5AF06BFC" w:rsidR="00360083" w:rsidRPr="003F6B93" w:rsidRDefault="00360083">
            <w:pPr>
              <w:rPr>
                <w:rFonts w:asciiTheme="majorBidi" w:hAnsiTheme="majorBidi" w:cstheme="majorBidi"/>
                <w:sz w:val="22"/>
                <w:szCs w:val="22"/>
              </w:rPr>
            </w:pPr>
            <w:hyperlink r:id="rId167" w:history="1">
              <w:r w:rsidRPr="003F6B93">
                <w:rPr>
                  <w:rStyle w:val="Hyperlink"/>
                  <w:rFonts w:asciiTheme="majorBidi" w:hAnsiTheme="majorBidi" w:cstheme="majorBidi"/>
                  <w:sz w:val="22"/>
                  <w:szCs w:val="22"/>
                </w:rPr>
                <w:t>Global Biodiversity Framework</w:t>
              </w:r>
            </w:hyperlink>
          </w:p>
        </w:tc>
      </w:tr>
      <w:tr w:rsidR="00360083" w:rsidRPr="003F6B93" w14:paraId="0D74733F" w14:textId="77777777" w:rsidTr="00D40C81">
        <w:tc>
          <w:tcPr>
            <w:tcW w:w="1129" w:type="dxa"/>
            <w:vAlign w:val="center"/>
          </w:tcPr>
          <w:p w14:paraId="2A80A1EA" w14:textId="77777777" w:rsidR="00360083" w:rsidRPr="003F6B93" w:rsidRDefault="00360083">
            <w:pP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COP 16</w:t>
            </w:r>
          </w:p>
        </w:tc>
        <w:tc>
          <w:tcPr>
            <w:tcW w:w="909" w:type="dxa"/>
            <w:vAlign w:val="center"/>
          </w:tcPr>
          <w:p w14:paraId="23D0477B"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XVI/L30</w:t>
            </w:r>
          </w:p>
        </w:tc>
        <w:tc>
          <w:tcPr>
            <w:tcW w:w="735" w:type="dxa"/>
            <w:vAlign w:val="center"/>
          </w:tcPr>
          <w:p w14:paraId="0852F960" w14:textId="77777777" w:rsidR="00360083" w:rsidRPr="003F6B93" w:rsidRDefault="00360083">
            <w:pPr>
              <w:jc w:val="center"/>
              <w:rPr>
                <w:rFonts w:asciiTheme="majorBidi" w:eastAsia="Times New Roman" w:hAnsiTheme="majorBidi" w:cstheme="majorBidi"/>
                <w:sz w:val="22"/>
                <w:szCs w:val="22"/>
              </w:rPr>
            </w:pPr>
            <w:r w:rsidRPr="003F6B93">
              <w:rPr>
                <w:rFonts w:asciiTheme="majorBidi" w:eastAsia="Times New Roman" w:hAnsiTheme="majorBidi" w:cstheme="majorBidi"/>
                <w:sz w:val="22"/>
                <w:szCs w:val="22"/>
              </w:rPr>
              <w:t>2024</w:t>
            </w:r>
          </w:p>
        </w:tc>
        <w:tc>
          <w:tcPr>
            <w:tcW w:w="6577" w:type="dxa"/>
          </w:tcPr>
          <w:p w14:paraId="72359A7C" w14:textId="3A05B9D8" w:rsidR="00360083" w:rsidRPr="003F6B93" w:rsidRDefault="00360083">
            <w:pPr>
              <w:rPr>
                <w:rFonts w:asciiTheme="majorBidi" w:hAnsiTheme="majorBidi" w:cstheme="majorBidi"/>
                <w:sz w:val="22"/>
                <w:szCs w:val="22"/>
              </w:rPr>
            </w:pPr>
            <w:hyperlink r:id="rId168" w:history="1">
              <w:r w:rsidRPr="003F6B93">
                <w:rPr>
                  <w:rStyle w:val="Hyperlink"/>
                  <w:rFonts w:asciiTheme="majorBidi" w:hAnsiTheme="majorBidi" w:cstheme="majorBidi"/>
                  <w:sz w:val="22"/>
                  <w:szCs w:val="22"/>
                </w:rPr>
                <w:t>Cooperation with other agencies</w:t>
              </w:r>
            </w:hyperlink>
          </w:p>
        </w:tc>
      </w:tr>
    </w:tbl>
    <w:p w14:paraId="034817E7" w14:textId="7FC9AAE4" w:rsidR="00360083" w:rsidRPr="003F6B93" w:rsidRDefault="00360083">
      <w:pPr>
        <w:rPr>
          <w:rFonts w:asciiTheme="majorBidi" w:eastAsiaTheme="majorEastAsia" w:hAnsiTheme="majorBidi" w:cstheme="majorBidi"/>
          <w:b/>
          <w:color w:val="538135" w:themeColor="accent6" w:themeShade="BF"/>
          <w:sz w:val="28"/>
          <w:szCs w:val="32"/>
          <w:lang w:val="en-CA"/>
        </w:rPr>
      </w:pPr>
      <w:r w:rsidRPr="003F6B93">
        <w:rPr>
          <w:rFonts w:asciiTheme="majorBidi" w:hAnsiTheme="majorBidi" w:cstheme="majorBidi"/>
          <w:lang w:val="en-CA"/>
        </w:rPr>
        <w:br w:type="page"/>
      </w:r>
    </w:p>
    <w:p w14:paraId="722074B1" w14:textId="1C909261" w:rsidR="005101ED" w:rsidRPr="003F6B93" w:rsidRDefault="00DD003D" w:rsidP="00025852">
      <w:pPr>
        <w:pStyle w:val="Heading1"/>
        <w:rPr>
          <w:rFonts w:asciiTheme="majorBidi" w:hAnsiTheme="majorBidi"/>
          <w:lang w:val="en-CA"/>
        </w:rPr>
      </w:pPr>
      <w:bookmarkStart w:id="71" w:name="_Toc200723381"/>
      <w:r w:rsidRPr="003F6B93">
        <w:rPr>
          <w:rFonts w:asciiTheme="majorBidi" w:hAnsiTheme="majorBidi"/>
          <w:color w:val="auto"/>
        </w:rPr>
        <w:lastRenderedPageBreak/>
        <w:t>Annex</w:t>
      </w:r>
      <w:r w:rsidR="009330F6" w:rsidRPr="003F6B93">
        <w:rPr>
          <w:rFonts w:asciiTheme="majorBidi" w:hAnsiTheme="majorBidi"/>
          <w:color w:val="auto"/>
        </w:rPr>
        <w:t xml:space="preserve"> </w:t>
      </w:r>
      <w:r w:rsidR="002114B6" w:rsidRPr="003F6B93">
        <w:rPr>
          <w:rFonts w:asciiTheme="majorBidi" w:hAnsiTheme="majorBidi"/>
          <w:color w:val="auto"/>
        </w:rPr>
        <w:t>3</w:t>
      </w:r>
      <w:r w:rsidRPr="003F6B93">
        <w:rPr>
          <w:rFonts w:asciiTheme="majorBidi" w:hAnsiTheme="majorBidi"/>
          <w:color w:val="auto"/>
        </w:rPr>
        <w:t xml:space="preserve">. </w:t>
      </w:r>
      <w:r w:rsidR="00F74B53" w:rsidRPr="003F6B93">
        <w:rPr>
          <w:rFonts w:asciiTheme="majorBidi" w:hAnsiTheme="majorBidi"/>
          <w:color w:val="auto"/>
        </w:rPr>
        <w:t>References</w:t>
      </w:r>
      <w:bookmarkEnd w:id="71"/>
    </w:p>
    <w:p w14:paraId="0689712D" w14:textId="1832E806" w:rsidR="00025852" w:rsidRPr="003F6B93" w:rsidRDefault="00025852"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AFoCO</w:t>
      </w:r>
      <w:proofErr w:type="spellEnd"/>
      <w:r w:rsidRPr="003F6B93">
        <w:rPr>
          <w:rFonts w:asciiTheme="majorBidi" w:hAnsiTheme="majorBidi" w:cstheme="majorBidi"/>
        </w:rPr>
        <w:t>. 2022. Improved local community livelihoods through Increased Income from non-timber forest products (NTFP): modelling scalable community-based enterprises in Asia.</w:t>
      </w:r>
      <w:r w:rsidR="008A1BF5" w:rsidRPr="003F6B93">
        <w:rPr>
          <w:rFonts w:asciiTheme="majorBidi" w:hAnsiTheme="majorBidi" w:cstheme="majorBidi"/>
        </w:rPr>
        <w:t xml:space="preserve"> </w:t>
      </w:r>
      <w:hyperlink r:id="rId169" w:history="1">
        <w:r w:rsidRPr="003F6B93">
          <w:rPr>
            <w:rStyle w:val="Hyperlink"/>
            <w:rFonts w:asciiTheme="majorBidi" w:hAnsiTheme="majorBidi" w:cstheme="majorBidi"/>
          </w:rPr>
          <w:t>https://afocosec.org/wp-content/uploads/2023/11/PROJECT-BRIEF-035-20231124.pdf</w:t>
        </w:r>
      </w:hyperlink>
    </w:p>
    <w:p w14:paraId="3BEF069F" w14:textId="77777777" w:rsidR="00025852" w:rsidRPr="003F6B93" w:rsidRDefault="00025852"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Agrawal, A., </w:t>
      </w:r>
      <w:proofErr w:type="spellStart"/>
      <w:r w:rsidRPr="003F6B93">
        <w:rPr>
          <w:rFonts w:asciiTheme="majorBidi" w:hAnsiTheme="majorBidi" w:cstheme="majorBidi"/>
        </w:rPr>
        <w:t>Cashore</w:t>
      </w:r>
      <w:proofErr w:type="spellEnd"/>
      <w:r w:rsidRPr="003F6B93">
        <w:rPr>
          <w:rFonts w:asciiTheme="majorBidi" w:hAnsiTheme="majorBidi" w:cstheme="majorBidi"/>
        </w:rPr>
        <w:t>, B., Hardin, R., Shepherd, G., Benson, C. and Miller, D. 2013. Economic contributions of forests. UNFF Background paper 1.</w:t>
      </w:r>
    </w:p>
    <w:p w14:paraId="3212C90A" w14:textId="6BD142C9" w:rsidR="00A2783A" w:rsidRPr="003F6B93" w:rsidRDefault="00A2783A" w:rsidP="00AE2C6C">
      <w:pPr>
        <w:spacing w:before="120" w:after="120"/>
        <w:ind w:left="567" w:hanging="567"/>
        <w:jc w:val="both"/>
        <w:rPr>
          <w:rFonts w:asciiTheme="majorBidi" w:hAnsiTheme="majorBidi" w:cstheme="majorBidi"/>
          <w:lang w:val="en-CA"/>
        </w:rPr>
      </w:pPr>
      <w:r w:rsidRPr="003F6B93">
        <w:rPr>
          <w:rFonts w:asciiTheme="majorBidi" w:hAnsiTheme="majorBidi" w:cstheme="majorBidi"/>
          <w:lang w:val="en-CA"/>
        </w:rPr>
        <w:t xml:space="preserve">Alves-Pinto, H., </w:t>
      </w:r>
      <w:proofErr w:type="spellStart"/>
      <w:r w:rsidRPr="003F6B93">
        <w:rPr>
          <w:rFonts w:asciiTheme="majorBidi" w:hAnsiTheme="majorBidi" w:cstheme="majorBidi"/>
          <w:lang w:val="en-CA"/>
        </w:rPr>
        <w:t>Geldmann</w:t>
      </w:r>
      <w:proofErr w:type="spellEnd"/>
      <w:r w:rsidRPr="003F6B93">
        <w:rPr>
          <w:rFonts w:asciiTheme="majorBidi" w:hAnsiTheme="majorBidi" w:cstheme="majorBidi"/>
          <w:lang w:val="en-CA"/>
        </w:rPr>
        <w:t xml:space="preserve">, J., Jonas, H., </w:t>
      </w:r>
      <w:proofErr w:type="spellStart"/>
      <w:r w:rsidRPr="003F6B93">
        <w:rPr>
          <w:rFonts w:asciiTheme="majorBidi" w:hAnsiTheme="majorBidi" w:cstheme="majorBidi"/>
          <w:lang w:val="en-CA"/>
        </w:rPr>
        <w:t>Maioli</w:t>
      </w:r>
      <w:proofErr w:type="spellEnd"/>
      <w:r w:rsidRPr="003F6B93">
        <w:rPr>
          <w:rFonts w:asciiTheme="majorBidi" w:hAnsiTheme="majorBidi" w:cstheme="majorBidi"/>
          <w:lang w:val="en-CA"/>
        </w:rPr>
        <w:t>, V., Balmford, A., Latawiec, A.E., Crouzeilles, R. and Strassburg, B. 2021. Opportunities and challenges of other effective area-based conservation measures (OECMs) for biodiversity conservation. Perspectives in Ecology and Conservation 19(2): 115-120.</w:t>
      </w:r>
    </w:p>
    <w:p w14:paraId="67C7510F" w14:textId="647DA4B5" w:rsidR="00BB0640" w:rsidRPr="003F6B93" w:rsidRDefault="00BB0640"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Arroyo‐Rodríguez, V., Melo, F.P., Martínez‐Ramos, M., Bongers, F., Chazdon, R.L., Meave, J.A., Norden, N., Santos, B.A., Leal, I.R. and </w:t>
      </w:r>
      <w:proofErr w:type="spellStart"/>
      <w:r w:rsidRPr="003F6B93">
        <w:rPr>
          <w:rFonts w:asciiTheme="majorBidi" w:hAnsiTheme="majorBidi" w:cstheme="majorBidi"/>
        </w:rPr>
        <w:t>Tabarelli</w:t>
      </w:r>
      <w:proofErr w:type="spellEnd"/>
      <w:r w:rsidRPr="003F6B93">
        <w:rPr>
          <w:rFonts w:asciiTheme="majorBidi" w:hAnsiTheme="majorBidi" w:cstheme="majorBidi"/>
        </w:rPr>
        <w:t>, M. 2017. Multiple successional pathways in human‐modified tropical landscapes: new insights from forest succession, forest fragmentation and landscape ecology research. Biological Reviews, 92(1), pp.326-340.</w:t>
      </w:r>
    </w:p>
    <w:p w14:paraId="1ED378E1" w14:textId="31D11A85" w:rsidR="00855ABC" w:rsidRPr="003F6B93" w:rsidRDefault="00855ABC"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Atmadja</w:t>
      </w:r>
      <w:proofErr w:type="spellEnd"/>
      <w:r w:rsidRPr="003F6B93">
        <w:rPr>
          <w:rFonts w:asciiTheme="majorBidi" w:hAnsiTheme="majorBidi" w:cstheme="majorBidi"/>
        </w:rPr>
        <w:t xml:space="preserve">, S.S., </w:t>
      </w:r>
      <w:proofErr w:type="spellStart"/>
      <w:r w:rsidRPr="003F6B93">
        <w:rPr>
          <w:rFonts w:asciiTheme="majorBidi" w:hAnsiTheme="majorBidi" w:cstheme="majorBidi"/>
        </w:rPr>
        <w:t>Duchelle</w:t>
      </w:r>
      <w:proofErr w:type="spellEnd"/>
      <w:r w:rsidRPr="003F6B93">
        <w:rPr>
          <w:rFonts w:asciiTheme="majorBidi" w:hAnsiTheme="majorBidi" w:cstheme="majorBidi"/>
        </w:rPr>
        <w:t xml:space="preserve">, A.E., De Sy, V., </w:t>
      </w:r>
      <w:proofErr w:type="spellStart"/>
      <w:r w:rsidRPr="003F6B93">
        <w:rPr>
          <w:rFonts w:asciiTheme="majorBidi" w:hAnsiTheme="majorBidi" w:cstheme="majorBidi"/>
        </w:rPr>
        <w:t>Selviana</w:t>
      </w:r>
      <w:proofErr w:type="spellEnd"/>
      <w:r w:rsidRPr="003F6B93">
        <w:rPr>
          <w:rFonts w:asciiTheme="majorBidi" w:hAnsiTheme="majorBidi" w:cstheme="majorBidi"/>
        </w:rPr>
        <w:t xml:space="preserve">, V., </w:t>
      </w:r>
      <w:proofErr w:type="spellStart"/>
      <w:r w:rsidRPr="003F6B93">
        <w:rPr>
          <w:rFonts w:asciiTheme="majorBidi" w:hAnsiTheme="majorBidi" w:cstheme="majorBidi"/>
        </w:rPr>
        <w:t>Komalasari</w:t>
      </w:r>
      <w:proofErr w:type="spellEnd"/>
      <w:r w:rsidRPr="003F6B93">
        <w:rPr>
          <w:rFonts w:asciiTheme="majorBidi" w:hAnsiTheme="majorBidi" w:cstheme="majorBidi"/>
        </w:rPr>
        <w:t>, M., Sills, E.O. and Angelsen, A. 2022. How do REDD+ projects contribute to the goals of the Paris Agreement? Environmental Research Letters 17(4): 044038</w:t>
      </w:r>
    </w:p>
    <w:p w14:paraId="67F57892" w14:textId="2A38F911" w:rsidR="00A85A2A" w:rsidRPr="003F6B93" w:rsidRDefault="00A85A2A" w:rsidP="00AE2C6C">
      <w:pPr>
        <w:spacing w:before="120" w:after="120"/>
        <w:ind w:left="567" w:hanging="567"/>
        <w:jc w:val="both"/>
        <w:rPr>
          <w:rFonts w:asciiTheme="majorBidi" w:hAnsiTheme="majorBidi" w:cstheme="majorBidi"/>
          <w:lang w:val="en-CA"/>
        </w:rPr>
      </w:pPr>
      <w:r w:rsidRPr="003F6B93">
        <w:rPr>
          <w:rFonts w:asciiTheme="majorBidi" w:hAnsiTheme="majorBidi" w:cstheme="majorBidi"/>
          <w:lang w:val="en-CA"/>
        </w:rPr>
        <w:t xml:space="preserve">Baral, H., </w:t>
      </w:r>
      <w:proofErr w:type="spellStart"/>
      <w:r w:rsidRPr="003F6B93">
        <w:rPr>
          <w:rFonts w:asciiTheme="majorBidi" w:hAnsiTheme="majorBidi" w:cstheme="majorBidi"/>
          <w:lang w:val="en-CA"/>
        </w:rPr>
        <w:t>Guariguata</w:t>
      </w:r>
      <w:proofErr w:type="spellEnd"/>
      <w:r w:rsidRPr="003F6B93">
        <w:rPr>
          <w:rFonts w:asciiTheme="majorBidi" w:hAnsiTheme="majorBidi" w:cstheme="majorBidi"/>
          <w:lang w:val="en-CA"/>
        </w:rPr>
        <w:t>, M. and Keenan, R.  2016. A proposed framework for assessing ecosystem goods and services from planted forests”, Ecosystem Services 22: 260-268. https://doi.org/10.1016/j.ecoser.2016.10.002</w:t>
      </w:r>
    </w:p>
    <w:p w14:paraId="6A542682" w14:textId="39562B29" w:rsidR="004C2B07" w:rsidRPr="003F6B93" w:rsidRDefault="004C2B07" w:rsidP="00AE2C6C">
      <w:pPr>
        <w:spacing w:before="120" w:after="120"/>
        <w:ind w:left="567" w:hanging="567"/>
        <w:jc w:val="both"/>
        <w:rPr>
          <w:rFonts w:asciiTheme="majorBidi" w:hAnsiTheme="majorBidi" w:cstheme="majorBidi"/>
        </w:rPr>
      </w:pPr>
      <w:bookmarkStart w:id="72" w:name="_Hlk192773557"/>
      <w:r w:rsidRPr="003F6B93">
        <w:rPr>
          <w:rFonts w:asciiTheme="majorBidi" w:hAnsiTheme="majorBidi" w:cstheme="majorBidi"/>
        </w:rPr>
        <w:t>Barlow, J., Lennox, G.D., Ferreira, J., Berenguer, E., Lees, A.C., Mac Nally, R., Thomson, J.R., Ferraz, S.F.D.B., Louzada, J., Oliveira, V.H.F., and Parry, L. 2016. Anthropogenic disturbance in tropical forests can double biodiversity loss from deforestation. Nature 535(7610): 144–147.</w:t>
      </w:r>
      <w:bookmarkEnd w:id="72"/>
    </w:p>
    <w:p w14:paraId="5C4C922B" w14:textId="67286A53" w:rsidR="00403584" w:rsidRPr="003F6B93" w:rsidRDefault="00403584"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Barr, L.M., Pressey, R.L., Fuller, R.A., Segan, D.B., McDonald-Madden, E. and </w:t>
      </w:r>
      <w:proofErr w:type="spellStart"/>
      <w:r w:rsidRPr="003F6B93">
        <w:rPr>
          <w:rFonts w:asciiTheme="majorBidi" w:hAnsiTheme="majorBidi" w:cstheme="majorBidi"/>
        </w:rPr>
        <w:t>Possingham</w:t>
      </w:r>
      <w:proofErr w:type="spellEnd"/>
      <w:r w:rsidRPr="003F6B93">
        <w:rPr>
          <w:rFonts w:asciiTheme="majorBidi" w:hAnsiTheme="majorBidi" w:cstheme="majorBidi"/>
        </w:rPr>
        <w:t xml:space="preserve">, H.P. 2011. A new way to measure the world's protected area coverage. </w:t>
      </w:r>
      <w:proofErr w:type="spellStart"/>
      <w:r w:rsidRPr="003F6B93">
        <w:rPr>
          <w:rFonts w:asciiTheme="majorBidi" w:hAnsiTheme="majorBidi" w:cstheme="majorBidi"/>
        </w:rPr>
        <w:t>PLoS</w:t>
      </w:r>
      <w:proofErr w:type="spellEnd"/>
      <w:r w:rsidRPr="003F6B93">
        <w:rPr>
          <w:rFonts w:asciiTheme="majorBidi" w:hAnsiTheme="majorBidi" w:cstheme="majorBidi"/>
        </w:rPr>
        <w:t xml:space="preserve"> One 6(9): e24707.</w:t>
      </w:r>
    </w:p>
    <w:p w14:paraId="5567163E" w14:textId="637984F2" w:rsidR="0083537B" w:rsidRPr="003F6B93" w:rsidRDefault="0083537B"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Baskent</w:t>
      </w:r>
      <w:proofErr w:type="spellEnd"/>
      <w:r w:rsidRPr="003F6B93">
        <w:rPr>
          <w:rFonts w:asciiTheme="majorBidi" w:hAnsiTheme="majorBidi" w:cstheme="majorBidi"/>
        </w:rPr>
        <w:t>, E.Z., Borges, J.G. and Kašpar, J. 20</w:t>
      </w:r>
      <w:r w:rsidR="00A948DD" w:rsidRPr="003F6B93">
        <w:rPr>
          <w:rFonts w:asciiTheme="majorBidi" w:hAnsiTheme="majorBidi" w:cstheme="majorBidi"/>
        </w:rPr>
        <w:t>2</w:t>
      </w:r>
      <w:r w:rsidRPr="003F6B93">
        <w:rPr>
          <w:rFonts w:asciiTheme="majorBidi" w:hAnsiTheme="majorBidi" w:cstheme="majorBidi"/>
        </w:rPr>
        <w:t>4. An updated review of spatial forest planning: Approaches, techniques, challenges, and future directions. Current Forestry Reports 10(5): 299-321.</w:t>
      </w:r>
    </w:p>
    <w:p w14:paraId="300A0584" w14:textId="3A87BF0D" w:rsidR="00A948DD" w:rsidRPr="003F6B93" w:rsidRDefault="00A948DD"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Bashent</w:t>
      </w:r>
      <w:proofErr w:type="spellEnd"/>
      <w:r w:rsidRPr="003F6B93">
        <w:rPr>
          <w:rFonts w:asciiTheme="majorBidi" w:hAnsiTheme="majorBidi" w:cstheme="majorBidi"/>
        </w:rPr>
        <w:t xml:space="preserve">, E.Z. 2024. A thorough assessment of various forest management planning initiatives and development of improvement strategies towards </w:t>
      </w:r>
      <w:proofErr w:type="gramStart"/>
      <w:r w:rsidRPr="003F6B93">
        <w:rPr>
          <w:rFonts w:asciiTheme="majorBidi" w:hAnsiTheme="majorBidi" w:cstheme="majorBidi"/>
        </w:rPr>
        <w:t>an ecosystem</w:t>
      </w:r>
      <w:proofErr w:type="gramEnd"/>
      <w:r w:rsidRPr="003F6B93">
        <w:rPr>
          <w:rFonts w:asciiTheme="majorBidi" w:hAnsiTheme="majorBidi" w:cstheme="majorBidi"/>
        </w:rPr>
        <w:t>-based planning. Environmental Development 50: 101006.</w:t>
      </w:r>
    </w:p>
    <w:p w14:paraId="51261678" w14:textId="39FD800F" w:rsidR="002A41BC" w:rsidRPr="003F6B93" w:rsidRDefault="00D04399"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Bellard, C., </w:t>
      </w:r>
      <w:proofErr w:type="spellStart"/>
      <w:r w:rsidRPr="003F6B93">
        <w:rPr>
          <w:rFonts w:asciiTheme="majorBidi" w:hAnsiTheme="majorBidi" w:cstheme="majorBidi"/>
        </w:rPr>
        <w:t>Bertelsmeier</w:t>
      </w:r>
      <w:proofErr w:type="spellEnd"/>
      <w:r w:rsidRPr="003F6B93">
        <w:rPr>
          <w:rFonts w:asciiTheme="majorBidi" w:hAnsiTheme="majorBidi" w:cstheme="majorBidi"/>
        </w:rPr>
        <w:t xml:space="preserve">, C., Leadley, P., </w:t>
      </w:r>
      <w:proofErr w:type="spellStart"/>
      <w:r w:rsidRPr="003F6B93">
        <w:rPr>
          <w:rFonts w:asciiTheme="majorBidi" w:hAnsiTheme="majorBidi" w:cstheme="majorBidi"/>
        </w:rPr>
        <w:t>Thuiller</w:t>
      </w:r>
      <w:proofErr w:type="spellEnd"/>
      <w:r w:rsidRPr="003F6B93">
        <w:rPr>
          <w:rFonts w:asciiTheme="majorBidi" w:hAnsiTheme="majorBidi" w:cstheme="majorBidi"/>
        </w:rPr>
        <w:t xml:space="preserve">, W. and </w:t>
      </w:r>
      <w:proofErr w:type="spellStart"/>
      <w:r w:rsidRPr="003F6B93">
        <w:rPr>
          <w:rFonts w:asciiTheme="majorBidi" w:hAnsiTheme="majorBidi" w:cstheme="majorBidi"/>
        </w:rPr>
        <w:t>Courchamp</w:t>
      </w:r>
      <w:proofErr w:type="spellEnd"/>
      <w:r w:rsidRPr="003F6B93">
        <w:rPr>
          <w:rFonts w:asciiTheme="majorBidi" w:hAnsiTheme="majorBidi" w:cstheme="majorBidi"/>
        </w:rPr>
        <w:t>, F., 2012. Impacts of climate change on the future of biodiversity. </w:t>
      </w:r>
      <w:r w:rsidRPr="003F6B93">
        <w:rPr>
          <w:rFonts w:asciiTheme="majorBidi" w:hAnsiTheme="majorBidi" w:cstheme="majorBidi"/>
          <w:i/>
          <w:iCs/>
        </w:rPr>
        <w:t>Ecology letters</w:t>
      </w:r>
      <w:r w:rsidRPr="003F6B93">
        <w:rPr>
          <w:rFonts w:asciiTheme="majorBidi" w:hAnsiTheme="majorBidi" w:cstheme="majorBidi"/>
        </w:rPr>
        <w:t>, </w:t>
      </w:r>
      <w:r w:rsidRPr="003F6B93">
        <w:rPr>
          <w:rFonts w:asciiTheme="majorBidi" w:hAnsiTheme="majorBidi" w:cstheme="majorBidi"/>
          <w:i/>
          <w:iCs/>
        </w:rPr>
        <w:t>15</w:t>
      </w:r>
      <w:r w:rsidRPr="003F6B93">
        <w:rPr>
          <w:rFonts w:asciiTheme="majorBidi" w:hAnsiTheme="majorBidi" w:cstheme="majorBidi"/>
        </w:rPr>
        <w:t>(4), pp.365-377.</w:t>
      </w:r>
    </w:p>
    <w:p w14:paraId="64E9B167" w14:textId="3A3854B5" w:rsidR="00CB719B" w:rsidRPr="003F6B93" w:rsidRDefault="00CB719B" w:rsidP="00AE2C6C">
      <w:pPr>
        <w:spacing w:before="120" w:after="120"/>
        <w:ind w:left="567" w:hanging="567"/>
        <w:jc w:val="both"/>
        <w:rPr>
          <w:rFonts w:asciiTheme="majorBidi" w:hAnsiTheme="majorBidi" w:cstheme="majorBidi"/>
        </w:rPr>
      </w:pPr>
      <w:bookmarkStart w:id="73" w:name="_Hlk197676178"/>
      <w:r w:rsidRPr="003F6B93">
        <w:rPr>
          <w:rFonts w:asciiTheme="majorBidi" w:hAnsiTheme="majorBidi" w:cstheme="majorBidi"/>
        </w:rPr>
        <w:t>Benítez-López</w:t>
      </w:r>
      <w:bookmarkEnd w:id="73"/>
      <w:r w:rsidRPr="003F6B93">
        <w:rPr>
          <w:rFonts w:asciiTheme="majorBidi" w:hAnsiTheme="majorBidi" w:cstheme="majorBidi"/>
        </w:rPr>
        <w:t xml:space="preserve">, A., Santini, L., Schipper, A.M., Busana, M. and </w:t>
      </w:r>
      <w:proofErr w:type="spellStart"/>
      <w:r w:rsidRPr="003F6B93">
        <w:rPr>
          <w:rFonts w:asciiTheme="majorBidi" w:hAnsiTheme="majorBidi" w:cstheme="majorBidi"/>
        </w:rPr>
        <w:t>Huijbregts</w:t>
      </w:r>
      <w:proofErr w:type="spellEnd"/>
      <w:r w:rsidRPr="003F6B93">
        <w:rPr>
          <w:rFonts w:asciiTheme="majorBidi" w:hAnsiTheme="majorBidi" w:cstheme="majorBidi"/>
        </w:rPr>
        <w:t xml:space="preserve">, M.A. 2019. Intact but empty forests? Patterns of hunting-induced mammal defaunation in the tropics. </w:t>
      </w:r>
      <w:proofErr w:type="spellStart"/>
      <w:r w:rsidRPr="003F6B93">
        <w:rPr>
          <w:rFonts w:asciiTheme="majorBidi" w:hAnsiTheme="majorBidi" w:cstheme="majorBidi"/>
        </w:rPr>
        <w:t>PLoS</w:t>
      </w:r>
      <w:proofErr w:type="spellEnd"/>
      <w:r w:rsidRPr="003F6B93">
        <w:rPr>
          <w:rFonts w:asciiTheme="majorBidi" w:hAnsiTheme="majorBidi" w:cstheme="majorBidi"/>
        </w:rPr>
        <w:t xml:space="preserve"> biology, 17(5): e3000247.</w:t>
      </w:r>
    </w:p>
    <w:p w14:paraId="2F7D4D23" w14:textId="5006AC9D" w:rsidR="00242568" w:rsidRPr="003F6B93" w:rsidRDefault="00242568" w:rsidP="00AE2C6C">
      <w:pPr>
        <w:spacing w:before="120" w:after="120"/>
        <w:ind w:left="567" w:hanging="567"/>
        <w:jc w:val="both"/>
        <w:rPr>
          <w:rFonts w:asciiTheme="majorBidi" w:hAnsiTheme="majorBidi" w:cstheme="majorBidi"/>
        </w:rPr>
      </w:pPr>
      <w:bookmarkStart w:id="74" w:name="_Hlk192773829"/>
      <w:r w:rsidRPr="003F6B93">
        <w:rPr>
          <w:rFonts w:asciiTheme="majorBidi" w:hAnsiTheme="majorBidi" w:cstheme="majorBidi"/>
        </w:rPr>
        <w:t xml:space="preserve">Bonan, G.B. 2008. Forests and climate change: forcings, </w:t>
      </w:r>
      <w:proofErr w:type="gramStart"/>
      <w:r w:rsidRPr="003F6B93">
        <w:rPr>
          <w:rFonts w:asciiTheme="majorBidi" w:hAnsiTheme="majorBidi" w:cstheme="majorBidi"/>
        </w:rPr>
        <w:t>feedbacks</w:t>
      </w:r>
      <w:proofErr w:type="gramEnd"/>
      <w:r w:rsidRPr="003F6B93">
        <w:rPr>
          <w:rFonts w:asciiTheme="majorBidi" w:hAnsiTheme="majorBidi" w:cstheme="majorBidi"/>
        </w:rPr>
        <w:t>, and the climate benefits of forests. Science 320 (5882): 1444–1449. doi.org/10.1126/science.1155121</w:t>
      </w:r>
      <w:bookmarkEnd w:id="74"/>
      <w:r w:rsidR="009F248F" w:rsidRPr="003F6B93">
        <w:rPr>
          <w:rFonts w:asciiTheme="majorBidi" w:hAnsiTheme="majorBidi" w:cstheme="majorBidi"/>
        </w:rPr>
        <w:t>.</w:t>
      </w:r>
    </w:p>
    <w:p w14:paraId="354A3CAE" w14:textId="2DD15465" w:rsidR="009F248F" w:rsidRPr="003F6B93" w:rsidRDefault="009F248F" w:rsidP="00AE2C6C">
      <w:pPr>
        <w:spacing w:before="120" w:after="120"/>
        <w:ind w:left="567" w:hanging="567"/>
        <w:jc w:val="both"/>
        <w:rPr>
          <w:rFonts w:asciiTheme="majorBidi" w:hAnsiTheme="majorBidi" w:cstheme="majorBidi"/>
        </w:rPr>
      </w:pPr>
      <w:bookmarkStart w:id="75" w:name="_Hlk192828748"/>
      <w:r w:rsidRPr="003F6B93">
        <w:rPr>
          <w:rFonts w:asciiTheme="majorBidi" w:hAnsiTheme="majorBidi" w:cstheme="majorBidi"/>
        </w:rPr>
        <w:lastRenderedPageBreak/>
        <w:t xml:space="preserve">Bond, A.J., O’Connor, P.J., and Cavagnaro, T.R. 2024. </w:t>
      </w:r>
      <w:proofErr w:type="spellStart"/>
      <w:r w:rsidRPr="003F6B93">
        <w:rPr>
          <w:rFonts w:asciiTheme="majorBidi" w:hAnsiTheme="majorBidi" w:cstheme="majorBidi"/>
        </w:rPr>
        <w:t>Carbonservation</w:t>
      </w:r>
      <w:proofErr w:type="spellEnd"/>
      <w:r w:rsidRPr="003F6B93">
        <w:rPr>
          <w:rFonts w:asciiTheme="majorBidi" w:hAnsiTheme="majorBidi" w:cstheme="majorBidi"/>
        </w:rPr>
        <w:t xml:space="preserve"> with demonstrated biodiversity and carbon gains: Carbon can pay but biodiversity must lead.  Environmental Management: </w:t>
      </w:r>
      <w:hyperlink r:id="rId170" w:history="1">
        <w:r w:rsidRPr="003F6B93">
          <w:rPr>
            <w:rStyle w:val="Hyperlink"/>
            <w:rFonts w:asciiTheme="majorBidi" w:hAnsiTheme="majorBidi" w:cstheme="majorBidi"/>
          </w:rPr>
          <w:t>https://doi.org/10.1007/s00267-023-01928-4</w:t>
        </w:r>
      </w:hyperlink>
      <w:bookmarkEnd w:id="75"/>
    </w:p>
    <w:p w14:paraId="64D08EEC" w14:textId="65E66DCF" w:rsidR="009F248F" w:rsidRPr="003F6B93" w:rsidRDefault="009F248F"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Branco, P.S., Merkle, J.A., Pringle, R.M., King, L., Tindall, T., </w:t>
      </w:r>
      <w:proofErr w:type="spellStart"/>
      <w:r w:rsidRPr="003F6B93">
        <w:rPr>
          <w:rFonts w:asciiTheme="majorBidi" w:hAnsiTheme="majorBidi" w:cstheme="majorBidi"/>
        </w:rPr>
        <w:t>Stalmans</w:t>
      </w:r>
      <w:proofErr w:type="spellEnd"/>
      <w:r w:rsidRPr="003F6B93">
        <w:rPr>
          <w:rFonts w:asciiTheme="majorBidi" w:hAnsiTheme="majorBidi" w:cstheme="majorBidi"/>
        </w:rPr>
        <w:t>, M., and Long, R.A. 2020. An experimental test of community‐based strategies for mitigating human–wildlife conflict around protected areas. Conservation Letters 13(1): e12679.</w:t>
      </w:r>
    </w:p>
    <w:p w14:paraId="743DC553" w14:textId="6E1DA9EF" w:rsidR="00A84D1B" w:rsidRPr="003F6B93" w:rsidRDefault="00A84D1B"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Brennan, A., Naidoo, R., Greenstreet, L., Mehrabi, Z., </w:t>
      </w:r>
      <w:proofErr w:type="spellStart"/>
      <w:r w:rsidRPr="003F6B93">
        <w:rPr>
          <w:rFonts w:asciiTheme="majorBidi" w:hAnsiTheme="majorBidi" w:cstheme="majorBidi"/>
        </w:rPr>
        <w:t>Ramankutty</w:t>
      </w:r>
      <w:proofErr w:type="spellEnd"/>
      <w:r w:rsidRPr="003F6B93">
        <w:rPr>
          <w:rFonts w:asciiTheme="majorBidi" w:hAnsiTheme="majorBidi" w:cstheme="majorBidi"/>
        </w:rPr>
        <w:t>, N. and Kremen, C. 2022. Functional connectivity of the world’s protected areas. Science </w:t>
      </w:r>
      <w:r w:rsidRPr="003F6B93">
        <w:rPr>
          <w:rFonts w:asciiTheme="majorBidi" w:hAnsiTheme="majorBidi" w:cstheme="majorBidi"/>
          <w:i/>
          <w:iCs/>
        </w:rPr>
        <w:t>376</w:t>
      </w:r>
      <w:r w:rsidRPr="003F6B93">
        <w:rPr>
          <w:rFonts w:asciiTheme="majorBidi" w:hAnsiTheme="majorBidi" w:cstheme="majorBidi"/>
        </w:rPr>
        <w:t>(6597): 1101-1104.</w:t>
      </w:r>
    </w:p>
    <w:p w14:paraId="48D6BFE6" w14:textId="2BC1C996" w:rsidR="00210AA9" w:rsidRPr="003F6B93" w:rsidRDefault="00210AA9"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Bruhl, Carsten A., María Arias Andrés, Silvia Echeverría Sáenz, Mirco Bundschuh, Anja Knabel, </w:t>
      </w:r>
      <w:proofErr w:type="spellStart"/>
      <w:r w:rsidRPr="003F6B93">
        <w:rPr>
          <w:rFonts w:asciiTheme="majorBidi" w:hAnsiTheme="majorBidi" w:cstheme="majorBidi"/>
        </w:rPr>
        <w:t>Freylan</w:t>
      </w:r>
      <w:proofErr w:type="spellEnd"/>
      <w:r w:rsidRPr="003F6B93">
        <w:rPr>
          <w:rFonts w:asciiTheme="majorBidi" w:hAnsiTheme="majorBidi" w:cstheme="majorBidi"/>
        </w:rPr>
        <w:t xml:space="preserve"> Mena, Lara L. </w:t>
      </w:r>
      <w:proofErr w:type="spellStart"/>
      <w:r w:rsidRPr="003F6B93">
        <w:rPr>
          <w:rFonts w:asciiTheme="majorBidi" w:hAnsiTheme="majorBidi" w:cstheme="majorBidi"/>
        </w:rPr>
        <w:t>Petschick</w:t>
      </w:r>
      <w:proofErr w:type="spellEnd"/>
      <w:r w:rsidRPr="003F6B93">
        <w:rPr>
          <w:rFonts w:asciiTheme="majorBidi" w:hAnsiTheme="majorBidi" w:cstheme="majorBidi"/>
        </w:rPr>
        <w:t xml:space="preserve">, Clemens </w:t>
      </w:r>
      <w:proofErr w:type="spellStart"/>
      <w:r w:rsidRPr="003F6B93">
        <w:rPr>
          <w:rFonts w:asciiTheme="majorBidi" w:hAnsiTheme="majorBidi" w:cstheme="majorBidi"/>
        </w:rPr>
        <w:t>Ruepert</w:t>
      </w:r>
      <w:proofErr w:type="spellEnd"/>
      <w:r w:rsidRPr="003F6B93">
        <w:rPr>
          <w:rFonts w:asciiTheme="majorBidi" w:hAnsiTheme="majorBidi" w:cstheme="majorBidi"/>
        </w:rPr>
        <w:t>, and Sebastian Stehle.  2023.  Pesticide use in banana plantations in Costa Rica - A review of environmental and human exposure, effects and potential risks.  Environment International 174: 1-13.</w:t>
      </w:r>
    </w:p>
    <w:p w14:paraId="4AB270F4" w14:textId="7B5F3E35" w:rsidR="00FE5DD7" w:rsidRPr="003F6B93" w:rsidRDefault="00FE5DD7"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Buchelt, A., </w:t>
      </w:r>
      <w:proofErr w:type="spellStart"/>
      <w:r w:rsidRPr="003F6B93">
        <w:rPr>
          <w:rFonts w:asciiTheme="majorBidi" w:hAnsiTheme="majorBidi" w:cstheme="majorBidi"/>
        </w:rPr>
        <w:t>Adrowitzer</w:t>
      </w:r>
      <w:proofErr w:type="spellEnd"/>
      <w:r w:rsidRPr="003F6B93">
        <w:rPr>
          <w:rFonts w:asciiTheme="majorBidi" w:hAnsiTheme="majorBidi" w:cstheme="majorBidi"/>
        </w:rPr>
        <w:t xml:space="preserve">, A., </w:t>
      </w:r>
      <w:proofErr w:type="spellStart"/>
      <w:r w:rsidRPr="003F6B93">
        <w:rPr>
          <w:rFonts w:asciiTheme="majorBidi" w:hAnsiTheme="majorBidi" w:cstheme="majorBidi"/>
        </w:rPr>
        <w:t>Kieseberg</w:t>
      </w:r>
      <w:proofErr w:type="spellEnd"/>
      <w:r w:rsidRPr="003F6B93">
        <w:rPr>
          <w:rFonts w:asciiTheme="majorBidi" w:hAnsiTheme="majorBidi" w:cstheme="majorBidi"/>
        </w:rPr>
        <w:t xml:space="preserve">, P., Gollob, C., Nothdurft, A., </w:t>
      </w:r>
      <w:proofErr w:type="spellStart"/>
      <w:r w:rsidRPr="003F6B93">
        <w:rPr>
          <w:rFonts w:asciiTheme="majorBidi" w:hAnsiTheme="majorBidi" w:cstheme="majorBidi"/>
        </w:rPr>
        <w:t>Eresheim</w:t>
      </w:r>
      <w:proofErr w:type="spellEnd"/>
      <w:r w:rsidRPr="003F6B93">
        <w:rPr>
          <w:rFonts w:asciiTheme="majorBidi" w:hAnsiTheme="majorBidi" w:cstheme="majorBidi"/>
        </w:rPr>
        <w:t xml:space="preserve">, S., </w:t>
      </w:r>
      <w:proofErr w:type="spellStart"/>
      <w:r w:rsidRPr="003F6B93">
        <w:rPr>
          <w:rFonts w:asciiTheme="majorBidi" w:hAnsiTheme="majorBidi" w:cstheme="majorBidi"/>
        </w:rPr>
        <w:t>Tschiatschek</w:t>
      </w:r>
      <w:proofErr w:type="spellEnd"/>
      <w:r w:rsidRPr="003F6B93">
        <w:rPr>
          <w:rFonts w:asciiTheme="majorBidi" w:hAnsiTheme="majorBidi" w:cstheme="majorBidi"/>
        </w:rPr>
        <w:t>, S., Stampfer, K., and Holzinger, A. 2024. Exploring artificial intelligence for applications of drones in forest ecology and management. Forest Ecology and Management 551: 121530.</w:t>
      </w:r>
    </w:p>
    <w:p w14:paraId="15667CA3" w14:textId="1E406DE5" w:rsidR="002A41BC" w:rsidRPr="003F6B93" w:rsidRDefault="002A41BC" w:rsidP="00AE2C6C">
      <w:pPr>
        <w:spacing w:before="120" w:after="120"/>
        <w:ind w:left="567" w:hanging="567"/>
        <w:jc w:val="both"/>
        <w:rPr>
          <w:rFonts w:asciiTheme="majorBidi" w:hAnsiTheme="majorBidi" w:cstheme="majorBidi"/>
        </w:rPr>
      </w:pPr>
      <w:r w:rsidRPr="003F6B93">
        <w:rPr>
          <w:rFonts w:asciiTheme="majorBidi" w:hAnsiTheme="majorBidi" w:cstheme="majorBidi"/>
        </w:rPr>
        <w:t>Burgiel, S.W., and A.A. Muir. 2010. Invasive Species, Climate Change and Ecosystem-Based Adaptation: Addressing Multiple Drivers of Global Change. Global Invasive</w:t>
      </w:r>
      <w:r w:rsidR="008A1BF5" w:rsidRPr="003F6B93">
        <w:rPr>
          <w:rFonts w:asciiTheme="majorBidi" w:hAnsiTheme="majorBidi" w:cstheme="majorBidi"/>
        </w:rPr>
        <w:t xml:space="preserve"> </w:t>
      </w:r>
      <w:r w:rsidRPr="003F6B93">
        <w:rPr>
          <w:rFonts w:asciiTheme="majorBidi" w:hAnsiTheme="majorBidi" w:cstheme="majorBidi"/>
        </w:rPr>
        <w:t>Species Programme (GISP), Washington, DC, US, and Nairobi, Kenya.</w:t>
      </w:r>
    </w:p>
    <w:p w14:paraId="7195298F" w14:textId="3E15AE2A" w:rsidR="00EA088C" w:rsidRPr="003F6B93" w:rsidRDefault="00EA088C" w:rsidP="00AE2C6C">
      <w:pPr>
        <w:spacing w:before="120" w:after="120"/>
        <w:ind w:left="567" w:hanging="567"/>
        <w:jc w:val="both"/>
        <w:rPr>
          <w:rFonts w:asciiTheme="majorBidi" w:hAnsiTheme="majorBidi" w:cstheme="majorBidi"/>
          <w:lang w:val="es-ES"/>
        </w:rPr>
      </w:pPr>
      <w:r w:rsidRPr="003F6B93">
        <w:rPr>
          <w:rFonts w:asciiTheme="majorBidi" w:hAnsiTheme="majorBidi" w:cstheme="majorBidi"/>
        </w:rPr>
        <w:t>Campos-</w:t>
      </w:r>
      <w:proofErr w:type="spellStart"/>
      <w:r w:rsidRPr="003F6B93">
        <w:rPr>
          <w:rFonts w:asciiTheme="majorBidi" w:hAnsiTheme="majorBidi" w:cstheme="majorBidi"/>
        </w:rPr>
        <w:t>Arceiz</w:t>
      </w:r>
      <w:proofErr w:type="spellEnd"/>
      <w:r w:rsidRPr="003F6B93">
        <w:rPr>
          <w:rFonts w:asciiTheme="majorBidi" w:hAnsiTheme="majorBidi" w:cstheme="majorBidi"/>
        </w:rPr>
        <w:t xml:space="preserve">, A. and Blake, S., 2011. Mega-gardeners of the forest </w:t>
      </w:r>
      <w:proofErr w:type="gramStart"/>
      <w:r w:rsidRPr="003F6B93">
        <w:rPr>
          <w:rFonts w:asciiTheme="majorBidi" w:hAnsiTheme="majorBidi" w:cstheme="majorBidi"/>
        </w:rPr>
        <w:t>–  the</w:t>
      </w:r>
      <w:proofErr w:type="gramEnd"/>
      <w:r w:rsidRPr="003F6B93">
        <w:rPr>
          <w:rFonts w:asciiTheme="majorBidi" w:hAnsiTheme="majorBidi" w:cstheme="majorBidi"/>
        </w:rPr>
        <w:t xml:space="preserve"> role of elephants in seed dispersal. </w:t>
      </w:r>
      <w:r w:rsidRPr="003F6B93">
        <w:rPr>
          <w:rFonts w:asciiTheme="majorBidi" w:hAnsiTheme="majorBidi" w:cstheme="majorBidi"/>
          <w:lang w:val="es-ES"/>
        </w:rPr>
        <w:t xml:space="preserve">Acta </w:t>
      </w:r>
      <w:proofErr w:type="spellStart"/>
      <w:r w:rsidRPr="003F6B93">
        <w:rPr>
          <w:rFonts w:asciiTheme="majorBidi" w:hAnsiTheme="majorBidi" w:cstheme="majorBidi"/>
          <w:lang w:val="es-ES"/>
        </w:rPr>
        <w:t>Oecologica</w:t>
      </w:r>
      <w:proofErr w:type="spellEnd"/>
      <w:r w:rsidRPr="003F6B93">
        <w:rPr>
          <w:rFonts w:asciiTheme="majorBidi" w:hAnsiTheme="majorBidi" w:cstheme="majorBidi"/>
          <w:lang w:val="es-ES"/>
        </w:rPr>
        <w:t> </w:t>
      </w:r>
      <w:r w:rsidRPr="003F6B93">
        <w:rPr>
          <w:rFonts w:asciiTheme="majorBidi" w:hAnsiTheme="majorBidi" w:cstheme="majorBidi"/>
          <w:i/>
          <w:iCs/>
          <w:lang w:val="es-ES"/>
        </w:rPr>
        <w:t>37</w:t>
      </w:r>
      <w:r w:rsidRPr="003F6B93">
        <w:rPr>
          <w:rFonts w:asciiTheme="majorBidi" w:hAnsiTheme="majorBidi" w:cstheme="majorBidi"/>
          <w:lang w:val="es-ES"/>
        </w:rPr>
        <w:t>(6): 542-553.</w:t>
      </w:r>
    </w:p>
    <w:p w14:paraId="47AF97FB" w14:textId="798024D6" w:rsidR="00334F85" w:rsidRPr="003F6B93" w:rsidRDefault="00334F85" w:rsidP="00AE2C6C">
      <w:pPr>
        <w:spacing w:before="120" w:after="120"/>
        <w:ind w:left="567" w:hanging="567"/>
        <w:jc w:val="both"/>
        <w:rPr>
          <w:rFonts w:asciiTheme="majorBidi" w:hAnsiTheme="majorBidi" w:cstheme="majorBidi"/>
        </w:rPr>
      </w:pPr>
      <w:r w:rsidRPr="003F6B93">
        <w:rPr>
          <w:rFonts w:asciiTheme="majorBidi" w:hAnsiTheme="majorBidi" w:cstheme="majorBidi"/>
          <w:lang w:val="es-ES"/>
        </w:rPr>
        <w:t xml:space="preserve">Celis, N., Casallas, A., Lopez-Barrera, E.A., </w:t>
      </w:r>
      <w:proofErr w:type="spellStart"/>
      <w:r w:rsidRPr="003F6B93">
        <w:rPr>
          <w:rFonts w:asciiTheme="majorBidi" w:hAnsiTheme="majorBidi" w:cstheme="majorBidi"/>
          <w:lang w:val="es-ES"/>
        </w:rPr>
        <w:t>Felician</w:t>
      </w:r>
      <w:proofErr w:type="spellEnd"/>
      <w:r w:rsidRPr="003F6B93">
        <w:rPr>
          <w:rFonts w:asciiTheme="majorBidi" w:hAnsiTheme="majorBidi" w:cstheme="majorBidi"/>
          <w:lang w:val="es-ES"/>
        </w:rPr>
        <w:t xml:space="preserve">, M., De Marchi, M. and </w:t>
      </w:r>
      <w:proofErr w:type="spellStart"/>
      <w:r w:rsidRPr="003F6B93">
        <w:rPr>
          <w:rFonts w:asciiTheme="majorBidi" w:hAnsiTheme="majorBidi" w:cstheme="majorBidi"/>
          <w:lang w:val="es-ES"/>
        </w:rPr>
        <w:t>Pappalardo</w:t>
      </w:r>
      <w:proofErr w:type="spellEnd"/>
      <w:r w:rsidRPr="003F6B93">
        <w:rPr>
          <w:rFonts w:asciiTheme="majorBidi" w:hAnsiTheme="majorBidi" w:cstheme="majorBidi"/>
          <w:lang w:val="es-ES"/>
        </w:rPr>
        <w:t xml:space="preserve">, S.E. 2023. </w:t>
      </w:r>
      <w:r w:rsidRPr="003F6B93">
        <w:rPr>
          <w:rFonts w:asciiTheme="majorBidi" w:hAnsiTheme="majorBidi" w:cstheme="majorBidi"/>
        </w:rPr>
        <w:t>Climate change, forest fires, and territorial dynamics in the Amazon rainforest: an integrated analysis for mitigation strategies. ISPRS International Journal of Geo-Information 12(10): 436.</w:t>
      </w:r>
    </w:p>
    <w:p w14:paraId="45998CB6" w14:textId="70EA9D8A" w:rsidR="00BA6F1D" w:rsidRPr="003F6B93" w:rsidRDefault="00BA6F1D"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Chomba, C., </w:t>
      </w:r>
      <w:proofErr w:type="spellStart"/>
      <w:r w:rsidRPr="003F6B93">
        <w:rPr>
          <w:rFonts w:asciiTheme="majorBidi" w:hAnsiTheme="majorBidi" w:cstheme="majorBidi"/>
        </w:rPr>
        <w:t>Senzota</w:t>
      </w:r>
      <w:proofErr w:type="spellEnd"/>
      <w:r w:rsidRPr="003F6B93">
        <w:rPr>
          <w:rFonts w:asciiTheme="majorBidi" w:hAnsiTheme="majorBidi" w:cstheme="majorBidi"/>
        </w:rPr>
        <w:t xml:space="preserve">, R., </w:t>
      </w:r>
      <w:proofErr w:type="spellStart"/>
      <w:r w:rsidRPr="003F6B93">
        <w:rPr>
          <w:rFonts w:asciiTheme="majorBidi" w:hAnsiTheme="majorBidi" w:cstheme="majorBidi"/>
        </w:rPr>
        <w:t>Chabwela</w:t>
      </w:r>
      <w:proofErr w:type="spellEnd"/>
      <w:r w:rsidRPr="003F6B93">
        <w:rPr>
          <w:rFonts w:asciiTheme="majorBidi" w:hAnsiTheme="majorBidi" w:cstheme="majorBidi"/>
        </w:rPr>
        <w:t xml:space="preserve">, H., Mwitwa, J., and Nyirenda, V. 2012. Patterns of human-wildlife conflicts in Zambia, causes, consequences and management responses. Journal of Ecology and the Natural Environment 4(12): 303-313.  </w:t>
      </w:r>
      <w:hyperlink r:id="rId171" w:history="1">
        <w:r w:rsidRPr="003F6B93">
          <w:rPr>
            <w:rStyle w:val="Hyperlink"/>
            <w:rFonts w:asciiTheme="majorBidi" w:hAnsiTheme="majorBidi" w:cstheme="majorBidi"/>
          </w:rPr>
          <w:t>https://www.academia.edu/download/92116735/9E4133C11472.pdf</w:t>
        </w:r>
      </w:hyperlink>
    </w:p>
    <w:p w14:paraId="0545A34E" w14:textId="7A483BBF" w:rsidR="00440B3B" w:rsidRPr="003F6B93" w:rsidRDefault="00440B3B" w:rsidP="00AE2C6C">
      <w:pPr>
        <w:spacing w:before="120" w:after="120"/>
        <w:ind w:left="567" w:hanging="567"/>
        <w:jc w:val="both"/>
        <w:rPr>
          <w:rFonts w:asciiTheme="majorBidi" w:hAnsiTheme="majorBidi" w:cstheme="majorBidi"/>
        </w:rPr>
      </w:pPr>
      <w:r w:rsidRPr="003F6B93">
        <w:rPr>
          <w:rFonts w:asciiTheme="majorBidi" w:hAnsiTheme="majorBidi" w:cstheme="majorBidi"/>
        </w:rPr>
        <w:t>Costantini, D. 2015. Land-use changes and agriculture in the tropics: pesticides as an overlooked threat to wildlife. Biodiversity and Conservation 24: 1837-1839</w:t>
      </w:r>
    </w:p>
    <w:p w14:paraId="32733C6C" w14:textId="5B96A1B4" w:rsidR="00140FF1" w:rsidRPr="003F6B93" w:rsidRDefault="00140FF1"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Cross, M., </w:t>
      </w:r>
      <w:proofErr w:type="spellStart"/>
      <w:r w:rsidRPr="003F6B93">
        <w:rPr>
          <w:rFonts w:asciiTheme="majorBidi" w:hAnsiTheme="majorBidi" w:cstheme="majorBidi"/>
        </w:rPr>
        <w:t>Scambos</w:t>
      </w:r>
      <w:proofErr w:type="spellEnd"/>
      <w:r w:rsidRPr="003F6B93">
        <w:rPr>
          <w:rFonts w:asciiTheme="majorBidi" w:hAnsiTheme="majorBidi" w:cstheme="majorBidi"/>
        </w:rPr>
        <w:t>, T., Pacifici, F., Vargas-Ramirez, O., Moreno-Sanchez, R. and Marshall, W. 2019. Classification of tropical forest tree species using meter-scale image data. Remote Sensing, 11(12): 1411.</w:t>
      </w:r>
    </w:p>
    <w:p w14:paraId="296F56C3" w14:textId="5E1811E4" w:rsidR="00FE5DD7" w:rsidRPr="003F6B93" w:rsidRDefault="00FE5DD7" w:rsidP="00AE2C6C">
      <w:pPr>
        <w:spacing w:before="120" w:after="120"/>
        <w:ind w:left="567" w:hanging="567"/>
        <w:jc w:val="both"/>
        <w:rPr>
          <w:rFonts w:asciiTheme="majorBidi" w:hAnsiTheme="majorBidi" w:cstheme="majorBidi"/>
        </w:rPr>
      </w:pPr>
      <w:r w:rsidRPr="003F6B93">
        <w:rPr>
          <w:rFonts w:asciiTheme="majorBidi" w:hAnsiTheme="majorBidi" w:cstheme="majorBidi"/>
        </w:rPr>
        <w:t>De Vos, J. M., Joppa, L. N., Gittleman, J. L., Stephens, P. R., and Pimm, S. L. 2014. Estimating the normal background rate of species extinction. Conservation Biology 29(2): 452–462. https://doi.org/10.1111/cobi.12380.</w:t>
      </w:r>
    </w:p>
    <w:p w14:paraId="09808DB0" w14:textId="38E722BD" w:rsidR="00140FF1" w:rsidRPr="003F6B93" w:rsidRDefault="00140FF1"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Deur, M., Gašparović, M. and </w:t>
      </w:r>
      <w:proofErr w:type="spellStart"/>
      <w:r w:rsidRPr="003F6B93">
        <w:rPr>
          <w:rFonts w:asciiTheme="majorBidi" w:hAnsiTheme="majorBidi" w:cstheme="majorBidi"/>
        </w:rPr>
        <w:t>Balenović</w:t>
      </w:r>
      <w:proofErr w:type="spellEnd"/>
      <w:r w:rsidRPr="003F6B93">
        <w:rPr>
          <w:rFonts w:asciiTheme="majorBidi" w:hAnsiTheme="majorBidi" w:cstheme="majorBidi"/>
        </w:rPr>
        <w:t>, I. 2020. Tree species classification in mixed deciduous forests using very high spatial resolution satellite imagery and machine learning methods. Remote Sensing, 12(23): 3926.</w:t>
      </w:r>
    </w:p>
    <w:p w14:paraId="5023CBA3" w14:textId="50D5DFDB" w:rsidR="00D13523" w:rsidRPr="003F6B93" w:rsidRDefault="00D13523" w:rsidP="00AE2C6C">
      <w:pPr>
        <w:spacing w:before="120" w:after="120"/>
        <w:ind w:left="567" w:hanging="567"/>
        <w:jc w:val="both"/>
        <w:rPr>
          <w:rFonts w:asciiTheme="majorBidi" w:hAnsiTheme="majorBidi" w:cstheme="majorBidi"/>
        </w:rPr>
      </w:pPr>
      <w:r w:rsidRPr="003F6B93">
        <w:rPr>
          <w:rFonts w:asciiTheme="majorBidi" w:hAnsiTheme="majorBidi" w:cstheme="majorBidi"/>
        </w:rPr>
        <w:lastRenderedPageBreak/>
        <w:t xml:space="preserve">Dodev, Y., </w:t>
      </w:r>
      <w:proofErr w:type="spellStart"/>
      <w:r w:rsidRPr="003F6B93">
        <w:rPr>
          <w:rFonts w:asciiTheme="majorBidi" w:hAnsiTheme="majorBidi" w:cstheme="majorBidi"/>
        </w:rPr>
        <w:t>Zhiyanski</w:t>
      </w:r>
      <w:proofErr w:type="spellEnd"/>
      <w:r w:rsidRPr="003F6B93">
        <w:rPr>
          <w:rFonts w:asciiTheme="majorBidi" w:hAnsiTheme="majorBidi" w:cstheme="majorBidi"/>
        </w:rPr>
        <w:t xml:space="preserve">, M., </w:t>
      </w:r>
      <w:proofErr w:type="spellStart"/>
      <w:r w:rsidRPr="003F6B93">
        <w:rPr>
          <w:rFonts w:asciiTheme="majorBidi" w:hAnsiTheme="majorBidi" w:cstheme="majorBidi"/>
        </w:rPr>
        <w:t>Glushkova</w:t>
      </w:r>
      <w:proofErr w:type="spellEnd"/>
      <w:r w:rsidRPr="003F6B93">
        <w:rPr>
          <w:rFonts w:asciiTheme="majorBidi" w:hAnsiTheme="majorBidi" w:cstheme="majorBidi"/>
        </w:rPr>
        <w:t>, M. and Shin, W.S. 2020. Forest welfare services-the missing link between forest policy and management in the EU. Forest Policy and Economics 118: 102249.</w:t>
      </w:r>
    </w:p>
    <w:p w14:paraId="36E027B5" w14:textId="77BBC848" w:rsidR="001313DB" w:rsidRPr="003F6B93" w:rsidRDefault="0031439B"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Dudley, N. and </w:t>
      </w:r>
      <w:proofErr w:type="spellStart"/>
      <w:r w:rsidRPr="003F6B93">
        <w:rPr>
          <w:rFonts w:asciiTheme="majorBidi" w:hAnsiTheme="majorBidi" w:cstheme="majorBidi"/>
        </w:rPr>
        <w:t>Stolton</w:t>
      </w:r>
      <w:proofErr w:type="spellEnd"/>
      <w:r w:rsidRPr="003F6B93">
        <w:rPr>
          <w:rFonts w:asciiTheme="majorBidi" w:hAnsiTheme="majorBidi" w:cstheme="majorBidi"/>
        </w:rPr>
        <w:t>, S. 2020. Leaving space for nature: the critical role of area-based conservation. Routledge, London and New York, p. 193.</w:t>
      </w:r>
    </w:p>
    <w:p w14:paraId="09AEFFCE" w14:textId="3405A14A" w:rsidR="005826DF" w:rsidRPr="003F6B93" w:rsidRDefault="005826DF"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Falk, D.A., van </w:t>
      </w:r>
      <w:proofErr w:type="spellStart"/>
      <w:r w:rsidRPr="003F6B93">
        <w:rPr>
          <w:rFonts w:asciiTheme="majorBidi" w:hAnsiTheme="majorBidi" w:cstheme="majorBidi"/>
        </w:rPr>
        <w:t>Mantgem</w:t>
      </w:r>
      <w:proofErr w:type="spellEnd"/>
      <w:r w:rsidRPr="003F6B93">
        <w:rPr>
          <w:rFonts w:asciiTheme="majorBidi" w:hAnsiTheme="majorBidi" w:cstheme="majorBidi"/>
        </w:rPr>
        <w:t>, P.J., Keeley, J.E., Gregg, R.M., Guiterman, C.H., Tepley, A.J., Young, D.J. and Marshall, L.A, 2022. Mechanisms of forest resilience. Forest Ecology and Management 512: 120129.</w:t>
      </w:r>
    </w:p>
    <w:p w14:paraId="257267B9" w14:textId="058C9B5E"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t>FAO 2023. The world’s mangroves, 2010-2020. Rome. https://doi.org/10.4060/cc7044en</w:t>
      </w:r>
    </w:p>
    <w:p w14:paraId="3328B34B" w14:textId="0D9D64CC"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t>FAO. 2022a. State of the world fisheries and aquaculture.  Rome, Italy.</w:t>
      </w:r>
    </w:p>
    <w:p w14:paraId="486799E8" w14:textId="68F1FD82"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t>FAO. 2022b. State of the world’s forests.  Rome, Italy.</w:t>
      </w:r>
    </w:p>
    <w:p w14:paraId="0BCA1F28" w14:textId="77777777"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FAO. 2022c. </w:t>
      </w:r>
      <w:proofErr w:type="gramStart"/>
      <w:r w:rsidRPr="003F6B93">
        <w:rPr>
          <w:rFonts w:asciiTheme="majorBidi" w:hAnsiTheme="majorBidi" w:cstheme="majorBidi"/>
        </w:rPr>
        <w:t>Global forest</w:t>
      </w:r>
      <w:proofErr w:type="gramEnd"/>
      <w:r w:rsidRPr="003F6B93">
        <w:rPr>
          <w:rFonts w:asciiTheme="majorBidi" w:hAnsiTheme="majorBidi" w:cstheme="majorBidi"/>
        </w:rPr>
        <w:t xml:space="preserve"> sector outlook 2050: Assessing future demand and sources of timber for a sustainable economy – Background paper for The State of the World’s Forests 2022. FAO Forestry Working Paper No. 31. Rome. https://doi.org/10.4060/cc2265en</w:t>
      </w:r>
    </w:p>
    <w:p w14:paraId="55460377" w14:textId="748A87FA"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t>FAO. 2021. FRA 2020 remote sensing survey.  Forestry Paper 186.  https://openknowledge.fao.org/items/4076510e-693a-42be-ad61-f6f4f8ef283f</w:t>
      </w:r>
    </w:p>
    <w:p w14:paraId="03815613" w14:textId="6322406F"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t>FAO. 2010, 2015, and 2020. Global forest resources assessment.  Rome, Italy.</w:t>
      </w:r>
    </w:p>
    <w:p w14:paraId="209BF9BF" w14:textId="3E807ED2" w:rsidR="0075101D" w:rsidRPr="003F6B93" w:rsidRDefault="0075101D"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Flores, B.M., Staal, A., Jakovac, C.C., Hirota, M., Holmgren, M. and Oliveira, R.S. 2020. Soil erosion as a resilience </w:t>
      </w:r>
      <w:proofErr w:type="gramStart"/>
      <w:r w:rsidRPr="003F6B93">
        <w:rPr>
          <w:rFonts w:asciiTheme="majorBidi" w:hAnsiTheme="majorBidi" w:cstheme="majorBidi"/>
        </w:rPr>
        <w:t>drain</w:t>
      </w:r>
      <w:proofErr w:type="gramEnd"/>
      <w:r w:rsidRPr="003F6B93">
        <w:rPr>
          <w:rFonts w:asciiTheme="majorBidi" w:hAnsiTheme="majorBidi" w:cstheme="majorBidi"/>
        </w:rPr>
        <w:t xml:space="preserve"> in disturbed tropical forests. Plant and Soil 450: 11-25.</w:t>
      </w:r>
    </w:p>
    <w:p w14:paraId="589F62D1" w14:textId="65CF9292" w:rsidR="00BB0640" w:rsidRPr="003F6B93" w:rsidRDefault="00BB0640"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Frost, P., Campbell, B., Medina, G., and </w:t>
      </w:r>
      <w:proofErr w:type="spellStart"/>
      <w:r w:rsidRPr="003F6B93">
        <w:rPr>
          <w:rFonts w:asciiTheme="majorBidi" w:hAnsiTheme="majorBidi" w:cstheme="majorBidi"/>
        </w:rPr>
        <w:t>Usongo</w:t>
      </w:r>
      <w:proofErr w:type="spellEnd"/>
      <w:r w:rsidRPr="003F6B93">
        <w:rPr>
          <w:rFonts w:asciiTheme="majorBidi" w:hAnsiTheme="majorBidi" w:cstheme="majorBidi"/>
        </w:rPr>
        <w:t>, L. 2006. Landscape-scale approaches for integrated natural resource management in tropical forest landscapes. Ecology and Society, 11(2).</w:t>
      </w:r>
    </w:p>
    <w:p w14:paraId="0FD0D647" w14:textId="3EBA11B9" w:rsidR="001313DB" w:rsidRPr="003F6B93" w:rsidRDefault="001313DB" w:rsidP="00AE2C6C">
      <w:pPr>
        <w:spacing w:before="120" w:after="120"/>
        <w:ind w:left="567" w:hanging="567"/>
        <w:jc w:val="both"/>
        <w:rPr>
          <w:rFonts w:asciiTheme="majorBidi" w:hAnsiTheme="majorBidi" w:cstheme="majorBidi"/>
        </w:rPr>
      </w:pPr>
      <w:r w:rsidRPr="003F6B93">
        <w:rPr>
          <w:rFonts w:asciiTheme="majorBidi" w:hAnsiTheme="majorBidi" w:cstheme="majorBidi"/>
        </w:rPr>
        <w:t>Fundingsland Tetlow, M. and Hanusch, M., 2012. Strategic environmental assessment: the state of the art. Impact Assessment and Project Appraisal 30(1): 15-24.</w:t>
      </w:r>
    </w:p>
    <w:p w14:paraId="2B84AD8C" w14:textId="1C02A143" w:rsidR="00BA4E8F" w:rsidRPr="003F6B93" w:rsidRDefault="00BA4E8F"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Gaisberger</w:t>
      </w:r>
      <w:proofErr w:type="spellEnd"/>
      <w:r w:rsidRPr="003F6B93">
        <w:rPr>
          <w:rFonts w:asciiTheme="majorBidi" w:hAnsiTheme="majorBidi" w:cstheme="majorBidi"/>
        </w:rPr>
        <w:t xml:space="preserve">, H., </w:t>
      </w:r>
      <w:proofErr w:type="spellStart"/>
      <w:r w:rsidRPr="003F6B93">
        <w:rPr>
          <w:rFonts w:asciiTheme="majorBidi" w:hAnsiTheme="majorBidi" w:cstheme="majorBidi"/>
        </w:rPr>
        <w:t>Fremout</w:t>
      </w:r>
      <w:proofErr w:type="spellEnd"/>
      <w:r w:rsidRPr="003F6B93">
        <w:rPr>
          <w:rFonts w:asciiTheme="majorBidi" w:hAnsiTheme="majorBidi" w:cstheme="majorBidi"/>
        </w:rPr>
        <w:t xml:space="preserve">, T., Kettle, C.J., </w:t>
      </w:r>
      <w:proofErr w:type="spellStart"/>
      <w:r w:rsidRPr="003F6B93">
        <w:rPr>
          <w:rFonts w:asciiTheme="majorBidi" w:hAnsiTheme="majorBidi" w:cstheme="majorBidi"/>
        </w:rPr>
        <w:t>Vinceti</w:t>
      </w:r>
      <w:proofErr w:type="spellEnd"/>
      <w:r w:rsidRPr="003F6B93">
        <w:rPr>
          <w:rFonts w:asciiTheme="majorBidi" w:hAnsiTheme="majorBidi" w:cstheme="majorBidi"/>
        </w:rPr>
        <w:t xml:space="preserve">, B., </w:t>
      </w:r>
      <w:proofErr w:type="spellStart"/>
      <w:r w:rsidRPr="003F6B93">
        <w:rPr>
          <w:rFonts w:asciiTheme="majorBidi" w:hAnsiTheme="majorBidi" w:cstheme="majorBidi"/>
        </w:rPr>
        <w:t>Kemalasari</w:t>
      </w:r>
      <w:proofErr w:type="spellEnd"/>
      <w:r w:rsidRPr="003F6B93">
        <w:rPr>
          <w:rFonts w:asciiTheme="majorBidi" w:hAnsiTheme="majorBidi" w:cstheme="majorBidi"/>
        </w:rPr>
        <w:t xml:space="preserve">, D., </w:t>
      </w:r>
      <w:proofErr w:type="spellStart"/>
      <w:r w:rsidRPr="003F6B93">
        <w:rPr>
          <w:rFonts w:asciiTheme="majorBidi" w:hAnsiTheme="majorBidi" w:cstheme="majorBidi"/>
        </w:rPr>
        <w:t>Kanchanarak</w:t>
      </w:r>
      <w:proofErr w:type="spellEnd"/>
      <w:r w:rsidRPr="003F6B93">
        <w:rPr>
          <w:rFonts w:asciiTheme="majorBidi" w:hAnsiTheme="majorBidi" w:cstheme="majorBidi"/>
        </w:rPr>
        <w:t xml:space="preserve">, T., Thomas, E., Serra‐Diaz, J.M., Svenning, J.C., </w:t>
      </w:r>
      <w:proofErr w:type="spellStart"/>
      <w:r w:rsidRPr="003F6B93">
        <w:rPr>
          <w:rFonts w:asciiTheme="majorBidi" w:hAnsiTheme="majorBidi" w:cstheme="majorBidi"/>
        </w:rPr>
        <w:t>Slik</w:t>
      </w:r>
      <w:proofErr w:type="spellEnd"/>
      <w:r w:rsidRPr="003F6B93">
        <w:rPr>
          <w:rFonts w:asciiTheme="majorBidi" w:hAnsiTheme="majorBidi" w:cstheme="majorBidi"/>
        </w:rPr>
        <w:t xml:space="preserve">, F., and </w:t>
      </w:r>
      <w:proofErr w:type="spellStart"/>
      <w:r w:rsidRPr="003F6B93">
        <w:rPr>
          <w:rFonts w:asciiTheme="majorBidi" w:hAnsiTheme="majorBidi" w:cstheme="majorBidi"/>
        </w:rPr>
        <w:t>Eiadthong</w:t>
      </w:r>
      <w:proofErr w:type="spellEnd"/>
      <w:r w:rsidRPr="003F6B93">
        <w:rPr>
          <w:rFonts w:asciiTheme="majorBidi" w:hAnsiTheme="majorBidi" w:cstheme="majorBidi"/>
        </w:rPr>
        <w:t xml:space="preserve">, W. 2022. Tropical and subtropical Asia's valued tree species </w:t>
      </w:r>
      <w:proofErr w:type="gramStart"/>
      <w:r w:rsidRPr="003F6B93">
        <w:rPr>
          <w:rFonts w:asciiTheme="majorBidi" w:hAnsiTheme="majorBidi" w:cstheme="majorBidi"/>
        </w:rPr>
        <w:t>under</w:t>
      </w:r>
      <w:proofErr w:type="gramEnd"/>
      <w:r w:rsidRPr="003F6B93">
        <w:rPr>
          <w:rFonts w:asciiTheme="majorBidi" w:hAnsiTheme="majorBidi" w:cstheme="majorBidi"/>
        </w:rPr>
        <w:t xml:space="preserve"> threat. Conservation Biology 36(3): e13873.</w:t>
      </w:r>
    </w:p>
    <w:p w14:paraId="763E3842" w14:textId="2CC7B7FC" w:rsidR="00560457" w:rsidRPr="003F6B93" w:rsidRDefault="00560457"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Goldenberg, R., Kalantari, Z. and </w:t>
      </w:r>
      <w:proofErr w:type="spellStart"/>
      <w:r w:rsidRPr="003F6B93">
        <w:rPr>
          <w:rFonts w:asciiTheme="majorBidi" w:hAnsiTheme="majorBidi" w:cstheme="majorBidi"/>
        </w:rPr>
        <w:t>Destouni</w:t>
      </w:r>
      <w:proofErr w:type="spellEnd"/>
      <w:r w:rsidRPr="003F6B93">
        <w:rPr>
          <w:rFonts w:asciiTheme="majorBidi" w:hAnsiTheme="majorBidi" w:cstheme="majorBidi"/>
        </w:rPr>
        <w:t>, G. 2018. Increased access to nearby green–blue areas associated with greater metropolitan population well‐being. Land Degradation &amp; Development 29(10): 3607-3616.</w:t>
      </w:r>
    </w:p>
    <w:p w14:paraId="2D75C70C" w14:textId="766FACC1" w:rsidR="00D04399" w:rsidRPr="003F6B93" w:rsidRDefault="00D04399" w:rsidP="00AE2C6C">
      <w:pPr>
        <w:spacing w:before="120" w:after="120"/>
        <w:ind w:left="567" w:hanging="567"/>
        <w:jc w:val="both"/>
        <w:rPr>
          <w:rFonts w:asciiTheme="majorBidi" w:hAnsiTheme="majorBidi" w:cstheme="majorBidi"/>
        </w:rPr>
      </w:pPr>
      <w:r w:rsidRPr="003F6B93">
        <w:rPr>
          <w:rFonts w:asciiTheme="majorBidi" w:hAnsiTheme="majorBidi" w:cstheme="majorBidi"/>
        </w:rPr>
        <w:t>Habibullah, M.S., Din, B.H., Tan, S.H. and Zahid, H., 2022. Impact of climate change on biodiversity loss: global evidence. </w:t>
      </w:r>
      <w:r w:rsidRPr="003F6B93">
        <w:rPr>
          <w:rFonts w:asciiTheme="majorBidi" w:hAnsiTheme="majorBidi" w:cstheme="majorBidi"/>
          <w:i/>
          <w:iCs/>
        </w:rPr>
        <w:t>Environmental Science and Pollution Research</w:t>
      </w:r>
      <w:r w:rsidRPr="003F6B93">
        <w:rPr>
          <w:rFonts w:asciiTheme="majorBidi" w:hAnsiTheme="majorBidi" w:cstheme="majorBidi"/>
        </w:rPr>
        <w:t>, </w:t>
      </w:r>
      <w:r w:rsidRPr="003F6B93">
        <w:rPr>
          <w:rFonts w:asciiTheme="majorBidi" w:hAnsiTheme="majorBidi" w:cstheme="majorBidi"/>
          <w:i/>
          <w:iCs/>
        </w:rPr>
        <w:t>29</w:t>
      </w:r>
      <w:r w:rsidRPr="003F6B93">
        <w:rPr>
          <w:rFonts w:asciiTheme="majorBidi" w:hAnsiTheme="majorBidi" w:cstheme="majorBidi"/>
        </w:rPr>
        <w:t>(1), pp.1073-1086.</w:t>
      </w:r>
    </w:p>
    <w:p w14:paraId="5577E68A" w14:textId="0C413540" w:rsidR="007C613E" w:rsidRPr="003F6B93" w:rsidRDefault="007C613E"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Hackett, T.D., Sauve, A.M., Maia, K.P., Montoya, D., Davies, N., Archer, R., Potts, S.G., </w:t>
      </w:r>
      <w:proofErr w:type="spellStart"/>
      <w:r w:rsidRPr="003F6B93">
        <w:rPr>
          <w:rFonts w:asciiTheme="majorBidi" w:hAnsiTheme="majorBidi" w:cstheme="majorBidi"/>
        </w:rPr>
        <w:t>Tylianakis</w:t>
      </w:r>
      <w:proofErr w:type="spellEnd"/>
      <w:r w:rsidRPr="003F6B93">
        <w:rPr>
          <w:rFonts w:asciiTheme="majorBidi" w:hAnsiTheme="majorBidi" w:cstheme="majorBidi"/>
        </w:rPr>
        <w:t>, J.M., Vaughan, I.P. and Memmott, J. 2024. Multi-habitat landscapes are more diverse and stable with improved function. Nature 633(8028)</w:t>
      </w:r>
      <w:r w:rsidR="003247AA" w:rsidRPr="003F6B93">
        <w:rPr>
          <w:rFonts w:asciiTheme="majorBidi" w:hAnsiTheme="majorBidi" w:cstheme="majorBidi"/>
        </w:rPr>
        <w:t xml:space="preserve">: </w:t>
      </w:r>
      <w:r w:rsidRPr="003F6B93">
        <w:rPr>
          <w:rFonts w:asciiTheme="majorBidi" w:hAnsiTheme="majorBidi" w:cstheme="majorBidi"/>
        </w:rPr>
        <w:t>114-119.</w:t>
      </w:r>
    </w:p>
    <w:p w14:paraId="184BCEB2" w14:textId="37E666CF" w:rsidR="009E55B3" w:rsidRPr="003F6B93" w:rsidRDefault="009E55B3"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Heilmayr</w:t>
      </w:r>
      <w:proofErr w:type="spellEnd"/>
      <w:r w:rsidRPr="003F6B93">
        <w:rPr>
          <w:rFonts w:asciiTheme="majorBidi" w:hAnsiTheme="majorBidi" w:cstheme="majorBidi"/>
        </w:rPr>
        <w:t xml:space="preserve">, R., Echeverría, </w:t>
      </w:r>
      <w:proofErr w:type="gramStart"/>
      <w:r w:rsidRPr="003F6B93">
        <w:rPr>
          <w:rFonts w:asciiTheme="majorBidi" w:hAnsiTheme="majorBidi" w:cstheme="majorBidi"/>
        </w:rPr>
        <w:t>C,.</w:t>
      </w:r>
      <w:proofErr w:type="gramEnd"/>
      <w:r w:rsidRPr="003F6B93">
        <w:rPr>
          <w:rFonts w:asciiTheme="majorBidi" w:hAnsiTheme="majorBidi" w:cstheme="majorBidi"/>
        </w:rPr>
        <w:t xml:space="preserve"> and E. Lambin, E. (2020. Impacts of Chilean forest subsidies on forest cover, carbon and biodiversity. Nature Sustainability, Vol. 3/9: 701-709.</w:t>
      </w:r>
      <w:r w:rsidR="008A1BF5" w:rsidRPr="003F6B93">
        <w:rPr>
          <w:rFonts w:asciiTheme="majorBidi" w:hAnsiTheme="majorBidi" w:cstheme="majorBidi"/>
        </w:rPr>
        <w:t xml:space="preserve"> </w:t>
      </w:r>
      <w:r w:rsidRPr="003F6B93">
        <w:rPr>
          <w:rFonts w:asciiTheme="majorBidi" w:hAnsiTheme="majorBidi" w:cstheme="majorBidi"/>
        </w:rPr>
        <w:t>https://doi.org/10.1038/s41893-020-0547-0.</w:t>
      </w:r>
    </w:p>
    <w:p w14:paraId="6B17E3AA" w14:textId="791E0598" w:rsidR="007C038D" w:rsidRPr="003F6B93" w:rsidRDefault="007C038D" w:rsidP="00AE2C6C">
      <w:pPr>
        <w:spacing w:before="120" w:after="120"/>
        <w:ind w:left="567" w:hanging="567"/>
        <w:jc w:val="both"/>
        <w:rPr>
          <w:rFonts w:asciiTheme="majorBidi" w:hAnsiTheme="majorBidi" w:cstheme="majorBidi"/>
        </w:rPr>
      </w:pPr>
      <w:r w:rsidRPr="003F6B93">
        <w:rPr>
          <w:rFonts w:asciiTheme="majorBidi" w:hAnsiTheme="majorBidi" w:cstheme="majorBidi"/>
        </w:rPr>
        <w:lastRenderedPageBreak/>
        <w:t>Hulme, P.E. 2009. Trade, transport and trouble: managing invasive species pathways in an era of globalization. Journal of applied ecology</w:t>
      </w:r>
      <w:r w:rsidRPr="003F6B93">
        <w:rPr>
          <w:rFonts w:asciiTheme="majorBidi" w:hAnsiTheme="majorBidi" w:cstheme="majorBidi"/>
          <w:i/>
          <w:iCs/>
        </w:rPr>
        <w:t> 46</w:t>
      </w:r>
      <w:r w:rsidRPr="003F6B93">
        <w:rPr>
          <w:rFonts w:asciiTheme="majorBidi" w:hAnsiTheme="majorBidi" w:cstheme="majorBidi"/>
        </w:rPr>
        <w:t>(1): 10-18.</w:t>
      </w:r>
    </w:p>
    <w:p w14:paraId="438A2F6D" w14:textId="77777777"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IPBES. 2023. Summary for Policymakers of the Thematic Assessment Report on Invasive Alien Species and their Control of the Intergovernmental Science-Policy Platform on Biodiversity and Ecosystem Services. Roy, H.E., </w:t>
      </w:r>
      <w:proofErr w:type="spellStart"/>
      <w:r w:rsidRPr="003F6B93">
        <w:rPr>
          <w:rFonts w:asciiTheme="majorBidi" w:hAnsiTheme="majorBidi" w:cstheme="majorBidi"/>
        </w:rPr>
        <w:t>Pauchard</w:t>
      </w:r>
      <w:proofErr w:type="spellEnd"/>
      <w:r w:rsidRPr="003F6B93">
        <w:rPr>
          <w:rFonts w:asciiTheme="majorBidi" w:hAnsiTheme="majorBidi" w:cstheme="majorBidi"/>
        </w:rPr>
        <w:t xml:space="preserve">, A., Stoett, P., Renard Truong, T., Bacher, S., Galil, B.S., Hulme, P.E., Ikeda, T., Sankaran, K.V., McGeoch, M.A., Meyerson, L.A., Nuñez, M.A., Ordonez, A., </w:t>
      </w:r>
      <w:proofErr w:type="spellStart"/>
      <w:r w:rsidRPr="003F6B93">
        <w:rPr>
          <w:rFonts w:asciiTheme="majorBidi" w:hAnsiTheme="majorBidi" w:cstheme="majorBidi"/>
        </w:rPr>
        <w:t>Rahlao</w:t>
      </w:r>
      <w:proofErr w:type="spellEnd"/>
      <w:r w:rsidRPr="003F6B93">
        <w:rPr>
          <w:rFonts w:asciiTheme="majorBidi" w:hAnsiTheme="majorBidi" w:cstheme="majorBidi"/>
        </w:rPr>
        <w:t xml:space="preserve">, S.J., Schwindt, E., </w:t>
      </w:r>
      <w:proofErr w:type="spellStart"/>
      <w:r w:rsidRPr="003F6B93">
        <w:rPr>
          <w:rFonts w:asciiTheme="majorBidi" w:hAnsiTheme="majorBidi" w:cstheme="majorBidi"/>
        </w:rPr>
        <w:t>Seebens</w:t>
      </w:r>
      <w:proofErr w:type="spellEnd"/>
      <w:r w:rsidRPr="003F6B93">
        <w:rPr>
          <w:rFonts w:asciiTheme="majorBidi" w:hAnsiTheme="majorBidi" w:cstheme="majorBidi"/>
        </w:rPr>
        <w:t xml:space="preserve">, H., Sheppard, A.W., and </w:t>
      </w:r>
      <w:proofErr w:type="spellStart"/>
      <w:r w:rsidRPr="003F6B93">
        <w:rPr>
          <w:rFonts w:asciiTheme="majorBidi" w:hAnsiTheme="majorBidi" w:cstheme="majorBidi"/>
        </w:rPr>
        <w:t>Vandvik</w:t>
      </w:r>
      <w:proofErr w:type="spellEnd"/>
      <w:r w:rsidRPr="003F6B93">
        <w:rPr>
          <w:rFonts w:asciiTheme="majorBidi" w:hAnsiTheme="majorBidi" w:cstheme="majorBidi"/>
        </w:rPr>
        <w:t>, V. (eds.). IPBES secretariat, Bonn, Germany. https://doi.org/10.5281/zenodo.7430692</w:t>
      </w:r>
    </w:p>
    <w:p w14:paraId="2B36F48E" w14:textId="7400D5C0"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IPBES. 2019. Global assessment report on biodiversity and ecosystem services of the Intergovernmental Science-Policy Platform on Biodiversity and Ecosystem Services. E.S. </w:t>
      </w:r>
      <w:proofErr w:type="spellStart"/>
      <w:r w:rsidRPr="003F6B93">
        <w:rPr>
          <w:rFonts w:asciiTheme="majorBidi" w:hAnsiTheme="majorBidi" w:cstheme="majorBidi"/>
        </w:rPr>
        <w:t>Brondizio</w:t>
      </w:r>
      <w:proofErr w:type="spellEnd"/>
      <w:r w:rsidRPr="003F6B93">
        <w:rPr>
          <w:rFonts w:asciiTheme="majorBidi" w:hAnsiTheme="majorBidi" w:cstheme="majorBidi"/>
        </w:rPr>
        <w:t xml:space="preserve">, J. </w:t>
      </w:r>
      <w:proofErr w:type="spellStart"/>
      <w:r w:rsidRPr="003F6B93">
        <w:rPr>
          <w:rFonts w:asciiTheme="majorBidi" w:hAnsiTheme="majorBidi" w:cstheme="majorBidi"/>
        </w:rPr>
        <w:t>Settele</w:t>
      </w:r>
      <w:proofErr w:type="spellEnd"/>
      <w:r w:rsidRPr="003F6B93">
        <w:rPr>
          <w:rFonts w:asciiTheme="majorBidi" w:hAnsiTheme="majorBidi" w:cstheme="majorBidi"/>
        </w:rPr>
        <w:t xml:space="preserve">, S. Díaz, and H.T. Ngo (eds). IPBES secretariat, Bonn, Germany. </w:t>
      </w:r>
      <w:hyperlink r:id="rId172" w:history="1">
        <w:r w:rsidRPr="003F6B93">
          <w:rPr>
            <w:rStyle w:val="Hyperlink"/>
            <w:rFonts w:asciiTheme="majorBidi" w:hAnsiTheme="majorBidi" w:cstheme="majorBidi"/>
          </w:rPr>
          <w:t>https://doi.org/10.5281/zenodo.3831673</w:t>
        </w:r>
      </w:hyperlink>
    </w:p>
    <w:p w14:paraId="6DDF7D95" w14:textId="46DDCEE9" w:rsidR="00E91976" w:rsidRPr="003F6B93" w:rsidRDefault="00E91976" w:rsidP="00AE2C6C">
      <w:pPr>
        <w:spacing w:before="120" w:after="120"/>
        <w:ind w:left="567" w:hanging="567"/>
        <w:jc w:val="both"/>
        <w:rPr>
          <w:rFonts w:asciiTheme="majorBidi" w:hAnsiTheme="majorBidi" w:cstheme="majorBidi"/>
          <w:lang w:val="es-ES"/>
        </w:rPr>
      </w:pPr>
      <w:r w:rsidRPr="003F6B93">
        <w:rPr>
          <w:rFonts w:asciiTheme="majorBidi" w:hAnsiTheme="majorBidi" w:cstheme="majorBidi"/>
        </w:rPr>
        <w:t>ITTO. 2017</w:t>
      </w:r>
      <w:proofErr w:type="gramStart"/>
      <w:r w:rsidRPr="003F6B93">
        <w:rPr>
          <w:rFonts w:asciiTheme="majorBidi" w:hAnsiTheme="majorBidi" w:cstheme="majorBidi"/>
        </w:rPr>
        <w:t>.  The</w:t>
      </w:r>
      <w:proofErr w:type="gramEnd"/>
      <w:r w:rsidRPr="003F6B93">
        <w:rPr>
          <w:rFonts w:asciiTheme="majorBidi" w:hAnsiTheme="majorBidi" w:cstheme="majorBidi"/>
        </w:rPr>
        <w:t xml:space="preserve"> bright green hotspot: outcomes of the Emerald Triangle Protected Forests Complex project, 2000- 2016. </w:t>
      </w:r>
      <w:r w:rsidRPr="003F6B93">
        <w:rPr>
          <w:rFonts w:asciiTheme="majorBidi" w:hAnsiTheme="majorBidi" w:cstheme="majorBidi"/>
          <w:lang w:val="es-ES"/>
        </w:rPr>
        <w:t xml:space="preserve">Yokohama, Japan. </w:t>
      </w:r>
      <w:hyperlink r:id="rId173" w:history="1">
        <w:r w:rsidRPr="003F6B93">
          <w:rPr>
            <w:rStyle w:val="Hyperlink"/>
            <w:rFonts w:asciiTheme="majorBidi" w:hAnsiTheme="majorBidi" w:cstheme="majorBidi"/>
            <w:lang w:val="es-ES"/>
          </w:rPr>
          <w:t>https://www.itto.int/direct/topics/topics_pdf_download/topics_id=5393&amp;no=1&amp;disp=inline</w:t>
        </w:r>
      </w:hyperlink>
    </w:p>
    <w:p w14:paraId="19A58613" w14:textId="1F64402B" w:rsidR="00334F85" w:rsidRPr="003F6B93" w:rsidRDefault="00334F85" w:rsidP="00AE2C6C">
      <w:pPr>
        <w:spacing w:before="120" w:after="120"/>
        <w:ind w:left="567" w:hanging="567"/>
        <w:jc w:val="both"/>
        <w:rPr>
          <w:rFonts w:asciiTheme="majorBidi" w:hAnsiTheme="majorBidi" w:cstheme="majorBidi"/>
        </w:rPr>
      </w:pPr>
      <w:r w:rsidRPr="003F6B93">
        <w:rPr>
          <w:rFonts w:asciiTheme="majorBidi" w:hAnsiTheme="majorBidi" w:cstheme="majorBidi"/>
          <w:lang w:val="es-ES"/>
        </w:rPr>
        <w:t xml:space="preserve">Jones, M.W., </w:t>
      </w:r>
      <w:proofErr w:type="spellStart"/>
      <w:r w:rsidRPr="003F6B93">
        <w:rPr>
          <w:rFonts w:asciiTheme="majorBidi" w:hAnsiTheme="majorBidi" w:cstheme="majorBidi"/>
          <w:lang w:val="es-ES"/>
        </w:rPr>
        <w:t>Veraverbeke</w:t>
      </w:r>
      <w:proofErr w:type="spellEnd"/>
      <w:r w:rsidRPr="003F6B93">
        <w:rPr>
          <w:rFonts w:asciiTheme="majorBidi" w:hAnsiTheme="majorBidi" w:cstheme="majorBidi"/>
          <w:lang w:val="es-ES"/>
        </w:rPr>
        <w:t xml:space="preserve">, S., </w:t>
      </w:r>
      <w:proofErr w:type="spellStart"/>
      <w:r w:rsidRPr="003F6B93">
        <w:rPr>
          <w:rFonts w:asciiTheme="majorBidi" w:hAnsiTheme="majorBidi" w:cstheme="majorBidi"/>
          <w:lang w:val="es-ES"/>
        </w:rPr>
        <w:t>Andela</w:t>
      </w:r>
      <w:proofErr w:type="spellEnd"/>
      <w:r w:rsidRPr="003F6B93">
        <w:rPr>
          <w:rFonts w:asciiTheme="majorBidi" w:hAnsiTheme="majorBidi" w:cstheme="majorBidi"/>
          <w:lang w:val="es-ES"/>
        </w:rPr>
        <w:t xml:space="preserve">, N., </w:t>
      </w:r>
      <w:proofErr w:type="spellStart"/>
      <w:r w:rsidRPr="003F6B93">
        <w:rPr>
          <w:rFonts w:asciiTheme="majorBidi" w:hAnsiTheme="majorBidi" w:cstheme="majorBidi"/>
          <w:lang w:val="es-ES"/>
        </w:rPr>
        <w:t>Doerr</w:t>
      </w:r>
      <w:proofErr w:type="spellEnd"/>
      <w:r w:rsidRPr="003F6B93">
        <w:rPr>
          <w:rFonts w:asciiTheme="majorBidi" w:hAnsiTheme="majorBidi" w:cstheme="majorBidi"/>
          <w:lang w:val="es-ES"/>
        </w:rPr>
        <w:t xml:space="preserve">, S.H., </w:t>
      </w:r>
      <w:proofErr w:type="spellStart"/>
      <w:r w:rsidRPr="003F6B93">
        <w:rPr>
          <w:rFonts w:asciiTheme="majorBidi" w:hAnsiTheme="majorBidi" w:cstheme="majorBidi"/>
          <w:lang w:val="es-ES"/>
        </w:rPr>
        <w:t>Kolden</w:t>
      </w:r>
      <w:proofErr w:type="spellEnd"/>
      <w:r w:rsidRPr="003F6B93">
        <w:rPr>
          <w:rFonts w:asciiTheme="majorBidi" w:hAnsiTheme="majorBidi" w:cstheme="majorBidi"/>
          <w:lang w:val="es-ES"/>
        </w:rPr>
        <w:t xml:space="preserve">, C., </w:t>
      </w:r>
      <w:proofErr w:type="spellStart"/>
      <w:r w:rsidRPr="003F6B93">
        <w:rPr>
          <w:rFonts w:asciiTheme="majorBidi" w:hAnsiTheme="majorBidi" w:cstheme="majorBidi"/>
          <w:lang w:val="es-ES"/>
        </w:rPr>
        <w:t>Mataveli</w:t>
      </w:r>
      <w:proofErr w:type="spellEnd"/>
      <w:r w:rsidRPr="003F6B93">
        <w:rPr>
          <w:rFonts w:asciiTheme="majorBidi" w:hAnsiTheme="majorBidi" w:cstheme="majorBidi"/>
          <w:lang w:val="es-ES"/>
        </w:rPr>
        <w:t xml:space="preserve">, G., </w:t>
      </w:r>
      <w:proofErr w:type="spellStart"/>
      <w:r w:rsidRPr="003F6B93">
        <w:rPr>
          <w:rFonts w:asciiTheme="majorBidi" w:hAnsiTheme="majorBidi" w:cstheme="majorBidi"/>
          <w:lang w:val="es-ES"/>
        </w:rPr>
        <w:t>Pettinari</w:t>
      </w:r>
      <w:proofErr w:type="spellEnd"/>
      <w:r w:rsidRPr="003F6B93">
        <w:rPr>
          <w:rFonts w:asciiTheme="majorBidi" w:hAnsiTheme="majorBidi" w:cstheme="majorBidi"/>
          <w:lang w:val="es-ES"/>
        </w:rPr>
        <w:t xml:space="preserve">, M.L., Le </w:t>
      </w:r>
      <w:proofErr w:type="spellStart"/>
      <w:r w:rsidRPr="003F6B93">
        <w:rPr>
          <w:rFonts w:asciiTheme="majorBidi" w:hAnsiTheme="majorBidi" w:cstheme="majorBidi"/>
          <w:lang w:val="es-ES"/>
        </w:rPr>
        <w:t>Quéré</w:t>
      </w:r>
      <w:proofErr w:type="spellEnd"/>
      <w:r w:rsidRPr="003F6B93">
        <w:rPr>
          <w:rFonts w:asciiTheme="majorBidi" w:hAnsiTheme="majorBidi" w:cstheme="majorBidi"/>
          <w:lang w:val="es-ES"/>
        </w:rPr>
        <w:t xml:space="preserve">, C., Rosan, T.M., van </w:t>
      </w:r>
      <w:proofErr w:type="spellStart"/>
      <w:r w:rsidRPr="003F6B93">
        <w:rPr>
          <w:rFonts w:asciiTheme="majorBidi" w:hAnsiTheme="majorBidi" w:cstheme="majorBidi"/>
          <w:lang w:val="es-ES"/>
        </w:rPr>
        <w:t>der</w:t>
      </w:r>
      <w:proofErr w:type="spellEnd"/>
      <w:r w:rsidRPr="003F6B93">
        <w:rPr>
          <w:rFonts w:asciiTheme="majorBidi" w:hAnsiTheme="majorBidi" w:cstheme="majorBidi"/>
          <w:lang w:val="es-ES"/>
        </w:rPr>
        <w:t xml:space="preserve"> Werf, G.R. and van </w:t>
      </w:r>
      <w:proofErr w:type="spellStart"/>
      <w:r w:rsidRPr="003F6B93">
        <w:rPr>
          <w:rFonts w:asciiTheme="majorBidi" w:hAnsiTheme="majorBidi" w:cstheme="majorBidi"/>
          <w:lang w:val="es-ES"/>
        </w:rPr>
        <w:t>Wees</w:t>
      </w:r>
      <w:proofErr w:type="spellEnd"/>
      <w:r w:rsidRPr="003F6B93">
        <w:rPr>
          <w:rFonts w:asciiTheme="majorBidi" w:hAnsiTheme="majorBidi" w:cstheme="majorBidi"/>
          <w:lang w:val="es-ES"/>
        </w:rPr>
        <w:t xml:space="preserve">, D., 2024. </w:t>
      </w:r>
      <w:r w:rsidRPr="003F6B93">
        <w:rPr>
          <w:rFonts w:asciiTheme="majorBidi" w:hAnsiTheme="majorBidi" w:cstheme="majorBidi"/>
        </w:rPr>
        <w:t xml:space="preserve">Global rise in forest fire emissions linked to climate change in the </w:t>
      </w:r>
      <w:proofErr w:type="spellStart"/>
      <w:r w:rsidRPr="003F6B93">
        <w:rPr>
          <w:rFonts w:asciiTheme="majorBidi" w:hAnsiTheme="majorBidi" w:cstheme="majorBidi"/>
        </w:rPr>
        <w:t>extratropics</w:t>
      </w:r>
      <w:proofErr w:type="spellEnd"/>
      <w:r w:rsidRPr="003F6B93">
        <w:rPr>
          <w:rFonts w:asciiTheme="majorBidi" w:hAnsiTheme="majorBidi" w:cstheme="majorBidi"/>
        </w:rPr>
        <w:t xml:space="preserve">. Science, 386(6719), </w:t>
      </w:r>
      <w:proofErr w:type="gramStart"/>
      <w:r w:rsidRPr="003F6B93">
        <w:rPr>
          <w:rFonts w:asciiTheme="majorBidi" w:hAnsiTheme="majorBidi" w:cstheme="majorBidi"/>
        </w:rPr>
        <w:t>p.eadl</w:t>
      </w:r>
      <w:proofErr w:type="gramEnd"/>
      <w:r w:rsidRPr="003F6B93">
        <w:rPr>
          <w:rFonts w:asciiTheme="majorBidi" w:hAnsiTheme="majorBidi" w:cstheme="majorBidi"/>
        </w:rPr>
        <w:t>5889.</w:t>
      </w:r>
    </w:p>
    <w:p w14:paraId="75F5E7BB" w14:textId="270E1868" w:rsidR="009F248F" w:rsidRPr="003F6B93" w:rsidRDefault="009F248F" w:rsidP="00AE2C6C">
      <w:pPr>
        <w:spacing w:before="120" w:after="120"/>
        <w:ind w:left="567" w:hanging="567"/>
        <w:jc w:val="both"/>
        <w:rPr>
          <w:rFonts w:asciiTheme="majorBidi" w:hAnsiTheme="majorBidi" w:cstheme="majorBidi"/>
          <w:lang w:val="en-CA"/>
        </w:rPr>
      </w:pPr>
      <w:r w:rsidRPr="003F6B93">
        <w:rPr>
          <w:rFonts w:asciiTheme="majorBidi" w:hAnsiTheme="majorBidi" w:cstheme="majorBidi"/>
        </w:rPr>
        <w:t xml:space="preserve">Karanth, K.K., and </w:t>
      </w:r>
      <w:proofErr w:type="spellStart"/>
      <w:r w:rsidRPr="003F6B93">
        <w:rPr>
          <w:rFonts w:asciiTheme="majorBidi" w:hAnsiTheme="majorBidi" w:cstheme="majorBidi"/>
        </w:rPr>
        <w:t>Vanamamalai</w:t>
      </w:r>
      <w:proofErr w:type="spellEnd"/>
      <w:r w:rsidRPr="003F6B93">
        <w:rPr>
          <w:rFonts w:asciiTheme="majorBidi" w:hAnsiTheme="majorBidi" w:cstheme="majorBidi"/>
        </w:rPr>
        <w:t xml:space="preserve">, A. 2020. Wild serve: A novel conservation intervention to monitor and address human-wildlife conflict. Frontiers in Ecology and Evolution 3: 198.  </w:t>
      </w:r>
      <w:hyperlink r:id="rId174" w:history="1">
        <w:r w:rsidRPr="003F6B93">
          <w:rPr>
            <w:rStyle w:val="Hyperlink"/>
            <w:rFonts w:asciiTheme="majorBidi" w:hAnsiTheme="majorBidi" w:cstheme="majorBidi"/>
          </w:rPr>
          <w:t>https://doi.org/10.3389/fevo.2020.00198</w:t>
        </w:r>
      </w:hyperlink>
    </w:p>
    <w:p w14:paraId="19A06A6A" w14:textId="2E1CC634" w:rsidR="00045A3A" w:rsidRPr="003F6B93" w:rsidRDefault="00045A3A" w:rsidP="00AE2C6C">
      <w:pPr>
        <w:spacing w:before="120" w:after="120"/>
        <w:ind w:left="567" w:hanging="567"/>
        <w:jc w:val="both"/>
        <w:rPr>
          <w:rFonts w:asciiTheme="majorBidi" w:hAnsiTheme="majorBidi" w:cstheme="majorBidi"/>
          <w:lang w:val="en-CA"/>
        </w:rPr>
      </w:pPr>
      <w:r w:rsidRPr="003F6B93">
        <w:rPr>
          <w:rFonts w:asciiTheme="majorBidi" w:hAnsiTheme="majorBidi" w:cstheme="majorBidi"/>
          <w:lang w:val="en-CA"/>
        </w:rPr>
        <w:t>Kim, E., Song, W. and Lee, D. 2013. A multi-scale metrics approach to forest fragmentation for Strategic Environmental Impact Assessment. Environmental Impact Assessment Review 42: 31-38.</w:t>
      </w:r>
    </w:p>
    <w:p w14:paraId="1638A82D" w14:textId="3748A09B" w:rsidR="00BC0AD0" w:rsidRPr="003F6B93" w:rsidRDefault="00BC0AD0" w:rsidP="00AE2C6C">
      <w:pPr>
        <w:spacing w:before="120" w:after="120"/>
        <w:ind w:left="567" w:hanging="567"/>
        <w:jc w:val="both"/>
        <w:rPr>
          <w:rFonts w:asciiTheme="majorBidi" w:hAnsiTheme="majorBidi" w:cstheme="majorBidi"/>
          <w:lang w:val="en-CA"/>
        </w:rPr>
      </w:pPr>
      <w:proofErr w:type="spellStart"/>
      <w:r w:rsidRPr="003F6B93">
        <w:rPr>
          <w:rFonts w:asciiTheme="majorBidi" w:hAnsiTheme="majorBidi" w:cstheme="majorBidi"/>
          <w:lang w:val="en-CA"/>
        </w:rPr>
        <w:t>Kleinschroth</w:t>
      </w:r>
      <w:proofErr w:type="spellEnd"/>
      <w:r w:rsidRPr="003F6B93">
        <w:rPr>
          <w:rFonts w:asciiTheme="majorBidi" w:hAnsiTheme="majorBidi" w:cstheme="majorBidi"/>
          <w:lang w:val="en-CA"/>
        </w:rPr>
        <w:t xml:space="preserve">, F. and Healey, J.R. 2017. Impacts of logging roads on tropical forests. </w:t>
      </w:r>
      <w:proofErr w:type="spellStart"/>
      <w:r w:rsidRPr="003F6B93">
        <w:rPr>
          <w:rFonts w:asciiTheme="majorBidi" w:hAnsiTheme="majorBidi" w:cstheme="majorBidi"/>
          <w:lang w:val="en-CA"/>
        </w:rPr>
        <w:t>Biotropica</w:t>
      </w:r>
      <w:proofErr w:type="spellEnd"/>
      <w:r w:rsidRPr="003F6B93">
        <w:rPr>
          <w:rFonts w:asciiTheme="majorBidi" w:hAnsiTheme="majorBidi" w:cstheme="majorBidi"/>
          <w:lang w:val="en-CA"/>
        </w:rPr>
        <w:t xml:space="preserve"> 49(5): 620-635.</w:t>
      </w:r>
    </w:p>
    <w:p w14:paraId="3AE6CBF6" w14:textId="095CC7FD" w:rsidR="00B72FC4" w:rsidRPr="003F6B93" w:rsidRDefault="00B72FC4" w:rsidP="00AE2C6C">
      <w:pPr>
        <w:spacing w:before="120" w:after="120"/>
        <w:ind w:left="567" w:hanging="567"/>
        <w:jc w:val="both"/>
        <w:rPr>
          <w:rFonts w:asciiTheme="majorBidi" w:hAnsiTheme="majorBidi" w:cstheme="majorBidi"/>
          <w:lang w:val="en-CA"/>
        </w:rPr>
      </w:pPr>
      <w:r w:rsidRPr="003F6B93">
        <w:rPr>
          <w:rFonts w:asciiTheme="majorBidi" w:hAnsiTheme="majorBidi" w:cstheme="majorBidi"/>
        </w:rPr>
        <w:t xml:space="preserve">Lawrence, D., Coe, M., Walker, W., </w:t>
      </w:r>
      <w:proofErr w:type="spellStart"/>
      <w:r w:rsidRPr="003F6B93">
        <w:rPr>
          <w:rFonts w:asciiTheme="majorBidi" w:hAnsiTheme="majorBidi" w:cstheme="majorBidi"/>
        </w:rPr>
        <w:t>Verchot</w:t>
      </w:r>
      <w:proofErr w:type="spellEnd"/>
      <w:r w:rsidRPr="003F6B93">
        <w:rPr>
          <w:rFonts w:asciiTheme="majorBidi" w:hAnsiTheme="majorBidi" w:cstheme="majorBidi"/>
        </w:rPr>
        <w:t>, L. and Vandecar, K., 2022. The unseen effects of deforestation: biophysical effects on climate. Frontiers in Forests and Global Change 5: 756115.</w:t>
      </w:r>
    </w:p>
    <w:p w14:paraId="371968FD" w14:textId="77777777" w:rsidR="00242568" w:rsidRPr="003F6B93" w:rsidRDefault="00242568" w:rsidP="00AE2C6C">
      <w:pPr>
        <w:spacing w:before="120" w:after="120"/>
        <w:ind w:left="567" w:hanging="567"/>
        <w:jc w:val="both"/>
        <w:rPr>
          <w:rFonts w:asciiTheme="majorBidi" w:hAnsiTheme="majorBidi" w:cstheme="majorBidi"/>
        </w:rPr>
      </w:pPr>
      <w:r w:rsidRPr="003F6B93">
        <w:rPr>
          <w:rFonts w:asciiTheme="majorBidi" w:hAnsiTheme="majorBidi" w:cstheme="majorBidi"/>
        </w:rPr>
        <w:t>Li, Y., Mei, B., and Linhares-Juvenal, T. 2019. The economic contribution of the world's forest sector. Forest Policy and Economics 100: 236-253.</w:t>
      </w:r>
    </w:p>
    <w:p w14:paraId="2221D5FF" w14:textId="071B6BA3" w:rsidR="00BA4E8F" w:rsidRPr="003F6B93" w:rsidRDefault="00BA4E8F" w:rsidP="00AE2C6C">
      <w:pPr>
        <w:spacing w:before="120" w:after="120"/>
        <w:ind w:left="567" w:hanging="567"/>
        <w:jc w:val="both"/>
        <w:rPr>
          <w:rFonts w:asciiTheme="majorBidi" w:hAnsiTheme="majorBidi" w:cstheme="majorBidi"/>
          <w:lang w:val="fr-FR"/>
        </w:rPr>
      </w:pPr>
      <w:r w:rsidRPr="003F6B93">
        <w:rPr>
          <w:rFonts w:asciiTheme="majorBidi" w:hAnsiTheme="majorBidi" w:cstheme="majorBidi"/>
        </w:rPr>
        <w:t xml:space="preserve">Loiseau, N., Mouquet, N., </w:t>
      </w:r>
      <w:proofErr w:type="spellStart"/>
      <w:r w:rsidRPr="003F6B93">
        <w:rPr>
          <w:rFonts w:asciiTheme="majorBidi" w:hAnsiTheme="majorBidi" w:cstheme="majorBidi"/>
        </w:rPr>
        <w:t>Casajus</w:t>
      </w:r>
      <w:proofErr w:type="spellEnd"/>
      <w:r w:rsidRPr="003F6B93">
        <w:rPr>
          <w:rFonts w:asciiTheme="majorBidi" w:hAnsiTheme="majorBidi" w:cstheme="majorBidi"/>
        </w:rPr>
        <w:t xml:space="preserve">, N., </w:t>
      </w:r>
      <w:proofErr w:type="spellStart"/>
      <w:r w:rsidRPr="003F6B93">
        <w:rPr>
          <w:rFonts w:asciiTheme="majorBidi" w:hAnsiTheme="majorBidi" w:cstheme="majorBidi"/>
        </w:rPr>
        <w:t>Grenié</w:t>
      </w:r>
      <w:proofErr w:type="spellEnd"/>
      <w:r w:rsidRPr="003F6B93">
        <w:rPr>
          <w:rFonts w:asciiTheme="majorBidi" w:hAnsiTheme="majorBidi" w:cstheme="majorBidi"/>
        </w:rPr>
        <w:t xml:space="preserve">, M., </w:t>
      </w:r>
      <w:proofErr w:type="spellStart"/>
      <w:r w:rsidRPr="003F6B93">
        <w:rPr>
          <w:rFonts w:asciiTheme="majorBidi" w:hAnsiTheme="majorBidi" w:cstheme="majorBidi"/>
        </w:rPr>
        <w:t>Guéguen</w:t>
      </w:r>
      <w:proofErr w:type="spellEnd"/>
      <w:r w:rsidRPr="003F6B93">
        <w:rPr>
          <w:rFonts w:asciiTheme="majorBidi" w:hAnsiTheme="majorBidi" w:cstheme="majorBidi"/>
        </w:rPr>
        <w:t xml:space="preserve">, M., Maitner, B., </w:t>
      </w:r>
      <w:proofErr w:type="spellStart"/>
      <w:r w:rsidRPr="003F6B93">
        <w:rPr>
          <w:rFonts w:asciiTheme="majorBidi" w:hAnsiTheme="majorBidi" w:cstheme="majorBidi"/>
        </w:rPr>
        <w:t>Mouillot</w:t>
      </w:r>
      <w:proofErr w:type="spellEnd"/>
      <w:r w:rsidRPr="003F6B93">
        <w:rPr>
          <w:rFonts w:asciiTheme="majorBidi" w:hAnsiTheme="majorBidi" w:cstheme="majorBidi"/>
        </w:rPr>
        <w:t xml:space="preserve">, D., Ostling, A., Renaud, J., Tucker, C., and Velez, L. 2020. Global distribution and conservation status of ecologically rare mammal and bird species. </w:t>
      </w:r>
      <w:r w:rsidRPr="003F6B93">
        <w:rPr>
          <w:rFonts w:asciiTheme="majorBidi" w:hAnsiTheme="majorBidi" w:cstheme="majorBidi"/>
          <w:lang w:val="fr-FR"/>
        </w:rPr>
        <w:t>Nature Communications 11(1</w:t>
      </w:r>
      <w:proofErr w:type="gramStart"/>
      <w:r w:rsidRPr="003F6B93">
        <w:rPr>
          <w:rFonts w:asciiTheme="majorBidi" w:hAnsiTheme="majorBidi" w:cstheme="majorBidi"/>
          <w:lang w:val="fr-FR"/>
        </w:rPr>
        <w:t>):</w:t>
      </w:r>
      <w:proofErr w:type="gramEnd"/>
      <w:r w:rsidRPr="003F6B93">
        <w:rPr>
          <w:rFonts w:asciiTheme="majorBidi" w:hAnsiTheme="majorBidi" w:cstheme="majorBidi"/>
          <w:lang w:val="fr-FR"/>
        </w:rPr>
        <w:t xml:space="preserve"> 5071.</w:t>
      </w:r>
    </w:p>
    <w:p w14:paraId="6FA564D0" w14:textId="22BF5E59" w:rsidR="00242568" w:rsidRPr="003F6B93" w:rsidRDefault="00242568" w:rsidP="00AE2C6C">
      <w:pPr>
        <w:spacing w:before="120" w:after="120"/>
        <w:ind w:left="567" w:hanging="567"/>
        <w:jc w:val="both"/>
        <w:rPr>
          <w:rFonts w:asciiTheme="majorBidi" w:hAnsiTheme="majorBidi" w:cstheme="majorBidi"/>
          <w:lang w:val="en-CA"/>
        </w:rPr>
      </w:pPr>
      <w:bookmarkStart w:id="76" w:name="_Hlk192773476"/>
      <w:r w:rsidRPr="003F6B93">
        <w:rPr>
          <w:rFonts w:asciiTheme="majorBidi" w:hAnsiTheme="majorBidi" w:cstheme="majorBidi"/>
          <w:lang w:val="fr-FR"/>
        </w:rPr>
        <w:t xml:space="preserve">Ma, J., Li, J., Wu, W. and Liu, J. 2023. </w:t>
      </w:r>
      <w:r w:rsidRPr="003F6B93">
        <w:rPr>
          <w:rFonts w:asciiTheme="majorBidi" w:hAnsiTheme="majorBidi" w:cstheme="majorBidi"/>
        </w:rPr>
        <w:t xml:space="preserve">Global forest fragmentation </w:t>
      </w:r>
      <w:proofErr w:type="gramStart"/>
      <w:r w:rsidRPr="003F6B93">
        <w:rPr>
          <w:rFonts w:asciiTheme="majorBidi" w:hAnsiTheme="majorBidi" w:cstheme="majorBidi"/>
        </w:rPr>
        <w:t>change</w:t>
      </w:r>
      <w:proofErr w:type="gramEnd"/>
      <w:r w:rsidRPr="003F6B93">
        <w:rPr>
          <w:rFonts w:asciiTheme="majorBidi" w:hAnsiTheme="majorBidi" w:cstheme="majorBidi"/>
        </w:rPr>
        <w:t xml:space="preserve"> from 2000 to 2020. Nature Communications 14(1): 3752. </w:t>
      </w:r>
      <w:hyperlink r:id="rId175" w:history="1">
        <w:r w:rsidRPr="003F6B93">
          <w:rPr>
            <w:rStyle w:val="Hyperlink"/>
            <w:rFonts w:asciiTheme="majorBidi" w:hAnsiTheme="majorBidi" w:cstheme="majorBidi"/>
          </w:rPr>
          <w:t>https://www.nature.com/articles/s41467-023-39221-x</w:t>
        </w:r>
      </w:hyperlink>
      <w:bookmarkEnd w:id="76"/>
    </w:p>
    <w:p w14:paraId="02A3893E" w14:textId="4A01D33B" w:rsidR="0060148E" w:rsidRPr="003F6B93" w:rsidRDefault="0060148E" w:rsidP="00AE2C6C">
      <w:pPr>
        <w:spacing w:before="120" w:after="120"/>
        <w:ind w:left="567" w:hanging="567"/>
        <w:jc w:val="both"/>
        <w:rPr>
          <w:rFonts w:asciiTheme="majorBidi" w:hAnsiTheme="majorBidi" w:cstheme="majorBidi"/>
          <w:lang w:val="en-CA"/>
        </w:rPr>
      </w:pPr>
      <w:r w:rsidRPr="003F6B93">
        <w:rPr>
          <w:rStyle w:val="normaltextrun"/>
          <w:rFonts w:asciiTheme="majorBidi" w:hAnsiTheme="majorBidi" w:cstheme="majorBidi"/>
          <w:color w:val="000000"/>
          <w:shd w:val="clear" w:color="auto" w:fill="FFFFFF"/>
        </w:rPr>
        <w:t xml:space="preserve">Mackey, B., Morgan, E., and Keith, H. 2023. Evaluating Forest landscape management for ecosystem integrity. </w:t>
      </w:r>
      <w:r w:rsidRPr="003F6B93">
        <w:rPr>
          <w:rStyle w:val="normaltextrun"/>
          <w:rFonts w:asciiTheme="majorBidi" w:hAnsiTheme="majorBidi" w:cstheme="majorBidi"/>
          <w:i/>
          <w:iCs/>
          <w:color w:val="000000"/>
          <w:shd w:val="clear" w:color="auto" w:fill="FFFFFF"/>
        </w:rPr>
        <w:t>Landscape Research</w:t>
      </w:r>
      <w:r w:rsidRPr="003F6B93">
        <w:rPr>
          <w:rStyle w:val="normaltextrun"/>
          <w:rFonts w:asciiTheme="majorBidi" w:hAnsiTheme="majorBidi" w:cstheme="majorBidi"/>
          <w:color w:val="000000"/>
          <w:shd w:val="clear" w:color="auto" w:fill="FFFFFF"/>
        </w:rPr>
        <w:t xml:space="preserve">. </w:t>
      </w:r>
      <w:hyperlink r:id="rId176" w:tgtFrame="_blank" w:history="1">
        <w:r w:rsidRPr="003F6B93">
          <w:rPr>
            <w:rStyle w:val="normaltextrun"/>
            <w:rFonts w:asciiTheme="majorBidi" w:hAnsiTheme="majorBidi" w:cstheme="majorBidi"/>
            <w:color w:val="0000FF"/>
            <w:u w:val="single"/>
            <w:shd w:val="clear" w:color="auto" w:fill="FFFFFF"/>
          </w:rPr>
          <w:t>https://doi-org.libraryproxy.griffith.edu.au/10.1080/01426397.2023.2284938</w:t>
        </w:r>
      </w:hyperlink>
    </w:p>
    <w:p w14:paraId="39EC185D" w14:textId="316F855F"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lastRenderedPageBreak/>
        <w:t>Mackey, B., Kormos, C.F., Keith, H., Moomaw, W.R., Houghton, R.A., Mittermeier, R.A., Hole, D. and Hugh, S., 2020. Understanding the importance of primary tropical forest protection as a mitigation strategy. Mitigation and adaptation strategies for global change 25(5): 763-787.</w:t>
      </w:r>
    </w:p>
    <w:p w14:paraId="685F6C48" w14:textId="017328AD" w:rsidR="00140FF1" w:rsidRPr="003F6B93" w:rsidRDefault="00140FF1" w:rsidP="00AE2C6C">
      <w:pPr>
        <w:spacing w:before="120" w:after="120"/>
        <w:ind w:left="567" w:hanging="567"/>
        <w:jc w:val="both"/>
        <w:rPr>
          <w:rFonts w:asciiTheme="majorBidi" w:hAnsiTheme="majorBidi" w:cstheme="majorBidi"/>
        </w:rPr>
      </w:pPr>
      <w:r w:rsidRPr="003F6B93">
        <w:rPr>
          <w:rFonts w:asciiTheme="majorBidi" w:hAnsiTheme="majorBidi" w:cstheme="majorBidi"/>
        </w:rPr>
        <w:t>Malcolm, J.R., Brousseau, B., Jones, T. and Thomas, S.C. 2021. Use of Sentinel-2 data to improve multivariate tree species composition in a forest resource inventory. </w:t>
      </w:r>
      <w:r w:rsidRPr="003F6B93">
        <w:rPr>
          <w:rFonts w:asciiTheme="majorBidi" w:hAnsiTheme="majorBidi" w:cstheme="majorBidi"/>
          <w:i/>
          <w:iCs/>
        </w:rPr>
        <w:t>Remote Sensing</w:t>
      </w:r>
      <w:r w:rsidRPr="003F6B93">
        <w:rPr>
          <w:rFonts w:asciiTheme="majorBidi" w:hAnsiTheme="majorBidi" w:cstheme="majorBidi"/>
        </w:rPr>
        <w:t>, </w:t>
      </w:r>
      <w:r w:rsidRPr="003F6B93">
        <w:rPr>
          <w:rFonts w:asciiTheme="majorBidi" w:hAnsiTheme="majorBidi" w:cstheme="majorBidi"/>
          <w:i/>
          <w:iCs/>
        </w:rPr>
        <w:t>13</w:t>
      </w:r>
      <w:r w:rsidRPr="003F6B93">
        <w:rPr>
          <w:rFonts w:asciiTheme="majorBidi" w:hAnsiTheme="majorBidi" w:cstheme="majorBidi"/>
        </w:rPr>
        <w:t>(21): 4297.</w:t>
      </w:r>
    </w:p>
    <w:p w14:paraId="621D9DDF" w14:textId="3759D2BA" w:rsidR="00BA4E8F" w:rsidRPr="003F6B93" w:rsidRDefault="00BA4E8F" w:rsidP="00AE2C6C">
      <w:pPr>
        <w:spacing w:before="120" w:after="120"/>
        <w:ind w:left="567" w:hanging="567"/>
        <w:jc w:val="both"/>
        <w:rPr>
          <w:rFonts w:asciiTheme="majorBidi" w:hAnsiTheme="majorBidi" w:cstheme="majorBidi"/>
        </w:rPr>
      </w:pPr>
      <w:r w:rsidRPr="003F6B93">
        <w:rPr>
          <w:rFonts w:asciiTheme="majorBidi" w:hAnsiTheme="majorBidi" w:cstheme="majorBidi"/>
        </w:rPr>
        <w:t>Martay, B., Brewer, M.J., Elston, D.A., Bell, J.R., Harrington, R., Brereton, T.M., Barlow, K.E., Botham, M.S. and Pearce‐Higgins, J.W. 2017. Impacts of climate change on national biodiversity population trends. </w:t>
      </w:r>
      <w:proofErr w:type="spellStart"/>
      <w:r w:rsidRPr="003F6B93">
        <w:rPr>
          <w:rFonts w:asciiTheme="majorBidi" w:hAnsiTheme="majorBidi" w:cstheme="majorBidi"/>
        </w:rPr>
        <w:t>Ecography</w:t>
      </w:r>
      <w:proofErr w:type="spellEnd"/>
      <w:r w:rsidRPr="003F6B93">
        <w:rPr>
          <w:rFonts w:asciiTheme="majorBidi" w:hAnsiTheme="majorBidi" w:cstheme="majorBidi"/>
        </w:rPr>
        <w:t> 40(10): 1139-1151.</w:t>
      </w:r>
    </w:p>
    <w:p w14:paraId="391D6652" w14:textId="2C87651F" w:rsidR="00FD3D41" w:rsidRPr="003F6B93" w:rsidRDefault="00FD3D41" w:rsidP="00FD3D41">
      <w:pPr>
        <w:spacing w:before="120" w:after="120"/>
        <w:ind w:left="567" w:hanging="567"/>
        <w:rPr>
          <w:rFonts w:asciiTheme="majorBidi" w:hAnsiTheme="majorBidi" w:cstheme="majorBidi"/>
        </w:rPr>
      </w:pPr>
      <w:bookmarkStart w:id="77" w:name="_Hlk192828953"/>
      <w:r w:rsidRPr="003F6B93">
        <w:rPr>
          <w:rFonts w:asciiTheme="majorBidi" w:hAnsiTheme="majorBidi" w:cstheme="majorBidi"/>
          <w:lang w:val="fr-FR"/>
        </w:rPr>
        <w:t xml:space="preserve">Matthew W. Jones et al. </w:t>
      </w:r>
      <w:r w:rsidRPr="003F6B93">
        <w:rPr>
          <w:rFonts w:asciiTheme="majorBidi" w:hAnsiTheme="majorBidi" w:cstheme="majorBidi"/>
        </w:rPr>
        <w:t xml:space="preserve">Global rise in forest fire emissions linked to climate change in the </w:t>
      </w:r>
      <w:proofErr w:type="spellStart"/>
      <w:r w:rsidRPr="003F6B93">
        <w:rPr>
          <w:rFonts w:asciiTheme="majorBidi" w:hAnsiTheme="majorBidi" w:cstheme="majorBidi"/>
        </w:rPr>
        <w:t>extratropics</w:t>
      </w:r>
      <w:proofErr w:type="spellEnd"/>
      <w:r w:rsidRPr="003F6B93">
        <w:rPr>
          <w:rFonts w:asciiTheme="majorBidi" w:hAnsiTheme="majorBidi" w:cstheme="majorBidi"/>
        </w:rPr>
        <w:t>. Science</w:t>
      </w:r>
      <w:proofErr w:type="gramStart"/>
      <w:r w:rsidRPr="003F6B93">
        <w:rPr>
          <w:rFonts w:asciiTheme="majorBidi" w:hAnsiTheme="majorBidi" w:cstheme="majorBidi"/>
        </w:rPr>
        <w:t>386,eadl</w:t>
      </w:r>
      <w:proofErr w:type="gramEnd"/>
      <w:r w:rsidRPr="003F6B93">
        <w:rPr>
          <w:rFonts w:asciiTheme="majorBidi" w:hAnsiTheme="majorBidi" w:cstheme="majorBidi"/>
        </w:rPr>
        <w:t>5889(2024</w:t>
      </w:r>
      <w:proofErr w:type="gramStart"/>
      <w:r w:rsidRPr="003F6B93">
        <w:rPr>
          <w:rFonts w:asciiTheme="majorBidi" w:hAnsiTheme="majorBidi" w:cstheme="majorBidi"/>
        </w:rPr>
        <w:t>).DOI</w:t>
      </w:r>
      <w:proofErr w:type="gramEnd"/>
      <w:r w:rsidRPr="003F6B93">
        <w:rPr>
          <w:rFonts w:asciiTheme="majorBidi" w:hAnsiTheme="majorBidi" w:cstheme="majorBidi"/>
        </w:rPr>
        <w:t>:10.1126/</w:t>
      </w:r>
      <w:proofErr w:type="gramStart"/>
      <w:r w:rsidRPr="003F6B93">
        <w:rPr>
          <w:rFonts w:asciiTheme="majorBidi" w:hAnsiTheme="majorBidi" w:cstheme="majorBidi"/>
        </w:rPr>
        <w:t>science.adl</w:t>
      </w:r>
      <w:proofErr w:type="gramEnd"/>
      <w:r w:rsidRPr="003F6B93">
        <w:rPr>
          <w:rFonts w:asciiTheme="majorBidi" w:hAnsiTheme="majorBidi" w:cstheme="majorBidi"/>
        </w:rPr>
        <w:t>5889</w:t>
      </w:r>
    </w:p>
    <w:p w14:paraId="1493C862" w14:textId="2E5CCC7B" w:rsidR="00E91976" w:rsidRPr="003F6B93" w:rsidRDefault="00E91976" w:rsidP="00AE2C6C">
      <w:pPr>
        <w:spacing w:before="120" w:after="120"/>
        <w:ind w:left="567" w:hanging="567"/>
        <w:jc w:val="both"/>
        <w:rPr>
          <w:rFonts w:asciiTheme="majorBidi" w:hAnsiTheme="majorBidi" w:cstheme="majorBidi"/>
        </w:rPr>
      </w:pPr>
      <w:r w:rsidRPr="003F6B93">
        <w:rPr>
          <w:rFonts w:asciiTheme="majorBidi" w:hAnsiTheme="majorBidi" w:cstheme="majorBidi"/>
        </w:rPr>
        <w:t>Mrema, J.P. 2017. Forest resources and local elite capture: revisiting a community-based forest management ‘success case’ in Tanzania. Pages 131-141 In A. Williams and P. Le Billon, Corruption, Natural Resources and Development. Edward Elgar Publishing. UK.</w:t>
      </w:r>
      <w:bookmarkEnd w:id="77"/>
    </w:p>
    <w:p w14:paraId="2C91DB6A" w14:textId="5BF1A25B" w:rsidR="00C9421B" w:rsidRPr="003F6B93" w:rsidRDefault="00C9421B"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Newhouse, A.E. and Powell, W.A. 2021. Intentional introgression of a blight tolerance transgene to rescue the remnant population of American chestnut. </w:t>
      </w:r>
      <w:proofErr w:type="gramStart"/>
      <w:r w:rsidRPr="003F6B93">
        <w:rPr>
          <w:rFonts w:asciiTheme="majorBidi" w:hAnsiTheme="majorBidi" w:cstheme="majorBidi"/>
        </w:rPr>
        <w:t>Conservation Science</w:t>
      </w:r>
      <w:proofErr w:type="gramEnd"/>
      <w:r w:rsidRPr="003F6B93">
        <w:rPr>
          <w:rFonts w:asciiTheme="majorBidi" w:hAnsiTheme="majorBidi" w:cstheme="majorBidi"/>
        </w:rPr>
        <w:t xml:space="preserve"> and Practice 3(4): e348.</w:t>
      </w:r>
    </w:p>
    <w:p w14:paraId="58E55F74" w14:textId="621481A2" w:rsidR="00652CED" w:rsidRPr="003F6B93" w:rsidRDefault="00652CED"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Nyamwamu</w:t>
      </w:r>
      <w:proofErr w:type="spellEnd"/>
      <w:r w:rsidRPr="003F6B93">
        <w:rPr>
          <w:rFonts w:asciiTheme="majorBidi" w:hAnsiTheme="majorBidi" w:cstheme="majorBidi"/>
        </w:rPr>
        <w:t xml:space="preserve">, R.O. 2016. Implications of human-wildlife conflict on food security among small holder </w:t>
      </w:r>
      <w:proofErr w:type="spellStart"/>
      <w:r w:rsidRPr="003F6B93">
        <w:rPr>
          <w:rFonts w:asciiTheme="majorBidi" w:hAnsiTheme="majorBidi" w:cstheme="majorBidi"/>
        </w:rPr>
        <w:t>agropastoralists</w:t>
      </w:r>
      <w:proofErr w:type="spellEnd"/>
      <w:r w:rsidRPr="003F6B93">
        <w:rPr>
          <w:rFonts w:asciiTheme="majorBidi" w:hAnsiTheme="majorBidi" w:cstheme="majorBidi"/>
        </w:rPr>
        <w:t>: a case of smallholder maize (</w:t>
      </w:r>
      <w:proofErr w:type="spellStart"/>
      <w:r w:rsidRPr="003F6B93">
        <w:rPr>
          <w:rFonts w:asciiTheme="majorBidi" w:hAnsiTheme="majorBidi" w:cstheme="majorBidi"/>
          <w:i/>
          <w:iCs/>
        </w:rPr>
        <w:t>Zea</w:t>
      </w:r>
      <w:proofErr w:type="spellEnd"/>
      <w:r w:rsidRPr="003F6B93">
        <w:rPr>
          <w:rFonts w:asciiTheme="majorBidi" w:hAnsiTheme="majorBidi" w:cstheme="majorBidi"/>
        </w:rPr>
        <w:t xml:space="preserve"> mays) farmers in Laikipia County, Kenya. World Journal of Agricultural Research 4(2): 43-48.</w:t>
      </w:r>
    </w:p>
    <w:p w14:paraId="1B2D9EB6" w14:textId="1A18B02A" w:rsidR="00E10512" w:rsidRPr="003F6B93" w:rsidRDefault="00E10512" w:rsidP="00AE2C6C">
      <w:pPr>
        <w:spacing w:before="120" w:after="120"/>
        <w:ind w:left="567" w:hanging="567"/>
        <w:jc w:val="both"/>
        <w:rPr>
          <w:rFonts w:asciiTheme="majorBidi" w:hAnsiTheme="majorBidi" w:cstheme="majorBidi"/>
        </w:rPr>
      </w:pPr>
      <w:r w:rsidRPr="003F6B93">
        <w:rPr>
          <w:rFonts w:asciiTheme="majorBidi" w:hAnsiTheme="majorBidi" w:cstheme="majorBidi"/>
        </w:rPr>
        <w:t>Oakley, J.L. and Bicknell, J.E. 2022. The impacts of tropical agriculture on biodiversity: A meta‐analysis. Journal of Applied Ecology 59(12): 3072-3082.</w:t>
      </w:r>
    </w:p>
    <w:p w14:paraId="6900F8E7" w14:textId="2A9213D1" w:rsidR="009F248F" w:rsidRPr="003F6B93" w:rsidRDefault="009F248F"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Oleson, K.L., </w:t>
      </w:r>
      <w:proofErr w:type="spellStart"/>
      <w:r w:rsidRPr="003F6B93">
        <w:rPr>
          <w:rFonts w:asciiTheme="majorBidi" w:hAnsiTheme="majorBidi" w:cstheme="majorBidi"/>
        </w:rPr>
        <w:t>Falinski</w:t>
      </w:r>
      <w:proofErr w:type="spellEnd"/>
      <w:r w:rsidRPr="003F6B93">
        <w:rPr>
          <w:rFonts w:asciiTheme="majorBidi" w:hAnsiTheme="majorBidi" w:cstheme="majorBidi"/>
        </w:rPr>
        <w:t xml:space="preserve">, K.A., Audas, D.M., Coccia-Schillo, S., Groves, P., </w:t>
      </w:r>
      <w:proofErr w:type="spellStart"/>
      <w:r w:rsidRPr="003F6B93">
        <w:rPr>
          <w:rFonts w:asciiTheme="majorBidi" w:hAnsiTheme="majorBidi" w:cstheme="majorBidi"/>
        </w:rPr>
        <w:t>Teneva</w:t>
      </w:r>
      <w:proofErr w:type="spellEnd"/>
      <w:r w:rsidRPr="003F6B93">
        <w:rPr>
          <w:rFonts w:asciiTheme="majorBidi" w:hAnsiTheme="majorBidi" w:cstheme="majorBidi"/>
        </w:rPr>
        <w:t>, L., and Pittman, S.J. 2018. Linking landscape and seascape conditions: science, tools and management. Pages 319-364 in: S.J. Pittman, Seascape Ecology. Wiley-Blackwell.</w:t>
      </w:r>
    </w:p>
    <w:p w14:paraId="12CB70A2" w14:textId="17DC1F63" w:rsidR="009F248F" w:rsidRPr="003F6B93" w:rsidRDefault="009F248F" w:rsidP="00AE2C6C">
      <w:pPr>
        <w:spacing w:before="120" w:after="120"/>
        <w:ind w:left="567" w:hanging="567"/>
        <w:jc w:val="both"/>
        <w:rPr>
          <w:rFonts w:asciiTheme="majorBidi" w:hAnsiTheme="majorBidi" w:cstheme="majorBidi"/>
        </w:rPr>
      </w:pPr>
      <w:bookmarkStart w:id="78" w:name="_Hlk192829047"/>
      <w:r w:rsidRPr="003F6B93">
        <w:rPr>
          <w:rFonts w:asciiTheme="majorBidi" w:hAnsiTheme="majorBidi" w:cstheme="majorBidi"/>
        </w:rPr>
        <w:t>Parrotta, J.A., Wildburger, C., and Mansourian, S. (eds).  2012.  Understanding relationships between biodiversity, carbon, forests and People. IUFRO World Series 31.</w:t>
      </w:r>
      <w:bookmarkEnd w:id="78"/>
    </w:p>
    <w:p w14:paraId="49843769" w14:textId="78B73E4B" w:rsidR="009D3329" w:rsidRPr="003F6B93" w:rsidRDefault="009D3329"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Pinheiro, A.C., Dos Santos, A.A., </w:t>
      </w:r>
      <w:proofErr w:type="spellStart"/>
      <w:r w:rsidRPr="003F6B93">
        <w:rPr>
          <w:rFonts w:asciiTheme="majorBidi" w:hAnsiTheme="majorBidi" w:cstheme="majorBidi"/>
        </w:rPr>
        <w:t>Avisar</w:t>
      </w:r>
      <w:proofErr w:type="spellEnd"/>
      <w:r w:rsidRPr="003F6B93">
        <w:rPr>
          <w:rFonts w:asciiTheme="majorBidi" w:hAnsiTheme="majorBidi" w:cstheme="majorBidi"/>
        </w:rPr>
        <w:t xml:space="preserve">, D., Gonsalves, J.M., Galan, M.P., Abramson, M., </w:t>
      </w:r>
      <w:proofErr w:type="spellStart"/>
      <w:r w:rsidRPr="003F6B93">
        <w:rPr>
          <w:rFonts w:asciiTheme="majorBidi" w:hAnsiTheme="majorBidi" w:cstheme="majorBidi"/>
        </w:rPr>
        <w:t>Barimboim</w:t>
      </w:r>
      <w:proofErr w:type="spellEnd"/>
      <w:r w:rsidRPr="003F6B93">
        <w:rPr>
          <w:rFonts w:asciiTheme="majorBidi" w:hAnsiTheme="majorBidi" w:cstheme="majorBidi"/>
        </w:rPr>
        <w:t xml:space="preserve">, N., Abrahão, O., Graça, R.N., </w:t>
      </w:r>
      <w:proofErr w:type="spellStart"/>
      <w:r w:rsidRPr="003F6B93">
        <w:rPr>
          <w:rFonts w:asciiTheme="majorBidi" w:hAnsiTheme="majorBidi" w:cstheme="majorBidi"/>
        </w:rPr>
        <w:t>Drezza</w:t>
      </w:r>
      <w:proofErr w:type="spellEnd"/>
      <w:r w:rsidRPr="003F6B93">
        <w:rPr>
          <w:rFonts w:asciiTheme="majorBidi" w:hAnsiTheme="majorBidi" w:cstheme="majorBidi"/>
        </w:rPr>
        <w:t>, T.R., and Silva, W. 2023. Five-years post commercial approval monitoring of eucalyptus H421. Frontiers in Bioengineering and Biotechnology 11: 1257576.</w:t>
      </w:r>
    </w:p>
    <w:p w14:paraId="2B0168FE" w14:textId="7025B2EF" w:rsidR="00A202A4" w:rsidRPr="003F6B93" w:rsidRDefault="00A202A4"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Pinto, A.V., Hansson, B., </w:t>
      </w:r>
      <w:proofErr w:type="spellStart"/>
      <w:r w:rsidRPr="003F6B93">
        <w:rPr>
          <w:rFonts w:asciiTheme="majorBidi" w:hAnsiTheme="majorBidi" w:cstheme="majorBidi"/>
        </w:rPr>
        <w:t>Patramanis</w:t>
      </w:r>
      <w:proofErr w:type="spellEnd"/>
      <w:r w:rsidRPr="003F6B93">
        <w:rPr>
          <w:rFonts w:asciiTheme="majorBidi" w:hAnsiTheme="majorBidi" w:cstheme="majorBidi"/>
        </w:rPr>
        <w:t>, I., Morales, H.E. and van Oosterhout, C. 2024. The impact of habitat loss and population fragmentation on genomic erosion. Conservation Genetics 25(1): 49-57.</w:t>
      </w:r>
    </w:p>
    <w:p w14:paraId="475E8724" w14:textId="744BD37B" w:rsidR="00E24FD2" w:rsidRPr="003F6B93" w:rsidRDefault="00E24FD2"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Potapov, P., Hansen, M.C., </w:t>
      </w:r>
      <w:proofErr w:type="spellStart"/>
      <w:r w:rsidRPr="003F6B93">
        <w:rPr>
          <w:rFonts w:asciiTheme="majorBidi" w:hAnsiTheme="majorBidi" w:cstheme="majorBidi"/>
        </w:rPr>
        <w:t>Laestadius</w:t>
      </w:r>
      <w:proofErr w:type="spellEnd"/>
      <w:r w:rsidRPr="003F6B93">
        <w:rPr>
          <w:rFonts w:asciiTheme="majorBidi" w:hAnsiTheme="majorBidi" w:cstheme="majorBidi"/>
        </w:rPr>
        <w:t xml:space="preserve">, L., </w:t>
      </w:r>
      <w:proofErr w:type="spellStart"/>
      <w:r w:rsidRPr="003F6B93">
        <w:rPr>
          <w:rFonts w:asciiTheme="majorBidi" w:hAnsiTheme="majorBidi" w:cstheme="majorBidi"/>
        </w:rPr>
        <w:t>Turubanova</w:t>
      </w:r>
      <w:proofErr w:type="spellEnd"/>
      <w:r w:rsidRPr="003F6B93">
        <w:rPr>
          <w:rFonts w:asciiTheme="majorBidi" w:hAnsiTheme="majorBidi" w:cstheme="majorBidi"/>
        </w:rPr>
        <w:t xml:space="preserve">, S., Yaroshenko, A., Thies, C., Smith, W., Zhuravleva, I., Komarova, A., </w:t>
      </w:r>
      <w:proofErr w:type="spellStart"/>
      <w:r w:rsidRPr="003F6B93">
        <w:rPr>
          <w:rFonts w:asciiTheme="majorBidi" w:hAnsiTheme="majorBidi" w:cstheme="majorBidi"/>
        </w:rPr>
        <w:t>Minnemeyer</w:t>
      </w:r>
      <w:proofErr w:type="spellEnd"/>
      <w:r w:rsidRPr="003F6B93">
        <w:rPr>
          <w:rFonts w:asciiTheme="majorBidi" w:hAnsiTheme="majorBidi" w:cstheme="majorBidi"/>
        </w:rPr>
        <w:t xml:space="preserve">, S., and </w:t>
      </w:r>
      <w:proofErr w:type="spellStart"/>
      <w:r w:rsidRPr="003F6B93">
        <w:rPr>
          <w:rFonts w:asciiTheme="majorBidi" w:hAnsiTheme="majorBidi" w:cstheme="majorBidi"/>
        </w:rPr>
        <w:t>Esipova</w:t>
      </w:r>
      <w:proofErr w:type="spellEnd"/>
      <w:r w:rsidRPr="003F6B93">
        <w:rPr>
          <w:rFonts w:asciiTheme="majorBidi" w:hAnsiTheme="majorBidi" w:cstheme="majorBidi"/>
        </w:rPr>
        <w:t>, E. 2017. The last frontiers of wilderness: Tracking loss of intact forest landscapes from 2000 to 2013. Science Advances 3(1): e1600821.</w:t>
      </w:r>
    </w:p>
    <w:p w14:paraId="09223EC4" w14:textId="4BB88B34" w:rsidR="00E30D0A" w:rsidRPr="003F6B93" w:rsidRDefault="00E24FD2" w:rsidP="00AE2C6C">
      <w:pPr>
        <w:spacing w:before="120" w:after="120"/>
        <w:ind w:left="567" w:hanging="567"/>
        <w:jc w:val="both"/>
        <w:rPr>
          <w:rFonts w:asciiTheme="majorBidi" w:hAnsiTheme="majorBidi" w:cstheme="majorBidi"/>
        </w:rPr>
      </w:pPr>
      <w:bookmarkStart w:id="79" w:name="_Hlk192828786"/>
      <w:r w:rsidRPr="003F6B93">
        <w:rPr>
          <w:rFonts w:asciiTheme="majorBidi" w:hAnsiTheme="majorBidi" w:cstheme="majorBidi"/>
        </w:rPr>
        <w:lastRenderedPageBreak/>
        <w:t>Putz, F.E., and Thompson, I.D. 2020. Defining sustainable forest management (SFM) in the tropics.  In: J. Blaser and P Hardcastle (eds.) Achieving sustainable forest management in the tropics. Burleigh Dodds Science Publishing. Cambridge, UK.</w:t>
      </w:r>
      <w:bookmarkEnd w:id="79"/>
    </w:p>
    <w:p w14:paraId="6709E213" w14:textId="3E6B629E" w:rsidR="00864B7D" w:rsidRPr="003F6B93" w:rsidRDefault="00864B7D" w:rsidP="00AE2C6C">
      <w:pPr>
        <w:spacing w:before="120" w:after="120"/>
        <w:ind w:left="567" w:hanging="567"/>
        <w:jc w:val="both"/>
        <w:rPr>
          <w:rFonts w:asciiTheme="majorBidi" w:hAnsiTheme="majorBidi" w:cstheme="majorBidi"/>
        </w:rPr>
      </w:pPr>
      <w:r w:rsidRPr="003F6B93">
        <w:rPr>
          <w:rFonts w:asciiTheme="majorBidi" w:hAnsiTheme="majorBidi" w:cstheme="majorBidi"/>
        </w:rPr>
        <w:t>Ray, B., Mukherjee, P., and Bhattacharya, R.N. 2017. Attitudes and cooperation: does gender matter in community-based forest management? Environment and Development Economics 22(5): 594-623.</w:t>
      </w:r>
    </w:p>
    <w:p w14:paraId="70970DE5" w14:textId="5D8A2517" w:rsidR="00124006" w:rsidRPr="003F6B93" w:rsidRDefault="00BC251D"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Rayden, T., Jones, K.R., Austin, K. and </w:t>
      </w:r>
      <w:proofErr w:type="spellStart"/>
      <w:r w:rsidRPr="003F6B93">
        <w:rPr>
          <w:rFonts w:asciiTheme="majorBidi" w:hAnsiTheme="majorBidi" w:cstheme="majorBidi"/>
        </w:rPr>
        <w:t>Radachowsky</w:t>
      </w:r>
      <w:proofErr w:type="spellEnd"/>
      <w:r w:rsidRPr="003F6B93">
        <w:rPr>
          <w:rFonts w:asciiTheme="majorBidi" w:hAnsiTheme="majorBidi" w:cstheme="majorBidi"/>
        </w:rPr>
        <w:t>, J. 2023. Improving climate and biodiversity outcomes through restoration of forest integrity. </w:t>
      </w:r>
      <w:r w:rsidRPr="003F6B93">
        <w:rPr>
          <w:rFonts w:asciiTheme="majorBidi" w:hAnsiTheme="majorBidi" w:cstheme="majorBidi"/>
          <w:i/>
          <w:iCs/>
        </w:rPr>
        <w:t>Conservation Biology</w:t>
      </w:r>
      <w:r w:rsidRPr="003F6B93">
        <w:rPr>
          <w:rFonts w:asciiTheme="majorBidi" w:hAnsiTheme="majorBidi" w:cstheme="majorBidi"/>
        </w:rPr>
        <w:t>, </w:t>
      </w:r>
      <w:r w:rsidRPr="003F6B93">
        <w:rPr>
          <w:rFonts w:asciiTheme="majorBidi" w:hAnsiTheme="majorBidi" w:cstheme="majorBidi"/>
          <w:i/>
          <w:iCs/>
        </w:rPr>
        <w:t>37</w:t>
      </w:r>
      <w:r w:rsidRPr="003F6B93">
        <w:rPr>
          <w:rFonts w:asciiTheme="majorBidi" w:hAnsiTheme="majorBidi" w:cstheme="majorBidi"/>
        </w:rPr>
        <w:t>(6): e14163.</w:t>
      </w:r>
      <w:bookmarkStart w:id="80" w:name="_Hlk192773949"/>
    </w:p>
    <w:p w14:paraId="7B346F97" w14:textId="0B4BA8CA" w:rsidR="00AA3F5A" w:rsidRPr="003F6B93" w:rsidRDefault="00AA3F5A" w:rsidP="00AE2C6C">
      <w:pPr>
        <w:spacing w:before="120" w:after="120"/>
        <w:ind w:left="567" w:hanging="567"/>
        <w:jc w:val="both"/>
        <w:rPr>
          <w:rFonts w:asciiTheme="majorBidi" w:hAnsiTheme="majorBidi" w:cstheme="majorBidi"/>
        </w:rPr>
      </w:pPr>
      <w:r w:rsidRPr="003F6B93">
        <w:rPr>
          <w:rFonts w:asciiTheme="majorBidi" w:hAnsiTheme="majorBidi" w:cstheme="majorBidi"/>
        </w:rPr>
        <w:t>Román-Palacios, C., and Wiens, J.J. 2020. Recent responses to climate change reveal the drivers of species extinction and survival. Proceedings of the National Academy of Sciences, 117(8): 4211-4217.</w:t>
      </w:r>
    </w:p>
    <w:p w14:paraId="418323A5" w14:textId="25A9F868" w:rsidR="00855ABC" w:rsidRPr="003F6B93" w:rsidRDefault="00855ABC"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Samec, P., Kučera, A., and </w:t>
      </w:r>
      <w:proofErr w:type="spellStart"/>
      <w:r w:rsidRPr="003F6B93">
        <w:rPr>
          <w:rFonts w:asciiTheme="majorBidi" w:hAnsiTheme="majorBidi" w:cstheme="majorBidi"/>
        </w:rPr>
        <w:t>Tomášová</w:t>
      </w:r>
      <w:proofErr w:type="spellEnd"/>
      <w:r w:rsidRPr="003F6B93">
        <w:rPr>
          <w:rFonts w:asciiTheme="majorBidi" w:hAnsiTheme="majorBidi" w:cstheme="majorBidi"/>
        </w:rPr>
        <w:t xml:space="preserve">, G. 2022. Soil degradation processes </w:t>
      </w:r>
      <w:proofErr w:type="gramStart"/>
      <w:r w:rsidRPr="003F6B93">
        <w:rPr>
          <w:rFonts w:asciiTheme="majorBidi" w:hAnsiTheme="majorBidi" w:cstheme="majorBidi"/>
        </w:rPr>
        <w:t>linked</w:t>
      </w:r>
      <w:proofErr w:type="gramEnd"/>
      <w:r w:rsidRPr="003F6B93">
        <w:rPr>
          <w:rFonts w:asciiTheme="majorBidi" w:hAnsiTheme="majorBidi" w:cstheme="majorBidi"/>
        </w:rPr>
        <w:t xml:space="preserve"> to long-term forest-type damage. In P. Samec (ed.) Forest Degradation Under Global Change. </w:t>
      </w:r>
      <w:proofErr w:type="spellStart"/>
      <w:r w:rsidRPr="003F6B93">
        <w:rPr>
          <w:rFonts w:asciiTheme="majorBidi" w:hAnsiTheme="majorBidi" w:cstheme="majorBidi"/>
        </w:rPr>
        <w:t>IntechOpen</w:t>
      </w:r>
      <w:proofErr w:type="spellEnd"/>
      <w:r w:rsidRPr="003F6B93">
        <w:rPr>
          <w:rFonts w:asciiTheme="majorBidi" w:hAnsiTheme="majorBidi" w:cstheme="majorBidi"/>
        </w:rPr>
        <w:t>.</w:t>
      </w:r>
      <w:bookmarkEnd w:id="80"/>
    </w:p>
    <w:p w14:paraId="6102952F" w14:textId="5C1BA74C" w:rsidR="00426C39" w:rsidRPr="003F6B93" w:rsidRDefault="00426C39" w:rsidP="00AE2C6C">
      <w:pPr>
        <w:spacing w:before="120" w:after="120"/>
        <w:ind w:left="567" w:hanging="567"/>
        <w:jc w:val="both"/>
        <w:rPr>
          <w:rFonts w:asciiTheme="majorBidi" w:hAnsiTheme="majorBidi" w:cstheme="majorBidi"/>
        </w:rPr>
      </w:pPr>
      <w:r w:rsidRPr="003F6B93">
        <w:rPr>
          <w:rFonts w:asciiTheme="majorBidi" w:hAnsiTheme="majorBidi" w:cstheme="majorBidi"/>
        </w:rPr>
        <w:t>Shaffer, R.M., Sellers, S.P., Baker, M.G., de Buen Kalman, R., Frostad, J., Suter, M.K., Anenberg, S.C., Balbus, J., Basu, N., Bellinger, D.C. and Birnbaum, L., 2019. Improving and expanding estimates of the global burden of disease due to environmental health risk factors. Environmental Health Perspectives 127(10): 105001.</w:t>
      </w:r>
    </w:p>
    <w:p w14:paraId="049D69D6" w14:textId="2BEE0645" w:rsidR="00426C39" w:rsidRPr="003F6B93" w:rsidRDefault="00426C39"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Shaffer, J.G., Schieffelin, J.S., Momoh, M., Goba, A., Kanneh, L., Alhasan, F., </w:t>
      </w:r>
      <w:proofErr w:type="spellStart"/>
      <w:r w:rsidRPr="003F6B93">
        <w:rPr>
          <w:rFonts w:asciiTheme="majorBidi" w:hAnsiTheme="majorBidi" w:cstheme="majorBidi"/>
        </w:rPr>
        <w:t>Gbakie</w:t>
      </w:r>
      <w:proofErr w:type="spellEnd"/>
      <w:r w:rsidRPr="003F6B93">
        <w:rPr>
          <w:rFonts w:asciiTheme="majorBidi" w:hAnsiTheme="majorBidi" w:cstheme="majorBidi"/>
        </w:rPr>
        <w:t>, M., Engel, E.J., Bond, N.G., Hartnett, J.N. and Nelson, D.K. 2021. Space-time trends in Lassa fever in Sierra Leone by ELISA serostatus, 2012–2019. Microorganisms 9(3): 586.</w:t>
      </w:r>
    </w:p>
    <w:p w14:paraId="5C0A2038" w14:textId="5EFB422A" w:rsidR="00B30CA6" w:rsidRPr="003F6B93" w:rsidRDefault="00B30CA6"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Schiesari</w:t>
      </w:r>
      <w:proofErr w:type="spellEnd"/>
      <w:r w:rsidRPr="003F6B93">
        <w:rPr>
          <w:rFonts w:asciiTheme="majorBidi" w:hAnsiTheme="majorBidi" w:cstheme="majorBidi"/>
        </w:rPr>
        <w:t xml:space="preserve">, L., </w:t>
      </w:r>
      <w:proofErr w:type="spellStart"/>
      <w:r w:rsidRPr="003F6B93">
        <w:rPr>
          <w:rFonts w:asciiTheme="majorBidi" w:hAnsiTheme="majorBidi" w:cstheme="majorBidi"/>
        </w:rPr>
        <w:t>Waichman</w:t>
      </w:r>
      <w:proofErr w:type="spellEnd"/>
      <w:r w:rsidRPr="003F6B93">
        <w:rPr>
          <w:rFonts w:asciiTheme="majorBidi" w:hAnsiTheme="majorBidi" w:cstheme="majorBidi"/>
        </w:rPr>
        <w:t xml:space="preserve">, A., Brock, T., Adams, C., and </w:t>
      </w:r>
      <w:proofErr w:type="spellStart"/>
      <w:r w:rsidRPr="003F6B93">
        <w:rPr>
          <w:rFonts w:asciiTheme="majorBidi" w:hAnsiTheme="majorBidi" w:cstheme="majorBidi"/>
        </w:rPr>
        <w:t>Grillitsch</w:t>
      </w:r>
      <w:proofErr w:type="spellEnd"/>
      <w:r w:rsidRPr="003F6B93">
        <w:rPr>
          <w:rFonts w:asciiTheme="majorBidi" w:hAnsiTheme="majorBidi" w:cstheme="majorBidi"/>
        </w:rPr>
        <w:t>, B. 2013. Pesticide use and biodiversity conservation in the Amazonian agricultural frontier. Phil. Trans. Royal Society B: Biological Sciences 368(1619): 20120378.</w:t>
      </w:r>
    </w:p>
    <w:p w14:paraId="4A2FD298" w14:textId="0B82F065" w:rsidR="00124643" w:rsidRPr="003F6B93" w:rsidRDefault="00124643" w:rsidP="00AE2C6C">
      <w:pPr>
        <w:spacing w:before="120" w:after="120"/>
        <w:ind w:left="567" w:hanging="567"/>
        <w:jc w:val="both"/>
        <w:rPr>
          <w:rFonts w:asciiTheme="majorBidi" w:hAnsiTheme="majorBidi" w:cstheme="majorBidi"/>
        </w:rPr>
      </w:pPr>
      <w:r w:rsidRPr="003F6B93">
        <w:rPr>
          <w:rFonts w:asciiTheme="majorBidi" w:hAnsiTheme="majorBidi" w:cstheme="majorBidi"/>
        </w:rPr>
        <w:t>Sidle, R.C., Sasaki, S., Otsuki, M., Noguchi, S. and Rahim Nik, A. 2004. Sediment pathways in a tropical forest: effects of logging roads and skid trails. Hydrological Processes 18(4): 703-720.</w:t>
      </w:r>
    </w:p>
    <w:p w14:paraId="7DE8D715" w14:textId="0E6B24F6" w:rsidR="004C2B07" w:rsidRPr="003F6B93" w:rsidRDefault="004C2B07"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Siegel, T., </w:t>
      </w:r>
      <w:proofErr w:type="spellStart"/>
      <w:r w:rsidRPr="003F6B93">
        <w:rPr>
          <w:rFonts w:asciiTheme="majorBidi" w:hAnsiTheme="majorBidi" w:cstheme="majorBidi"/>
        </w:rPr>
        <w:t>Magrach</w:t>
      </w:r>
      <w:proofErr w:type="spellEnd"/>
      <w:r w:rsidRPr="003F6B93">
        <w:rPr>
          <w:rFonts w:asciiTheme="majorBidi" w:hAnsiTheme="majorBidi" w:cstheme="majorBidi"/>
        </w:rPr>
        <w:t xml:space="preserve">, A., Laurance, W.F., and Luther, D. 2024. A global meta‐analysis of the impacts of forest fragmentation on biotic mutualisms and antagonisms. Conservation Biology: e14206. </w:t>
      </w:r>
      <w:hyperlink r:id="rId177" w:history="1">
        <w:r w:rsidRPr="003F6B93">
          <w:rPr>
            <w:rStyle w:val="Hyperlink"/>
            <w:rFonts w:asciiTheme="majorBidi" w:hAnsiTheme="majorBidi" w:cstheme="majorBidi"/>
          </w:rPr>
          <w:t>https://doi.org/10.1111/cobi.14206</w:t>
        </w:r>
      </w:hyperlink>
    </w:p>
    <w:p w14:paraId="0D33B303" w14:textId="5DBBD89B" w:rsidR="009F248F" w:rsidRPr="003F6B93" w:rsidRDefault="009F248F"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Strassburg, B.B., </w:t>
      </w:r>
      <w:proofErr w:type="spellStart"/>
      <w:r w:rsidRPr="003F6B93">
        <w:rPr>
          <w:rFonts w:asciiTheme="majorBidi" w:hAnsiTheme="majorBidi" w:cstheme="majorBidi"/>
        </w:rPr>
        <w:t>Iribarrem</w:t>
      </w:r>
      <w:proofErr w:type="spellEnd"/>
      <w:r w:rsidRPr="003F6B93">
        <w:rPr>
          <w:rFonts w:asciiTheme="majorBidi" w:hAnsiTheme="majorBidi" w:cstheme="majorBidi"/>
        </w:rPr>
        <w:t>, A., Beyer, H.L., Cordeiro, C.L., Crouzeilles, R., Jakovac, C.C., Braga Junqueira, A., Lacerda, E., Latawiec, A.E., Balmford, A. and Brooks, T.M. 2020. Global priority areas for ecosystem restoration. Nature 586(7831): 724-729.</w:t>
      </w:r>
    </w:p>
    <w:p w14:paraId="3E54025C" w14:textId="639F91DC" w:rsidR="004E00A9" w:rsidRPr="003F6B93" w:rsidRDefault="004E00A9" w:rsidP="00AE2C6C">
      <w:pPr>
        <w:spacing w:before="120" w:after="120"/>
        <w:ind w:left="567" w:hanging="567"/>
        <w:jc w:val="both"/>
        <w:rPr>
          <w:rFonts w:asciiTheme="majorBidi" w:hAnsiTheme="majorBidi" w:cstheme="majorBidi"/>
        </w:rPr>
      </w:pPr>
      <w:r w:rsidRPr="003F6B93">
        <w:rPr>
          <w:rFonts w:asciiTheme="majorBidi" w:hAnsiTheme="majorBidi" w:cstheme="majorBidi"/>
        </w:rPr>
        <w:t>Strauss, S.H., Jones, K.N., Lu, H., Petit, J.D., Klocko, A.L., Betts, M.G., Brosi, B.J., Fletcher Jr, R.J., and Needham, M.D. 2017. Reproductive modification in forest plantations: impacts on biodiversity and society. New Phytologist 213(3): 1000-1021.</w:t>
      </w:r>
    </w:p>
    <w:p w14:paraId="6E90E40E" w14:textId="22DF5A80" w:rsidR="00D32955" w:rsidRPr="003F6B93" w:rsidRDefault="00D32955" w:rsidP="00AE2C6C">
      <w:pPr>
        <w:spacing w:before="120" w:after="120"/>
        <w:ind w:left="567" w:hanging="567"/>
        <w:jc w:val="both"/>
        <w:rPr>
          <w:rFonts w:asciiTheme="majorBidi" w:hAnsiTheme="majorBidi" w:cstheme="majorBidi"/>
        </w:rPr>
      </w:pPr>
      <w:bookmarkStart w:id="81" w:name="_Hlk197681491"/>
      <w:proofErr w:type="spellStart"/>
      <w:r w:rsidRPr="003F6B93">
        <w:rPr>
          <w:rFonts w:asciiTheme="majorBidi" w:hAnsiTheme="majorBidi" w:cstheme="majorBidi"/>
        </w:rPr>
        <w:t>Suryatmojo</w:t>
      </w:r>
      <w:bookmarkEnd w:id="81"/>
      <w:proofErr w:type="spellEnd"/>
      <w:r w:rsidRPr="003F6B93">
        <w:rPr>
          <w:rFonts w:asciiTheme="majorBidi" w:hAnsiTheme="majorBidi" w:cstheme="majorBidi"/>
        </w:rPr>
        <w:t xml:space="preserve">, H., Masamitsu, F., Kosugi, K. and </w:t>
      </w:r>
      <w:proofErr w:type="spellStart"/>
      <w:r w:rsidRPr="003F6B93">
        <w:rPr>
          <w:rFonts w:asciiTheme="majorBidi" w:hAnsiTheme="majorBidi" w:cstheme="majorBidi"/>
        </w:rPr>
        <w:t>Mizuyama</w:t>
      </w:r>
      <w:proofErr w:type="spellEnd"/>
      <w:r w:rsidRPr="003F6B93">
        <w:rPr>
          <w:rFonts w:asciiTheme="majorBidi" w:hAnsiTheme="majorBidi" w:cstheme="majorBidi"/>
        </w:rPr>
        <w:t xml:space="preserve">, T. 2011. Impact of selective logging and intensive line planting system on runoff and soil erosion in a Tropical Indonesia rainforest. Proceedings of River Basin Management VI: 288-300. </w:t>
      </w:r>
      <w:hyperlink r:id="rId178" w:history="1">
        <w:r w:rsidRPr="003F6B93">
          <w:rPr>
            <w:rStyle w:val="Hyperlink"/>
            <w:rFonts w:asciiTheme="majorBidi" w:hAnsiTheme="majorBidi" w:cstheme="majorBidi"/>
          </w:rPr>
          <w:t>https://books.google.ca/books?hl=en&amp;lr=&amp;id=wzDtGmdD5_cC&amp;oi=fnd&amp;pg=PA288&amp;dq=soil+erosion+poor+logging&amp;ots=ta0PVrKjLY&amp;sig=lXwjLZ0M4PstIfeuMZwTMfZzMrg</w:t>
        </w:r>
      </w:hyperlink>
    </w:p>
    <w:p w14:paraId="14A48F51" w14:textId="31395010" w:rsidR="006F4716" w:rsidRPr="003F6B93" w:rsidRDefault="006F4716" w:rsidP="00AE2C6C">
      <w:pPr>
        <w:spacing w:before="120" w:after="120"/>
        <w:ind w:left="567" w:hanging="567"/>
        <w:jc w:val="both"/>
        <w:rPr>
          <w:rFonts w:asciiTheme="majorBidi" w:hAnsiTheme="majorBidi" w:cstheme="majorBidi"/>
        </w:rPr>
      </w:pPr>
      <w:r w:rsidRPr="003F6B93">
        <w:rPr>
          <w:rFonts w:asciiTheme="majorBidi" w:hAnsiTheme="majorBidi" w:cstheme="majorBidi"/>
        </w:rPr>
        <w:lastRenderedPageBreak/>
        <w:t xml:space="preserve">Thomas, D., Razdan, M.K. and Kumar, A. </w:t>
      </w:r>
      <w:r w:rsidR="005E07B9" w:rsidRPr="003F6B93">
        <w:rPr>
          <w:rFonts w:asciiTheme="majorBidi" w:hAnsiTheme="majorBidi" w:cstheme="majorBidi"/>
        </w:rPr>
        <w:t>(</w:t>
      </w:r>
      <w:r w:rsidRPr="003F6B93">
        <w:rPr>
          <w:rFonts w:asciiTheme="majorBidi" w:hAnsiTheme="majorBidi" w:cstheme="majorBidi"/>
        </w:rPr>
        <w:t>eds.</w:t>
      </w:r>
      <w:r w:rsidR="005E07B9" w:rsidRPr="003F6B93">
        <w:rPr>
          <w:rFonts w:asciiTheme="majorBidi" w:hAnsiTheme="majorBidi" w:cstheme="majorBidi"/>
        </w:rPr>
        <w:t>)</w:t>
      </w:r>
      <w:r w:rsidRPr="003F6B93">
        <w:rPr>
          <w:rFonts w:asciiTheme="majorBidi" w:hAnsiTheme="majorBidi" w:cstheme="majorBidi"/>
        </w:rPr>
        <w:t xml:space="preserve"> 2024. Biotechnological Approaches for Sustaining Forest Trees and Their Products. Springer Nature</w:t>
      </w:r>
      <w:r w:rsidR="005E07B9" w:rsidRPr="003F6B93">
        <w:rPr>
          <w:rFonts w:asciiTheme="majorBidi" w:hAnsiTheme="majorBidi" w:cstheme="majorBidi"/>
        </w:rPr>
        <w:t>,</w:t>
      </w:r>
      <w:r w:rsidRPr="003F6B93">
        <w:rPr>
          <w:rFonts w:asciiTheme="majorBidi" w:hAnsiTheme="majorBidi" w:cstheme="majorBidi"/>
        </w:rPr>
        <w:t xml:space="preserve"> Singapore.</w:t>
      </w:r>
    </w:p>
    <w:p w14:paraId="4D2DFA25" w14:textId="77E240A5" w:rsidR="0036048D" w:rsidRPr="003F6B93" w:rsidRDefault="00BA4E8F"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Thompson, I.D., Mackey, B., McNulty, S., and </w:t>
      </w:r>
      <w:proofErr w:type="spellStart"/>
      <w:r w:rsidRPr="003F6B93">
        <w:rPr>
          <w:rFonts w:asciiTheme="majorBidi" w:hAnsiTheme="majorBidi" w:cstheme="majorBidi"/>
        </w:rPr>
        <w:t>Mosseler</w:t>
      </w:r>
      <w:proofErr w:type="spellEnd"/>
      <w:r w:rsidRPr="003F6B93">
        <w:rPr>
          <w:rFonts w:asciiTheme="majorBidi" w:hAnsiTheme="majorBidi" w:cstheme="majorBidi"/>
        </w:rPr>
        <w:t>, A. 2009 Forest resilience, biodiversity, and climate change. Secretariat of the Convention on Biological Diversity, Montreal. Technical Series no. 43.</w:t>
      </w:r>
    </w:p>
    <w:p w14:paraId="3AFDF9A0" w14:textId="081ADA51" w:rsidR="00BC251D" w:rsidRPr="003F6B93" w:rsidRDefault="00BC251D" w:rsidP="00AE2C6C">
      <w:pPr>
        <w:spacing w:before="120" w:after="120"/>
        <w:ind w:left="567" w:hanging="567"/>
        <w:jc w:val="both"/>
        <w:rPr>
          <w:rFonts w:asciiTheme="majorBidi" w:hAnsiTheme="majorBidi" w:cstheme="majorBidi"/>
        </w:rPr>
      </w:pPr>
      <w:r w:rsidRPr="003F6B93">
        <w:rPr>
          <w:rFonts w:asciiTheme="majorBidi" w:hAnsiTheme="majorBidi" w:cstheme="majorBidi"/>
        </w:rPr>
        <w:t>Tierney, G.L., Faber-</w:t>
      </w:r>
      <w:proofErr w:type="spellStart"/>
      <w:r w:rsidRPr="003F6B93">
        <w:rPr>
          <w:rFonts w:asciiTheme="majorBidi" w:hAnsiTheme="majorBidi" w:cstheme="majorBidi"/>
        </w:rPr>
        <w:t>Langendoen</w:t>
      </w:r>
      <w:proofErr w:type="spellEnd"/>
      <w:r w:rsidRPr="003F6B93">
        <w:rPr>
          <w:rFonts w:asciiTheme="majorBidi" w:hAnsiTheme="majorBidi" w:cstheme="majorBidi"/>
        </w:rPr>
        <w:t>, D., Mitchell, B.R., Shriver, W.G. and Gibbs, J.P., 2009. Monitoring and evaluating the ecological integrity of forest ecosystems. </w:t>
      </w:r>
      <w:r w:rsidRPr="003F6B93">
        <w:rPr>
          <w:rFonts w:asciiTheme="majorBidi" w:hAnsiTheme="majorBidi" w:cstheme="majorBidi"/>
          <w:i/>
          <w:iCs/>
        </w:rPr>
        <w:t>Frontiers in Ecology and the Environment</w:t>
      </w:r>
      <w:r w:rsidRPr="003F6B93">
        <w:rPr>
          <w:rFonts w:asciiTheme="majorBidi" w:hAnsiTheme="majorBidi" w:cstheme="majorBidi"/>
        </w:rPr>
        <w:t>, </w:t>
      </w:r>
      <w:r w:rsidRPr="003F6B93">
        <w:rPr>
          <w:rFonts w:asciiTheme="majorBidi" w:hAnsiTheme="majorBidi" w:cstheme="majorBidi"/>
          <w:i/>
          <w:iCs/>
        </w:rPr>
        <w:t>7</w:t>
      </w:r>
      <w:r w:rsidRPr="003F6B93">
        <w:rPr>
          <w:rFonts w:asciiTheme="majorBidi" w:hAnsiTheme="majorBidi" w:cstheme="majorBidi"/>
        </w:rPr>
        <w:t>(6): 308-316.</w:t>
      </w:r>
    </w:p>
    <w:p w14:paraId="532EBF6A" w14:textId="2047151D" w:rsidR="00624FBC" w:rsidRPr="003F6B93" w:rsidRDefault="00624FBC"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Tobin, P.C., 2018. Managing invasive species. F1000Research, 7: F1000-Faculty. </w:t>
      </w:r>
      <w:hyperlink r:id="rId179" w:history="1">
        <w:r w:rsidRPr="003F6B93">
          <w:rPr>
            <w:rStyle w:val="Hyperlink"/>
            <w:rFonts w:asciiTheme="majorBidi" w:hAnsiTheme="majorBidi" w:cstheme="majorBidi"/>
          </w:rPr>
          <w:t>https://pmc.ncbi.nlm.nih.gov/articles/PMC6206619/</w:t>
        </w:r>
      </w:hyperlink>
    </w:p>
    <w:p w14:paraId="20C50FA4" w14:textId="3BCD95A3" w:rsidR="009F248F" w:rsidRPr="003F6B93" w:rsidRDefault="009F248F" w:rsidP="00AE2C6C">
      <w:pPr>
        <w:spacing w:before="120" w:after="120"/>
        <w:ind w:left="567" w:hanging="567"/>
        <w:jc w:val="both"/>
        <w:rPr>
          <w:rFonts w:asciiTheme="majorBidi" w:hAnsiTheme="majorBidi" w:cstheme="majorBidi"/>
        </w:rPr>
      </w:pPr>
      <w:bookmarkStart w:id="82" w:name="_Hlk192829006"/>
      <w:r w:rsidRPr="003F6B93">
        <w:rPr>
          <w:rFonts w:asciiTheme="majorBidi" w:hAnsiTheme="majorBidi" w:cstheme="majorBidi"/>
        </w:rPr>
        <w:t xml:space="preserve">Travers, A., Elrick, C., Kay, R., and Vestergaard, O. 2012. Ecosystem-based adaptation </w:t>
      </w:r>
      <w:proofErr w:type="gramStart"/>
      <w:r w:rsidRPr="003F6B93">
        <w:rPr>
          <w:rFonts w:asciiTheme="majorBidi" w:hAnsiTheme="majorBidi" w:cstheme="majorBidi"/>
        </w:rPr>
        <w:t>guidance</w:t>
      </w:r>
      <w:proofErr w:type="gramEnd"/>
      <w:r w:rsidRPr="003F6B93">
        <w:rPr>
          <w:rFonts w:asciiTheme="majorBidi" w:hAnsiTheme="majorBidi" w:cstheme="majorBidi"/>
        </w:rPr>
        <w:t>: moving from principles to practice. UNEP, Nairobi.</w:t>
      </w:r>
      <w:bookmarkEnd w:id="82"/>
    </w:p>
    <w:p w14:paraId="6D60BACD" w14:textId="0FC28671" w:rsidR="00ED492C" w:rsidRPr="003F6B93" w:rsidRDefault="00ED492C"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Udawatta</w:t>
      </w:r>
      <w:proofErr w:type="spellEnd"/>
      <w:r w:rsidRPr="003F6B93">
        <w:rPr>
          <w:rFonts w:asciiTheme="majorBidi" w:hAnsiTheme="majorBidi" w:cstheme="majorBidi"/>
        </w:rPr>
        <w:t xml:space="preserve">, R.P., </w:t>
      </w:r>
      <w:proofErr w:type="spellStart"/>
      <w:r w:rsidRPr="003F6B93">
        <w:rPr>
          <w:rFonts w:asciiTheme="majorBidi" w:hAnsiTheme="majorBidi" w:cstheme="majorBidi"/>
        </w:rPr>
        <w:t>Rankoth</w:t>
      </w:r>
      <w:proofErr w:type="spellEnd"/>
      <w:r w:rsidRPr="003F6B93">
        <w:rPr>
          <w:rFonts w:asciiTheme="majorBidi" w:hAnsiTheme="majorBidi" w:cstheme="majorBidi"/>
        </w:rPr>
        <w:t>, L.M. and Jose, S (eds.), 2021. Agroforestry for biodiversity conservation. Agroforestry and ecosystem services. Springer.</w:t>
      </w:r>
    </w:p>
    <w:p w14:paraId="10E3975C" w14:textId="69D83158" w:rsidR="00ED492C" w:rsidRPr="003F6B93" w:rsidRDefault="00ED492C"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Udawatta</w:t>
      </w:r>
      <w:proofErr w:type="spellEnd"/>
      <w:r w:rsidRPr="003F6B93">
        <w:rPr>
          <w:rFonts w:asciiTheme="majorBidi" w:hAnsiTheme="majorBidi" w:cstheme="majorBidi"/>
        </w:rPr>
        <w:t xml:space="preserve">, R.P., </w:t>
      </w:r>
      <w:proofErr w:type="spellStart"/>
      <w:r w:rsidRPr="003F6B93">
        <w:rPr>
          <w:rFonts w:asciiTheme="majorBidi" w:hAnsiTheme="majorBidi" w:cstheme="majorBidi"/>
        </w:rPr>
        <w:t>Rankoth</w:t>
      </w:r>
      <w:proofErr w:type="spellEnd"/>
      <w:r w:rsidRPr="003F6B93">
        <w:rPr>
          <w:rFonts w:asciiTheme="majorBidi" w:hAnsiTheme="majorBidi" w:cstheme="majorBidi"/>
        </w:rPr>
        <w:t>, L.M. and Jose, S. 2019. Agroforestry and biodiversity. Sustainability, 11(10): 2879.</w:t>
      </w:r>
    </w:p>
    <w:p w14:paraId="4782FF82" w14:textId="42F5C2AC" w:rsidR="007C613E" w:rsidRPr="003F6B93" w:rsidRDefault="007C613E" w:rsidP="00AE2C6C">
      <w:pPr>
        <w:spacing w:before="120" w:after="120"/>
        <w:ind w:left="567" w:hanging="567"/>
        <w:jc w:val="both"/>
        <w:rPr>
          <w:rFonts w:asciiTheme="majorBidi" w:hAnsiTheme="majorBidi" w:cstheme="majorBidi"/>
        </w:rPr>
      </w:pPr>
      <w:proofErr w:type="spellStart"/>
      <w:r w:rsidRPr="003F6B93">
        <w:rPr>
          <w:rFonts w:asciiTheme="majorBidi" w:hAnsiTheme="majorBidi" w:cstheme="majorBidi"/>
        </w:rPr>
        <w:t>Ulyshen</w:t>
      </w:r>
      <w:proofErr w:type="spellEnd"/>
      <w:r w:rsidRPr="003F6B93">
        <w:rPr>
          <w:rFonts w:asciiTheme="majorBidi" w:hAnsiTheme="majorBidi" w:cstheme="majorBidi"/>
        </w:rPr>
        <w:t>, M., Urban‐Mead, K.R., Dorey, J.B. and Rivers, J.W. 2023. Forests are critically important to global pollinator diversity and enhance pollination in adjacent crops. Biological Reviews, 98(4): 1118-1141.</w:t>
      </w:r>
    </w:p>
    <w:p w14:paraId="5819D9EE" w14:textId="0790FC44" w:rsidR="00260E30" w:rsidRPr="003F6B93" w:rsidRDefault="00260E30"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Vijith, H., </w:t>
      </w:r>
      <w:proofErr w:type="spellStart"/>
      <w:r w:rsidRPr="003F6B93">
        <w:rPr>
          <w:rFonts w:asciiTheme="majorBidi" w:hAnsiTheme="majorBidi" w:cstheme="majorBidi"/>
        </w:rPr>
        <w:t>Hurmain</w:t>
      </w:r>
      <w:proofErr w:type="spellEnd"/>
      <w:r w:rsidRPr="003F6B93">
        <w:rPr>
          <w:rFonts w:asciiTheme="majorBidi" w:hAnsiTheme="majorBidi" w:cstheme="majorBidi"/>
        </w:rPr>
        <w:t>, A., and Dodge-Wan, D. 2018. Impacts of land use changes and land cover alteration on soil erosion rates and vulnerability of tropical mountain ranges in Borneo. Remote Sensing Applications: Society and Environment 12: 57-69.</w:t>
      </w:r>
    </w:p>
    <w:p w14:paraId="2DCEBB79" w14:textId="2E3542E5" w:rsidR="00231A11" w:rsidRPr="003F6B93" w:rsidRDefault="00231A11" w:rsidP="00AE2C6C">
      <w:pPr>
        <w:spacing w:before="120" w:after="120"/>
        <w:ind w:left="567" w:hanging="567"/>
        <w:jc w:val="both"/>
        <w:rPr>
          <w:rFonts w:asciiTheme="majorBidi" w:hAnsiTheme="majorBidi" w:cstheme="majorBidi"/>
        </w:rPr>
      </w:pPr>
      <w:r w:rsidRPr="003F6B93">
        <w:rPr>
          <w:rFonts w:asciiTheme="majorBidi" w:hAnsiTheme="majorBidi" w:cstheme="majorBidi"/>
        </w:rPr>
        <w:t>Waldron, A., Mooers, A.O., Miller, D.C., Nibbelink, N., Redding, D., Kuhn, T.S., Roberts, J.T., and Gittleman, J.L. 2013. Targeting global conservation funding to limit immediate biodiversity declines. Proceedings of the National Academy of Sciences 110(29): 12144-12148.</w:t>
      </w:r>
    </w:p>
    <w:p w14:paraId="3CD71F67" w14:textId="2C349EA5" w:rsidR="00955F5B" w:rsidRPr="003F6B93" w:rsidRDefault="00955F5B"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Wanger, T.C., Brook, B.W., Evans, T. and </w:t>
      </w:r>
      <w:proofErr w:type="spellStart"/>
      <w:r w:rsidRPr="003F6B93">
        <w:rPr>
          <w:rFonts w:asciiTheme="majorBidi" w:hAnsiTheme="majorBidi" w:cstheme="majorBidi"/>
        </w:rPr>
        <w:t>Tscharntke</w:t>
      </w:r>
      <w:proofErr w:type="spellEnd"/>
      <w:r w:rsidRPr="003F6B93">
        <w:rPr>
          <w:rFonts w:asciiTheme="majorBidi" w:hAnsiTheme="majorBidi" w:cstheme="majorBidi"/>
        </w:rPr>
        <w:t xml:space="preserve">, T. 2023. Pesticides reduce tropical amphibian and reptile diversity in agricultural landscapes in Indonesia. </w:t>
      </w:r>
      <w:proofErr w:type="spellStart"/>
      <w:r w:rsidRPr="003F6B93">
        <w:rPr>
          <w:rFonts w:asciiTheme="majorBidi" w:hAnsiTheme="majorBidi" w:cstheme="majorBidi"/>
        </w:rPr>
        <w:t>PeerJ</w:t>
      </w:r>
      <w:proofErr w:type="spellEnd"/>
      <w:r w:rsidRPr="003F6B93">
        <w:rPr>
          <w:rFonts w:asciiTheme="majorBidi" w:hAnsiTheme="majorBidi" w:cstheme="majorBidi"/>
        </w:rPr>
        <w:t xml:space="preserve"> 11: e15046. </w:t>
      </w:r>
      <w:hyperlink r:id="rId180" w:history="1">
        <w:r w:rsidRPr="003F6B93">
          <w:rPr>
            <w:rStyle w:val="Hyperlink"/>
            <w:rFonts w:asciiTheme="majorBidi" w:hAnsiTheme="majorBidi" w:cstheme="majorBidi"/>
          </w:rPr>
          <w:t>https://peerj.com/articles/15046/</w:t>
        </w:r>
      </w:hyperlink>
      <w:r w:rsidR="00125D3E" w:rsidRPr="003F6B93">
        <w:rPr>
          <w:rFonts w:asciiTheme="majorBidi" w:hAnsiTheme="majorBidi" w:cstheme="majorBidi"/>
        </w:rPr>
        <w:t>.</w:t>
      </w:r>
    </w:p>
    <w:p w14:paraId="1FD1F6E0" w14:textId="77777777" w:rsidR="00CB719B" w:rsidRPr="003F6B93" w:rsidRDefault="00403584"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Watson, J.E., Venegas‐Li, R., Grantham, H., Dudley, N., </w:t>
      </w:r>
      <w:proofErr w:type="spellStart"/>
      <w:r w:rsidRPr="003F6B93">
        <w:rPr>
          <w:rFonts w:asciiTheme="majorBidi" w:hAnsiTheme="majorBidi" w:cstheme="majorBidi"/>
        </w:rPr>
        <w:t>Stolton</w:t>
      </w:r>
      <w:proofErr w:type="spellEnd"/>
      <w:r w:rsidRPr="003F6B93">
        <w:rPr>
          <w:rFonts w:asciiTheme="majorBidi" w:hAnsiTheme="majorBidi" w:cstheme="majorBidi"/>
        </w:rPr>
        <w:t>, S., Rao, M., Woodley, S., Hockings, M., Burkart, K., Simmonds, J.S. and Sonter, L.J., 2023. Priorities for protected area expansion so nations can meet their Kunming‐Montreal Global Biodiversity Framework commitments. </w:t>
      </w:r>
      <w:r w:rsidRPr="003F6B93">
        <w:rPr>
          <w:rFonts w:asciiTheme="majorBidi" w:hAnsiTheme="majorBidi" w:cstheme="majorBidi"/>
          <w:i/>
          <w:iCs/>
        </w:rPr>
        <w:t>Integrative Conservation</w:t>
      </w:r>
      <w:r w:rsidRPr="003F6B93">
        <w:rPr>
          <w:rFonts w:asciiTheme="majorBidi" w:hAnsiTheme="majorBidi" w:cstheme="majorBidi"/>
        </w:rPr>
        <w:t>, </w:t>
      </w:r>
      <w:r w:rsidRPr="003F6B93">
        <w:rPr>
          <w:rFonts w:asciiTheme="majorBidi" w:hAnsiTheme="majorBidi" w:cstheme="majorBidi"/>
          <w:i/>
          <w:iCs/>
        </w:rPr>
        <w:t>2</w:t>
      </w:r>
      <w:r w:rsidRPr="003F6B93">
        <w:rPr>
          <w:rFonts w:asciiTheme="majorBidi" w:hAnsiTheme="majorBidi" w:cstheme="majorBidi"/>
        </w:rPr>
        <w:t>(3), pp.140-155.</w:t>
      </w:r>
    </w:p>
    <w:p w14:paraId="66F78B0E" w14:textId="419E7586" w:rsidR="00B72FC4" w:rsidRPr="003F6B93" w:rsidRDefault="00B72FC4" w:rsidP="00AE2C6C">
      <w:pPr>
        <w:spacing w:before="120" w:after="120"/>
        <w:ind w:left="567" w:hanging="567"/>
        <w:jc w:val="both"/>
        <w:rPr>
          <w:rFonts w:asciiTheme="majorBidi" w:hAnsiTheme="majorBidi" w:cstheme="majorBidi"/>
        </w:rPr>
      </w:pPr>
      <w:r w:rsidRPr="003F6B93">
        <w:rPr>
          <w:rFonts w:asciiTheme="majorBidi" w:hAnsiTheme="majorBidi" w:cstheme="majorBidi"/>
        </w:rPr>
        <w:t>Watson, J.E., Evans, T., Venter, O., Williams, B., Tulloch, A., Stewart, C., Thompson, I., Ray, J.C., Murray, K., Salazar, A., and McAlpine, C. 2018. The exceptional value of intact forest ecosystems. Nature Ecology &amp; Evolution, 2(4): 599-610.</w:t>
      </w:r>
    </w:p>
    <w:p w14:paraId="14079DEB" w14:textId="03420D67" w:rsidR="00855ABC" w:rsidRPr="003F6B93" w:rsidRDefault="00855ABC" w:rsidP="00AE2C6C">
      <w:pPr>
        <w:spacing w:before="120" w:after="120"/>
        <w:ind w:left="567" w:hanging="567"/>
        <w:jc w:val="both"/>
        <w:rPr>
          <w:rFonts w:asciiTheme="majorBidi" w:hAnsiTheme="majorBidi" w:cstheme="majorBidi"/>
        </w:rPr>
      </w:pPr>
      <w:r w:rsidRPr="003F6B93">
        <w:rPr>
          <w:rFonts w:asciiTheme="majorBidi" w:hAnsiTheme="majorBidi" w:cstheme="majorBidi"/>
        </w:rPr>
        <w:t xml:space="preserve">Wenger, A.S., Atkinson, S., Santini, T., </w:t>
      </w:r>
      <w:proofErr w:type="spellStart"/>
      <w:r w:rsidRPr="003F6B93">
        <w:rPr>
          <w:rFonts w:asciiTheme="majorBidi" w:hAnsiTheme="majorBidi" w:cstheme="majorBidi"/>
        </w:rPr>
        <w:t>Falinski</w:t>
      </w:r>
      <w:proofErr w:type="spellEnd"/>
      <w:r w:rsidRPr="003F6B93">
        <w:rPr>
          <w:rFonts w:asciiTheme="majorBidi" w:hAnsiTheme="majorBidi" w:cstheme="majorBidi"/>
        </w:rPr>
        <w:t>, K., Hutley, N., Albert, S., Horning, N., Watson, J.E., Mumby, P.J. and Jupiter, S.D.  2018. Predicting the impact of logging activities on soil erosion and water quality in steep, forested tropical islands. Environmental Research Letters </w:t>
      </w:r>
      <w:r w:rsidRPr="003F6B93">
        <w:rPr>
          <w:rFonts w:asciiTheme="majorBidi" w:hAnsiTheme="majorBidi" w:cstheme="majorBidi"/>
          <w:i/>
          <w:iCs/>
        </w:rPr>
        <w:t>13</w:t>
      </w:r>
      <w:r w:rsidRPr="003F6B93">
        <w:rPr>
          <w:rFonts w:asciiTheme="majorBidi" w:hAnsiTheme="majorBidi" w:cstheme="majorBidi"/>
        </w:rPr>
        <w:t>(4): 044035.</w:t>
      </w:r>
    </w:p>
    <w:p w14:paraId="56EC8900" w14:textId="4B509F70" w:rsidR="00855ABC" w:rsidRPr="003F6B93" w:rsidRDefault="00855ABC" w:rsidP="00AE2C6C">
      <w:pPr>
        <w:spacing w:before="120" w:after="120"/>
        <w:ind w:left="567" w:hanging="567"/>
        <w:jc w:val="both"/>
        <w:rPr>
          <w:rFonts w:asciiTheme="majorBidi" w:hAnsiTheme="majorBidi" w:cstheme="majorBidi"/>
        </w:rPr>
      </w:pPr>
      <w:bookmarkStart w:id="83" w:name="_Hlk192773987"/>
      <w:r w:rsidRPr="003F6B93">
        <w:rPr>
          <w:rFonts w:asciiTheme="majorBidi" w:hAnsiTheme="majorBidi" w:cstheme="majorBidi"/>
        </w:rPr>
        <w:lastRenderedPageBreak/>
        <w:t xml:space="preserve">White, R.J., and </w:t>
      </w:r>
      <w:proofErr w:type="spellStart"/>
      <w:r w:rsidRPr="003F6B93">
        <w:rPr>
          <w:rFonts w:asciiTheme="majorBidi" w:hAnsiTheme="majorBidi" w:cstheme="majorBidi"/>
        </w:rPr>
        <w:t>Razgour</w:t>
      </w:r>
      <w:proofErr w:type="spellEnd"/>
      <w:r w:rsidRPr="003F6B93">
        <w:rPr>
          <w:rFonts w:asciiTheme="majorBidi" w:hAnsiTheme="majorBidi" w:cstheme="majorBidi"/>
        </w:rPr>
        <w:t>, O. 2020. Emerging zoonotic diseases originating in mammals: a systematic review of effects of anthropogenic land‐use change. Mammal Review 50(4): 336-352.</w:t>
      </w:r>
      <w:bookmarkEnd w:id="83"/>
    </w:p>
    <w:p w14:paraId="6F09BC06" w14:textId="7D74D59E" w:rsidR="005101ED" w:rsidRPr="003F6B93" w:rsidRDefault="00932F46" w:rsidP="00AE2C6C">
      <w:pPr>
        <w:spacing w:before="120" w:after="120"/>
        <w:ind w:left="567" w:hanging="567"/>
        <w:jc w:val="both"/>
        <w:rPr>
          <w:rFonts w:asciiTheme="majorBidi" w:hAnsiTheme="majorBidi" w:cstheme="majorBidi"/>
        </w:rPr>
      </w:pPr>
      <w:r w:rsidRPr="003F6B93">
        <w:rPr>
          <w:rFonts w:asciiTheme="majorBidi" w:hAnsiTheme="majorBidi" w:cstheme="majorBidi"/>
        </w:rPr>
        <w:t>W</w:t>
      </w:r>
      <w:r w:rsidR="00CB719B" w:rsidRPr="003F6B93">
        <w:rPr>
          <w:rFonts w:asciiTheme="majorBidi" w:hAnsiTheme="majorBidi" w:cstheme="majorBidi"/>
        </w:rPr>
        <w:t>ilkie, D.S., Bennett, E.L., Peres, C.A. and Cunningham, A.A. 2011. The empty forest revisited. Annals of the New York Academy of Sciences 1223(1): 120-128.</w:t>
      </w:r>
    </w:p>
    <w:p w14:paraId="4905AAA6" w14:textId="288D87F5" w:rsidR="009330F6" w:rsidRPr="003F6B93" w:rsidRDefault="00B20D73" w:rsidP="00C80C39">
      <w:pPr>
        <w:spacing w:before="120" w:after="120"/>
        <w:ind w:left="567" w:hanging="567"/>
        <w:jc w:val="both"/>
        <w:rPr>
          <w:rFonts w:asciiTheme="majorBidi" w:hAnsiTheme="majorBidi" w:cstheme="majorBidi"/>
        </w:rPr>
      </w:pPr>
      <w:r w:rsidRPr="003F6B93">
        <w:rPr>
          <w:rFonts w:asciiTheme="majorBidi" w:hAnsiTheme="majorBidi" w:cstheme="majorBidi"/>
        </w:rPr>
        <w:t>Wilson, K.A., Underwood, E.C., Morrison, S.A., Klausmeyer, K.R., Murdoch, W.W., Reyers, B., Wardell-Johnson, G., Marquet, P.A., Rundel, P.W., McBride, M.F., and Pressey, R.L. 2007. Conserving biodiversity efficiently: what to do, where, and when. PLOS Biology 5(9): e223.</w:t>
      </w:r>
    </w:p>
    <w:sectPr w:rsidR="009330F6" w:rsidRPr="003F6B93" w:rsidSect="0020346D">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DEC3" w14:textId="77777777" w:rsidR="00DE61B3" w:rsidRDefault="00DE61B3" w:rsidP="00770395">
      <w:r>
        <w:separator/>
      </w:r>
    </w:p>
  </w:endnote>
  <w:endnote w:type="continuationSeparator" w:id="0">
    <w:p w14:paraId="6091ED82" w14:textId="77777777" w:rsidR="00DE61B3" w:rsidRDefault="00DE61B3" w:rsidP="0077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E646" w14:textId="77777777" w:rsidR="00DE61B3" w:rsidRDefault="00DE61B3" w:rsidP="00770395">
      <w:r>
        <w:separator/>
      </w:r>
    </w:p>
  </w:footnote>
  <w:footnote w:type="continuationSeparator" w:id="0">
    <w:p w14:paraId="18B7D939" w14:textId="77777777" w:rsidR="00DE61B3" w:rsidRDefault="00DE61B3" w:rsidP="00770395">
      <w:r>
        <w:continuationSeparator/>
      </w:r>
    </w:p>
  </w:footnote>
  <w:footnote w:id="1">
    <w:p w14:paraId="5977ACAB" w14:textId="48AB49F4" w:rsidR="002C4E9E" w:rsidRPr="00485C8F" w:rsidRDefault="002C4E9E">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r w:rsidR="00FE1A1E" w:rsidRPr="00485C8F">
        <w:rPr>
          <w:rFonts w:asciiTheme="majorBidi" w:hAnsiTheme="majorBidi" w:cstheme="majorBidi"/>
        </w:rPr>
        <w:t>All submissions are posted on the following website:</w:t>
      </w:r>
      <w:r w:rsidRPr="00485C8F">
        <w:rPr>
          <w:rFonts w:asciiTheme="majorBidi" w:hAnsiTheme="majorBidi" w:cstheme="majorBidi"/>
        </w:rPr>
        <w:t xml:space="preserve"> https://www.cbd.int/notifications/2025-031</w:t>
      </w:r>
      <w:r w:rsidR="00FE1A1E" w:rsidRPr="00485C8F">
        <w:rPr>
          <w:rFonts w:asciiTheme="majorBidi" w:hAnsiTheme="majorBidi" w:cstheme="majorBidi"/>
        </w:rPr>
        <w:t>.</w:t>
      </w:r>
    </w:p>
  </w:footnote>
  <w:footnote w:id="2">
    <w:p w14:paraId="15287314" w14:textId="0595BE6C" w:rsidR="002041E2" w:rsidRPr="00485C8F" w:rsidRDefault="002041E2" w:rsidP="002041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1" w:history="1">
        <w:r w:rsidRPr="00485C8F">
          <w:rPr>
            <w:rStyle w:val="Hyperlink"/>
            <w:rFonts w:asciiTheme="majorBidi" w:hAnsiTheme="majorBidi" w:cstheme="majorBidi"/>
          </w:rPr>
          <w:t>https://www.cbd.int/forest/tools.shtml</w:t>
        </w:r>
      </w:hyperlink>
      <w:r w:rsidR="00BB5C7E" w:rsidRPr="00485C8F">
        <w:rPr>
          <w:rFonts w:asciiTheme="majorBidi" w:hAnsiTheme="majorBidi" w:cstheme="majorBidi"/>
        </w:rPr>
        <w:t>.</w:t>
      </w:r>
    </w:p>
  </w:footnote>
  <w:footnote w:id="3">
    <w:p w14:paraId="4BD37BB0" w14:textId="5CB6E08B" w:rsidR="002041E2" w:rsidRPr="00485C8F" w:rsidRDefault="002041E2" w:rsidP="002041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2" w:history="1">
        <w:r w:rsidRPr="00485C8F">
          <w:rPr>
            <w:rStyle w:val="Hyperlink"/>
            <w:rFonts w:asciiTheme="majorBidi" w:hAnsiTheme="majorBidi" w:cstheme="majorBidi"/>
          </w:rPr>
          <w:t>https://www.cbd.int/programmes/areas/forest/case-studies.aspx</w:t>
        </w:r>
      </w:hyperlink>
      <w:r w:rsidR="00BB5C7E" w:rsidRPr="00485C8F">
        <w:rPr>
          <w:rFonts w:asciiTheme="majorBidi" w:hAnsiTheme="majorBidi" w:cstheme="majorBidi"/>
        </w:rPr>
        <w:t>.</w:t>
      </w:r>
    </w:p>
  </w:footnote>
  <w:footnote w:id="4">
    <w:p w14:paraId="0B3CFC56" w14:textId="6ED10DE2" w:rsidR="002041E2" w:rsidRPr="00485C8F" w:rsidRDefault="002041E2" w:rsidP="002041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3" w:history="1">
        <w:r w:rsidRPr="00485C8F">
          <w:rPr>
            <w:rStyle w:val="Hyperlink"/>
            <w:rFonts w:asciiTheme="majorBidi" w:hAnsiTheme="majorBidi" w:cstheme="majorBidi"/>
          </w:rPr>
          <w:t>https://www.cbd.int/reports/search?type=nr-fe</w:t>
        </w:r>
      </w:hyperlink>
      <w:r w:rsidR="00BB5C7E" w:rsidRPr="00485C8F">
        <w:rPr>
          <w:rFonts w:asciiTheme="majorBidi" w:hAnsiTheme="majorBidi" w:cstheme="majorBidi"/>
        </w:rPr>
        <w:t>.</w:t>
      </w:r>
    </w:p>
  </w:footnote>
  <w:footnote w:id="5">
    <w:p w14:paraId="1DC53196" w14:textId="5E78F8A9" w:rsidR="002041E2" w:rsidRPr="00485C8F" w:rsidRDefault="002041E2" w:rsidP="002041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4" w:history="1">
        <w:r w:rsidRPr="00485C8F">
          <w:rPr>
            <w:rStyle w:val="Hyperlink"/>
            <w:rFonts w:asciiTheme="majorBidi" w:hAnsiTheme="majorBidi" w:cstheme="majorBidi"/>
          </w:rPr>
          <w:t>https://www.cbd.int/doc/publications/cbd-ts-10.pdf</w:t>
        </w:r>
      </w:hyperlink>
      <w:r w:rsidR="00BB5C7E" w:rsidRPr="00485C8F">
        <w:rPr>
          <w:rFonts w:asciiTheme="majorBidi" w:hAnsiTheme="majorBidi" w:cstheme="majorBidi"/>
        </w:rPr>
        <w:t>,</w:t>
      </w:r>
      <w:r w:rsidRPr="00485C8F">
        <w:rPr>
          <w:rFonts w:asciiTheme="majorBidi" w:hAnsiTheme="majorBidi" w:cstheme="majorBidi"/>
        </w:rPr>
        <w:t xml:space="preserve"> </w:t>
      </w:r>
      <w:hyperlink r:id="rId5" w:history="1">
        <w:r w:rsidRPr="00485C8F">
          <w:rPr>
            <w:rStyle w:val="Hyperlink"/>
            <w:rFonts w:asciiTheme="majorBidi" w:hAnsiTheme="majorBidi" w:cstheme="majorBidi"/>
          </w:rPr>
          <w:t>https://www.cbd.int/doc/publications/cbd-ts-41-en.pdf</w:t>
        </w:r>
      </w:hyperlink>
      <w:r w:rsidR="00BB5C7E" w:rsidRPr="00485C8F">
        <w:rPr>
          <w:rFonts w:asciiTheme="majorBidi" w:hAnsiTheme="majorBidi" w:cstheme="majorBidi"/>
        </w:rPr>
        <w:t>.</w:t>
      </w:r>
    </w:p>
  </w:footnote>
  <w:footnote w:id="6">
    <w:p w14:paraId="310C0469" w14:textId="188DD211" w:rsidR="002041E2" w:rsidRPr="00485C8F" w:rsidRDefault="002041E2" w:rsidP="002041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6" w:history="1">
        <w:r w:rsidRPr="00485C8F">
          <w:rPr>
            <w:rStyle w:val="Hyperlink"/>
            <w:rFonts w:asciiTheme="majorBidi" w:hAnsiTheme="majorBidi" w:cstheme="majorBidi"/>
          </w:rPr>
          <w:t>https://www.cbd.int/doc/publications/cbd-ts-43-en.pdf</w:t>
        </w:r>
      </w:hyperlink>
      <w:r w:rsidR="00BB5C7E" w:rsidRPr="00485C8F">
        <w:rPr>
          <w:rFonts w:asciiTheme="majorBidi" w:hAnsiTheme="majorBidi" w:cstheme="majorBidi"/>
        </w:rPr>
        <w:t>.</w:t>
      </w:r>
    </w:p>
  </w:footnote>
  <w:footnote w:id="7">
    <w:p w14:paraId="3511FD79" w14:textId="17B35C5E" w:rsidR="002041E2" w:rsidRPr="00485C8F" w:rsidRDefault="002041E2" w:rsidP="002041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7" w:history="1">
        <w:r w:rsidRPr="00485C8F">
          <w:rPr>
            <w:rStyle w:val="Hyperlink"/>
            <w:rFonts w:asciiTheme="majorBidi" w:hAnsiTheme="majorBidi" w:cstheme="majorBidi"/>
          </w:rPr>
          <w:t>https://www.cbd.int/doc/publications/cbd-ts-59-en.pdf</w:t>
        </w:r>
      </w:hyperlink>
      <w:r w:rsidR="00BB5C7E" w:rsidRPr="00485C8F">
        <w:rPr>
          <w:rFonts w:asciiTheme="majorBidi" w:hAnsiTheme="majorBidi" w:cstheme="majorBidi"/>
        </w:rPr>
        <w:t>.</w:t>
      </w:r>
    </w:p>
  </w:footnote>
  <w:footnote w:id="8">
    <w:p w14:paraId="0E35CFD2" w14:textId="56EB45F5" w:rsidR="002041E2" w:rsidRPr="00485C8F" w:rsidRDefault="002041E2" w:rsidP="002041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8" w:history="1">
        <w:r w:rsidRPr="00485C8F">
          <w:rPr>
            <w:rStyle w:val="Hyperlink"/>
            <w:rFonts w:asciiTheme="majorBidi" w:hAnsiTheme="majorBidi" w:cstheme="majorBidi"/>
          </w:rPr>
          <w:t>https://www.cbd.int/doc/publications/cbd-ts-34-en.pdf</w:t>
        </w:r>
      </w:hyperlink>
      <w:r w:rsidR="00BB5C7E" w:rsidRPr="00485C8F">
        <w:rPr>
          <w:rFonts w:asciiTheme="majorBidi" w:hAnsiTheme="majorBidi" w:cstheme="majorBidi"/>
        </w:rPr>
        <w:t>.</w:t>
      </w:r>
    </w:p>
  </w:footnote>
  <w:footnote w:id="9">
    <w:p w14:paraId="41725BFE" w14:textId="1AE7B09B" w:rsidR="002041E2" w:rsidRPr="00485C8F" w:rsidRDefault="002041E2" w:rsidP="002041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9" w:history="1">
        <w:r w:rsidRPr="00485C8F">
          <w:rPr>
            <w:rStyle w:val="Hyperlink"/>
            <w:rFonts w:asciiTheme="majorBidi" w:hAnsiTheme="majorBidi" w:cstheme="majorBidi"/>
          </w:rPr>
          <w:t>https://www.cbd.int/doc/publications/cbd-ts-07.pdf</w:t>
        </w:r>
      </w:hyperlink>
      <w:r w:rsidR="00BB5C7E" w:rsidRPr="00485C8F">
        <w:rPr>
          <w:rFonts w:asciiTheme="majorBidi" w:hAnsiTheme="majorBidi" w:cstheme="majorBidi"/>
        </w:rPr>
        <w:t>.</w:t>
      </w:r>
    </w:p>
  </w:footnote>
  <w:footnote w:id="10">
    <w:p w14:paraId="5B3FFBA9" w14:textId="456EF3AA" w:rsidR="002041E2" w:rsidRPr="00485C8F" w:rsidRDefault="002041E2" w:rsidP="002041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10" w:history="1">
        <w:r w:rsidRPr="00485C8F">
          <w:rPr>
            <w:rStyle w:val="Hyperlink"/>
            <w:rFonts w:asciiTheme="majorBidi" w:hAnsiTheme="majorBidi" w:cstheme="majorBidi"/>
          </w:rPr>
          <w:t>https://www.cbd.int/doc/publications/cbd-ts-32.pdf</w:t>
        </w:r>
      </w:hyperlink>
      <w:r w:rsidR="00BB5C7E" w:rsidRPr="00485C8F">
        <w:rPr>
          <w:rFonts w:asciiTheme="majorBidi" w:hAnsiTheme="majorBidi" w:cstheme="majorBidi"/>
        </w:rPr>
        <w:t>.</w:t>
      </w:r>
    </w:p>
  </w:footnote>
  <w:footnote w:id="11">
    <w:p w14:paraId="1B099D4A" w14:textId="3382ADCC" w:rsidR="00D201B6" w:rsidRPr="00485C8F" w:rsidRDefault="00AA20D4" w:rsidP="00AA20D4">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11" w:history="1">
        <w:r w:rsidRPr="00485C8F">
          <w:rPr>
            <w:rStyle w:val="Hyperlink"/>
            <w:rFonts w:asciiTheme="majorBidi" w:hAnsiTheme="majorBidi" w:cstheme="majorBidi"/>
          </w:rPr>
          <w:t>https://www.cbd.int/doc/publications/cbd-ts-43-en.pdf</w:t>
        </w:r>
      </w:hyperlink>
      <w:r w:rsidR="00BB5C7E" w:rsidRPr="00485C8F">
        <w:rPr>
          <w:rFonts w:asciiTheme="majorBidi" w:hAnsiTheme="majorBidi" w:cstheme="majorBidi"/>
        </w:rPr>
        <w:t>,</w:t>
      </w:r>
      <w:r w:rsidRPr="00485C8F">
        <w:rPr>
          <w:rFonts w:asciiTheme="majorBidi" w:hAnsiTheme="majorBidi" w:cstheme="majorBidi"/>
        </w:rPr>
        <w:t xml:space="preserve"> </w:t>
      </w:r>
      <w:hyperlink r:id="rId12" w:history="1">
        <w:r w:rsidRPr="00485C8F">
          <w:rPr>
            <w:rStyle w:val="Hyperlink"/>
            <w:rFonts w:asciiTheme="majorBidi" w:hAnsiTheme="majorBidi" w:cstheme="majorBidi"/>
          </w:rPr>
          <w:t>https://www.cbd.int/doc/publications/cbd-ts-42-en.pdf</w:t>
        </w:r>
      </w:hyperlink>
      <w:r w:rsidR="00BB5C7E" w:rsidRPr="00485C8F">
        <w:rPr>
          <w:rFonts w:asciiTheme="majorBidi" w:hAnsiTheme="majorBidi" w:cstheme="majorBidi"/>
        </w:rPr>
        <w:t>,</w:t>
      </w:r>
      <w:r w:rsidRPr="00485C8F">
        <w:rPr>
          <w:rFonts w:asciiTheme="majorBidi" w:hAnsiTheme="majorBidi" w:cstheme="majorBidi"/>
        </w:rPr>
        <w:t xml:space="preserve"> </w:t>
      </w:r>
      <w:hyperlink r:id="rId13" w:history="1">
        <w:r w:rsidRPr="00485C8F">
          <w:rPr>
            <w:rStyle w:val="Hyperlink"/>
            <w:rFonts w:asciiTheme="majorBidi" w:hAnsiTheme="majorBidi" w:cstheme="majorBidi"/>
          </w:rPr>
          <w:t>https://www.cbd.int/doc/publications/cbd-ts-41-en.pdf</w:t>
        </w:r>
      </w:hyperlink>
      <w:r w:rsidR="00BB5C7E" w:rsidRPr="00485C8F">
        <w:rPr>
          <w:rFonts w:asciiTheme="majorBidi" w:hAnsiTheme="majorBidi" w:cstheme="majorBidi"/>
        </w:rPr>
        <w:t>,</w:t>
      </w:r>
      <w:r w:rsidRPr="00485C8F">
        <w:rPr>
          <w:rFonts w:asciiTheme="majorBidi" w:hAnsiTheme="majorBidi" w:cstheme="majorBidi"/>
        </w:rPr>
        <w:t xml:space="preserve"> </w:t>
      </w:r>
      <w:hyperlink r:id="rId14" w:history="1">
        <w:r w:rsidRPr="00485C8F">
          <w:rPr>
            <w:rStyle w:val="Hyperlink"/>
            <w:rFonts w:asciiTheme="majorBidi" w:hAnsiTheme="majorBidi" w:cstheme="majorBidi"/>
          </w:rPr>
          <w:t>https://www.cbd.int/doc/publications/cbd-ts-39-en.pdf</w:t>
        </w:r>
      </w:hyperlink>
      <w:r w:rsidR="00BB5C7E" w:rsidRPr="00485C8F">
        <w:rPr>
          <w:rFonts w:asciiTheme="majorBidi" w:hAnsiTheme="majorBidi" w:cstheme="majorBidi"/>
        </w:rPr>
        <w:t>,</w:t>
      </w:r>
      <w:r w:rsidRPr="00485C8F">
        <w:rPr>
          <w:rFonts w:asciiTheme="majorBidi" w:hAnsiTheme="majorBidi" w:cstheme="majorBidi"/>
        </w:rPr>
        <w:t xml:space="preserve"> </w:t>
      </w:r>
      <w:hyperlink r:id="rId15" w:history="1">
        <w:r w:rsidRPr="00485C8F">
          <w:rPr>
            <w:rStyle w:val="Hyperlink"/>
            <w:rFonts w:asciiTheme="majorBidi" w:hAnsiTheme="majorBidi" w:cstheme="majorBidi"/>
          </w:rPr>
          <w:t>https://www.cbd.int/doc/publications/cbd-ts-33-en.pdf</w:t>
        </w:r>
      </w:hyperlink>
      <w:r w:rsidR="00BB5C7E" w:rsidRPr="00485C8F">
        <w:rPr>
          <w:rFonts w:asciiTheme="majorBidi" w:hAnsiTheme="majorBidi" w:cstheme="majorBidi"/>
        </w:rPr>
        <w:t xml:space="preserve">, </w:t>
      </w:r>
      <w:hyperlink r:id="rId16" w:history="1">
        <w:r w:rsidR="003360FD" w:rsidRPr="00485C8F">
          <w:rPr>
            <w:rStyle w:val="Hyperlink"/>
            <w:rFonts w:asciiTheme="majorBidi" w:hAnsiTheme="majorBidi" w:cstheme="majorBidi"/>
          </w:rPr>
          <w:t>https://portals.iucn.org/library/node/28830</w:t>
        </w:r>
      </w:hyperlink>
      <w:r w:rsidR="00BB5C7E" w:rsidRPr="00485C8F">
        <w:rPr>
          <w:rFonts w:asciiTheme="majorBidi" w:hAnsiTheme="majorBidi" w:cstheme="majorBidi"/>
        </w:rPr>
        <w:t>.</w:t>
      </w:r>
    </w:p>
  </w:footnote>
  <w:footnote w:id="12">
    <w:p w14:paraId="0888E712" w14:textId="12E710C8" w:rsidR="00485C8F" w:rsidRPr="00485C8F" w:rsidRDefault="00485C8F">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r>
        <w:rPr>
          <w:rFonts w:asciiTheme="majorBidi" w:hAnsiTheme="majorBidi" w:cstheme="majorBidi"/>
        </w:rPr>
        <w:t xml:space="preserve">More information available at the following link: </w:t>
      </w:r>
      <w:hyperlink r:id="rId17" w:history="1">
        <w:r w:rsidRPr="0098334A">
          <w:rPr>
            <w:rStyle w:val="Hyperlink"/>
            <w:rFonts w:asciiTheme="majorBidi" w:hAnsiTheme="majorBidi" w:cstheme="majorBidi"/>
          </w:rPr>
          <w:t>https://www.cbd-feri.org/</w:t>
        </w:r>
      </w:hyperlink>
      <w:r w:rsidRPr="00485C8F">
        <w:rPr>
          <w:rFonts w:asciiTheme="majorBidi" w:hAnsiTheme="majorBidi" w:cstheme="majorBidi"/>
        </w:rPr>
        <w:t>.</w:t>
      </w:r>
    </w:p>
  </w:footnote>
  <w:footnote w:id="13">
    <w:p w14:paraId="5CF74134" w14:textId="457B7264" w:rsidR="00A55B45" w:rsidRPr="00485C8F" w:rsidRDefault="009C683C">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r w:rsidR="00485C8F">
        <w:rPr>
          <w:rFonts w:asciiTheme="majorBidi" w:hAnsiTheme="majorBidi" w:cstheme="majorBidi"/>
        </w:rPr>
        <w:t xml:space="preserve">The manual is available at the following link: </w:t>
      </w:r>
      <w:hyperlink r:id="rId18" w:history="1">
        <w:r w:rsidR="00485C8F" w:rsidRPr="0098334A">
          <w:rPr>
            <w:rStyle w:val="Hyperlink"/>
            <w:rFonts w:asciiTheme="majorBidi" w:hAnsiTheme="majorBidi" w:cstheme="majorBidi"/>
          </w:rPr>
          <w:t>https://s3.amazonaws.com/cbddocumentspublic-imagebucket-15w2zyxk3prl8/b6e6e8cd9fba946309080dcf36eef9a6-5</w:t>
        </w:r>
      </w:hyperlink>
      <w:r w:rsidR="00485C8F">
        <w:rPr>
          <w:rFonts w:asciiTheme="majorBidi" w:hAnsiTheme="majorBidi" w:cstheme="majorBidi"/>
        </w:rPr>
        <w:t>.</w:t>
      </w:r>
    </w:p>
  </w:footnote>
  <w:footnote w:id="14">
    <w:p w14:paraId="0D7F7699" w14:textId="0B6EEC87" w:rsidR="00CD3EE7" w:rsidRPr="00485C8F" w:rsidRDefault="00CD3EE7" w:rsidP="00CD3EE7">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19" w:history="1">
        <w:r w:rsidRPr="00485C8F">
          <w:rPr>
            <w:rStyle w:val="Hyperlink"/>
            <w:rFonts w:asciiTheme="majorBidi" w:hAnsiTheme="majorBidi" w:cstheme="majorBidi"/>
          </w:rPr>
          <w:t>https://www.forestlandscaperestoration.org/</w:t>
        </w:r>
      </w:hyperlink>
      <w:r w:rsidR="00A0478F">
        <w:rPr>
          <w:rFonts w:asciiTheme="majorBidi" w:hAnsiTheme="majorBidi" w:cstheme="majorBidi"/>
        </w:rPr>
        <w:t>.</w:t>
      </w:r>
    </w:p>
  </w:footnote>
  <w:footnote w:id="15">
    <w:p w14:paraId="6DF58C8B" w14:textId="3974B8AE" w:rsidR="00CD3EE7" w:rsidRPr="00485C8F" w:rsidRDefault="00CD3EE7" w:rsidP="00CD3EE7">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20" w:history="1">
        <w:r w:rsidRPr="00485C8F">
          <w:rPr>
            <w:rStyle w:val="Hyperlink"/>
            <w:rFonts w:asciiTheme="majorBidi" w:hAnsiTheme="majorBidi" w:cstheme="majorBidi"/>
          </w:rPr>
          <w:t>https://www.decadeonrestoration.org/types-ecosystem-restoration/forests</w:t>
        </w:r>
      </w:hyperlink>
      <w:r w:rsidR="00A0478F">
        <w:rPr>
          <w:rFonts w:asciiTheme="majorBidi" w:hAnsiTheme="majorBidi" w:cstheme="majorBidi"/>
        </w:rPr>
        <w:t>.</w:t>
      </w:r>
    </w:p>
  </w:footnote>
  <w:footnote w:id="16">
    <w:p w14:paraId="001D9CD9" w14:textId="4DDDC98C" w:rsidR="00CD3EE7" w:rsidRPr="00485C8F" w:rsidRDefault="00CD3EE7" w:rsidP="00CD3EE7">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21" w:history="1">
        <w:r w:rsidRPr="00485C8F">
          <w:rPr>
            <w:rStyle w:val="Hyperlink"/>
            <w:rFonts w:asciiTheme="majorBidi" w:hAnsiTheme="majorBidi" w:cstheme="majorBidi"/>
          </w:rPr>
          <w:t>https://research.wri.org/gfr/latest-analysis-deforestation-trends</w:t>
        </w:r>
      </w:hyperlink>
      <w:r w:rsidR="00A0478F">
        <w:rPr>
          <w:rFonts w:asciiTheme="majorBidi" w:hAnsiTheme="majorBidi" w:cstheme="majorBidi"/>
        </w:rPr>
        <w:t>.</w:t>
      </w:r>
    </w:p>
  </w:footnote>
  <w:footnote w:id="17">
    <w:p w14:paraId="6B11E715" w14:textId="690E0905" w:rsidR="00A040EA" w:rsidRPr="00485C8F" w:rsidRDefault="00A040EA">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22" w:history="1">
        <w:r w:rsidRPr="00485C8F">
          <w:rPr>
            <w:rStyle w:val="Hyperlink"/>
            <w:rFonts w:asciiTheme="majorBidi" w:hAnsiTheme="majorBidi" w:cstheme="majorBidi"/>
          </w:rPr>
          <w:t>https://www.jstor.org/stable/26269330</w:t>
        </w:r>
      </w:hyperlink>
      <w:r w:rsidRPr="00485C8F">
        <w:rPr>
          <w:rFonts w:asciiTheme="majorBidi" w:hAnsiTheme="majorBidi" w:cstheme="majorBidi"/>
        </w:rPr>
        <w:t xml:space="preserve">; </w:t>
      </w:r>
      <w:hyperlink r:id="rId23" w:history="1">
        <w:r w:rsidRPr="00485C8F">
          <w:rPr>
            <w:rStyle w:val="Hyperlink"/>
            <w:rFonts w:asciiTheme="majorBidi" w:hAnsiTheme="majorBidi" w:cstheme="majorBidi"/>
          </w:rPr>
          <w:t>https://www.mdpi.com/1999-4907/9/11/726</w:t>
        </w:r>
      </w:hyperlink>
      <w:r w:rsidR="00A0478F">
        <w:rPr>
          <w:rFonts w:asciiTheme="majorBidi" w:hAnsiTheme="majorBidi" w:cstheme="majorBidi"/>
        </w:rPr>
        <w:t>.</w:t>
      </w:r>
    </w:p>
  </w:footnote>
  <w:footnote w:id="18">
    <w:p w14:paraId="426E8944" w14:textId="77777777" w:rsidR="00F93E2E" w:rsidRPr="00485C8F" w:rsidRDefault="00F93E2E" w:rsidP="00F93E2E">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24" w:history="1">
        <w:r w:rsidRPr="00485C8F">
          <w:rPr>
            <w:rStyle w:val="Hyperlink"/>
            <w:rFonts w:asciiTheme="majorBidi" w:hAnsiTheme="majorBidi" w:cstheme="majorBidi"/>
          </w:rPr>
          <w:t>https://www.iucnredlist.org/</w:t>
        </w:r>
      </w:hyperlink>
    </w:p>
  </w:footnote>
  <w:footnote w:id="19">
    <w:p w14:paraId="34061812" w14:textId="32706030" w:rsidR="00A662FE" w:rsidRPr="006056C8" w:rsidRDefault="00A662FE" w:rsidP="00A662FE">
      <w:pPr>
        <w:pStyle w:val="FootnoteText"/>
        <w:rPr>
          <w:rFonts w:asciiTheme="majorBidi" w:hAnsiTheme="majorBidi" w:cstheme="majorBidi"/>
        </w:rPr>
      </w:pPr>
      <w:r w:rsidRPr="006056C8">
        <w:rPr>
          <w:rStyle w:val="FootnoteReference"/>
          <w:rFonts w:asciiTheme="majorBidi" w:hAnsiTheme="majorBidi" w:cstheme="majorBidi"/>
        </w:rPr>
        <w:footnoteRef/>
      </w:r>
      <w:r w:rsidRPr="006056C8">
        <w:rPr>
          <w:rFonts w:asciiTheme="majorBidi" w:hAnsiTheme="majorBidi" w:cstheme="majorBidi"/>
        </w:rPr>
        <w:t xml:space="preserve"> Decision IV/7 has been retired. </w:t>
      </w:r>
      <w:r w:rsidR="007E12FB" w:rsidRPr="006056C8">
        <w:rPr>
          <w:rFonts w:asciiTheme="majorBidi" w:hAnsiTheme="majorBidi" w:cstheme="majorBidi"/>
        </w:rPr>
        <w:t>However,</w:t>
      </w:r>
      <w:r w:rsidRPr="006056C8">
        <w:rPr>
          <w:rFonts w:asciiTheme="majorBidi" w:hAnsiTheme="majorBidi" w:cstheme="majorBidi"/>
        </w:rPr>
        <w:t xml:space="preserve"> the proposed work </w:t>
      </w:r>
      <w:proofErr w:type="spellStart"/>
      <w:r w:rsidR="00247966">
        <w:rPr>
          <w:rFonts w:asciiTheme="majorBidi" w:hAnsiTheme="majorBidi" w:cstheme="majorBidi"/>
        </w:rPr>
        <w:t>p</w:t>
      </w:r>
      <w:r w:rsidRPr="006056C8">
        <w:rPr>
          <w:rFonts w:asciiTheme="majorBidi" w:hAnsiTheme="majorBidi" w:cstheme="majorBidi"/>
        </w:rPr>
        <w:t>rogramme</w:t>
      </w:r>
      <w:proofErr w:type="spellEnd"/>
      <w:r w:rsidRPr="006056C8">
        <w:rPr>
          <w:rFonts w:asciiTheme="majorBidi" w:hAnsiTheme="majorBidi" w:cstheme="majorBidi"/>
        </w:rPr>
        <w:t xml:space="preserve"> </w:t>
      </w:r>
      <w:r w:rsidR="004A28E2">
        <w:rPr>
          <w:rFonts w:asciiTheme="majorBidi" w:hAnsiTheme="majorBidi" w:cstheme="majorBidi"/>
        </w:rPr>
        <w:t>included</w:t>
      </w:r>
      <w:r w:rsidRPr="006056C8">
        <w:rPr>
          <w:rFonts w:asciiTheme="majorBidi" w:hAnsiTheme="majorBidi" w:cstheme="majorBidi"/>
        </w:rPr>
        <w:t xml:space="preserve"> paragraph 32 </w:t>
      </w:r>
      <w:proofErr w:type="gramStart"/>
      <w:r w:rsidRPr="006056C8">
        <w:rPr>
          <w:rFonts w:asciiTheme="majorBidi" w:hAnsiTheme="majorBidi" w:cstheme="majorBidi"/>
        </w:rPr>
        <w:t>“ Promote</w:t>
      </w:r>
      <w:proofErr w:type="gramEnd"/>
      <w:r w:rsidRPr="006056C8">
        <w:rPr>
          <w:rFonts w:asciiTheme="majorBidi" w:hAnsiTheme="majorBidi" w:cstheme="majorBidi"/>
        </w:rPr>
        <w:t xml:space="preserve"> activities to minimize the impact of harmful alien species on forest biological diversity, particularly in small island developing States”</w:t>
      </w:r>
      <w:r w:rsidR="00247966">
        <w:rPr>
          <w:rFonts w:asciiTheme="majorBidi" w:hAnsiTheme="majorBidi" w:cstheme="majorBidi"/>
        </w:rPr>
        <w:t>.</w:t>
      </w:r>
    </w:p>
  </w:footnote>
  <w:footnote w:id="20">
    <w:p w14:paraId="68D62BA6" w14:textId="07D6A85B" w:rsidR="00A662FE" w:rsidRPr="000661A0" w:rsidRDefault="00A662FE" w:rsidP="00A662FE">
      <w:pPr>
        <w:jc w:val="both"/>
      </w:pPr>
      <w:r w:rsidRPr="006056C8">
        <w:rPr>
          <w:rStyle w:val="FootnoteReference"/>
          <w:rFonts w:asciiTheme="majorBidi" w:hAnsiTheme="majorBidi" w:cstheme="majorBidi"/>
        </w:rPr>
        <w:footnoteRef/>
      </w:r>
      <w:r w:rsidRPr="006056C8">
        <w:rPr>
          <w:rStyle w:val="FootnoteReference"/>
          <w:rFonts w:asciiTheme="majorBidi" w:hAnsiTheme="majorBidi" w:cstheme="majorBidi"/>
        </w:rPr>
        <w:t xml:space="preserve"> </w:t>
      </w:r>
      <w:r w:rsidRPr="006056C8">
        <w:rPr>
          <w:rFonts w:asciiTheme="majorBidi" w:hAnsiTheme="majorBidi" w:cstheme="majorBidi"/>
          <w:sz w:val="20"/>
          <w:szCs w:val="20"/>
        </w:rPr>
        <w:t>Decision</w:t>
      </w:r>
      <w:r w:rsidR="00247966">
        <w:rPr>
          <w:rFonts w:asciiTheme="majorBidi" w:hAnsiTheme="majorBidi" w:cstheme="majorBidi"/>
          <w:sz w:val="20"/>
          <w:szCs w:val="20"/>
        </w:rPr>
        <w:t>s</w:t>
      </w:r>
      <w:r w:rsidRPr="006056C8">
        <w:rPr>
          <w:rFonts w:asciiTheme="majorBidi" w:hAnsiTheme="majorBidi" w:cstheme="majorBidi"/>
          <w:sz w:val="20"/>
          <w:szCs w:val="20"/>
        </w:rPr>
        <w:t xml:space="preserve"> VI/22 and VI/23</w:t>
      </w:r>
      <w:r w:rsidR="00247966">
        <w:rPr>
          <w:sz w:val="20"/>
          <w:szCs w:val="20"/>
        </w:rPr>
        <w:t>.</w:t>
      </w:r>
    </w:p>
  </w:footnote>
  <w:footnote w:id="21">
    <w:p w14:paraId="69F184F4" w14:textId="219B0A1F" w:rsidR="00C5667F" w:rsidRPr="00485C8F" w:rsidRDefault="00C5667F">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https://www.cbd.int/doc/decisions/cop-15/cop-15-dec-28-en.pdf</w:t>
      </w:r>
    </w:p>
  </w:footnote>
  <w:footnote w:id="22">
    <w:p w14:paraId="63CAF43F" w14:textId="77777777" w:rsidR="00FB7A3B" w:rsidRPr="00485C8F" w:rsidRDefault="00FB7A3B" w:rsidP="00FB7A3B">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25" w:history="1">
        <w:r w:rsidRPr="00485C8F">
          <w:rPr>
            <w:rStyle w:val="Hyperlink"/>
            <w:rFonts w:asciiTheme="majorBidi" w:hAnsiTheme="majorBidi" w:cstheme="majorBidi"/>
          </w:rPr>
          <w:t>https://www.cbd.int/doc/publications/cbd-ts-10.pdf</w:t>
        </w:r>
      </w:hyperlink>
    </w:p>
    <w:p w14:paraId="7C08FFF5" w14:textId="77777777" w:rsidR="00FB7A3B" w:rsidRPr="00485C8F" w:rsidRDefault="00FB7A3B" w:rsidP="00FB7A3B">
      <w:pPr>
        <w:pStyle w:val="FootnoteText"/>
        <w:rPr>
          <w:rFonts w:asciiTheme="majorBidi" w:hAnsiTheme="majorBidi" w:cstheme="majorBidi"/>
        </w:rPr>
      </w:pPr>
      <w:r w:rsidRPr="00485C8F">
        <w:rPr>
          <w:rFonts w:asciiTheme="majorBidi" w:hAnsiTheme="majorBidi" w:cstheme="majorBidi"/>
        </w:rPr>
        <w:t xml:space="preserve">  </w:t>
      </w:r>
      <w:hyperlink r:id="rId26" w:history="1">
        <w:r w:rsidRPr="00485C8F">
          <w:rPr>
            <w:rStyle w:val="Hyperlink"/>
            <w:rFonts w:asciiTheme="majorBidi" w:hAnsiTheme="majorBidi" w:cstheme="majorBidi"/>
          </w:rPr>
          <w:t>https://www.cbd.int/doc/publications/cbd-ts-41-en.pdf</w:t>
        </w:r>
      </w:hyperlink>
    </w:p>
  </w:footnote>
  <w:footnote w:id="23">
    <w:p w14:paraId="0A6139FE" w14:textId="13541A35" w:rsidR="00D321A2" w:rsidRPr="00485C8F" w:rsidRDefault="00D321A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https://www.cbd.int/doc/decisions/cop-16/cop-16-dec-22-en.pdf</w:t>
      </w:r>
    </w:p>
  </w:footnote>
  <w:footnote w:id="24">
    <w:p w14:paraId="65A2944F" w14:textId="77777777" w:rsidR="00325AE2" w:rsidRPr="00485C8F" w:rsidRDefault="00325AE2" w:rsidP="00325AE2">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hyperlink r:id="rId27" w:history="1">
        <w:r w:rsidRPr="00485C8F">
          <w:rPr>
            <w:rStyle w:val="Hyperlink"/>
            <w:rFonts w:asciiTheme="majorBidi" w:hAnsiTheme="majorBidi" w:cstheme="majorBidi"/>
          </w:rPr>
          <w:t>https://www.wri.org/insights/tracking-global-tree-cover-gain</w:t>
        </w:r>
      </w:hyperlink>
    </w:p>
  </w:footnote>
  <w:footnote w:id="25">
    <w:p w14:paraId="4C15057A" w14:textId="717080B2" w:rsidR="00AA0037" w:rsidRPr="00485C8F" w:rsidRDefault="00AA0037">
      <w:pPr>
        <w:pStyle w:val="FootnoteText"/>
        <w:rPr>
          <w:rFonts w:asciiTheme="majorBidi" w:hAnsiTheme="majorBidi" w:cstheme="majorBidi"/>
        </w:rPr>
      </w:pPr>
      <w:r w:rsidRPr="00485C8F">
        <w:rPr>
          <w:rStyle w:val="FootnoteReference"/>
          <w:rFonts w:asciiTheme="majorBidi" w:hAnsiTheme="majorBidi" w:cstheme="majorBidi"/>
        </w:rPr>
        <w:footnoteRef/>
      </w:r>
      <w:r w:rsidR="009F4829" w:rsidRPr="00485C8F">
        <w:rPr>
          <w:rFonts w:asciiTheme="majorBidi" w:hAnsiTheme="majorBidi" w:cstheme="majorBidi"/>
        </w:rPr>
        <w:t xml:space="preserve"> https://www.fao.org/sustainable-forest-management/toolbox/en/</w:t>
      </w:r>
      <w:r w:rsidR="009F4829">
        <w:rPr>
          <w:rFonts w:asciiTheme="majorBidi" w:hAnsiTheme="majorBidi" w:cstheme="majorBidi"/>
        </w:rPr>
        <w:t>.</w:t>
      </w:r>
    </w:p>
  </w:footnote>
  <w:footnote w:id="26">
    <w:p w14:paraId="17C06AAD" w14:textId="77777777" w:rsidR="00BB3598" w:rsidRPr="0083080B" w:rsidRDefault="00BB3598" w:rsidP="00BB3598">
      <w:pPr>
        <w:pStyle w:val="FootnoteText"/>
        <w:rPr>
          <w:rFonts w:asciiTheme="majorBidi" w:hAnsiTheme="majorBidi" w:cstheme="majorBidi"/>
          <w:lang w:val="en-CA"/>
        </w:rPr>
      </w:pPr>
      <w:r w:rsidRPr="0083080B">
        <w:rPr>
          <w:rStyle w:val="FootnoteReference"/>
          <w:rFonts w:asciiTheme="majorBidi" w:hAnsiTheme="majorBidi" w:cstheme="majorBidi"/>
        </w:rPr>
        <w:footnoteRef/>
      </w:r>
      <w:r w:rsidRPr="0083080B">
        <w:rPr>
          <w:rFonts w:asciiTheme="majorBidi" w:hAnsiTheme="majorBidi" w:cstheme="majorBidi"/>
        </w:rPr>
        <w:t xml:space="preserve"> </w:t>
      </w:r>
      <w:r w:rsidRPr="0083080B">
        <w:rPr>
          <w:rFonts w:asciiTheme="majorBidi" w:hAnsiTheme="majorBidi" w:cstheme="majorBidi"/>
          <w:lang w:val="en-CA"/>
        </w:rPr>
        <w:t xml:space="preserve">Available at: </w:t>
      </w:r>
      <w:hyperlink r:id="rId28" w:history="1">
        <w:r w:rsidRPr="0083080B">
          <w:rPr>
            <w:rStyle w:val="Hyperlink"/>
            <w:rFonts w:asciiTheme="majorBidi" w:hAnsiTheme="majorBidi" w:cstheme="majorBidi"/>
          </w:rPr>
          <w:t>https://bch.cbd.int/en/registries/living-modified-organisms</w:t>
        </w:r>
      </w:hyperlink>
      <w:r>
        <w:rPr>
          <w:rFonts w:asciiTheme="majorBidi" w:hAnsiTheme="majorBidi" w:cstheme="majorBidi"/>
          <w:lang w:val="en-CA"/>
        </w:rPr>
        <w:t xml:space="preserve">. </w:t>
      </w:r>
    </w:p>
  </w:footnote>
  <w:footnote w:id="27">
    <w:p w14:paraId="1464A421" w14:textId="77777777" w:rsidR="00AB0C0C" w:rsidRPr="00416452" w:rsidRDefault="00AB0C0C" w:rsidP="00AB0C0C">
      <w:pPr>
        <w:pStyle w:val="FootnoteText"/>
        <w:rPr>
          <w:rFonts w:asciiTheme="majorBidi" w:hAnsiTheme="majorBidi" w:cstheme="majorBidi"/>
        </w:rPr>
      </w:pPr>
      <w:r w:rsidRPr="00416452">
        <w:rPr>
          <w:rStyle w:val="FootnoteReference"/>
          <w:rFonts w:asciiTheme="majorBidi" w:hAnsiTheme="majorBidi" w:cstheme="majorBidi"/>
        </w:rPr>
        <w:footnoteRef/>
      </w:r>
      <w:r w:rsidRPr="00416452">
        <w:rPr>
          <w:rFonts w:asciiTheme="majorBidi" w:hAnsiTheme="majorBidi" w:cstheme="majorBidi"/>
        </w:rPr>
        <w:t xml:space="preserve"> UNEP/CBD/BS/COP-MOP/8/8/Add.1</w:t>
      </w:r>
      <w:r>
        <w:rPr>
          <w:rFonts w:asciiTheme="majorBidi" w:hAnsiTheme="majorBidi" w:cstheme="majorBidi"/>
        </w:rPr>
        <w:t>, Section 4.</w:t>
      </w:r>
    </w:p>
  </w:footnote>
  <w:footnote w:id="28">
    <w:p w14:paraId="0F8FED6D" w14:textId="77777777" w:rsidR="009A7955" w:rsidRPr="00485C8F" w:rsidRDefault="009A7955" w:rsidP="009A7955">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r w:rsidRPr="00485C8F">
        <w:rPr>
          <w:rFonts w:asciiTheme="majorBidi" w:hAnsiTheme="majorBidi" w:cstheme="majorBidi"/>
          <w:color w:val="000000"/>
          <w:spacing w:val="6"/>
          <w:shd w:val="clear" w:color="auto" w:fill="FFFFFF"/>
        </w:rPr>
        <w:t xml:space="preserve">Mother Earth Centric Actions: </w:t>
      </w:r>
      <w:proofErr w:type="spellStart"/>
      <w:r w:rsidRPr="00485C8F">
        <w:rPr>
          <w:rFonts w:asciiTheme="majorBidi" w:hAnsiTheme="majorBidi" w:cstheme="majorBidi"/>
          <w:color w:val="000000"/>
          <w:spacing w:val="6"/>
          <w:shd w:val="clear" w:color="auto" w:fill="FFFFFF"/>
        </w:rPr>
        <w:t>Ecocentric</w:t>
      </w:r>
      <w:proofErr w:type="spellEnd"/>
      <w:r w:rsidRPr="00485C8F">
        <w:rPr>
          <w:rFonts w:asciiTheme="majorBidi" w:hAnsiTheme="majorBidi" w:cstheme="majorBidi"/>
          <w:color w:val="000000"/>
          <w:spacing w:val="6"/>
          <w:shd w:val="clear" w:color="auto" w:fill="FFFFFF"/>
        </w:rPr>
        <w:t xml:space="preserve"> and rights-based approach enabling the implementation of actions towards harmonic and complementary relationships between peoples and nature, promoting the continuity of all living beings and their communities and ensuring the non-commodification of environmental functions of Mother Earth.</w:t>
      </w:r>
    </w:p>
  </w:footnote>
  <w:footnote w:id="29">
    <w:p w14:paraId="7220EB9E" w14:textId="42BF6B5A" w:rsidR="002C53B9" w:rsidRPr="00485C8F" w:rsidRDefault="002C53B9">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https://forestdeclaration.org/wp-content/uploads/2024/09/2024EmergingFinance_low-res.pdf</w:t>
      </w:r>
      <w:r w:rsidR="00765309">
        <w:rPr>
          <w:rFonts w:asciiTheme="majorBidi" w:hAnsiTheme="majorBidi" w:cstheme="majorBidi"/>
        </w:rPr>
        <w:t>.</w:t>
      </w:r>
    </w:p>
  </w:footnote>
  <w:footnote w:id="30">
    <w:p w14:paraId="43683442" w14:textId="3951D897" w:rsidR="00A35168" w:rsidRPr="00485C8F" w:rsidRDefault="00A35168">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r w:rsidR="00684DDF" w:rsidRPr="00485C8F">
        <w:rPr>
          <w:rFonts w:asciiTheme="majorBidi" w:hAnsiTheme="majorBidi" w:cstheme="majorBidi"/>
        </w:rPr>
        <w:t>https://www.un.org/esa/forests/wp-content/uploads/2019/10/GFFFN-ModularTrainingPackageFINAL.pdf</w:t>
      </w:r>
      <w:r w:rsidR="005123C9">
        <w:rPr>
          <w:rFonts w:asciiTheme="majorBidi" w:hAnsiTheme="majorBidi" w:cstheme="majorBidi"/>
        </w:rPr>
        <w:t>.</w:t>
      </w:r>
    </w:p>
  </w:footnote>
  <w:footnote w:id="31">
    <w:p w14:paraId="54F8077D" w14:textId="6D8DA06E" w:rsidR="00D95C76" w:rsidRDefault="00D95C76" w:rsidP="0005020E">
      <w:pPr>
        <w:pStyle w:val="FootnoteText"/>
      </w:pPr>
      <w:r>
        <w:rPr>
          <w:rStyle w:val="FootnoteReference"/>
        </w:rPr>
        <w:footnoteRef/>
      </w:r>
      <w:r>
        <w:t xml:space="preserve"> </w:t>
      </w:r>
      <w:hyperlink r:id="rId29" w:history="1">
        <w:r w:rsidR="0005020E" w:rsidRPr="0005020E">
          <w:rPr>
            <w:rStyle w:val="Hyperlink"/>
          </w:rPr>
          <w:t>biocap-10-en.pdf</w:t>
        </w:r>
      </w:hyperlink>
    </w:p>
  </w:footnote>
  <w:footnote w:id="32">
    <w:p w14:paraId="2D4C6B66" w14:textId="77777777" w:rsidR="008A7886" w:rsidRPr="00485C8F" w:rsidRDefault="008A7886" w:rsidP="008A7886">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w:t>
      </w:r>
      <w:r w:rsidRPr="00485C8F">
        <w:rPr>
          <w:rFonts w:asciiTheme="majorBidi" w:hAnsiTheme="majorBidi" w:cstheme="majorBidi"/>
          <w:color w:val="000000"/>
          <w:spacing w:val="6"/>
          <w:shd w:val="clear" w:color="auto" w:fill="FFFFFF"/>
        </w:rPr>
        <w:t>Free, prior and informed consent refers to the tripartite terminology of “prior and informed consent” or “free, prior and informed consent” or “approval and involvement.</w:t>
      </w:r>
    </w:p>
  </w:footnote>
  <w:footnote w:id="33">
    <w:p w14:paraId="7A040136" w14:textId="6F4D4C36" w:rsidR="00993B6C" w:rsidRPr="00993B6C" w:rsidRDefault="00993B6C">
      <w:pPr>
        <w:pStyle w:val="FootnoteText"/>
        <w:rPr>
          <w:rFonts w:asciiTheme="majorBidi" w:hAnsiTheme="majorBidi" w:cstheme="majorBidi"/>
        </w:rPr>
      </w:pPr>
      <w:r w:rsidRPr="00993B6C">
        <w:rPr>
          <w:rStyle w:val="FootnoteReference"/>
          <w:rFonts w:asciiTheme="majorBidi" w:hAnsiTheme="majorBidi" w:cstheme="majorBidi"/>
        </w:rPr>
        <w:footnoteRef/>
      </w:r>
      <w:r w:rsidRPr="00993B6C">
        <w:rPr>
          <w:rFonts w:asciiTheme="majorBidi" w:hAnsiTheme="majorBidi" w:cstheme="majorBidi"/>
        </w:rPr>
        <w:t xml:space="preserve"> https://www.cbd.int/doc/publications/cbd-ts-49-en.pdf</w:t>
      </w:r>
      <w:r>
        <w:rPr>
          <w:rFonts w:asciiTheme="majorBidi" w:hAnsiTheme="majorBidi" w:cstheme="majorBidi"/>
        </w:rPr>
        <w:t>.</w:t>
      </w:r>
    </w:p>
  </w:footnote>
  <w:footnote w:id="34">
    <w:p w14:paraId="607C97A0" w14:textId="0A65AA05" w:rsidR="00A10C73" w:rsidRPr="00485C8F" w:rsidRDefault="00A10C73">
      <w:pPr>
        <w:pStyle w:val="FootnoteText"/>
        <w:rPr>
          <w:rFonts w:asciiTheme="majorBidi" w:hAnsiTheme="majorBidi" w:cstheme="majorBidi"/>
          <w:lang w:val="en-CA"/>
        </w:rPr>
      </w:pPr>
      <w:r w:rsidRPr="00485C8F">
        <w:rPr>
          <w:rStyle w:val="FootnoteReference"/>
          <w:rFonts w:asciiTheme="majorBidi" w:hAnsiTheme="majorBidi" w:cstheme="majorBidi"/>
        </w:rPr>
        <w:footnoteRef/>
      </w:r>
      <w:r w:rsidRPr="00485C8F">
        <w:rPr>
          <w:rFonts w:asciiTheme="majorBidi" w:hAnsiTheme="majorBidi" w:cstheme="majorBidi"/>
          <w:lang w:val="en-CA"/>
        </w:rPr>
        <w:t xml:space="preserve"> Memorandum of Understanding signed in 2004.</w:t>
      </w:r>
    </w:p>
  </w:footnote>
  <w:footnote w:id="35">
    <w:p w14:paraId="1C13A58C" w14:textId="3F7F2649" w:rsidR="00A10C73" w:rsidRPr="00485C8F" w:rsidRDefault="00A10C73">
      <w:pPr>
        <w:pStyle w:val="FootnoteText"/>
        <w:rPr>
          <w:rFonts w:asciiTheme="majorBidi" w:hAnsiTheme="majorBidi" w:cstheme="majorBidi"/>
        </w:rPr>
      </w:pPr>
      <w:r w:rsidRPr="00485C8F">
        <w:rPr>
          <w:rStyle w:val="FootnoteReference"/>
          <w:rFonts w:asciiTheme="majorBidi" w:hAnsiTheme="majorBidi" w:cstheme="majorBidi"/>
        </w:rPr>
        <w:footnoteRef/>
      </w:r>
      <w:r w:rsidRPr="00485C8F">
        <w:rPr>
          <w:rFonts w:asciiTheme="majorBidi" w:hAnsiTheme="majorBidi" w:cstheme="majorBidi"/>
        </w:rPr>
        <w:t xml:space="preserve"> Memorandum of Understanding signed in 2004.</w:t>
      </w:r>
    </w:p>
  </w:footnote>
  <w:footnote w:id="36">
    <w:p w14:paraId="51FCC23C" w14:textId="2D14256E" w:rsidR="007B6EE0" w:rsidRPr="00485C8F" w:rsidRDefault="007B6EE0">
      <w:pPr>
        <w:pStyle w:val="FootnoteText"/>
        <w:rPr>
          <w:rFonts w:asciiTheme="majorBidi" w:hAnsiTheme="majorBidi" w:cstheme="majorBidi"/>
          <w:lang w:val="en-CA"/>
        </w:rPr>
      </w:pPr>
      <w:r w:rsidRPr="00485C8F">
        <w:rPr>
          <w:rStyle w:val="FootnoteReference"/>
          <w:rFonts w:asciiTheme="majorBidi" w:hAnsiTheme="majorBidi" w:cstheme="majorBidi"/>
        </w:rPr>
        <w:footnoteRef/>
      </w:r>
      <w:r w:rsidRPr="00485C8F">
        <w:rPr>
          <w:rFonts w:asciiTheme="majorBidi" w:hAnsiTheme="majorBidi" w:cstheme="majorBidi"/>
          <w:lang w:val="en-CA"/>
        </w:rPr>
        <w:t xml:space="preserve"> https://openknowledge.fao.org/server/api/core/bitstreams/7564f0fc-7257-4def-ab32-c95da286b1f7/content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657023"/>
      <w:docPartObj>
        <w:docPartGallery w:val="Page Numbers (Top of Page)"/>
        <w:docPartUnique/>
      </w:docPartObj>
    </w:sdtPr>
    <w:sdtEndPr>
      <w:rPr>
        <w:rFonts w:asciiTheme="majorBidi" w:hAnsiTheme="majorBidi" w:cstheme="majorBidi"/>
        <w:noProof/>
      </w:rPr>
    </w:sdtEndPr>
    <w:sdtContent>
      <w:p w14:paraId="64C7CFFA" w14:textId="77777777" w:rsidR="00AB7B2C" w:rsidRPr="003404B4" w:rsidRDefault="00AB7B2C">
        <w:pPr>
          <w:pStyle w:val="Header"/>
          <w:jc w:val="right"/>
          <w:rPr>
            <w:rFonts w:asciiTheme="majorBidi" w:hAnsiTheme="majorBidi" w:cstheme="majorBidi"/>
          </w:rPr>
        </w:pPr>
        <w:r w:rsidRPr="003404B4">
          <w:rPr>
            <w:rFonts w:asciiTheme="majorBidi" w:hAnsiTheme="majorBidi" w:cstheme="majorBidi"/>
          </w:rPr>
          <w:fldChar w:fldCharType="begin"/>
        </w:r>
        <w:r w:rsidRPr="003404B4">
          <w:rPr>
            <w:rFonts w:asciiTheme="majorBidi" w:hAnsiTheme="majorBidi" w:cstheme="majorBidi"/>
          </w:rPr>
          <w:instrText xml:space="preserve"> PAGE   \* MERGEFORMAT </w:instrText>
        </w:r>
        <w:r w:rsidRPr="003404B4">
          <w:rPr>
            <w:rFonts w:asciiTheme="majorBidi" w:hAnsiTheme="majorBidi" w:cstheme="majorBidi"/>
          </w:rPr>
          <w:fldChar w:fldCharType="separate"/>
        </w:r>
        <w:r w:rsidRPr="003404B4">
          <w:rPr>
            <w:rFonts w:asciiTheme="majorBidi" w:hAnsiTheme="majorBidi" w:cstheme="majorBidi"/>
            <w:noProof/>
          </w:rPr>
          <w:t>2</w:t>
        </w:r>
        <w:r w:rsidRPr="003404B4">
          <w:rPr>
            <w:rFonts w:asciiTheme="majorBidi" w:hAnsiTheme="majorBidi" w:cstheme="majorBidi"/>
            <w:noProof/>
          </w:rPr>
          <w:fldChar w:fldCharType="end"/>
        </w:r>
      </w:p>
    </w:sdtContent>
  </w:sdt>
  <w:p w14:paraId="08BD20AC" w14:textId="77777777" w:rsidR="00AB7B2C" w:rsidRDefault="00AB7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68A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D9BD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20F9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974EB3"/>
    <w:multiLevelType w:val="hybridMultilevel"/>
    <w:tmpl w:val="E4AAFEC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16F76"/>
    <w:multiLevelType w:val="hybridMultilevel"/>
    <w:tmpl w:val="A086BD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870C3F"/>
    <w:multiLevelType w:val="hybridMultilevel"/>
    <w:tmpl w:val="2856BC3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9C7DDF"/>
    <w:multiLevelType w:val="hybridMultilevel"/>
    <w:tmpl w:val="810C4CDA"/>
    <w:lvl w:ilvl="0" w:tplc="28DA77A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65311"/>
    <w:multiLevelType w:val="hybridMultilevel"/>
    <w:tmpl w:val="4BE64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21CDB"/>
    <w:multiLevelType w:val="hybridMultilevel"/>
    <w:tmpl w:val="2C1239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316DFA"/>
    <w:multiLevelType w:val="hybridMultilevel"/>
    <w:tmpl w:val="AA540AA8"/>
    <w:lvl w:ilvl="0" w:tplc="28DA77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404"/>
    <w:multiLevelType w:val="hybridMultilevel"/>
    <w:tmpl w:val="2FB000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96616"/>
    <w:multiLevelType w:val="hybridMultilevel"/>
    <w:tmpl w:val="03AC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E44FB"/>
    <w:multiLevelType w:val="hybridMultilevel"/>
    <w:tmpl w:val="1A0EF5F4"/>
    <w:lvl w:ilvl="0" w:tplc="4E322438">
      <w:start w:val="19"/>
      <w:numFmt w:val="bullet"/>
      <w:lvlText w:val="-"/>
      <w:lvlJc w:val="left"/>
      <w:pPr>
        <w:ind w:left="410" w:hanging="360"/>
      </w:pPr>
      <w:rPr>
        <w:rFonts w:ascii="Aptos" w:eastAsiaTheme="minorEastAsia" w:hAnsi="Aptos" w:cstheme="minorBid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2B3079E2"/>
    <w:multiLevelType w:val="hybridMultilevel"/>
    <w:tmpl w:val="A086BDBC"/>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E82663C"/>
    <w:multiLevelType w:val="hybridMultilevel"/>
    <w:tmpl w:val="BF5A7094"/>
    <w:lvl w:ilvl="0" w:tplc="10090017">
      <w:start w:val="1"/>
      <w:numFmt w:val="lowerLetter"/>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5" w15:restartNumberingAfterBreak="0">
    <w:nsid w:val="35315DA2"/>
    <w:multiLevelType w:val="hybridMultilevel"/>
    <w:tmpl w:val="B060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FB3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BBD72F2"/>
    <w:multiLevelType w:val="hybridMultilevel"/>
    <w:tmpl w:val="0A4EBB6A"/>
    <w:lvl w:ilvl="0" w:tplc="28DA77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A3A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37E45DF"/>
    <w:multiLevelType w:val="hybridMultilevel"/>
    <w:tmpl w:val="119253F0"/>
    <w:lvl w:ilvl="0" w:tplc="463AB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558A2"/>
    <w:multiLevelType w:val="hybridMultilevel"/>
    <w:tmpl w:val="0B88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500B9"/>
    <w:multiLevelType w:val="hybridMultilevel"/>
    <w:tmpl w:val="2856BC36"/>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A478CF"/>
    <w:multiLevelType w:val="hybridMultilevel"/>
    <w:tmpl w:val="CE2E3F1C"/>
    <w:lvl w:ilvl="0" w:tplc="36887C7A">
      <w:start w:val="1"/>
      <w:numFmt w:val="decimal"/>
      <w:pStyle w:val="paranumbering"/>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C54CC1"/>
    <w:multiLevelType w:val="hybridMultilevel"/>
    <w:tmpl w:val="C89A5C22"/>
    <w:lvl w:ilvl="0" w:tplc="10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724C1F"/>
    <w:multiLevelType w:val="hybridMultilevel"/>
    <w:tmpl w:val="C750BEEE"/>
    <w:lvl w:ilvl="0" w:tplc="A642A60C">
      <w:start w:val="1"/>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35C11DD"/>
    <w:multiLevelType w:val="hybridMultilevel"/>
    <w:tmpl w:val="F136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2041D"/>
    <w:multiLevelType w:val="hybridMultilevel"/>
    <w:tmpl w:val="E09694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F2121"/>
    <w:multiLevelType w:val="hybridMultilevel"/>
    <w:tmpl w:val="477A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2C8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CD7EA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FF26637"/>
    <w:multiLevelType w:val="multilevel"/>
    <w:tmpl w:val="38383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79C25556"/>
    <w:multiLevelType w:val="hybridMultilevel"/>
    <w:tmpl w:val="F1563A74"/>
    <w:lvl w:ilvl="0" w:tplc="52E0C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4B5697"/>
    <w:multiLevelType w:val="hybridMultilevel"/>
    <w:tmpl w:val="B99C053E"/>
    <w:lvl w:ilvl="0" w:tplc="28DA77A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724A5C"/>
    <w:multiLevelType w:val="hybridMultilevel"/>
    <w:tmpl w:val="BBF06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95C41"/>
    <w:multiLevelType w:val="hybridMultilevel"/>
    <w:tmpl w:val="3F367F90"/>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D04479F"/>
    <w:multiLevelType w:val="multilevel"/>
    <w:tmpl w:val="ACFCAB00"/>
    <w:lvl w:ilvl="0">
      <w:start w:val="1"/>
      <w:numFmt w:val="decimal"/>
      <w:lvlText w:val="%1."/>
      <w:lvlJc w:val="left"/>
      <w:pPr>
        <w:tabs>
          <w:tab w:val="num" w:pos="720"/>
        </w:tabs>
        <w:ind w:left="720" w:hanging="360"/>
      </w:pPr>
    </w:lvl>
    <w:lvl w:ilvl="1">
      <w:start w:val="1"/>
      <w:numFmt w:val="upperRoman"/>
      <w:lvlText w:val="%2."/>
      <w:lvlJc w:val="left"/>
      <w:pPr>
        <w:ind w:left="720" w:hanging="720"/>
      </w:pPr>
      <w:rPr>
        <w:rFonts w:hint="default"/>
      </w:rPr>
    </w:lvl>
    <w:lvl w:ilvl="2">
      <w:start w:val="1"/>
      <w:numFmt w:val="decimal"/>
      <w:lvlText w:val="%3."/>
      <w:lvlJc w:val="left"/>
      <w:pPr>
        <w:tabs>
          <w:tab w:val="num" w:pos="360"/>
        </w:tabs>
        <w:ind w:left="360" w:hanging="360"/>
      </w:pPr>
    </w:lvl>
    <w:lvl w:ilvl="3">
      <w:start w:val="1"/>
      <w:numFmt w:val="decimal"/>
      <w:lvlText w:val="%4."/>
      <w:lvlJc w:val="left"/>
      <w:pPr>
        <w:tabs>
          <w:tab w:val="num" w:pos="785"/>
        </w:tabs>
        <w:ind w:left="785" w:hanging="360"/>
      </w:pPr>
    </w:lvl>
    <w:lvl w:ilvl="4">
      <w:start w:val="1"/>
      <w:numFmt w:val="lowerRoman"/>
      <w:lvlText w:val="%5."/>
      <w:lvlJc w:val="left"/>
      <w:pPr>
        <w:ind w:left="1004" w:hanging="720"/>
      </w:pPr>
      <w:rPr>
        <w:rFonts w:hint="default"/>
        <w:b/>
        <w:bCs/>
        <w:color w:val="auto"/>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801660">
    <w:abstractNumId w:val="11"/>
  </w:num>
  <w:num w:numId="2" w16cid:durableId="869029029">
    <w:abstractNumId w:val="32"/>
  </w:num>
  <w:num w:numId="3" w16cid:durableId="827209228">
    <w:abstractNumId w:val="9"/>
  </w:num>
  <w:num w:numId="4" w16cid:durableId="1312174618">
    <w:abstractNumId w:val="17"/>
  </w:num>
  <w:num w:numId="5" w16cid:durableId="723263303">
    <w:abstractNumId w:val="6"/>
  </w:num>
  <w:num w:numId="6" w16cid:durableId="333266775">
    <w:abstractNumId w:val="15"/>
  </w:num>
  <w:num w:numId="7" w16cid:durableId="25109775">
    <w:abstractNumId w:val="20"/>
  </w:num>
  <w:num w:numId="8" w16cid:durableId="1115910128">
    <w:abstractNumId w:val="1"/>
  </w:num>
  <w:num w:numId="9" w16cid:durableId="393433409">
    <w:abstractNumId w:val="33"/>
  </w:num>
  <w:num w:numId="10" w16cid:durableId="965890646">
    <w:abstractNumId w:val="27"/>
  </w:num>
  <w:num w:numId="11" w16cid:durableId="990211566">
    <w:abstractNumId w:val="8"/>
  </w:num>
  <w:num w:numId="12" w16cid:durableId="259529079">
    <w:abstractNumId w:val="19"/>
  </w:num>
  <w:num w:numId="13" w16cid:durableId="908270097">
    <w:abstractNumId w:val="31"/>
  </w:num>
  <w:num w:numId="14" w16cid:durableId="168520350">
    <w:abstractNumId w:val="4"/>
  </w:num>
  <w:num w:numId="15" w16cid:durableId="664745468">
    <w:abstractNumId w:val="13"/>
  </w:num>
  <w:num w:numId="16" w16cid:durableId="2075160053">
    <w:abstractNumId w:val="7"/>
  </w:num>
  <w:num w:numId="17" w16cid:durableId="1324089866">
    <w:abstractNumId w:val="25"/>
  </w:num>
  <w:num w:numId="18" w16cid:durableId="152068241">
    <w:abstractNumId w:val="30"/>
  </w:num>
  <w:num w:numId="19" w16cid:durableId="252936079">
    <w:abstractNumId w:val="24"/>
  </w:num>
  <w:num w:numId="20" w16cid:durableId="1142114658">
    <w:abstractNumId w:val="35"/>
  </w:num>
  <w:num w:numId="21" w16cid:durableId="1486823594">
    <w:abstractNumId w:val="0"/>
  </w:num>
  <w:num w:numId="22" w16cid:durableId="2012488118">
    <w:abstractNumId w:val="2"/>
  </w:num>
  <w:num w:numId="23" w16cid:durableId="296643094">
    <w:abstractNumId w:val="29"/>
  </w:num>
  <w:num w:numId="24" w16cid:durableId="532425577">
    <w:abstractNumId w:val="12"/>
  </w:num>
  <w:num w:numId="25" w16cid:durableId="1751150745">
    <w:abstractNumId w:val="16"/>
  </w:num>
  <w:num w:numId="26" w16cid:durableId="243877878">
    <w:abstractNumId w:val="18"/>
  </w:num>
  <w:num w:numId="27" w16cid:durableId="624778593">
    <w:abstractNumId w:val="28"/>
  </w:num>
  <w:num w:numId="28" w16cid:durableId="486631693">
    <w:abstractNumId w:val="22"/>
  </w:num>
  <w:num w:numId="29" w16cid:durableId="1445229240">
    <w:abstractNumId w:val="14"/>
  </w:num>
  <w:num w:numId="30" w16cid:durableId="1615743720">
    <w:abstractNumId w:val="3"/>
  </w:num>
  <w:num w:numId="31" w16cid:durableId="1874684438">
    <w:abstractNumId w:val="21"/>
  </w:num>
  <w:num w:numId="32" w16cid:durableId="1434325889">
    <w:abstractNumId w:val="23"/>
  </w:num>
  <w:num w:numId="33" w16cid:durableId="1903172831">
    <w:abstractNumId w:val="5"/>
  </w:num>
  <w:num w:numId="34" w16cid:durableId="854729392">
    <w:abstractNumId w:val="34"/>
  </w:num>
  <w:num w:numId="35" w16cid:durableId="815610999">
    <w:abstractNumId w:val="26"/>
  </w:num>
  <w:num w:numId="36" w16cid:durableId="1334533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02"/>
    <w:rsid w:val="00000A89"/>
    <w:rsid w:val="00000B96"/>
    <w:rsid w:val="0000101F"/>
    <w:rsid w:val="00001CBF"/>
    <w:rsid w:val="00003C3D"/>
    <w:rsid w:val="00003F9B"/>
    <w:rsid w:val="00003FE4"/>
    <w:rsid w:val="000043D0"/>
    <w:rsid w:val="000043E8"/>
    <w:rsid w:val="00004FCA"/>
    <w:rsid w:val="000053A1"/>
    <w:rsid w:val="00005697"/>
    <w:rsid w:val="00006754"/>
    <w:rsid w:val="0000696A"/>
    <w:rsid w:val="00007000"/>
    <w:rsid w:val="000074A4"/>
    <w:rsid w:val="000077E8"/>
    <w:rsid w:val="00007B6A"/>
    <w:rsid w:val="00007E8C"/>
    <w:rsid w:val="000100C7"/>
    <w:rsid w:val="00010D8E"/>
    <w:rsid w:val="000110C9"/>
    <w:rsid w:val="0001170C"/>
    <w:rsid w:val="00011B69"/>
    <w:rsid w:val="00011B6D"/>
    <w:rsid w:val="00012122"/>
    <w:rsid w:val="00012801"/>
    <w:rsid w:val="000132FC"/>
    <w:rsid w:val="00013B68"/>
    <w:rsid w:val="000142B0"/>
    <w:rsid w:val="0001477C"/>
    <w:rsid w:val="00014A74"/>
    <w:rsid w:val="0001507C"/>
    <w:rsid w:val="00015592"/>
    <w:rsid w:val="000159BA"/>
    <w:rsid w:val="00015A39"/>
    <w:rsid w:val="00015CF8"/>
    <w:rsid w:val="00016636"/>
    <w:rsid w:val="00016E59"/>
    <w:rsid w:val="00017215"/>
    <w:rsid w:val="00017FB1"/>
    <w:rsid w:val="00020834"/>
    <w:rsid w:val="00020B34"/>
    <w:rsid w:val="000211B4"/>
    <w:rsid w:val="000217A5"/>
    <w:rsid w:val="00021BF1"/>
    <w:rsid w:val="00022053"/>
    <w:rsid w:val="0002291C"/>
    <w:rsid w:val="00022FEB"/>
    <w:rsid w:val="00023C6C"/>
    <w:rsid w:val="00024000"/>
    <w:rsid w:val="0002405C"/>
    <w:rsid w:val="000249C7"/>
    <w:rsid w:val="00024B75"/>
    <w:rsid w:val="000253CA"/>
    <w:rsid w:val="00025852"/>
    <w:rsid w:val="00025945"/>
    <w:rsid w:val="00025981"/>
    <w:rsid w:val="000268E2"/>
    <w:rsid w:val="00026BB7"/>
    <w:rsid w:val="00027274"/>
    <w:rsid w:val="00027A72"/>
    <w:rsid w:val="00030530"/>
    <w:rsid w:val="00030A93"/>
    <w:rsid w:val="00030E43"/>
    <w:rsid w:val="000312EE"/>
    <w:rsid w:val="000314FC"/>
    <w:rsid w:val="00032055"/>
    <w:rsid w:val="0003208A"/>
    <w:rsid w:val="000320A7"/>
    <w:rsid w:val="000325D6"/>
    <w:rsid w:val="0003276D"/>
    <w:rsid w:val="000334E3"/>
    <w:rsid w:val="0003424A"/>
    <w:rsid w:val="000342DC"/>
    <w:rsid w:val="00034420"/>
    <w:rsid w:val="0003459D"/>
    <w:rsid w:val="00034D7E"/>
    <w:rsid w:val="00034F85"/>
    <w:rsid w:val="0003589F"/>
    <w:rsid w:val="000365A7"/>
    <w:rsid w:val="00036830"/>
    <w:rsid w:val="00037A23"/>
    <w:rsid w:val="00037CC9"/>
    <w:rsid w:val="00037D43"/>
    <w:rsid w:val="00037E4F"/>
    <w:rsid w:val="00040662"/>
    <w:rsid w:val="00040AFF"/>
    <w:rsid w:val="00041064"/>
    <w:rsid w:val="00041DD2"/>
    <w:rsid w:val="00042003"/>
    <w:rsid w:val="000422A4"/>
    <w:rsid w:val="0004234A"/>
    <w:rsid w:val="000423D0"/>
    <w:rsid w:val="00042FF3"/>
    <w:rsid w:val="00043853"/>
    <w:rsid w:val="000445ED"/>
    <w:rsid w:val="00044DDB"/>
    <w:rsid w:val="0004514A"/>
    <w:rsid w:val="00045295"/>
    <w:rsid w:val="00045467"/>
    <w:rsid w:val="00045A3A"/>
    <w:rsid w:val="000464B4"/>
    <w:rsid w:val="00046AB5"/>
    <w:rsid w:val="00046B44"/>
    <w:rsid w:val="00047888"/>
    <w:rsid w:val="00047FDD"/>
    <w:rsid w:val="00050176"/>
    <w:rsid w:val="0005020E"/>
    <w:rsid w:val="00050298"/>
    <w:rsid w:val="00050925"/>
    <w:rsid w:val="00050DDF"/>
    <w:rsid w:val="00051151"/>
    <w:rsid w:val="0005195C"/>
    <w:rsid w:val="000521A1"/>
    <w:rsid w:val="00052571"/>
    <w:rsid w:val="00052CA3"/>
    <w:rsid w:val="000533F9"/>
    <w:rsid w:val="000538AF"/>
    <w:rsid w:val="000538B2"/>
    <w:rsid w:val="000539CD"/>
    <w:rsid w:val="00055553"/>
    <w:rsid w:val="00055B5F"/>
    <w:rsid w:val="00055FC9"/>
    <w:rsid w:val="00056134"/>
    <w:rsid w:val="00056B42"/>
    <w:rsid w:val="00057235"/>
    <w:rsid w:val="00057725"/>
    <w:rsid w:val="000609D3"/>
    <w:rsid w:val="00060E50"/>
    <w:rsid w:val="00060E78"/>
    <w:rsid w:val="00061187"/>
    <w:rsid w:val="00061590"/>
    <w:rsid w:val="00061856"/>
    <w:rsid w:val="00062327"/>
    <w:rsid w:val="00062AC2"/>
    <w:rsid w:val="00062B7D"/>
    <w:rsid w:val="000639D4"/>
    <w:rsid w:val="00063F73"/>
    <w:rsid w:val="00064248"/>
    <w:rsid w:val="00064532"/>
    <w:rsid w:val="000653F6"/>
    <w:rsid w:val="00065519"/>
    <w:rsid w:val="00065E24"/>
    <w:rsid w:val="0006632B"/>
    <w:rsid w:val="0006649A"/>
    <w:rsid w:val="0006658D"/>
    <w:rsid w:val="000668ED"/>
    <w:rsid w:val="0006697F"/>
    <w:rsid w:val="00066ED5"/>
    <w:rsid w:val="00067219"/>
    <w:rsid w:val="000675B5"/>
    <w:rsid w:val="0006760D"/>
    <w:rsid w:val="00067954"/>
    <w:rsid w:val="00067CDD"/>
    <w:rsid w:val="00067D6F"/>
    <w:rsid w:val="00067E8F"/>
    <w:rsid w:val="000702DF"/>
    <w:rsid w:val="000702F5"/>
    <w:rsid w:val="00070320"/>
    <w:rsid w:val="00070461"/>
    <w:rsid w:val="00070489"/>
    <w:rsid w:val="00070737"/>
    <w:rsid w:val="000709A0"/>
    <w:rsid w:val="00070C01"/>
    <w:rsid w:val="00070E8F"/>
    <w:rsid w:val="00071950"/>
    <w:rsid w:val="00071974"/>
    <w:rsid w:val="000736B3"/>
    <w:rsid w:val="0007416C"/>
    <w:rsid w:val="00074DBD"/>
    <w:rsid w:val="00075842"/>
    <w:rsid w:val="00076232"/>
    <w:rsid w:val="000764CD"/>
    <w:rsid w:val="0007659A"/>
    <w:rsid w:val="00076CB5"/>
    <w:rsid w:val="00077FAF"/>
    <w:rsid w:val="0008010F"/>
    <w:rsid w:val="0008077E"/>
    <w:rsid w:val="0008096F"/>
    <w:rsid w:val="00080BC0"/>
    <w:rsid w:val="000810A2"/>
    <w:rsid w:val="0008110C"/>
    <w:rsid w:val="00081903"/>
    <w:rsid w:val="00081EEC"/>
    <w:rsid w:val="000823C8"/>
    <w:rsid w:val="00082713"/>
    <w:rsid w:val="000828D8"/>
    <w:rsid w:val="00082B7C"/>
    <w:rsid w:val="0008329C"/>
    <w:rsid w:val="00083805"/>
    <w:rsid w:val="000838CB"/>
    <w:rsid w:val="000838EF"/>
    <w:rsid w:val="00083CCA"/>
    <w:rsid w:val="000846E4"/>
    <w:rsid w:val="000847E5"/>
    <w:rsid w:val="00084909"/>
    <w:rsid w:val="00085088"/>
    <w:rsid w:val="00085D1B"/>
    <w:rsid w:val="00085E5A"/>
    <w:rsid w:val="00085EB4"/>
    <w:rsid w:val="00086A08"/>
    <w:rsid w:val="00087309"/>
    <w:rsid w:val="00087A59"/>
    <w:rsid w:val="00087E87"/>
    <w:rsid w:val="00087F21"/>
    <w:rsid w:val="000909DE"/>
    <w:rsid w:val="00090A4C"/>
    <w:rsid w:val="000914F4"/>
    <w:rsid w:val="00091646"/>
    <w:rsid w:val="00092680"/>
    <w:rsid w:val="000933C5"/>
    <w:rsid w:val="000937E2"/>
    <w:rsid w:val="00093A60"/>
    <w:rsid w:val="00095AAE"/>
    <w:rsid w:val="00095ADC"/>
    <w:rsid w:val="00096CAB"/>
    <w:rsid w:val="00096E4F"/>
    <w:rsid w:val="000970FC"/>
    <w:rsid w:val="00097273"/>
    <w:rsid w:val="000975A4"/>
    <w:rsid w:val="00097C80"/>
    <w:rsid w:val="00097DDF"/>
    <w:rsid w:val="000A0F8D"/>
    <w:rsid w:val="000A1E80"/>
    <w:rsid w:val="000A2573"/>
    <w:rsid w:val="000A2F63"/>
    <w:rsid w:val="000A354F"/>
    <w:rsid w:val="000A35B0"/>
    <w:rsid w:val="000A364B"/>
    <w:rsid w:val="000A3668"/>
    <w:rsid w:val="000A391F"/>
    <w:rsid w:val="000A3CF3"/>
    <w:rsid w:val="000A42E0"/>
    <w:rsid w:val="000A456E"/>
    <w:rsid w:val="000A48C9"/>
    <w:rsid w:val="000A5243"/>
    <w:rsid w:val="000A551C"/>
    <w:rsid w:val="000A5D81"/>
    <w:rsid w:val="000A6153"/>
    <w:rsid w:val="000A655B"/>
    <w:rsid w:val="000A6990"/>
    <w:rsid w:val="000A6ECF"/>
    <w:rsid w:val="000A7A02"/>
    <w:rsid w:val="000A7A30"/>
    <w:rsid w:val="000B00D8"/>
    <w:rsid w:val="000B0ACA"/>
    <w:rsid w:val="000B0C73"/>
    <w:rsid w:val="000B0DDA"/>
    <w:rsid w:val="000B0F8D"/>
    <w:rsid w:val="000B1198"/>
    <w:rsid w:val="000B11DB"/>
    <w:rsid w:val="000B157A"/>
    <w:rsid w:val="000B19B0"/>
    <w:rsid w:val="000B1B02"/>
    <w:rsid w:val="000B1FBE"/>
    <w:rsid w:val="000B2108"/>
    <w:rsid w:val="000B239A"/>
    <w:rsid w:val="000B293E"/>
    <w:rsid w:val="000B353D"/>
    <w:rsid w:val="000B4034"/>
    <w:rsid w:val="000B40AB"/>
    <w:rsid w:val="000B4182"/>
    <w:rsid w:val="000B42A4"/>
    <w:rsid w:val="000B4348"/>
    <w:rsid w:val="000B45C9"/>
    <w:rsid w:val="000B4A28"/>
    <w:rsid w:val="000B4E1B"/>
    <w:rsid w:val="000B54B4"/>
    <w:rsid w:val="000B5B21"/>
    <w:rsid w:val="000B5C01"/>
    <w:rsid w:val="000B5D24"/>
    <w:rsid w:val="000B5D90"/>
    <w:rsid w:val="000B71B7"/>
    <w:rsid w:val="000B7DF1"/>
    <w:rsid w:val="000C052F"/>
    <w:rsid w:val="000C065A"/>
    <w:rsid w:val="000C07D4"/>
    <w:rsid w:val="000C07EA"/>
    <w:rsid w:val="000C0D51"/>
    <w:rsid w:val="000C1968"/>
    <w:rsid w:val="000C2431"/>
    <w:rsid w:val="000C2530"/>
    <w:rsid w:val="000C274F"/>
    <w:rsid w:val="000C3C70"/>
    <w:rsid w:val="000C3DB4"/>
    <w:rsid w:val="000C3E2B"/>
    <w:rsid w:val="000C409E"/>
    <w:rsid w:val="000C460C"/>
    <w:rsid w:val="000C54CD"/>
    <w:rsid w:val="000C55DB"/>
    <w:rsid w:val="000C578B"/>
    <w:rsid w:val="000C5D1A"/>
    <w:rsid w:val="000C631C"/>
    <w:rsid w:val="000C655A"/>
    <w:rsid w:val="000C7278"/>
    <w:rsid w:val="000C7AE8"/>
    <w:rsid w:val="000C7C18"/>
    <w:rsid w:val="000D0089"/>
    <w:rsid w:val="000D0273"/>
    <w:rsid w:val="000D068E"/>
    <w:rsid w:val="000D0BB9"/>
    <w:rsid w:val="000D0EED"/>
    <w:rsid w:val="000D1445"/>
    <w:rsid w:val="000D240C"/>
    <w:rsid w:val="000D240F"/>
    <w:rsid w:val="000D25F7"/>
    <w:rsid w:val="000D2DE3"/>
    <w:rsid w:val="000D3A6F"/>
    <w:rsid w:val="000D4363"/>
    <w:rsid w:val="000D48C2"/>
    <w:rsid w:val="000D4FDB"/>
    <w:rsid w:val="000D5B4C"/>
    <w:rsid w:val="000D6537"/>
    <w:rsid w:val="000D6B3F"/>
    <w:rsid w:val="000D76C5"/>
    <w:rsid w:val="000D79CF"/>
    <w:rsid w:val="000E0180"/>
    <w:rsid w:val="000E0280"/>
    <w:rsid w:val="000E04F3"/>
    <w:rsid w:val="000E0B98"/>
    <w:rsid w:val="000E119C"/>
    <w:rsid w:val="000E157C"/>
    <w:rsid w:val="000E19E7"/>
    <w:rsid w:val="000E1C46"/>
    <w:rsid w:val="000E2006"/>
    <w:rsid w:val="000E284D"/>
    <w:rsid w:val="000E28DB"/>
    <w:rsid w:val="000E2C2F"/>
    <w:rsid w:val="000E2D6E"/>
    <w:rsid w:val="000E3630"/>
    <w:rsid w:val="000E3922"/>
    <w:rsid w:val="000E4E35"/>
    <w:rsid w:val="000E565B"/>
    <w:rsid w:val="000E596B"/>
    <w:rsid w:val="000E59DD"/>
    <w:rsid w:val="000E6491"/>
    <w:rsid w:val="000E6637"/>
    <w:rsid w:val="000E77A0"/>
    <w:rsid w:val="000E77AF"/>
    <w:rsid w:val="000E7921"/>
    <w:rsid w:val="000F080B"/>
    <w:rsid w:val="000F1700"/>
    <w:rsid w:val="000F1E61"/>
    <w:rsid w:val="000F28F0"/>
    <w:rsid w:val="000F30D0"/>
    <w:rsid w:val="000F36DF"/>
    <w:rsid w:val="000F3BFB"/>
    <w:rsid w:val="000F43C3"/>
    <w:rsid w:val="000F4551"/>
    <w:rsid w:val="000F4C23"/>
    <w:rsid w:val="000F4E45"/>
    <w:rsid w:val="000F4F49"/>
    <w:rsid w:val="000F5158"/>
    <w:rsid w:val="000F5A18"/>
    <w:rsid w:val="000F5C05"/>
    <w:rsid w:val="000F5F9C"/>
    <w:rsid w:val="000F6752"/>
    <w:rsid w:val="000F6993"/>
    <w:rsid w:val="000F70CE"/>
    <w:rsid w:val="000F74D3"/>
    <w:rsid w:val="000F7AF9"/>
    <w:rsid w:val="00100147"/>
    <w:rsid w:val="0010166A"/>
    <w:rsid w:val="00102B8B"/>
    <w:rsid w:val="00102C41"/>
    <w:rsid w:val="00102FFA"/>
    <w:rsid w:val="0010364B"/>
    <w:rsid w:val="001037D6"/>
    <w:rsid w:val="0010397F"/>
    <w:rsid w:val="001049EB"/>
    <w:rsid w:val="00104A08"/>
    <w:rsid w:val="00105076"/>
    <w:rsid w:val="001050F7"/>
    <w:rsid w:val="0010514D"/>
    <w:rsid w:val="00105705"/>
    <w:rsid w:val="00105FF5"/>
    <w:rsid w:val="001065DF"/>
    <w:rsid w:val="00106641"/>
    <w:rsid w:val="0010682E"/>
    <w:rsid w:val="0010688A"/>
    <w:rsid w:val="0010708F"/>
    <w:rsid w:val="001073AD"/>
    <w:rsid w:val="001075DF"/>
    <w:rsid w:val="00107978"/>
    <w:rsid w:val="00107FE2"/>
    <w:rsid w:val="00110806"/>
    <w:rsid w:val="00110A40"/>
    <w:rsid w:val="00110FDA"/>
    <w:rsid w:val="001110EC"/>
    <w:rsid w:val="0011143F"/>
    <w:rsid w:val="00111489"/>
    <w:rsid w:val="001115D3"/>
    <w:rsid w:val="001117CE"/>
    <w:rsid w:val="00111AD2"/>
    <w:rsid w:val="00111E7C"/>
    <w:rsid w:val="00112596"/>
    <w:rsid w:val="00112868"/>
    <w:rsid w:val="00112A34"/>
    <w:rsid w:val="00112F89"/>
    <w:rsid w:val="00113011"/>
    <w:rsid w:val="001130DD"/>
    <w:rsid w:val="00113287"/>
    <w:rsid w:val="001136CE"/>
    <w:rsid w:val="00113BB8"/>
    <w:rsid w:val="00113C63"/>
    <w:rsid w:val="001146EE"/>
    <w:rsid w:val="00114C02"/>
    <w:rsid w:val="00114DD7"/>
    <w:rsid w:val="00114F0D"/>
    <w:rsid w:val="0011502D"/>
    <w:rsid w:val="00115059"/>
    <w:rsid w:val="00115662"/>
    <w:rsid w:val="001160D5"/>
    <w:rsid w:val="001161E5"/>
    <w:rsid w:val="001167FB"/>
    <w:rsid w:val="00116C04"/>
    <w:rsid w:val="001173F4"/>
    <w:rsid w:val="00117463"/>
    <w:rsid w:val="0011770B"/>
    <w:rsid w:val="00117963"/>
    <w:rsid w:val="0012038C"/>
    <w:rsid w:val="00120BC9"/>
    <w:rsid w:val="00120D3E"/>
    <w:rsid w:val="00121427"/>
    <w:rsid w:val="00121543"/>
    <w:rsid w:val="00122363"/>
    <w:rsid w:val="0012241A"/>
    <w:rsid w:val="001229AF"/>
    <w:rsid w:val="001230B8"/>
    <w:rsid w:val="0012382D"/>
    <w:rsid w:val="00123A78"/>
    <w:rsid w:val="00123CAA"/>
    <w:rsid w:val="00123D99"/>
    <w:rsid w:val="00124006"/>
    <w:rsid w:val="00124066"/>
    <w:rsid w:val="00124328"/>
    <w:rsid w:val="00124643"/>
    <w:rsid w:val="001246E3"/>
    <w:rsid w:val="00124FCC"/>
    <w:rsid w:val="00125A36"/>
    <w:rsid w:val="00125D3E"/>
    <w:rsid w:val="00125D96"/>
    <w:rsid w:val="00125DAB"/>
    <w:rsid w:val="001269E8"/>
    <w:rsid w:val="00126FEA"/>
    <w:rsid w:val="001276B3"/>
    <w:rsid w:val="00127763"/>
    <w:rsid w:val="001279C5"/>
    <w:rsid w:val="0013056D"/>
    <w:rsid w:val="00130805"/>
    <w:rsid w:val="00130F5C"/>
    <w:rsid w:val="00131079"/>
    <w:rsid w:val="001313DB"/>
    <w:rsid w:val="00132628"/>
    <w:rsid w:val="00132741"/>
    <w:rsid w:val="001327DE"/>
    <w:rsid w:val="0013464E"/>
    <w:rsid w:val="0013540C"/>
    <w:rsid w:val="00135C14"/>
    <w:rsid w:val="00135CEC"/>
    <w:rsid w:val="001360CC"/>
    <w:rsid w:val="001366AB"/>
    <w:rsid w:val="00136759"/>
    <w:rsid w:val="00136E6B"/>
    <w:rsid w:val="00137F7F"/>
    <w:rsid w:val="001405AB"/>
    <w:rsid w:val="00140E45"/>
    <w:rsid w:val="00140FF1"/>
    <w:rsid w:val="00141292"/>
    <w:rsid w:val="001414CF"/>
    <w:rsid w:val="001423E5"/>
    <w:rsid w:val="0014253E"/>
    <w:rsid w:val="00142603"/>
    <w:rsid w:val="00142B16"/>
    <w:rsid w:val="00142DE2"/>
    <w:rsid w:val="00143945"/>
    <w:rsid w:val="001440F7"/>
    <w:rsid w:val="0014440C"/>
    <w:rsid w:val="00144740"/>
    <w:rsid w:val="00144973"/>
    <w:rsid w:val="0014515A"/>
    <w:rsid w:val="00145BC0"/>
    <w:rsid w:val="00145F77"/>
    <w:rsid w:val="0014651E"/>
    <w:rsid w:val="0014652E"/>
    <w:rsid w:val="001468F4"/>
    <w:rsid w:val="0014755E"/>
    <w:rsid w:val="001476F1"/>
    <w:rsid w:val="0014776C"/>
    <w:rsid w:val="00150758"/>
    <w:rsid w:val="00151AF0"/>
    <w:rsid w:val="00151B52"/>
    <w:rsid w:val="00151D7D"/>
    <w:rsid w:val="00151F92"/>
    <w:rsid w:val="00152141"/>
    <w:rsid w:val="00152A81"/>
    <w:rsid w:val="00152EE8"/>
    <w:rsid w:val="00153230"/>
    <w:rsid w:val="001539A4"/>
    <w:rsid w:val="00153A07"/>
    <w:rsid w:val="00153D45"/>
    <w:rsid w:val="00153D87"/>
    <w:rsid w:val="00154E54"/>
    <w:rsid w:val="00154EDA"/>
    <w:rsid w:val="00154F4C"/>
    <w:rsid w:val="00155A7B"/>
    <w:rsid w:val="0015670C"/>
    <w:rsid w:val="00156A95"/>
    <w:rsid w:val="001573A2"/>
    <w:rsid w:val="00157AA8"/>
    <w:rsid w:val="001606A2"/>
    <w:rsid w:val="00161C21"/>
    <w:rsid w:val="00161C7E"/>
    <w:rsid w:val="00162469"/>
    <w:rsid w:val="00162885"/>
    <w:rsid w:val="00162A2D"/>
    <w:rsid w:val="00162F0D"/>
    <w:rsid w:val="001632BA"/>
    <w:rsid w:val="00163421"/>
    <w:rsid w:val="00164838"/>
    <w:rsid w:val="001669C9"/>
    <w:rsid w:val="001672EE"/>
    <w:rsid w:val="0016798E"/>
    <w:rsid w:val="001702C8"/>
    <w:rsid w:val="001703A4"/>
    <w:rsid w:val="0017085C"/>
    <w:rsid w:val="00170FF9"/>
    <w:rsid w:val="00171260"/>
    <w:rsid w:val="001719CA"/>
    <w:rsid w:val="00171BE9"/>
    <w:rsid w:val="00172099"/>
    <w:rsid w:val="00172152"/>
    <w:rsid w:val="0017239F"/>
    <w:rsid w:val="00172C51"/>
    <w:rsid w:val="00172C7D"/>
    <w:rsid w:val="00172CC3"/>
    <w:rsid w:val="00172D41"/>
    <w:rsid w:val="00173158"/>
    <w:rsid w:val="001736D1"/>
    <w:rsid w:val="00173E98"/>
    <w:rsid w:val="00173EBA"/>
    <w:rsid w:val="001748B4"/>
    <w:rsid w:val="00174A07"/>
    <w:rsid w:val="00174F75"/>
    <w:rsid w:val="001754EA"/>
    <w:rsid w:val="00175A34"/>
    <w:rsid w:val="001767E4"/>
    <w:rsid w:val="00176E0F"/>
    <w:rsid w:val="0017770B"/>
    <w:rsid w:val="00177A3E"/>
    <w:rsid w:val="00177C7A"/>
    <w:rsid w:val="00177F98"/>
    <w:rsid w:val="0018005E"/>
    <w:rsid w:val="0018043C"/>
    <w:rsid w:val="00180D00"/>
    <w:rsid w:val="00181035"/>
    <w:rsid w:val="00183132"/>
    <w:rsid w:val="00183192"/>
    <w:rsid w:val="0018323C"/>
    <w:rsid w:val="00183E68"/>
    <w:rsid w:val="00184559"/>
    <w:rsid w:val="001848A8"/>
    <w:rsid w:val="001848B7"/>
    <w:rsid w:val="00184CC6"/>
    <w:rsid w:val="00184CDC"/>
    <w:rsid w:val="00184F50"/>
    <w:rsid w:val="0018538B"/>
    <w:rsid w:val="00185468"/>
    <w:rsid w:val="001859DE"/>
    <w:rsid w:val="00185C79"/>
    <w:rsid w:val="00185D98"/>
    <w:rsid w:val="00185DA6"/>
    <w:rsid w:val="00185E11"/>
    <w:rsid w:val="00185E99"/>
    <w:rsid w:val="00185E9F"/>
    <w:rsid w:val="0018602E"/>
    <w:rsid w:val="00186470"/>
    <w:rsid w:val="00186ABC"/>
    <w:rsid w:val="00186E53"/>
    <w:rsid w:val="00186F49"/>
    <w:rsid w:val="001870C7"/>
    <w:rsid w:val="00187EBA"/>
    <w:rsid w:val="00187F0D"/>
    <w:rsid w:val="00190806"/>
    <w:rsid w:val="001909A8"/>
    <w:rsid w:val="00190CA0"/>
    <w:rsid w:val="00191029"/>
    <w:rsid w:val="001912C1"/>
    <w:rsid w:val="0019187A"/>
    <w:rsid w:val="00191C27"/>
    <w:rsid w:val="00191DEC"/>
    <w:rsid w:val="001928C5"/>
    <w:rsid w:val="0019340C"/>
    <w:rsid w:val="0019430F"/>
    <w:rsid w:val="001943BF"/>
    <w:rsid w:val="001949DC"/>
    <w:rsid w:val="00194BC7"/>
    <w:rsid w:val="00194F56"/>
    <w:rsid w:val="0019548D"/>
    <w:rsid w:val="001955BB"/>
    <w:rsid w:val="001961F0"/>
    <w:rsid w:val="00196538"/>
    <w:rsid w:val="00196619"/>
    <w:rsid w:val="0019680F"/>
    <w:rsid w:val="0019737F"/>
    <w:rsid w:val="00197886"/>
    <w:rsid w:val="001A0450"/>
    <w:rsid w:val="001A0A3C"/>
    <w:rsid w:val="001A0C23"/>
    <w:rsid w:val="001A13C2"/>
    <w:rsid w:val="001A2443"/>
    <w:rsid w:val="001A2BEA"/>
    <w:rsid w:val="001A2FDE"/>
    <w:rsid w:val="001A3567"/>
    <w:rsid w:val="001A35B4"/>
    <w:rsid w:val="001A3C49"/>
    <w:rsid w:val="001A4349"/>
    <w:rsid w:val="001A4AF3"/>
    <w:rsid w:val="001A4D3E"/>
    <w:rsid w:val="001A5DEB"/>
    <w:rsid w:val="001A611A"/>
    <w:rsid w:val="001A68F6"/>
    <w:rsid w:val="001A6C5B"/>
    <w:rsid w:val="001A74E3"/>
    <w:rsid w:val="001A7A81"/>
    <w:rsid w:val="001B0418"/>
    <w:rsid w:val="001B0661"/>
    <w:rsid w:val="001B0A0A"/>
    <w:rsid w:val="001B1525"/>
    <w:rsid w:val="001B178B"/>
    <w:rsid w:val="001B21C1"/>
    <w:rsid w:val="001B2927"/>
    <w:rsid w:val="001B2DBB"/>
    <w:rsid w:val="001B3688"/>
    <w:rsid w:val="001B3BF5"/>
    <w:rsid w:val="001B3BFF"/>
    <w:rsid w:val="001B40B6"/>
    <w:rsid w:val="001B413F"/>
    <w:rsid w:val="001B4BFC"/>
    <w:rsid w:val="001B520C"/>
    <w:rsid w:val="001B543D"/>
    <w:rsid w:val="001B5597"/>
    <w:rsid w:val="001B57A6"/>
    <w:rsid w:val="001B5855"/>
    <w:rsid w:val="001B6014"/>
    <w:rsid w:val="001B6A4D"/>
    <w:rsid w:val="001B7081"/>
    <w:rsid w:val="001B7278"/>
    <w:rsid w:val="001B77F1"/>
    <w:rsid w:val="001B7A5B"/>
    <w:rsid w:val="001C04B5"/>
    <w:rsid w:val="001C0520"/>
    <w:rsid w:val="001C0556"/>
    <w:rsid w:val="001C0F8A"/>
    <w:rsid w:val="001C129E"/>
    <w:rsid w:val="001C1317"/>
    <w:rsid w:val="001C335C"/>
    <w:rsid w:val="001C342A"/>
    <w:rsid w:val="001C36F9"/>
    <w:rsid w:val="001C3795"/>
    <w:rsid w:val="001C3E49"/>
    <w:rsid w:val="001C43F9"/>
    <w:rsid w:val="001C4B0D"/>
    <w:rsid w:val="001C4F43"/>
    <w:rsid w:val="001C50B9"/>
    <w:rsid w:val="001C55B3"/>
    <w:rsid w:val="001C5D0E"/>
    <w:rsid w:val="001C60FE"/>
    <w:rsid w:val="001C67D6"/>
    <w:rsid w:val="001C7057"/>
    <w:rsid w:val="001C745B"/>
    <w:rsid w:val="001C74ED"/>
    <w:rsid w:val="001C771B"/>
    <w:rsid w:val="001C7BB0"/>
    <w:rsid w:val="001D1255"/>
    <w:rsid w:val="001D1E57"/>
    <w:rsid w:val="001D1F52"/>
    <w:rsid w:val="001D2373"/>
    <w:rsid w:val="001D237A"/>
    <w:rsid w:val="001D23CD"/>
    <w:rsid w:val="001D2FF7"/>
    <w:rsid w:val="001D30FA"/>
    <w:rsid w:val="001D32A9"/>
    <w:rsid w:val="001D332B"/>
    <w:rsid w:val="001D525A"/>
    <w:rsid w:val="001D5F13"/>
    <w:rsid w:val="001D62A5"/>
    <w:rsid w:val="001D63D7"/>
    <w:rsid w:val="001D6934"/>
    <w:rsid w:val="001D6B77"/>
    <w:rsid w:val="001D6BA1"/>
    <w:rsid w:val="001D6CC0"/>
    <w:rsid w:val="001D6E93"/>
    <w:rsid w:val="001D7127"/>
    <w:rsid w:val="001D7633"/>
    <w:rsid w:val="001D79FC"/>
    <w:rsid w:val="001D7BE1"/>
    <w:rsid w:val="001E0893"/>
    <w:rsid w:val="001E0DBA"/>
    <w:rsid w:val="001E1DF8"/>
    <w:rsid w:val="001E2053"/>
    <w:rsid w:val="001E21FA"/>
    <w:rsid w:val="001E3155"/>
    <w:rsid w:val="001E342F"/>
    <w:rsid w:val="001E3D7F"/>
    <w:rsid w:val="001E4F43"/>
    <w:rsid w:val="001E504F"/>
    <w:rsid w:val="001E5144"/>
    <w:rsid w:val="001E56EE"/>
    <w:rsid w:val="001E5C9F"/>
    <w:rsid w:val="001E5E23"/>
    <w:rsid w:val="001E5EBC"/>
    <w:rsid w:val="001E64D5"/>
    <w:rsid w:val="001E6733"/>
    <w:rsid w:val="001E6C66"/>
    <w:rsid w:val="001E6D71"/>
    <w:rsid w:val="001E6F9D"/>
    <w:rsid w:val="001E738C"/>
    <w:rsid w:val="001E73E0"/>
    <w:rsid w:val="001E74EC"/>
    <w:rsid w:val="001F0915"/>
    <w:rsid w:val="001F0938"/>
    <w:rsid w:val="001F109F"/>
    <w:rsid w:val="001F1278"/>
    <w:rsid w:val="001F17DC"/>
    <w:rsid w:val="001F1CD5"/>
    <w:rsid w:val="001F25CB"/>
    <w:rsid w:val="001F29C0"/>
    <w:rsid w:val="001F2B9B"/>
    <w:rsid w:val="001F3951"/>
    <w:rsid w:val="001F395F"/>
    <w:rsid w:val="001F39DC"/>
    <w:rsid w:val="001F3D1F"/>
    <w:rsid w:val="001F3D22"/>
    <w:rsid w:val="001F42FE"/>
    <w:rsid w:val="001F45DB"/>
    <w:rsid w:val="001F45EE"/>
    <w:rsid w:val="001F56CF"/>
    <w:rsid w:val="001F77D5"/>
    <w:rsid w:val="001F7D02"/>
    <w:rsid w:val="00200E1E"/>
    <w:rsid w:val="002017CF"/>
    <w:rsid w:val="00201C2E"/>
    <w:rsid w:val="0020258B"/>
    <w:rsid w:val="002029EF"/>
    <w:rsid w:val="00202AD3"/>
    <w:rsid w:val="00202B22"/>
    <w:rsid w:val="00202C45"/>
    <w:rsid w:val="00202DAB"/>
    <w:rsid w:val="0020308A"/>
    <w:rsid w:val="0020346D"/>
    <w:rsid w:val="0020353D"/>
    <w:rsid w:val="00204140"/>
    <w:rsid w:val="002041E2"/>
    <w:rsid w:val="00205BE6"/>
    <w:rsid w:val="00206010"/>
    <w:rsid w:val="00206023"/>
    <w:rsid w:val="00206340"/>
    <w:rsid w:val="002105B9"/>
    <w:rsid w:val="00210750"/>
    <w:rsid w:val="00210AA9"/>
    <w:rsid w:val="00210E48"/>
    <w:rsid w:val="002114B6"/>
    <w:rsid w:val="002115F3"/>
    <w:rsid w:val="00211B30"/>
    <w:rsid w:val="00211C16"/>
    <w:rsid w:val="00211FDC"/>
    <w:rsid w:val="00212157"/>
    <w:rsid w:val="002122D0"/>
    <w:rsid w:val="00212AEE"/>
    <w:rsid w:val="00213401"/>
    <w:rsid w:val="002137C2"/>
    <w:rsid w:val="0021409B"/>
    <w:rsid w:val="00214E4F"/>
    <w:rsid w:val="00216153"/>
    <w:rsid w:val="00216258"/>
    <w:rsid w:val="00216420"/>
    <w:rsid w:val="002164E4"/>
    <w:rsid w:val="0021675C"/>
    <w:rsid w:val="00217166"/>
    <w:rsid w:val="002175F8"/>
    <w:rsid w:val="002177A1"/>
    <w:rsid w:val="002203A6"/>
    <w:rsid w:val="002204C1"/>
    <w:rsid w:val="00220653"/>
    <w:rsid w:val="00220717"/>
    <w:rsid w:val="00220901"/>
    <w:rsid w:val="00220C23"/>
    <w:rsid w:val="00220CF8"/>
    <w:rsid w:val="00220D11"/>
    <w:rsid w:val="00220DDF"/>
    <w:rsid w:val="00220F2F"/>
    <w:rsid w:val="00220FFD"/>
    <w:rsid w:val="002216BB"/>
    <w:rsid w:val="00221CF0"/>
    <w:rsid w:val="00222586"/>
    <w:rsid w:val="002227F6"/>
    <w:rsid w:val="002228EC"/>
    <w:rsid w:val="00222BE0"/>
    <w:rsid w:val="00222E85"/>
    <w:rsid w:val="00223E7E"/>
    <w:rsid w:val="002248BF"/>
    <w:rsid w:val="00224CB3"/>
    <w:rsid w:val="00225345"/>
    <w:rsid w:val="00225503"/>
    <w:rsid w:val="00225E6A"/>
    <w:rsid w:val="00226AAB"/>
    <w:rsid w:val="00226AC0"/>
    <w:rsid w:val="00227AB4"/>
    <w:rsid w:val="00227F7B"/>
    <w:rsid w:val="002301C9"/>
    <w:rsid w:val="00230279"/>
    <w:rsid w:val="002306DC"/>
    <w:rsid w:val="00230812"/>
    <w:rsid w:val="002316BB"/>
    <w:rsid w:val="00231956"/>
    <w:rsid w:val="00231A11"/>
    <w:rsid w:val="00231DA8"/>
    <w:rsid w:val="00231E63"/>
    <w:rsid w:val="002321D4"/>
    <w:rsid w:val="00232241"/>
    <w:rsid w:val="00232650"/>
    <w:rsid w:val="00232708"/>
    <w:rsid w:val="00232C2F"/>
    <w:rsid w:val="0023382D"/>
    <w:rsid w:val="002344B8"/>
    <w:rsid w:val="00234DA0"/>
    <w:rsid w:val="002352D7"/>
    <w:rsid w:val="0023599A"/>
    <w:rsid w:val="00235BAF"/>
    <w:rsid w:val="002379D9"/>
    <w:rsid w:val="00237A00"/>
    <w:rsid w:val="00237D8B"/>
    <w:rsid w:val="00237E39"/>
    <w:rsid w:val="00240259"/>
    <w:rsid w:val="002407BC"/>
    <w:rsid w:val="00240ABC"/>
    <w:rsid w:val="00240E1D"/>
    <w:rsid w:val="00241535"/>
    <w:rsid w:val="00241933"/>
    <w:rsid w:val="00241D07"/>
    <w:rsid w:val="00241F85"/>
    <w:rsid w:val="00242083"/>
    <w:rsid w:val="002420CD"/>
    <w:rsid w:val="00242568"/>
    <w:rsid w:val="002425A7"/>
    <w:rsid w:val="00242A12"/>
    <w:rsid w:val="00243027"/>
    <w:rsid w:val="002431C0"/>
    <w:rsid w:val="00243336"/>
    <w:rsid w:val="00243453"/>
    <w:rsid w:val="002439E6"/>
    <w:rsid w:val="00243AA3"/>
    <w:rsid w:val="00243D29"/>
    <w:rsid w:val="002441C0"/>
    <w:rsid w:val="0024485E"/>
    <w:rsid w:val="00244E58"/>
    <w:rsid w:val="00244FF2"/>
    <w:rsid w:val="00245474"/>
    <w:rsid w:val="002454B2"/>
    <w:rsid w:val="002458C9"/>
    <w:rsid w:val="002458E0"/>
    <w:rsid w:val="00245D10"/>
    <w:rsid w:val="00245F6F"/>
    <w:rsid w:val="00247589"/>
    <w:rsid w:val="00247838"/>
    <w:rsid w:val="00247966"/>
    <w:rsid w:val="00247B74"/>
    <w:rsid w:val="0025050F"/>
    <w:rsid w:val="00250DF9"/>
    <w:rsid w:val="002512CA"/>
    <w:rsid w:val="00251341"/>
    <w:rsid w:val="0025146D"/>
    <w:rsid w:val="00251803"/>
    <w:rsid w:val="00251A62"/>
    <w:rsid w:val="002521D8"/>
    <w:rsid w:val="0025226E"/>
    <w:rsid w:val="00252857"/>
    <w:rsid w:val="00252A02"/>
    <w:rsid w:val="0025373B"/>
    <w:rsid w:val="00253A7C"/>
    <w:rsid w:val="00253D04"/>
    <w:rsid w:val="00254315"/>
    <w:rsid w:val="0025474D"/>
    <w:rsid w:val="00254E74"/>
    <w:rsid w:val="00255317"/>
    <w:rsid w:val="0025554C"/>
    <w:rsid w:val="002559B2"/>
    <w:rsid w:val="00255BEB"/>
    <w:rsid w:val="002567C9"/>
    <w:rsid w:val="00256986"/>
    <w:rsid w:val="00256B61"/>
    <w:rsid w:val="00257573"/>
    <w:rsid w:val="0025766D"/>
    <w:rsid w:val="00257999"/>
    <w:rsid w:val="00260C53"/>
    <w:rsid w:val="00260D05"/>
    <w:rsid w:val="00260E30"/>
    <w:rsid w:val="002610E8"/>
    <w:rsid w:val="0026111F"/>
    <w:rsid w:val="00261D2F"/>
    <w:rsid w:val="00261D70"/>
    <w:rsid w:val="00262CA6"/>
    <w:rsid w:val="00262F75"/>
    <w:rsid w:val="0026302B"/>
    <w:rsid w:val="0026341A"/>
    <w:rsid w:val="0026374B"/>
    <w:rsid w:val="00264A30"/>
    <w:rsid w:val="00264A47"/>
    <w:rsid w:val="00264D40"/>
    <w:rsid w:val="002653E5"/>
    <w:rsid w:val="00265A87"/>
    <w:rsid w:val="0026621A"/>
    <w:rsid w:val="00266236"/>
    <w:rsid w:val="00266747"/>
    <w:rsid w:val="002668AD"/>
    <w:rsid w:val="002669BF"/>
    <w:rsid w:val="00266B40"/>
    <w:rsid w:val="0026710B"/>
    <w:rsid w:val="002675DD"/>
    <w:rsid w:val="00267955"/>
    <w:rsid w:val="0026797E"/>
    <w:rsid w:val="00267CB1"/>
    <w:rsid w:val="00267F5D"/>
    <w:rsid w:val="0027007B"/>
    <w:rsid w:val="002712F7"/>
    <w:rsid w:val="002733AF"/>
    <w:rsid w:val="002734FC"/>
    <w:rsid w:val="002739C4"/>
    <w:rsid w:val="00273CCE"/>
    <w:rsid w:val="0027420F"/>
    <w:rsid w:val="00274518"/>
    <w:rsid w:val="002751C2"/>
    <w:rsid w:val="002752C8"/>
    <w:rsid w:val="0027667F"/>
    <w:rsid w:val="00276A28"/>
    <w:rsid w:val="0028015F"/>
    <w:rsid w:val="002803B3"/>
    <w:rsid w:val="002808B2"/>
    <w:rsid w:val="002809EE"/>
    <w:rsid w:val="00280D04"/>
    <w:rsid w:val="002818C2"/>
    <w:rsid w:val="00281B84"/>
    <w:rsid w:val="0028271D"/>
    <w:rsid w:val="002827A2"/>
    <w:rsid w:val="00283123"/>
    <w:rsid w:val="00283DC9"/>
    <w:rsid w:val="00283E68"/>
    <w:rsid w:val="00283EF9"/>
    <w:rsid w:val="00284B13"/>
    <w:rsid w:val="0028509E"/>
    <w:rsid w:val="002850E8"/>
    <w:rsid w:val="002850EA"/>
    <w:rsid w:val="00285171"/>
    <w:rsid w:val="0028573A"/>
    <w:rsid w:val="00286466"/>
    <w:rsid w:val="002869C0"/>
    <w:rsid w:val="002876DA"/>
    <w:rsid w:val="00287769"/>
    <w:rsid w:val="00287914"/>
    <w:rsid w:val="0028799F"/>
    <w:rsid w:val="00287C4D"/>
    <w:rsid w:val="002904A2"/>
    <w:rsid w:val="00291FA5"/>
    <w:rsid w:val="002921AF"/>
    <w:rsid w:val="0029254E"/>
    <w:rsid w:val="00292602"/>
    <w:rsid w:val="00292840"/>
    <w:rsid w:val="00292B7A"/>
    <w:rsid w:val="00292BF1"/>
    <w:rsid w:val="002934F6"/>
    <w:rsid w:val="00293FFD"/>
    <w:rsid w:val="002948C9"/>
    <w:rsid w:val="00294EA9"/>
    <w:rsid w:val="002956D2"/>
    <w:rsid w:val="00295E94"/>
    <w:rsid w:val="00295FC0"/>
    <w:rsid w:val="00296209"/>
    <w:rsid w:val="0029646A"/>
    <w:rsid w:val="002970BE"/>
    <w:rsid w:val="002A042C"/>
    <w:rsid w:val="002A0EAC"/>
    <w:rsid w:val="002A169D"/>
    <w:rsid w:val="002A196E"/>
    <w:rsid w:val="002A289A"/>
    <w:rsid w:val="002A2A9E"/>
    <w:rsid w:val="002A2AD6"/>
    <w:rsid w:val="002A34DE"/>
    <w:rsid w:val="002A3B6F"/>
    <w:rsid w:val="002A3C18"/>
    <w:rsid w:val="002A3CEB"/>
    <w:rsid w:val="002A41BC"/>
    <w:rsid w:val="002A43C9"/>
    <w:rsid w:val="002A4F47"/>
    <w:rsid w:val="002A536C"/>
    <w:rsid w:val="002A53B8"/>
    <w:rsid w:val="002A53C7"/>
    <w:rsid w:val="002A5773"/>
    <w:rsid w:val="002A58B0"/>
    <w:rsid w:val="002A5E75"/>
    <w:rsid w:val="002A60D9"/>
    <w:rsid w:val="002A631B"/>
    <w:rsid w:val="002A698F"/>
    <w:rsid w:val="002A6E34"/>
    <w:rsid w:val="002A7954"/>
    <w:rsid w:val="002B0D09"/>
    <w:rsid w:val="002B0FB0"/>
    <w:rsid w:val="002B1D7D"/>
    <w:rsid w:val="002B1DCE"/>
    <w:rsid w:val="002B2063"/>
    <w:rsid w:val="002B21DA"/>
    <w:rsid w:val="002B29B4"/>
    <w:rsid w:val="002B2B35"/>
    <w:rsid w:val="002B3356"/>
    <w:rsid w:val="002B3F5E"/>
    <w:rsid w:val="002B4BE1"/>
    <w:rsid w:val="002B4E54"/>
    <w:rsid w:val="002B5264"/>
    <w:rsid w:val="002B5288"/>
    <w:rsid w:val="002B5837"/>
    <w:rsid w:val="002B59B4"/>
    <w:rsid w:val="002B5A46"/>
    <w:rsid w:val="002B5F78"/>
    <w:rsid w:val="002B66FE"/>
    <w:rsid w:val="002B6B86"/>
    <w:rsid w:val="002B72E3"/>
    <w:rsid w:val="002B7867"/>
    <w:rsid w:val="002B7DE0"/>
    <w:rsid w:val="002C0634"/>
    <w:rsid w:val="002C088E"/>
    <w:rsid w:val="002C15A2"/>
    <w:rsid w:val="002C177D"/>
    <w:rsid w:val="002C1D28"/>
    <w:rsid w:val="002C20C8"/>
    <w:rsid w:val="002C2238"/>
    <w:rsid w:val="002C2800"/>
    <w:rsid w:val="002C2A1F"/>
    <w:rsid w:val="002C2A68"/>
    <w:rsid w:val="002C2D63"/>
    <w:rsid w:val="002C2D98"/>
    <w:rsid w:val="002C337F"/>
    <w:rsid w:val="002C3753"/>
    <w:rsid w:val="002C3D0F"/>
    <w:rsid w:val="002C4187"/>
    <w:rsid w:val="002C4E9E"/>
    <w:rsid w:val="002C51D3"/>
    <w:rsid w:val="002C53B9"/>
    <w:rsid w:val="002C5CAB"/>
    <w:rsid w:val="002C5FF0"/>
    <w:rsid w:val="002C65CC"/>
    <w:rsid w:val="002C6D36"/>
    <w:rsid w:val="002C6D42"/>
    <w:rsid w:val="002C7050"/>
    <w:rsid w:val="002C7379"/>
    <w:rsid w:val="002C73C2"/>
    <w:rsid w:val="002C7834"/>
    <w:rsid w:val="002C796B"/>
    <w:rsid w:val="002C7B63"/>
    <w:rsid w:val="002C7EFA"/>
    <w:rsid w:val="002D1412"/>
    <w:rsid w:val="002D1536"/>
    <w:rsid w:val="002D183F"/>
    <w:rsid w:val="002D24C9"/>
    <w:rsid w:val="002D274D"/>
    <w:rsid w:val="002D2C1F"/>
    <w:rsid w:val="002D2C3F"/>
    <w:rsid w:val="002D2FD9"/>
    <w:rsid w:val="002D40F4"/>
    <w:rsid w:val="002D4767"/>
    <w:rsid w:val="002D4CEB"/>
    <w:rsid w:val="002D5230"/>
    <w:rsid w:val="002D5881"/>
    <w:rsid w:val="002D5C32"/>
    <w:rsid w:val="002D6004"/>
    <w:rsid w:val="002D7155"/>
    <w:rsid w:val="002D792B"/>
    <w:rsid w:val="002D7CD9"/>
    <w:rsid w:val="002E084F"/>
    <w:rsid w:val="002E0899"/>
    <w:rsid w:val="002E0D19"/>
    <w:rsid w:val="002E0F69"/>
    <w:rsid w:val="002E1026"/>
    <w:rsid w:val="002E162B"/>
    <w:rsid w:val="002E2BF2"/>
    <w:rsid w:val="002E2E84"/>
    <w:rsid w:val="002E3CB6"/>
    <w:rsid w:val="002E45AF"/>
    <w:rsid w:val="002E49AB"/>
    <w:rsid w:val="002E58B0"/>
    <w:rsid w:val="002E690C"/>
    <w:rsid w:val="002E6BD7"/>
    <w:rsid w:val="002E6C7D"/>
    <w:rsid w:val="002E6D3E"/>
    <w:rsid w:val="002E6F0E"/>
    <w:rsid w:val="002E6FEA"/>
    <w:rsid w:val="002E7314"/>
    <w:rsid w:val="002E78A9"/>
    <w:rsid w:val="002E7C31"/>
    <w:rsid w:val="002F0459"/>
    <w:rsid w:val="002F045D"/>
    <w:rsid w:val="002F061E"/>
    <w:rsid w:val="002F089A"/>
    <w:rsid w:val="002F0DB1"/>
    <w:rsid w:val="002F0E9B"/>
    <w:rsid w:val="002F10C2"/>
    <w:rsid w:val="002F12A7"/>
    <w:rsid w:val="002F131E"/>
    <w:rsid w:val="002F2F6C"/>
    <w:rsid w:val="002F32D6"/>
    <w:rsid w:val="002F37CE"/>
    <w:rsid w:val="002F589F"/>
    <w:rsid w:val="002F5D7F"/>
    <w:rsid w:val="002F649B"/>
    <w:rsid w:val="002F66E3"/>
    <w:rsid w:val="002F67CC"/>
    <w:rsid w:val="002F6D0D"/>
    <w:rsid w:val="002F7209"/>
    <w:rsid w:val="002F7650"/>
    <w:rsid w:val="002F78E4"/>
    <w:rsid w:val="002F7EE0"/>
    <w:rsid w:val="002F7F68"/>
    <w:rsid w:val="002F7F6B"/>
    <w:rsid w:val="0030010D"/>
    <w:rsid w:val="00300372"/>
    <w:rsid w:val="00301E39"/>
    <w:rsid w:val="003023AB"/>
    <w:rsid w:val="003025B4"/>
    <w:rsid w:val="00302864"/>
    <w:rsid w:val="0030291D"/>
    <w:rsid w:val="00302AE0"/>
    <w:rsid w:val="00302BD5"/>
    <w:rsid w:val="003038B4"/>
    <w:rsid w:val="00303E30"/>
    <w:rsid w:val="00304065"/>
    <w:rsid w:val="00304869"/>
    <w:rsid w:val="00304A81"/>
    <w:rsid w:val="00304E6B"/>
    <w:rsid w:val="00306546"/>
    <w:rsid w:val="0030673C"/>
    <w:rsid w:val="00306AD6"/>
    <w:rsid w:val="00306BA2"/>
    <w:rsid w:val="00306C55"/>
    <w:rsid w:val="00306E49"/>
    <w:rsid w:val="00306F72"/>
    <w:rsid w:val="0030713F"/>
    <w:rsid w:val="00310F7F"/>
    <w:rsid w:val="00311FB8"/>
    <w:rsid w:val="0031263B"/>
    <w:rsid w:val="00312CFB"/>
    <w:rsid w:val="00313243"/>
    <w:rsid w:val="00313654"/>
    <w:rsid w:val="003137DB"/>
    <w:rsid w:val="00313990"/>
    <w:rsid w:val="00313C65"/>
    <w:rsid w:val="00313E38"/>
    <w:rsid w:val="0031439B"/>
    <w:rsid w:val="0031481E"/>
    <w:rsid w:val="003148DD"/>
    <w:rsid w:val="00314CC7"/>
    <w:rsid w:val="00314D2B"/>
    <w:rsid w:val="003157CA"/>
    <w:rsid w:val="003164BA"/>
    <w:rsid w:val="00317335"/>
    <w:rsid w:val="00317468"/>
    <w:rsid w:val="003200E9"/>
    <w:rsid w:val="0032025F"/>
    <w:rsid w:val="003203E1"/>
    <w:rsid w:val="00320414"/>
    <w:rsid w:val="00321C6A"/>
    <w:rsid w:val="00322677"/>
    <w:rsid w:val="0032288E"/>
    <w:rsid w:val="00323119"/>
    <w:rsid w:val="00323507"/>
    <w:rsid w:val="0032374C"/>
    <w:rsid w:val="00323B57"/>
    <w:rsid w:val="00324130"/>
    <w:rsid w:val="003247AA"/>
    <w:rsid w:val="00324996"/>
    <w:rsid w:val="00325499"/>
    <w:rsid w:val="00325AE2"/>
    <w:rsid w:val="00326006"/>
    <w:rsid w:val="00326050"/>
    <w:rsid w:val="00326B3B"/>
    <w:rsid w:val="00326CE9"/>
    <w:rsid w:val="0032742B"/>
    <w:rsid w:val="003276DE"/>
    <w:rsid w:val="00327733"/>
    <w:rsid w:val="003277FA"/>
    <w:rsid w:val="00327DC2"/>
    <w:rsid w:val="003306BB"/>
    <w:rsid w:val="00330AB7"/>
    <w:rsid w:val="00330CD9"/>
    <w:rsid w:val="00330DCA"/>
    <w:rsid w:val="00331201"/>
    <w:rsid w:val="003312F4"/>
    <w:rsid w:val="00331382"/>
    <w:rsid w:val="003321C8"/>
    <w:rsid w:val="003325D5"/>
    <w:rsid w:val="00332952"/>
    <w:rsid w:val="00332A66"/>
    <w:rsid w:val="00332B81"/>
    <w:rsid w:val="00334F85"/>
    <w:rsid w:val="00336002"/>
    <w:rsid w:val="003360FD"/>
    <w:rsid w:val="00336336"/>
    <w:rsid w:val="00336E9E"/>
    <w:rsid w:val="00337685"/>
    <w:rsid w:val="00337804"/>
    <w:rsid w:val="00337B1A"/>
    <w:rsid w:val="00337C8C"/>
    <w:rsid w:val="003404B4"/>
    <w:rsid w:val="00340503"/>
    <w:rsid w:val="00340B39"/>
    <w:rsid w:val="00340BEC"/>
    <w:rsid w:val="0034156A"/>
    <w:rsid w:val="0034160E"/>
    <w:rsid w:val="00341C13"/>
    <w:rsid w:val="003434CE"/>
    <w:rsid w:val="0034372C"/>
    <w:rsid w:val="003438E1"/>
    <w:rsid w:val="00344458"/>
    <w:rsid w:val="003444F2"/>
    <w:rsid w:val="00344A93"/>
    <w:rsid w:val="0034512C"/>
    <w:rsid w:val="003459E5"/>
    <w:rsid w:val="00345BCE"/>
    <w:rsid w:val="003460E2"/>
    <w:rsid w:val="00346198"/>
    <w:rsid w:val="0034642C"/>
    <w:rsid w:val="00346589"/>
    <w:rsid w:val="00347213"/>
    <w:rsid w:val="00347DD9"/>
    <w:rsid w:val="00347DDB"/>
    <w:rsid w:val="00350845"/>
    <w:rsid w:val="00350CE8"/>
    <w:rsid w:val="00350FA9"/>
    <w:rsid w:val="003510C3"/>
    <w:rsid w:val="003510C7"/>
    <w:rsid w:val="0035188A"/>
    <w:rsid w:val="00351CFA"/>
    <w:rsid w:val="00352106"/>
    <w:rsid w:val="00352113"/>
    <w:rsid w:val="00352346"/>
    <w:rsid w:val="00352807"/>
    <w:rsid w:val="00352F08"/>
    <w:rsid w:val="0035329B"/>
    <w:rsid w:val="003533E6"/>
    <w:rsid w:val="003535D8"/>
    <w:rsid w:val="00353A76"/>
    <w:rsid w:val="00353CD0"/>
    <w:rsid w:val="00354338"/>
    <w:rsid w:val="00354460"/>
    <w:rsid w:val="003549CE"/>
    <w:rsid w:val="00354B97"/>
    <w:rsid w:val="00354E7F"/>
    <w:rsid w:val="00354EF6"/>
    <w:rsid w:val="0035589F"/>
    <w:rsid w:val="003559DA"/>
    <w:rsid w:val="00356077"/>
    <w:rsid w:val="00356E35"/>
    <w:rsid w:val="003570AD"/>
    <w:rsid w:val="003576E0"/>
    <w:rsid w:val="003579D8"/>
    <w:rsid w:val="00360083"/>
    <w:rsid w:val="0036048D"/>
    <w:rsid w:val="003605EA"/>
    <w:rsid w:val="003606CC"/>
    <w:rsid w:val="0036096D"/>
    <w:rsid w:val="00360999"/>
    <w:rsid w:val="003618DF"/>
    <w:rsid w:val="003626BA"/>
    <w:rsid w:val="003628AD"/>
    <w:rsid w:val="00362A40"/>
    <w:rsid w:val="00363208"/>
    <w:rsid w:val="0036351A"/>
    <w:rsid w:val="0036389F"/>
    <w:rsid w:val="003646C0"/>
    <w:rsid w:val="00364B57"/>
    <w:rsid w:val="00364DEA"/>
    <w:rsid w:val="003654A6"/>
    <w:rsid w:val="0036561C"/>
    <w:rsid w:val="00366648"/>
    <w:rsid w:val="003672F4"/>
    <w:rsid w:val="0036742D"/>
    <w:rsid w:val="0036770B"/>
    <w:rsid w:val="003705C3"/>
    <w:rsid w:val="00370765"/>
    <w:rsid w:val="00370BDE"/>
    <w:rsid w:val="003716D0"/>
    <w:rsid w:val="00373D01"/>
    <w:rsid w:val="00373FEF"/>
    <w:rsid w:val="00374094"/>
    <w:rsid w:val="00375C31"/>
    <w:rsid w:val="00375F0D"/>
    <w:rsid w:val="00375FA3"/>
    <w:rsid w:val="00375FC0"/>
    <w:rsid w:val="0037617B"/>
    <w:rsid w:val="003763A4"/>
    <w:rsid w:val="00376907"/>
    <w:rsid w:val="00377880"/>
    <w:rsid w:val="00380F5B"/>
    <w:rsid w:val="00381390"/>
    <w:rsid w:val="00381FAC"/>
    <w:rsid w:val="00382B2D"/>
    <w:rsid w:val="0038309A"/>
    <w:rsid w:val="00384468"/>
    <w:rsid w:val="003844E7"/>
    <w:rsid w:val="00385016"/>
    <w:rsid w:val="00385437"/>
    <w:rsid w:val="003868B2"/>
    <w:rsid w:val="003878BE"/>
    <w:rsid w:val="00387CC1"/>
    <w:rsid w:val="00387FBC"/>
    <w:rsid w:val="003905E9"/>
    <w:rsid w:val="0039097C"/>
    <w:rsid w:val="0039127D"/>
    <w:rsid w:val="00391D31"/>
    <w:rsid w:val="00392284"/>
    <w:rsid w:val="003922B4"/>
    <w:rsid w:val="003928F2"/>
    <w:rsid w:val="00392E50"/>
    <w:rsid w:val="00393083"/>
    <w:rsid w:val="003942C7"/>
    <w:rsid w:val="00394D18"/>
    <w:rsid w:val="00395053"/>
    <w:rsid w:val="00395143"/>
    <w:rsid w:val="00396C64"/>
    <w:rsid w:val="003A0293"/>
    <w:rsid w:val="003A02D3"/>
    <w:rsid w:val="003A0B6E"/>
    <w:rsid w:val="003A0E5E"/>
    <w:rsid w:val="003A114F"/>
    <w:rsid w:val="003A18D8"/>
    <w:rsid w:val="003A19DF"/>
    <w:rsid w:val="003A1B13"/>
    <w:rsid w:val="003A1ED5"/>
    <w:rsid w:val="003A2109"/>
    <w:rsid w:val="003A2B90"/>
    <w:rsid w:val="003A2BBA"/>
    <w:rsid w:val="003A344A"/>
    <w:rsid w:val="003A3737"/>
    <w:rsid w:val="003A3756"/>
    <w:rsid w:val="003A3AAE"/>
    <w:rsid w:val="003A42F6"/>
    <w:rsid w:val="003A496A"/>
    <w:rsid w:val="003A4A6C"/>
    <w:rsid w:val="003A513C"/>
    <w:rsid w:val="003A53D8"/>
    <w:rsid w:val="003A5777"/>
    <w:rsid w:val="003A58EE"/>
    <w:rsid w:val="003A5B0A"/>
    <w:rsid w:val="003A5EB6"/>
    <w:rsid w:val="003A662F"/>
    <w:rsid w:val="003A66C0"/>
    <w:rsid w:val="003A6771"/>
    <w:rsid w:val="003A77A7"/>
    <w:rsid w:val="003A7AF3"/>
    <w:rsid w:val="003A7C50"/>
    <w:rsid w:val="003A7E0A"/>
    <w:rsid w:val="003A7FFC"/>
    <w:rsid w:val="003B0678"/>
    <w:rsid w:val="003B09EB"/>
    <w:rsid w:val="003B0AD0"/>
    <w:rsid w:val="003B10E2"/>
    <w:rsid w:val="003B15A2"/>
    <w:rsid w:val="003B1B05"/>
    <w:rsid w:val="003B2F03"/>
    <w:rsid w:val="003B4468"/>
    <w:rsid w:val="003B50A3"/>
    <w:rsid w:val="003B56FD"/>
    <w:rsid w:val="003B587A"/>
    <w:rsid w:val="003B691F"/>
    <w:rsid w:val="003B7086"/>
    <w:rsid w:val="003B76F5"/>
    <w:rsid w:val="003B77AA"/>
    <w:rsid w:val="003B7CB8"/>
    <w:rsid w:val="003C0447"/>
    <w:rsid w:val="003C0734"/>
    <w:rsid w:val="003C0775"/>
    <w:rsid w:val="003C1551"/>
    <w:rsid w:val="003C1617"/>
    <w:rsid w:val="003C2DD9"/>
    <w:rsid w:val="003C34AC"/>
    <w:rsid w:val="003C382D"/>
    <w:rsid w:val="003C3D76"/>
    <w:rsid w:val="003C4F9C"/>
    <w:rsid w:val="003C52CD"/>
    <w:rsid w:val="003C53B1"/>
    <w:rsid w:val="003C57F0"/>
    <w:rsid w:val="003C6563"/>
    <w:rsid w:val="003C65AC"/>
    <w:rsid w:val="003C69FE"/>
    <w:rsid w:val="003C6AE9"/>
    <w:rsid w:val="003C709B"/>
    <w:rsid w:val="003C7554"/>
    <w:rsid w:val="003D063B"/>
    <w:rsid w:val="003D0BC1"/>
    <w:rsid w:val="003D0F27"/>
    <w:rsid w:val="003D10C0"/>
    <w:rsid w:val="003D1897"/>
    <w:rsid w:val="003D1B33"/>
    <w:rsid w:val="003D22AA"/>
    <w:rsid w:val="003D29DB"/>
    <w:rsid w:val="003D2A1E"/>
    <w:rsid w:val="003D3407"/>
    <w:rsid w:val="003D3529"/>
    <w:rsid w:val="003D3AD6"/>
    <w:rsid w:val="003D4359"/>
    <w:rsid w:val="003D46E6"/>
    <w:rsid w:val="003D4E3A"/>
    <w:rsid w:val="003D5AF1"/>
    <w:rsid w:val="003D6A3A"/>
    <w:rsid w:val="003D6DAC"/>
    <w:rsid w:val="003D7096"/>
    <w:rsid w:val="003D74E9"/>
    <w:rsid w:val="003D75EF"/>
    <w:rsid w:val="003E00CB"/>
    <w:rsid w:val="003E0156"/>
    <w:rsid w:val="003E041A"/>
    <w:rsid w:val="003E1048"/>
    <w:rsid w:val="003E11B4"/>
    <w:rsid w:val="003E1530"/>
    <w:rsid w:val="003E1568"/>
    <w:rsid w:val="003E2659"/>
    <w:rsid w:val="003E2BD7"/>
    <w:rsid w:val="003E2BF5"/>
    <w:rsid w:val="003E2D06"/>
    <w:rsid w:val="003E3250"/>
    <w:rsid w:val="003E3B25"/>
    <w:rsid w:val="003E3DF0"/>
    <w:rsid w:val="003E3EA9"/>
    <w:rsid w:val="003E45F7"/>
    <w:rsid w:val="003E4A39"/>
    <w:rsid w:val="003E4EEC"/>
    <w:rsid w:val="003E53CD"/>
    <w:rsid w:val="003E56DE"/>
    <w:rsid w:val="003E69B4"/>
    <w:rsid w:val="003E72FE"/>
    <w:rsid w:val="003E7E42"/>
    <w:rsid w:val="003F000E"/>
    <w:rsid w:val="003F02E1"/>
    <w:rsid w:val="003F07E8"/>
    <w:rsid w:val="003F0A89"/>
    <w:rsid w:val="003F1038"/>
    <w:rsid w:val="003F1B00"/>
    <w:rsid w:val="003F1EC1"/>
    <w:rsid w:val="003F25E5"/>
    <w:rsid w:val="003F2C44"/>
    <w:rsid w:val="003F2D09"/>
    <w:rsid w:val="003F3AA3"/>
    <w:rsid w:val="003F4894"/>
    <w:rsid w:val="003F5032"/>
    <w:rsid w:val="003F52E4"/>
    <w:rsid w:val="003F5482"/>
    <w:rsid w:val="003F566F"/>
    <w:rsid w:val="003F59AA"/>
    <w:rsid w:val="003F5DB4"/>
    <w:rsid w:val="003F6303"/>
    <w:rsid w:val="003F6B93"/>
    <w:rsid w:val="003F7388"/>
    <w:rsid w:val="003F799A"/>
    <w:rsid w:val="00400D66"/>
    <w:rsid w:val="00400E3B"/>
    <w:rsid w:val="00400E7E"/>
    <w:rsid w:val="00401071"/>
    <w:rsid w:val="004012CC"/>
    <w:rsid w:val="00401617"/>
    <w:rsid w:val="0040290E"/>
    <w:rsid w:val="0040293D"/>
    <w:rsid w:val="00402A52"/>
    <w:rsid w:val="00402AC6"/>
    <w:rsid w:val="0040333F"/>
    <w:rsid w:val="0040337A"/>
    <w:rsid w:val="00403584"/>
    <w:rsid w:val="004037AD"/>
    <w:rsid w:val="00403A01"/>
    <w:rsid w:val="00403A89"/>
    <w:rsid w:val="00403F22"/>
    <w:rsid w:val="00404150"/>
    <w:rsid w:val="00404981"/>
    <w:rsid w:val="004049DA"/>
    <w:rsid w:val="00404C40"/>
    <w:rsid w:val="00404CB8"/>
    <w:rsid w:val="00404F75"/>
    <w:rsid w:val="00405920"/>
    <w:rsid w:val="00405A29"/>
    <w:rsid w:val="00405D1E"/>
    <w:rsid w:val="00405EEB"/>
    <w:rsid w:val="00405F7D"/>
    <w:rsid w:val="004066F7"/>
    <w:rsid w:val="00406736"/>
    <w:rsid w:val="00407043"/>
    <w:rsid w:val="00407D2D"/>
    <w:rsid w:val="00410111"/>
    <w:rsid w:val="0041060E"/>
    <w:rsid w:val="00410622"/>
    <w:rsid w:val="0041097A"/>
    <w:rsid w:val="00411353"/>
    <w:rsid w:val="00411DB6"/>
    <w:rsid w:val="00411FA7"/>
    <w:rsid w:val="0041261D"/>
    <w:rsid w:val="004126C6"/>
    <w:rsid w:val="004126D2"/>
    <w:rsid w:val="00412D3B"/>
    <w:rsid w:val="00412FCE"/>
    <w:rsid w:val="00413053"/>
    <w:rsid w:val="00413284"/>
    <w:rsid w:val="004133B6"/>
    <w:rsid w:val="00413C05"/>
    <w:rsid w:val="004144D4"/>
    <w:rsid w:val="004145B9"/>
    <w:rsid w:val="0041480A"/>
    <w:rsid w:val="00414B5C"/>
    <w:rsid w:val="00414D44"/>
    <w:rsid w:val="00415563"/>
    <w:rsid w:val="004158C0"/>
    <w:rsid w:val="00416A06"/>
    <w:rsid w:val="00417966"/>
    <w:rsid w:val="00417C5D"/>
    <w:rsid w:val="00417D5C"/>
    <w:rsid w:val="00420071"/>
    <w:rsid w:val="004205E0"/>
    <w:rsid w:val="00421705"/>
    <w:rsid w:val="0042181E"/>
    <w:rsid w:val="00421DF7"/>
    <w:rsid w:val="00421F1F"/>
    <w:rsid w:val="00422674"/>
    <w:rsid w:val="0042288D"/>
    <w:rsid w:val="0042323B"/>
    <w:rsid w:val="00423687"/>
    <w:rsid w:val="0042392D"/>
    <w:rsid w:val="00423FC5"/>
    <w:rsid w:val="00424619"/>
    <w:rsid w:val="00424B9F"/>
    <w:rsid w:val="00425001"/>
    <w:rsid w:val="00425020"/>
    <w:rsid w:val="00425229"/>
    <w:rsid w:val="00425335"/>
    <w:rsid w:val="00425A3E"/>
    <w:rsid w:val="004262BB"/>
    <w:rsid w:val="004269B4"/>
    <w:rsid w:val="00426A6E"/>
    <w:rsid w:val="00426C39"/>
    <w:rsid w:val="004271F4"/>
    <w:rsid w:val="0042748A"/>
    <w:rsid w:val="0043023D"/>
    <w:rsid w:val="0043025A"/>
    <w:rsid w:val="00430568"/>
    <w:rsid w:val="0043081D"/>
    <w:rsid w:val="0043083A"/>
    <w:rsid w:val="00430F55"/>
    <w:rsid w:val="004313BB"/>
    <w:rsid w:val="00431C5D"/>
    <w:rsid w:val="00432B20"/>
    <w:rsid w:val="00432B26"/>
    <w:rsid w:val="00432F3B"/>
    <w:rsid w:val="00433769"/>
    <w:rsid w:val="00433947"/>
    <w:rsid w:val="00434850"/>
    <w:rsid w:val="00436809"/>
    <w:rsid w:val="00436992"/>
    <w:rsid w:val="00436AE5"/>
    <w:rsid w:val="00436C7D"/>
    <w:rsid w:val="00436F18"/>
    <w:rsid w:val="00437222"/>
    <w:rsid w:val="00437542"/>
    <w:rsid w:val="00437550"/>
    <w:rsid w:val="0043767C"/>
    <w:rsid w:val="00437776"/>
    <w:rsid w:val="00437A60"/>
    <w:rsid w:val="00437B69"/>
    <w:rsid w:val="00437CA9"/>
    <w:rsid w:val="00437E52"/>
    <w:rsid w:val="00437FB4"/>
    <w:rsid w:val="00440340"/>
    <w:rsid w:val="0044063C"/>
    <w:rsid w:val="00440B3B"/>
    <w:rsid w:val="00440FB8"/>
    <w:rsid w:val="0044110A"/>
    <w:rsid w:val="0044134A"/>
    <w:rsid w:val="00441404"/>
    <w:rsid w:val="00441838"/>
    <w:rsid w:val="00441D82"/>
    <w:rsid w:val="00442543"/>
    <w:rsid w:val="00444C22"/>
    <w:rsid w:val="00444F40"/>
    <w:rsid w:val="0044684C"/>
    <w:rsid w:val="004469B1"/>
    <w:rsid w:val="00446EBC"/>
    <w:rsid w:val="00447EEF"/>
    <w:rsid w:val="00447F0A"/>
    <w:rsid w:val="00447F1A"/>
    <w:rsid w:val="0045091A"/>
    <w:rsid w:val="00450A21"/>
    <w:rsid w:val="00450C06"/>
    <w:rsid w:val="0045118D"/>
    <w:rsid w:val="00451BAD"/>
    <w:rsid w:val="0045280C"/>
    <w:rsid w:val="00453173"/>
    <w:rsid w:val="0045319C"/>
    <w:rsid w:val="0045337C"/>
    <w:rsid w:val="00453C51"/>
    <w:rsid w:val="00454783"/>
    <w:rsid w:val="00454859"/>
    <w:rsid w:val="00454F8A"/>
    <w:rsid w:val="004551C1"/>
    <w:rsid w:val="0045534E"/>
    <w:rsid w:val="0045567F"/>
    <w:rsid w:val="00456960"/>
    <w:rsid w:val="004572D1"/>
    <w:rsid w:val="00457660"/>
    <w:rsid w:val="0045769C"/>
    <w:rsid w:val="00457759"/>
    <w:rsid w:val="004579DD"/>
    <w:rsid w:val="00460157"/>
    <w:rsid w:val="00460171"/>
    <w:rsid w:val="004601EB"/>
    <w:rsid w:val="004606D4"/>
    <w:rsid w:val="004608FF"/>
    <w:rsid w:val="00460DE5"/>
    <w:rsid w:val="004610E6"/>
    <w:rsid w:val="004618A8"/>
    <w:rsid w:val="0046195F"/>
    <w:rsid w:val="00461EC7"/>
    <w:rsid w:val="00462766"/>
    <w:rsid w:val="00462D74"/>
    <w:rsid w:val="0046314F"/>
    <w:rsid w:val="00463ADC"/>
    <w:rsid w:val="00464210"/>
    <w:rsid w:val="00464760"/>
    <w:rsid w:val="004649CB"/>
    <w:rsid w:val="00464BFD"/>
    <w:rsid w:val="00464E5F"/>
    <w:rsid w:val="00464FAF"/>
    <w:rsid w:val="00464FC4"/>
    <w:rsid w:val="00465127"/>
    <w:rsid w:val="004654A8"/>
    <w:rsid w:val="00466212"/>
    <w:rsid w:val="0046637B"/>
    <w:rsid w:val="00466698"/>
    <w:rsid w:val="004668A1"/>
    <w:rsid w:val="00466EEE"/>
    <w:rsid w:val="00466FCE"/>
    <w:rsid w:val="004675E7"/>
    <w:rsid w:val="00467CA5"/>
    <w:rsid w:val="00471627"/>
    <w:rsid w:val="004719A1"/>
    <w:rsid w:val="00471DB4"/>
    <w:rsid w:val="004723E5"/>
    <w:rsid w:val="00472A14"/>
    <w:rsid w:val="00472BE9"/>
    <w:rsid w:val="00473ECD"/>
    <w:rsid w:val="00474E58"/>
    <w:rsid w:val="004757E1"/>
    <w:rsid w:val="004760E4"/>
    <w:rsid w:val="00477932"/>
    <w:rsid w:val="00477C00"/>
    <w:rsid w:val="004800AE"/>
    <w:rsid w:val="00480BE5"/>
    <w:rsid w:val="004810F8"/>
    <w:rsid w:val="004816C2"/>
    <w:rsid w:val="0048213E"/>
    <w:rsid w:val="004821C1"/>
    <w:rsid w:val="0048237E"/>
    <w:rsid w:val="0048384A"/>
    <w:rsid w:val="00483BBE"/>
    <w:rsid w:val="00483DB4"/>
    <w:rsid w:val="0048419E"/>
    <w:rsid w:val="0048434C"/>
    <w:rsid w:val="00484693"/>
    <w:rsid w:val="0048481C"/>
    <w:rsid w:val="00484EA1"/>
    <w:rsid w:val="00484F5E"/>
    <w:rsid w:val="004850DC"/>
    <w:rsid w:val="00485C8F"/>
    <w:rsid w:val="00485E14"/>
    <w:rsid w:val="0048600A"/>
    <w:rsid w:val="004864C0"/>
    <w:rsid w:val="004868DF"/>
    <w:rsid w:val="004870F3"/>
    <w:rsid w:val="0048741A"/>
    <w:rsid w:val="00487561"/>
    <w:rsid w:val="0048783C"/>
    <w:rsid w:val="00487E32"/>
    <w:rsid w:val="00490353"/>
    <w:rsid w:val="00490554"/>
    <w:rsid w:val="00491118"/>
    <w:rsid w:val="004913DC"/>
    <w:rsid w:val="004915DD"/>
    <w:rsid w:val="004916C5"/>
    <w:rsid w:val="00491B06"/>
    <w:rsid w:val="00491C3B"/>
    <w:rsid w:val="00492D14"/>
    <w:rsid w:val="00492D77"/>
    <w:rsid w:val="004931FB"/>
    <w:rsid w:val="00493D18"/>
    <w:rsid w:val="00493F21"/>
    <w:rsid w:val="0049480F"/>
    <w:rsid w:val="00494C06"/>
    <w:rsid w:val="00495EE8"/>
    <w:rsid w:val="0049622E"/>
    <w:rsid w:val="00496571"/>
    <w:rsid w:val="00497018"/>
    <w:rsid w:val="00497186"/>
    <w:rsid w:val="004971A8"/>
    <w:rsid w:val="004979AE"/>
    <w:rsid w:val="004A021C"/>
    <w:rsid w:val="004A0263"/>
    <w:rsid w:val="004A02CE"/>
    <w:rsid w:val="004A03E1"/>
    <w:rsid w:val="004A0BB4"/>
    <w:rsid w:val="004A10A1"/>
    <w:rsid w:val="004A1184"/>
    <w:rsid w:val="004A14B7"/>
    <w:rsid w:val="004A1502"/>
    <w:rsid w:val="004A1BD7"/>
    <w:rsid w:val="004A2437"/>
    <w:rsid w:val="004A28E2"/>
    <w:rsid w:val="004A29AD"/>
    <w:rsid w:val="004A2FB7"/>
    <w:rsid w:val="004A32FA"/>
    <w:rsid w:val="004A3451"/>
    <w:rsid w:val="004A34D2"/>
    <w:rsid w:val="004A3548"/>
    <w:rsid w:val="004A384D"/>
    <w:rsid w:val="004A405E"/>
    <w:rsid w:val="004A4907"/>
    <w:rsid w:val="004A5343"/>
    <w:rsid w:val="004A56BA"/>
    <w:rsid w:val="004A5818"/>
    <w:rsid w:val="004A6180"/>
    <w:rsid w:val="004A623A"/>
    <w:rsid w:val="004A65E0"/>
    <w:rsid w:val="004A6A55"/>
    <w:rsid w:val="004A6B63"/>
    <w:rsid w:val="004A6E0C"/>
    <w:rsid w:val="004A7325"/>
    <w:rsid w:val="004A7555"/>
    <w:rsid w:val="004A756C"/>
    <w:rsid w:val="004B0220"/>
    <w:rsid w:val="004B0E6F"/>
    <w:rsid w:val="004B0FFF"/>
    <w:rsid w:val="004B1A22"/>
    <w:rsid w:val="004B1A76"/>
    <w:rsid w:val="004B2A8C"/>
    <w:rsid w:val="004B2DE8"/>
    <w:rsid w:val="004B3606"/>
    <w:rsid w:val="004B43F6"/>
    <w:rsid w:val="004B45BC"/>
    <w:rsid w:val="004B4D71"/>
    <w:rsid w:val="004B55A8"/>
    <w:rsid w:val="004B6085"/>
    <w:rsid w:val="004B641C"/>
    <w:rsid w:val="004B684A"/>
    <w:rsid w:val="004B707C"/>
    <w:rsid w:val="004B7604"/>
    <w:rsid w:val="004B76AD"/>
    <w:rsid w:val="004B7B80"/>
    <w:rsid w:val="004B7CA7"/>
    <w:rsid w:val="004C0000"/>
    <w:rsid w:val="004C041F"/>
    <w:rsid w:val="004C05F0"/>
    <w:rsid w:val="004C0C08"/>
    <w:rsid w:val="004C10C3"/>
    <w:rsid w:val="004C21B4"/>
    <w:rsid w:val="004C2307"/>
    <w:rsid w:val="004C27BF"/>
    <w:rsid w:val="004C2B07"/>
    <w:rsid w:val="004C2D44"/>
    <w:rsid w:val="004C3035"/>
    <w:rsid w:val="004C353F"/>
    <w:rsid w:val="004C3929"/>
    <w:rsid w:val="004C3DF8"/>
    <w:rsid w:val="004C3EF4"/>
    <w:rsid w:val="004C4A14"/>
    <w:rsid w:val="004C4E21"/>
    <w:rsid w:val="004C4FE8"/>
    <w:rsid w:val="004C5127"/>
    <w:rsid w:val="004C54AF"/>
    <w:rsid w:val="004C5990"/>
    <w:rsid w:val="004C6208"/>
    <w:rsid w:val="004C65D2"/>
    <w:rsid w:val="004C6DB7"/>
    <w:rsid w:val="004C764D"/>
    <w:rsid w:val="004D0D4F"/>
    <w:rsid w:val="004D1296"/>
    <w:rsid w:val="004D16BB"/>
    <w:rsid w:val="004D1794"/>
    <w:rsid w:val="004D1F4D"/>
    <w:rsid w:val="004D27A3"/>
    <w:rsid w:val="004D3173"/>
    <w:rsid w:val="004D37EE"/>
    <w:rsid w:val="004D382B"/>
    <w:rsid w:val="004D39C0"/>
    <w:rsid w:val="004D3FA3"/>
    <w:rsid w:val="004D442D"/>
    <w:rsid w:val="004D5D93"/>
    <w:rsid w:val="004D735F"/>
    <w:rsid w:val="004D73FA"/>
    <w:rsid w:val="004D7672"/>
    <w:rsid w:val="004D7E6A"/>
    <w:rsid w:val="004E00A9"/>
    <w:rsid w:val="004E043E"/>
    <w:rsid w:val="004E0D83"/>
    <w:rsid w:val="004E10DC"/>
    <w:rsid w:val="004E132A"/>
    <w:rsid w:val="004E19F0"/>
    <w:rsid w:val="004E1AD2"/>
    <w:rsid w:val="004E2C73"/>
    <w:rsid w:val="004E356A"/>
    <w:rsid w:val="004E35EE"/>
    <w:rsid w:val="004E3866"/>
    <w:rsid w:val="004E4029"/>
    <w:rsid w:val="004E4115"/>
    <w:rsid w:val="004E41C2"/>
    <w:rsid w:val="004E4237"/>
    <w:rsid w:val="004E4276"/>
    <w:rsid w:val="004E487A"/>
    <w:rsid w:val="004E4A7B"/>
    <w:rsid w:val="004E582F"/>
    <w:rsid w:val="004E5CF6"/>
    <w:rsid w:val="004E6021"/>
    <w:rsid w:val="004E6361"/>
    <w:rsid w:val="004E67AA"/>
    <w:rsid w:val="004E6B64"/>
    <w:rsid w:val="004E7400"/>
    <w:rsid w:val="004E7735"/>
    <w:rsid w:val="004E7BAA"/>
    <w:rsid w:val="004F001F"/>
    <w:rsid w:val="004F0214"/>
    <w:rsid w:val="004F0519"/>
    <w:rsid w:val="004F0B25"/>
    <w:rsid w:val="004F1544"/>
    <w:rsid w:val="004F236E"/>
    <w:rsid w:val="004F26DC"/>
    <w:rsid w:val="004F27BD"/>
    <w:rsid w:val="004F2882"/>
    <w:rsid w:val="004F2B2B"/>
    <w:rsid w:val="004F3A14"/>
    <w:rsid w:val="004F3DE2"/>
    <w:rsid w:val="004F4ECA"/>
    <w:rsid w:val="004F4F1A"/>
    <w:rsid w:val="004F4FC4"/>
    <w:rsid w:val="004F543C"/>
    <w:rsid w:val="004F5A05"/>
    <w:rsid w:val="004F5B2E"/>
    <w:rsid w:val="004F5F8A"/>
    <w:rsid w:val="004F60D3"/>
    <w:rsid w:val="004F6642"/>
    <w:rsid w:val="004F6686"/>
    <w:rsid w:val="004F6952"/>
    <w:rsid w:val="004F6CAE"/>
    <w:rsid w:val="004F6E03"/>
    <w:rsid w:val="004F6E27"/>
    <w:rsid w:val="004F7AD1"/>
    <w:rsid w:val="004F7D05"/>
    <w:rsid w:val="0050033C"/>
    <w:rsid w:val="005009A5"/>
    <w:rsid w:val="005009D5"/>
    <w:rsid w:val="00500A4B"/>
    <w:rsid w:val="005014E3"/>
    <w:rsid w:val="0050182A"/>
    <w:rsid w:val="00501EB1"/>
    <w:rsid w:val="005020EE"/>
    <w:rsid w:val="005021A0"/>
    <w:rsid w:val="005027F6"/>
    <w:rsid w:val="0050369E"/>
    <w:rsid w:val="00503CEE"/>
    <w:rsid w:val="0050408B"/>
    <w:rsid w:val="005047C0"/>
    <w:rsid w:val="005056D7"/>
    <w:rsid w:val="00505E2F"/>
    <w:rsid w:val="005061FB"/>
    <w:rsid w:val="005065B2"/>
    <w:rsid w:val="0050796D"/>
    <w:rsid w:val="00510026"/>
    <w:rsid w:val="005101ED"/>
    <w:rsid w:val="005103E9"/>
    <w:rsid w:val="00510445"/>
    <w:rsid w:val="00510B6A"/>
    <w:rsid w:val="00510F44"/>
    <w:rsid w:val="00510FA9"/>
    <w:rsid w:val="00511058"/>
    <w:rsid w:val="0051143E"/>
    <w:rsid w:val="005121ED"/>
    <w:rsid w:val="0051227F"/>
    <w:rsid w:val="005123C9"/>
    <w:rsid w:val="0051260D"/>
    <w:rsid w:val="00512AC7"/>
    <w:rsid w:val="00512CEF"/>
    <w:rsid w:val="005137EA"/>
    <w:rsid w:val="00513D08"/>
    <w:rsid w:val="00513F05"/>
    <w:rsid w:val="00514D57"/>
    <w:rsid w:val="00514F37"/>
    <w:rsid w:val="00515264"/>
    <w:rsid w:val="005157E9"/>
    <w:rsid w:val="00515926"/>
    <w:rsid w:val="00516225"/>
    <w:rsid w:val="005166B7"/>
    <w:rsid w:val="005167D3"/>
    <w:rsid w:val="005174A8"/>
    <w:rsid w:val="0051755B"/>
    <w:rsid w:val="005175EA"/>
    <w:rsid w:val="00517CC9"/>
    <w:rsid w:val="005202D6"/>
    <w:rsid w:val="00520539"/>
    <w:rsid w:val="00520A29"/>
    <w:rsid w:val="00521AE4"/>
    <w:rsid w:val="00521EAC"/>
    <w:rsid w:val="00521F4F"/>
    <w:rsid w:val="00521FD3"/>
    <w:rsid w:val="00522173"/>
    <w:rsid w:val="005224CA"/>
    <w:rsid w:val="00522F79"/>
    <w:rsid w:val="005230F5"/>
    <w:rsid w:val="0052343D"/>
    <w:rsid w:val="005237EF"/>
    <w:rsid w:val="00523F02"/>
    <w:rsid w:val="0052401D"/>
    <w:rsid w:val="00524335"/>
    <w:rsid w:val="00524B86"/>
    <w:rsid w:val="00524C57"/>
    <w:rsid w:val="00524D5F"/>
    <w:rsid w:val="005255C5"/>
    <w:rsid w:val="00526171"/>
    <w:rsid w:val="005265EE"/>
    <w:rsid w:val="005266D0"/>
    <w:rsid w:val="00527176"/>
    <w:rsid w:val="00527D48"/>
    <w:rsid w:val="005302A9"/>
    <w:rsid w:val="00530412"/>
    <w:rsid w:val="00530AC6"/>
    <w:rsid w:val="00531332"/>
    <w:rsid w:val="0053141D"/>
    <w:rsid w:val="00531659"/>
    <w:rsid w:val="00531ECD"/>
    <w:rsid w:val="00532594"/>
    <w:rsid w:val="00532F8D"/>
    <w:rsid w:val="0053314D"/>
    <w:rsid w:val="0053374B"/>
    <w:rsid w:val="00533840"/>
    <w:rsid w:val="00533C8A"/>
    <w:rsid w:val="005341B3"/>
    <w:rsid w:val="00534776"/>
    <w:rsid w:val="00534E8B"/>
    <w:rsid w:val="0053517F"/>
    <w:rsid w:val="00535303"/>
    <w:rsid w:val="00536122"/>
    <w:rsid w:val="005373B3"/>
    <w:rsid w:val="005378F2"/>
    <w:rsid w:val="0053794E"/>
    <w:rsid w:val="0054007C"/>
    <w:rsid w:val="005401F4"/>
    <w:rsid w:val="00540377"/>
    <w:rsid w:val="0054039E"/>
    <w:rsid w:val="00540C6A"/>
    <w:rsid w:val="00540F7C"/>
    <w:rsid w:val="005422D6"/>
    <w:rsid w:val="0054282D"/>
    <w:rsid w:val="00542A12"/>
    <w:rsid w:val="00542A14"/>
    <w:rsid w:val="00543283"/>
    <w:rsid w:val="0054359A"/>
    <w:rsid w:val="00543946"/>
    <w:rsid w:val="00543AE7"/>
    <w:rsid w:val="00544D08"/>
    <w:rsid w:val="005453A0"/>
    <w:rsid w:val="005456F3"/>
    <w:rsid w:val="00545716"/>
    <w:rsid w:val="005457E2"/>
    <w:rsid w:val="00545C83"/>
    <w:rsid w:val="005461BD"/>
    <w:rsid w:val="0054653F"/>
    <w:rsid w:val="00546B6D"/>
    <w:rsid w:val="00546EE2"/>
    <w:rsid w:val="005473BE"/>
    <w:rsid w:val="005478C3"/>
    <w:rsid w:val="0054797A"/>
    <w:rsid w:val="0055079F"/>
    <w:rsid w:val="00550BE6"/>
    <w:rsid w:val="00550CAC"/>
    <w:rsid w:val="00550F0A"/>
    <w:rsid w:val="00551153"/>
    <w:rsid w:val="00551A92"/>
    <w:rsid w:val="00551ADB"/>
    <w:rsid w:val="00551BD4"/>
    <w:rsid w:val="00551D0F"/>
    <w:rsid w:val="005521A3"/>
    <w:rsid w:val="005526D0"/>
    <w:rsid w:val="005529C9"/>
    <w:rsid w:val="00552DFE"/>
    <w:rsid w:val="005532BA"/>
    <w:rsid w:val="00553B9F"/>
    <w:rsid w:val="00554D3F"/>
    <w:rsid w:val="005554D1"/>
    <w:rsid w:val="00555AD0"/>
    <w:rsid w:val="00555FBF"/>
    <w:rsid w:val="005561E8"/>
    <w:rsid w:val="00556412"/>
    <w:rsid w:val="005567B5"/>
    <w:rsid w:val="00556D28"/>
    <w:rsid w:val="00556DCF"/>
    <w:rsid w:val="005575FA"/>
    <w:rsid w:val="005576A5"/>
    <w:rsid w:val="00557724"/>
    <w:rsid w:val="005578AF"/>
    <w:rsid w:val="00557C21"/>
    <w:rsid w:val="0056017E"/>
    <w:rsid w:val="0056039A"/>
    <w:rsid w:val="00560457"/>
    <w:rsid w:val="0056082D"/>
    <w:rsid w:val="005608CD"/>
    <w:rsid w:val="00560AC4"/>
    <w:rsid w:val="00560E83"/>
    <w:rsid w:val="00562517"/>
    <w:rsid w:val="00562F79"/>
    <w:rsid w:val="00563EE8"/>
    <w:rsid w:val="0056434A"/>
    <w:rsid w:val="005649D1"/>
    <w:rsid w:val="00564D8A"/>
    <w:rsid w:val="0056543D"/>
    <w:rsid w:val="0056587D"/>
    <w:rsid w:val="00565994"/>
    <w:rsid w:val="00565D18"/>
    <w:rsid w:val="0056624D"/>
    <w:rsid w:val="00566AE9"/>
    <w:rsid w:val="00567106"/>
    <w:rsid w:val="0056744D"/>
    <w:rsid w:val="005677DA"/>
    <w:rsid w:val="00567873"/>
    <w:rsid w:val="00567C1D"/>
    <w:rsid w:val="00567F9C"/>
    <w:rsid w:val="00570171"/>
    <w:rsid w:val="00570E9B"/>
    <w:rsid w:val="00571257"/>
    <w:rsid w:val="00571346"/>
    <w:rsid w:val="0057142E"/>
    <w:rsid w:val="005716D5"/>
    <w:rsid w:val="00571988"/>
    <w:rsid w:val="00571A85"/>
    <w:rsid w:val="00571B5C"/>
    <w:rsid w:val="00571DD4"/>
    <w:rsid w:val="00572058"/>
    <w:rsid w:val="0057227F"/>
    <w:rsid w:val="00572B06"/>
    <w:rsid w:val="00572E28"/>
    <w:rsid w:val="005730EC"/>
    <w:rsid w:val="00573B9C"/>
    <w:rsid w:val="00574189"/>
    <w:rsid w:val="0057429D"/>
    <w:rsid w:val="00575A02"/>
    <w:rsid w:val="00575E9C"/>
    <w:rsid w:val="005761BF"/>
    <w:rsid w:val="0057630D"/>
    <w:rsid w:val="005764F8"/>
    <w:rsid w:val="00576D32"/>
    <w:rsid w:val="00576DD7"/>
    <w:rsid w:val="00577801"/>
    <w:rsid w:val="0058046B"/>
    <w:rsid w:val="00580D2B"/>
    <w:rsid w:val="00580E17"/>
    <w:rsid w:val="00581535"/>
    <w:rsid w:val="00581D93"/>
    <w:rsid w:val="0058269E"/>
    <w:rsid w:val="005826DF"/>
    <w:rsid w:val="00582C31"/>
    <w:rsid w:val="00582F2C"/>
    <w:rsid w:val="00582F65"/>
    <w:rsid w:val="005832D1"/>
    <w:rsid w:val="00583BCE"/>
    <w:rsid w:val="005842D7"/>
    <w:rsid w:val="0058590E"/>
    <w:rsid w:val="00586CDD"/>
    <w:rsid w:val="005871EB"/>
    <w:rsid w:val="00587C6C"/>
    <w:rsid w:val="00587D25"/>
    <w:rsid w:val="00590245"/>
    <w:rsid w:val="0059066B"/>
    <w:rsid w:val="00590DB6"/>
    <w:rsid w:val="0059151D"/>
    <w:rsid w:val="0059194D"/>
    <w:rsid w:val="0059270D"/>
    <w:rsid w:val="005927B0"/>
    <w:rsid w:val="005934FE"/>
    <w:rsid w:val="005939FB"/>
    <w:rsid w:val="00593D1A"/>
    <w:rsid w:val="0059455E"/>
    <w:rsid w:val="005946D9"/>
    <w:rsid w:val="00594F43"/>
    <w:rsid w:val="005955F8"/>
    <w:rsid w:val="005956FD"/>
    <w:rsid w:val="00595AEA"/>
    <w:rsid w:val="005969DE"/>
    <w:rsid w:val="00596C24"/>
    <w:rsid w:val="00596C28"/>
    <w:rsid w:val="0059792C"/>
    <w:rsid w:val="00597D00"/>
    <w:rsid w:val="005A0022"/>
    <w:rsid w:val="005A01D7"/>
    <w:rsid w:val="005A0BA8"/>
    <w:rsid w:val="005A0C1C"/>
    <w:rsid w:val="005A0E7F"/>
    <w:rsid w:val="005A1549"/>
    <w:rsid w:val="005A1578"/>
    <w:rsid w:val="005A17B2"/>
    <w:rsid w:val="005A1885"/>
    <w:rsid w:val="005A20C7"/>
    <w:rsid w:val="005A2D58"/>
    <w:rsid w:val="005A2E47"/>
    <w:rsid w:val="005A3A0D"/>
    <w:rsid w:val="005A3B45"/>
    <w:rsid w:val="005A3D5E"/>
    <w:rsid w:val="005A412C"/>
    <w:rsid w:val="005A432B"/>
    <w:rsid w:val="005A45B5"/>
    <w:rsid w:val="005A47FD"/>
    <w:rsid w:val="005A4DF7"/>
    <w:rsid w:val="005A5B0F"/>
    <w:rsid w:val="005A600E"/>
    <w:rsid w:val="005A63F3"/>
    <w:rsid w:val="005A65E6"/>
    <w:rsid w:val="005A694E"/>
    <w:rsid w:val="005A6C84"/>
    <w:rsid w:val="005A6DFF"/>
    <w:rsid w:val="005A6F68"/>
    <w:rsid w:val="005A6FA7"/>
    <w:rsid w:val="005A74D9"/>
    <w:rsid w:val="005A7C12"/>
    <w:rsid w:val="005B0679"/>
    <w:rsid w:val="005B0714"/>
    <w:rsid w:val="005B0E11"/>
    <w:rsid w:val="005B1581"/>
    <w:rsid w:val="005B1C9C"/>
    <w:rsid w:val="005B1F92"/>
    <w:rsid w:val="005B24BD"/>
    <w:rsid w:val="005B3AE6"/>
    <w:rsid w:val="005B3CAC"/>
    <w:rsid w:val="005B3DC7"/>
    <w:rsid w:val="005B4035"/>
    <w:rsid w:val="005B403F"/>
    <w:rsid w:val="005B4169"/>
    <w:rsid w:val="005B433B"/>
    <w:rsid w:val="005B43FB"/>
    <w:rsid w:val="005B4873"/>
    <w:rsid w:val="005B49D1"/>
    <w:rsid w:val="005B5036"/>
    <w:rsid w:val="005B5D62"/>
    <w:rsid w:val="005B6FCE"/>
    <w:rsid w:val="005B7DC8"/>
    <w:rsid w:val="005B7ED3"/>
    <w:rsid w:val="005C0944"/>
    <w:rsid w:val="005C0CBE"/>
    <w:rsid w:val="005C0D49"/>
    <w:rsid w:val="005C0E26"/>
    <w:rsid w:val="005C1424"/>
    <w:rsid w:val="005C1849"/>
    <w:rsid w:val="005C1CCF"/>
    <w:rsid w:val="005C1F51"/>
    <w:rsid w:val="005C202E"/>
    <w:rsid w:val="005C21F4"/>
    <w:rsid w:val="005C24B2"/>
    <w:rsid w:val="005C279B"/>
    <w:rsid w:val="005C28E5"/>
    <w:rsid w:val="005C3305"/>
    <w:rsid w:val="005C3626"/>
    <w:rsid w:val="005C3D78"/>
    <w:rsid w:val="005C4C04"/>
    <w:rsid w:val="005C5386"/>
    <w:rsid w:val="005C56E1"/>
    <w:rsid w:val="005C5A04"/>
    <w:rsid w:val="005C5A12"/>
    <w:rsid w:val="005C5C1F"/>
    <w:rsid w:val="005C6176"/>
    <w:rsid w:val="005C68D4"/>
    <w:rsid w:val="005C6DFF"/>
    <w:rsid w:val="005D0007"/>
    <w:rsid w:val="005D07C0"/>
    <w:rsid w:val="005D095B"/>
    <w:rsid w:val="005D1B4B"/>
    <w:rsid w:val="005D1D35"/>
    <w:rsid w:val="005D2063"/>
    <w:rsid w:val="005D217E"/>
    <w:rsid w:val="005D21BB"/>
    <w:rsid w:val="005D253F"/>
    <w:rsid w:val="005D276F"/>
    <w:rsid w:val="005D2AB4"/>
    <w:rsid w:val="005D2BD3"/>
    <w:rsid w:val="005D399D"/>
    <w:rsid w:val="005D3F89"/>
    <w:rsid w:val="005D4140"/>
    <w:rsid w:val="005D46DF"/>
    <w:rsid w:val="005D4842"/>
    <w:rsid w:val="005D4A8A"/>
    <w:rsid w:val="005D50DE"/>
    <w:rsid w:val="005D5316"/>
    <w:rsid w:val="005D53A3"/>
    <w:rsid w:val="005D5684"/>
    <w:rsid w:val="005D578B"/>
    <w:rsid w:val="005D5794"/>
    <w:rsid w:val="005D5C56"/>
    <w:rsid w:val="005D6012"/>
    <w:rsid w:val="005D65E2"/>
    <w:rsid w:val="005D67FD"/>
    <w:rsid w:val="005D68CB"/>
    <w:rsid w:val="005D7197"/>
    <w:rsid w:val="005D7395"/>
    <w:rsid w:val="005D78C4"/>
    <w:rsid w:val="005D79B4"/>
    <w:rsid w:val="005D7F0A"/>
    <w:rsid w:val="005E05B3"/>
    <w:rsid w:val="005E07B9"/>
    <w:rsid w:val="005E0E83"/>
    <w:rsid w:val="005E19C6"/>
    <w:rsid w:val="005E1D72"/>
    <w:rsid w:val="005E1E5C"/>
    <w:rsid w:val="005E2522"/>
    <w:rsid w:val="005E2629"/>
    <w:rsid w:val="005E2A3C"/>
    <w:rsid w:val="005E3CE8"/>
    <w:rsid w:val="005E3E09"/>
    <w:rsid w:val="005E41A3"/>
    <w:rsid w:val="005E41DE"/>
    <w:rsid w:val="005E4C75"/>
    <w:rsid w:val="005E501D"/>
    <w:rsid w:val="005E5842"/>
    <w:rsid w:val="005E5BF2"/>
    <w:rsid w:val="005E653A"/>
    <w:rsid w:val="005E6FFD"/>
    <w:rsid w:val="005E78A2"/>
    <w:rsid w:val="005E7AF9"/>
    <w:rsid w:val="005E7D59"/>
    <w:rsid w:val="005F01C4"/>
    <w:rsid w:val="005F0408"/>
    <w:rsid w:val="005F0A37"/>
    <w:rsid w:val="005F0E31"/>
    <w:rsid w:val="005F10D4"/>
    <w:rsid w:val="005F15DD"/>
    <w:rsid w:val="005F197E"/>
    <w:rsid w:val="005F1EBF"/>
    <w:rsid w:val="005F2267"/>
    <w:rsid w:val="005F24BA"/>
    <w:rsid w:val="005F2817"/>
    <w:rsid w:val="005F32A6"/>
    <w:rsid w:val="005F346B"/>
    <w:rsid w:val="005F37A7"/>
    <w:rsid w:val="005F3977"/>
    <w:rsid w:val="005F48F9"/>
    <w:rsid w:val="005F5134"/>
    <w:rsid w:val="005F593E"/>
    <w:rsid w:val="005F59EE"/>
    <w:rsid w:val="005F60B8"/>
    <w:rsid w:val="005F6764"/>
    <w:rsid w:val="005F7077"/>
    <w:rsid w:val="005F7BF5"/>
    <w:rsid w:val="006002F7"/>
    <w:rsid w:val="00600400"/>
    <w:rsid w:val="006008A2"/>
    <w:rsid w:val="00600F49"/>
    <w:rsid w:val="00600FD3"/>
    <w:rsid w:val="0060101F"/>
    <w:rsid w:val="0060148E"/>
    <w:rsid w:val="00601566"/>
    <w:rsid w:val="00601798"/>
    <w:rsid w:val="0060190A"/>
    <w:rsid w:val="00601FAE"/>
    <w:rsid w:val="00602763"/>
    <w:rsid w:val="0060366D"/>
    <w:rsid w:val="00604319"/>
    <w:rsid w:val="006044A0"/>
    <w:rsid w:val="00605405"/>
    <w:rsid w:val="006056C8"/>
    <w:rsid w:val="00606091"/>
    <w:rsid w:val="006065B7"/>
    <w:rsid w:val="00606B65"/>
    <w:rsid w:val="00606BC5"/>
    <w:rsid w:val="00606E13"/>
    <w:rsid w:val="00606FF8"/>
    <w:rsid w:val="006074A5"/>
    <w:rsid w:val="006074FA"/>
    <w:rsid w:val="00607DA4"/>
    <w:rsid w:val="00610013"/>
    <w:rsid w:val="006105B6"/>
    <w:rsid w:val="006107B8"/>
    <w:rsid w:val="00610AC9"/>
    <w:rsid w:val="0061125F"/>
    <w:rsid w:val="006118C6"/>
    <w:rsid w:val="006118F3"/>
    <w:rsid w:val="00611EA4"/>
    <w:rsid w:val="006120A7"/>
    <w:rsid w:val="006127AC"/>
    <w:rsid w:val="006128E4"/>
    <w:rsid w:val="006136BA"/>
    <w:rsid w:val="00613A11"/>
    <w:rsid w:val="00613BB4"/>
    <w:rsid w:val="00613E32"/>
    <w:rsid w:val="00614082"/>
    <w:rsid w:val="00614596"/>
    <w:rsid w:val="00614C9C"/>
    <w:rsid w:val="00614F08"/>
    <w:rsid w:val="00614FED"/>
    <w:rsid w:val="006150F6"/>
    <w:rsid w:val="00615204"/>
    <w:rsid w:val="006154BA"/>
    <w:rsid w:val="006154DC"/>
    <w:rsid w:val="00615AFF"/>
    <w:rsid w:val="00616039"/>
    <w:rsid w:val="006163CA"/>
    <w:rsid w:val="00616B02"/>
    <w:rsid w:val="00616FD5"/>
    <w:rsid w:val="00616FFD"/>
    <w:rsid w:val="00617163"/>
    <w:rsid w:val="00617377"/>
    <w:rsid w:val="00617387"/>
    <w:rsid w:val="006174BC"/>
    <w:rsid w:val="00617A86"/>
    <w:rsid w:val="006206A9"/>
    <w:rsid w:val="0062111D"/>
    <w:rsid w:val="00622EFE"/>
    <w:rsid w:val="006235F0"/>
    <w:rsid w:val="00623842"/>
    <w:rsid w:val="00623CB0"/>
    <w:rsid w:val="006245B3"/>
    <w:rsid w:val="00624FBC"/>
    <w:rsid w:val="006250FD"/>
    <w:rsid w:val="006251FD"/>
    <w:rsid w:val="00625A23"/>
    <w:rsid w:val="00625BA3"/>
    <w:rsid w:val="006260C2"/>
    <w:rsid w:val="006264F4"/>
    <w:rsid w:val="00626859"/>
    <w:rsid w:val="006270B8"/>
    <w:rsid w:val="006270EF"/>
    <w:rsid w:val="006275C3"/>
    <w:rsid w:val="00627A42"/>
    <w:rsid w:val="00630E13"/>
    <w:rsid w:val="006310AF"/>
    <w:rsid w:val="0063115F"/>
    <w:rsid w:val="00631242"/>
    <w:rsid w:val="0063179D"/>
    <w:rsid w:val="006326D5"/>
    <w:rsid w:val="00632BD4"/>
    <w:rsid w:val="00632ECF"/>
    <w:rsid w:val="00632FFF"/>
    <w:rsid w:val="0063317C"/>
    <w:rsid w:val="0063354B"/>
    <w:rsid w:val="00633DA1"/>
    <w:rsid w:val="00633EAF"/>
    <w:rsid w:val="006344A9"/>
    <w:rsid w:val="006346DD"/>
    <w:rsid w:val="00635580"/>
    <w:rsid w:val="006365CE"/>
    <w:rsid w:val="006374D8"/>
    <w:rsid w:val="006401BF"/>
    <w:rsid w:val="00640FEE"/>
    <w:rsid w:val="0064107F"/>
    <w:rsid w:val="006415EC"/>
    <w:rsid w:val="0064168E"/>
    <w:rsid w:val="00641AB8"/>
    <w:rsid w:val="00641BCD"/>
    <w:rsid w:val="0064220C"/>
    <w:rsid w:val="0064230F"/>
    <w:rsid w:val="006437BB"/>
    <w:rsid w:val="00643C51"/>
    <w:rsid w:val="0064407B"/>
    <w:rsid w:val="006449D6"/>
    <w:rsid w:val="00644D09"/>
    <w:rsid w:val="006453B5"/>
    <w:rsid w:val="00645616"/>
    <w:rsid w:val="00645A46"/>
    <w:rsid w:val="00645B97"/>
    <w:rsid w:val="00645BFD"/>
    <w:rsid w:val="00645D0F"/>
    <w:rsid w:val="00645E11"/>
    <w:rsid w:val="00646500"/>
    <w:rsid w:val="00646CEE"/>
    <w:rsid w:val="006473D5"/>
    <w:rsid w:val="0064742C"/>
    <w:rsid w:val="0064751B"/>
    <w:rsid w:val="006476BB"/>
    <w:rsid w:val="006478C9"/>
    <w:rsid w:val="00647962"/>
    <w:rsid w:val="006479F8"/>
    <w:rsid w:val="00647C88"/>
    <w:rsid w:val="0065158C"/>
    <w:rsid w:val="00651786"/>
    <w:rsid w:val="006517DC"/>
    <w:rsid w:val="00651A03"/>
    <w:rsid w:val="00651C66"/>
    <w:rsid w:val="0065293D"/>
    <w:rsid w:val="00652A7D"/>
    <w:rsid w:val="00652CED"/>
    <w:rsid w:val="006536BE"/>
    <w:rsid w:val="00653DE1"/>
    <w:rsid w:val="006549B8"/>
    <w:rsid w:val="0065535C"/>
    <w:rsid w:val="006557F8"/>
    <w:rsid w:val="006559F1"/>
    <w:rsid w:val="00655B8D"/>
    <w:rsid w:val="00655EE8"/>
    <w:rsid w:val="00656D92"/>
    <w:rsid w:val="0065713C"/>
    <w:rsid w:val="00657875"/>
    <w:rsid w:val="006578D0"/>
    <w:rsid w:val="00657AB4"/>
    <w:rsid w:val="006603F1"/>
    <w:rsid w:val="00660EAA"/>
    <w:rsid w:val="006611FB"/>
    <w:rsid w:val="00661BE2"/>
    <w:rsid w:val="0066220C"/>
    <w:rsid w:val="00663227"/>
    <w:rsid w:val="00663B03"/>
    <w:rsid w:val="006652AF"/>
    <w:rsid w:val="00665355"/>
    <w:rsid w:val="00665637"/>
    <w:rsid w:val="0066574F"/>
    <w:rsid w:val="00666635"/>
    <w:rsid w:val="00666B20"/>
    <w:rsid w:val="00666E6B"/>
    <w:rsid w:val="00667384"/>
    <w:rsid w:val="00667520"/>
    <w:rsid w:val="0066781B"/>
    <w:rsid w:val="00667823"/>
    <w:rsid w:val="00667FEF"/>
    <w:rsid w:val="006700FC"/>
    <w:rsid w:val="006702CB"/>
    <w:rsid w:val="0067041F"/>
    <w:rsid w:val="00670BF1"/>
    <w:rsid w:val="00670CAF"/>
    <w:rsid w:val="00671295"/>
    <w:rsid w:val="0067138F"/>
    <w:rsid w:val="0067194C"/>
    <w:rsid w:val="00671BD1"/>
    <w:rsid w:val="00671BFC"/>
    <w:rsid w:val="006721B0"/>
    <w:rsid w:val="00672E70"/>
    <w:rsid w:val="00674B0E"/>
    <w:rsid w:val="00675367"/>
    <w:rsid w:val="0067554C"/>
    <w:rsid w:val="00675B9D"/>
    <w:rsid w:val="00675E05"/>
    <w:rsid w:val="00676280"/>
    <w:rsid w:val="00676D00"/>
    <w:rsid w:val="00676DFE"/>
    <w:rsid w:val="00680531"/>
    <w:rsid w:val="00680583"/>
    <w:rsid w:val="00680C66"/>
    <w:rsid w:val="00681023"/>
    <w:rsid w:val="00682062"/>
    <w:rsid w:val="006822ED"/>
    <w:rsid w:val="00682A08"/>
    <w:rsid w:val="00683968"/>
    <w:rsid w:val="006839AA"/>
    <w:rsid w:val="00683B13"/>
    <w:rsid w:val="00683BBE"/>
    <w:rsid w:val="00683FBD"/>
    <w:rsid w:val="00683FC7"/>
    <w:rsid w:val="006841B0"/>
    <w:rsid w:val="00684687"/>
    <w:rsid w:val="0068499E"/>
    <w:rsid w:val="006849F7"/>
    <w:rsid w:val="00684AF8"/>
    <w:rsid w:val="00684DDF"/>
    <w:rsid w:val="00685D6E"/>
    <w:rsid w:val="00686657"/>
    <w:rsid w:val="006872BF"/>
    <w:rsid w:val="00687330"/>
    <w:rsid w:val="006873DE"/>
    <w:rsid w:val="006877ED"/>
    <w:rsid w:val="00687A5B"/>
    <w:rsid w:val="00687BB5"/>
    <w:rsid w:val="00690158"/>
    <w:rsid w:val="00690C1C"/>
    <w:rsid w:val="00690E02"/>
    <w:rsid w:val="006917B4"/>
    <w:rsid w:val="00691F0C"/>
    <w:rsid w:val="00692558"/>
    <w:rsid w:val="0069257D"/>
    <w:rsid w:val="006925C2"/>
    <w:rsid w:val="00692F9C"/>
    <w:rsid w:val="00693279"/>
    <w:rsid w:val="0069403A"/>
    <w:rsid w:val="00694FA5"/>
    <w:rsid w:val="006950D7"/>
    <w:rsid w:val="006959AC"/>
    <w:rsid w:val="00696721"/>
    <w:rsid w:val="00696812"/>
    <w:rsid w:val="00696A64"/>
    <w:rsid w:val="00697179"/>
    <w:rsid w:val="00697921"/>
    <w:rsid w:val="00697A2D"/>
    <w:rsid w:val="00697C22"/>
    <w:rsid w:val="00697FE8"/>
    <w:rsid w:val="006A011F"/>
    <w:rsid w:val="006A073F"/>
    <w:rsid w:val="006A07D4"/>
    <w:rsid w:val="006A19A3"/>
    <w:rsid w:val="006A2309"/>
    <w:rsid w:val="006A29F1"/>
    <w:rsid w:val="006A340E"/>
    <w:rsid w:val="006A3438"/>
    <w:rsid w:val="006A3496"/>
    <w:rsid w:val="006A3786"/>
    <w:rsid w:val="006A396F"/>
    <w:rsid w:val="006A3A6A"/>
    <w:rsid w:val="006A3B1C"/>
    <w:rsid w:val="006A4312"/>
    <w:rsid w:val="006A45A6"/>
    <w:rsid w:val="006A4C89"/>
    <w:rsid w:val="006A4C8B"/>
    <w:rsid w:val="006A4D4F"/>
    <w:rsid w:val="006A56AB"/>
    <w:rsid w:val="006A5E0B"/>
    <w:rsid w:val="006A5F81"/>
    <w:rsid w:val="006A6135"/>
    <w:rsid w:val="006A69CA"/>
    <w:rsid w:val="006A6E71"/>
    <w:rsid w:val="006A7F75"/>
    <w:rsid w:val="006B0898"/>
    <w:rsid w:val="006B09D4"/>
    <w:rsid w:val="006B1158"/>
    <w:rsid w:val="006B11E0"/>
    <w:rsid w:val="006B165C"/>
    <w:rsid w:val="006B1844"/>
    <w:rsid w:val="006B1AEE"/>
    <w:rsid w:val="006B1AF3"/>
    <w:rsid w:val="006B23DE"/>
    <w:rsid w:val="006B3C41"/>
    <w:rsid w:val="006B3D46"/>
    <w:rsid w:val="006B4065"/>
    <w:rsid w:val="006B40BA"/>
    <w:rsid w:val="006B4AB1"/>
    <w:rsid w:val="006B4C20"/>
    <w:rsid w:val="006B4DC5"/>
    <w:rsid w:val="006B4DD1"/>
    <w:rsid w:val="006B5043"/>
    <w:rsid w:val="006B50E5"/>
    <w:rsid w:val="006B5578"/>
    <w:rsid w:val="006B56D1"/>
    <w:rsid w:val="006B5A36"/>
    <w:rsid w:val="006B622A"/>
    <w:rsid w:val="006B6B68"/>
    <w:rsid w:val="006B7569"/>
    <w:rsid w:val="006B7A2D"/>
    <w:rsid w:val="006C007D"/>
    <w:rsid w:val="006C0692"/>
    <w:rsid w:val="006C06C7"/>
    <w:rsid w:val="006C155F"/>
    <w:rsid w:val="006C16A6"/>
    <w:rsid w:val="006C1A89"/>
    <w:rsid w:val="006C1DDD"/>
    <w:rsid w:val="006C2532"/>
    <w:rsid w:val="006C287B"/>
    <w:rsid w:val="006C344A"/>
    <w:rsid w:val="006C3EE2"/>
    <w:rsid w:val="006C41AA"/>
    <w:rsid w:val="006C42E6"/>
    <w:rsid w:val="006C495D"/>
    <w:rsid w:val="006C69B6"/>
    <w:rsid w:val="006C6AD9"/>
    <w:rsid w:val="006C6C4D"/>
    <w:rsid w:val="006C6F81"/>
    <w:rsid w:val="006C70DF"/>
    <w:rsid w:val="006C751D"/>
    <w:rsid w:val="006D0743"/>
    <w:rsid w:val="006D07E3"/>
    <w:rsid w:val="006D0A71"/>
    <w:rsid w:val="006D0F6B"/>
    <w:rsid w:val="006D11CC"/>
    <w:rsid w:val="006D1964"/>
    <w:rsid w:val="006D1FBE"/>
    <w:rsid w:val="006D1FDB"/>
    <w:rsid w:val="006D224D"/>
    <w:rsid w:val="006D23BD"/>
    <w:rsid w:val="006D2C1A"/>
    <w:rsid w:val="006D3281"/>
    <w:rsid w:val="006D3C8D"/>
    <w:rsid w:val="006D4122"/>
    <w:rsid w:val="006D41B9"/>
    <w:rsid w:val="006D4757"/>
    <w:rsid w:val="006D50CC"/>
    <w:rsid w:val="006D57F3"/>
    <w:rsid w:val="006D6219"/>
    <w:rsid w:val="006D661F"/>
    <w:rsid w:val="006D6BA9"/>
    <w:rsid w:val="006D6FEB"/>
    <w:rsid w:val="006D78C6"/>
    <w:rsid w:val="006D7B92"/>
    <w:rsid w:val="006D7DC3"/>
    <w:rsid w:val="006E0093"/>
    <w:rsid w:val="006E02EB"/>
    <w:rsid w:val="006E0D1C"/>
    <w:rsid w:val="006E19CF"/>
    <w:rsid w:val="006E25CD"/>
    <w:rsid w:val="006E3340"/>
    <w:rsid w:val="006E3350"/>
    <w:rsid w:val="006E37B8"/>
    <w:rsid w:val="006E3A18"/>
    <w:rsid w:val="006E3A1E"/>
    <w:rsid w:val="006E3A25"/>
    <w:rsid w:val="006E46A4"/>
    <w:rsid w:val="006E4808"/>
    <w:rsid w:val="006E5A9E"/>
    <w:rsid w:val="006E61BE"/>
    <w:rsid w:val="006E689F"/>
    <w:rsid w:val="006E6F46"/>
    <w:rsid w:val="006E7B5B"/>
    <w:rsid w:val="006E7BDE"/>
    <w:rsid w:val="006F0BE8"/>
    <w:rsid w:val="006F1B53"/>
    <w:rsid w:val="006F277E"/>
    <w:rsid w:val="006F2B8C"/>
    <w:rsid w:val="006F2BE5"/>
    <w:rsid w:val="006F2C91"/>
    <w:rsid w:val="006F30E5"/>
    <w:rsid w:val="006F310A"/>
    <w:rsid w:val="006F3152"/>
    <w:rsid w:val="006F328C"/>
    <w:rsid w:val="006F3E6B"/>
    <w:rsid w:val="006F3FFB"/>
    <w:rsid w:val="006F43CB"/>
    <w:rsid w:val="006F44C9"/>
    <w:rsid w:val="006F4639"/>
    <w:rsid w:val="006F4716"/>
    <w:rsid w:val="006F4D48"/>
    <w:rsid w:val="006F5236"/>
    <w:rsid w:val="006F528E"/>
    <w:rsid w:val="006F52D1"/>
    <w:rsid w:val="006F5768"/>
    <w:rsid w:val="006F6A4D"/>
    <w:rsid w:val="006F7016"/>
    <w:rsid w:val="006F744E"/>
    <w:rsid w:val="006F79DD"/>
    <w:rsid w:val="0070037E"/>
    <w:rsid w:val="0070099C"/>
    <w:rsid w:val="00701076"/>
    <w:rsid w:val="007017B4"/>
    <w:rsid w:val="00701CA6"/>
    <w:rsid w:val="0070261E"/>
    <w:rsid w:val="00703B89"/>
    <w:rsid w:val="0070447F"/>
    <w:rsid w:val="00704D84"/>
    <w:rsid w:val="00705684"/>
    <w:rsid w:val="007057C1"/>
    <w:rsid w:val="007059A4"/>
    <w:rsid w:val="007059CD"/>
    <w:rsid w:val="00705BD5"/>
    <w:rsid w:val="00705FCF"/>
    <w:rsid w:val="00706012"/>
    <w:rsid w:val="007064AB"/>
    <w:rsid w:val="00706512"/>
    <w:rsid w:val="00706672"/>
    <w:rsid w:val="007066ED"/>
    <w:rsid w:val="00706F2A"/>
    <w:rsid w:val="0070707D"/>
    <w:rsid w:val="007075E4"/>
    <w:rsid w:val="007100A2"/>
    <w:rsid w:val="0071063C"/>
    <w:rsid w:val="00710E56"/>
    <w:rsid w:val="00711217"/>
    <w:rsid w:val="007123C0"/>
    <w:rsid w:val="00712FC5"/>
    <w:rsid w:val="007137C6"/>
    <w:rsid w:val="00713C75"/>
    <w:rsid w:val="007143FA"/>
    <w:rsid w:val="00714561"/>
    <w:rsid w:val="00714BDA"/>
    <w:rsid w:val="00714E87"/>
    <w:rsid w:val="0071638E"/>
    <w:rsid w:val="0071640B"/>
    <w:rsid w:val="00717093"/>
    <w:rsid w:val="0071783F"/>
    <w:rsid w:val="00720069"/>
    <w:rsid w:val="007200FF"/>
    <w:rsid w:val="00721131"/>
    <w:rsid w:val="00722C5B"/>
    <w:rsid w:val="00722EA0"/>
    <w:rsid w:val="007231AF"/>
    <w:rsid w:val="0072352F"/>
    <w:rsid w:val="00723550"/>
    <w:rsid w:val="007238B3"/>
    <w:rsid w:val="00723CBB"/>
    <w:rsid w:val="00724A6F"/>
    <w:rsid w:val="00724DF2"/>
    <w:rsid w:val="007251AA"/>
    <w:rsid w:val="00726160"/>
    <w:rsid w:val="007269BC"/>
    <w:rsid w:val="00726BC2"/>
    <w:rsid w:val="00726BF9"/>
    <w:rsid w:val="007271BD"/>
    <w:rsid w:val="007272E1"/>
    <w:rsid w:val="00727874"/>
    <w:rsid w:val="00727924"/>
    <w:rsid w:val="00727BB3"/>
    <w:rsid w:val="00727E96"/>
    <w:rsid w:val="007308CA"/>
    <w:rsid w:val="00730B68"/>
    <w:rsid w:val="00731360"/>
    <w:rsid w:val="00731ACE"/>
    <w:rsid w:val="007322BE"/>
    <w:rsid w:val="0073250B"/>
    <w:rsid w:val="007326DB"/>
    <w:rsid w:val="00732885"/>
    <w:rsid w:val="00732C74"/>
    <w:rsid w:val="0073343D"/>
    <w:rsid w:val="007339F1"/>
    <w:rsid w:val="00733BE1"/>
    <w:rsid w:val="00734225"/>
    <w:rsid w:val="007343B0"/>
    <w:rsid w:val="00734442"/>
    <w:rsid w:val="007345B8"/>
    <w:rsid w:val="00734A9B"/>
    <w:rsid w:val="00734B18"/>
    <w:rsid w:val="007351BD"/>
    <w:rsid w:val="0073538A"/>
    <w:rsid w:val="00735A48"/>
    <w:rsid w:val="00736041"/>
    <w:rsid w:val="00736398"/>
    <w:rsid w:val="0073639C"/>
    <w:rsid w:val="0073655E"/>
    <w:rsid w:val="00736726"/>
    <w:rsid w:val="00736D72"/>
    <w:rsid w:val="00737156"/>
    <w:rsid w:val="00737643"/>
    <w:rsid w:val="00741622"/>
    <w:rsid w:val="00742266"/>
    <w:rsid w:val="00742882"/>
    <w:rsid w:val="00742B94"/>
    <w:rsid w:val="00742F1A"/>
    <w:rsid w:val="00743841"/>
    <w:rsid w:val="007438D0"/>
    <w:rsid w:val="00743A70"/>
    <w:rsid w:val="007442DC"/>
    <w:rsid w:val="007445D7"/>
    <w:rsid w:val="00744BFF"/>
    <w:rsid w:val="00744C28"/>
    <w:rsid w:val="00745B35"/>
    <w:rsid w:val="0074623B"/>
    <w:rsid w:val="007468AA"/>
    <w:rsid w:val="00746B21"/>
    <w:rsid w:val="0074713C"/>
    <w:rsid w:val="00747732"/>
    <w:rsid w:val="00747A6D"/>
    <w:rsid w:val="00747E7A"/>
    <w:rsid w:val="00750761"/>
    <w:rsid w:val="00750B59"/>
    <w:rsid w:val="0075101D"/>
    <w:rsid w:val="00751A71"/>
    <w:rsid w:val="00751F29"/>
    <w:rsid w:val="00751F49"/>
    <w:rsid w:val="00752691"/>
    <w:rsid w:val="00752742"/>
    <w:rsid w:val="007527D2"/>
    <w:rsid w:val="007527EE"/>
    <w:rsid w:val="00752EFE"/>
    <w:rsid w:val="00752F1C"/>
    <w:rsid w:val="007530A8"/>
    <w:rsid w:val="0075335A"/>
    <w:rsid w:val="007533E8"/>
    <w:rsid w:val="00753909"/>
    <w:rsid w:val="00753DCB"/>
    <w:rsid w:val="00753FB4"/>
    <w:rsid w:val="00754421"/>
    <w:rsid w:val="007544B2"/>
    <w:rsid w:val="007546DA"/>
    <w:rsid w:val="00754845"/>
    <w:rsid w:val="00754922"/>
    <w:rsid w:val="00754A66"/>
    <w:rsid w:val="00754CB3"/>
    <w:rsid w:val="00756243"/>
    <w:rsid w:val="0075660C"/>
    <w:rsid w:val="0075744D"/>
    <w:rsid w:val="00757688"/>
    <w:rsid w:val="00757813"/>
    <w:rsid w:val="00757A17"/>
    <w:rsid w:val="00757C2D"/>
    <w:rsid w:val="00757EF8"/>
    <w:rsid w:val="007605DB"/>
    <w:rsid w:val="007607B7"/>
    <w:rsid w:val="00760CD7"/>
    <w:rsid w:val="00761282"/>
    <w:rsid w:val="00761D19"/>
    <w:rsid w:val="00761EC4"/>
    <w:rsid w:val="00761F95"/>
    <w:rsid w:val="007621A7"/>
    <w:rsid w:val="0076264F"/>
    <w:rsid w:val="00762655"/>
    <w:rsid w:val="00762F8A"/>
    <w:rsid w:val="00763267"/>
    <w:rsid w:val="00763330"/>
    <w:rsid w:val="007639DD"/>
    <w:rsid w:val="00763BAE"/>
    <w:rsid w:val="00763D41"/>
    <w:rsid w:val="00764154"/>
    <w:rsid w:val="00764187"/>
    <w:rsid w:val="007643D9"/>
    <w:rsid w:val="007646F8"/>
    <w:rsid w:val="00764853"/>
    <w:rsid w:val="00764ECC"/>
    <w:rsid w:val="00765309"/>
    <w:rsid w:val="00765608"/>
    <w:rsid w:val="00765C4B"/>
    <w:rsid w:val="00765F49"/>
    <w:rsid w:val="0076615E"/>
    <w:rsid w:val="0076797C"/>
    <w:rsid w:val="00767C16"/>
    <w:rsid w:val="00770395"/>
    <w:rsid w:val="0077057F"/>
    <w:rsid w:val="007711FC"/>
    <w:rsid w:val="007712A5"/>
    <w:rsid w:val="00772236"/>
    <w:rsid w:val="00772784"/>
    <w:rsid w:val="0077290D"/>
    <w:rsid w:val="0077342F"/>
    <w:rsid w:val="00773B22"/>
    <w:rsid w:val="00773E83"/>
    <w:rsid w:val="00774233"/>
    <w:rsid w:val="00774FDC"/>
    <w:rsid w:val="007756D2"/>
    <w:rsid w:val="007757F6"/>
    <w:rsid w:val="0077592D"/>
    <w:rsid w:val="007766B4"/>
    <w:rsid w:val="00776724"/>
    <w:rsid w:val="0077757A"/>
    <w:rsid w:val="007776BE"/>
    <w:rsid w:val="007808ED"/>
    <w:rsid w:val="007809A7"/>
    <w:rsid w:val="00780FA0"/>
    <w:rsid w:val="0078179B"/>
    <w:rsid w:val="00781ED4"/>
    <w:rsid w:val="00782973"/>
    <w:rsid w:val="007829D0"/>
    <w:rsid w:val="00782C91"/>
    <w:rsid w:val="00783061"/>
    <w:rsid w:val="007833D8"/>
    <w:rsid w:val="007833E8"/>
    <w:rsid w:val="007834A8"/>
    <w:rsid w:val="007836E8"/>
    <w:rsid w:val="0078371C"/>
    <w:rsid w:val="007838A9"/>
    <w:rsid w:val="0078395E"/>
    <w:rsid w:val="00783B6E"/>
    <w:rsid w:val="007842C6"/>
    <w:rsid w:val="00785285"/>
    <w:rsid w:val="007853A6"/>
    <w:rsid w:val="00786B60"/>
    <w:rsid w:val="00786C84"/>
    <w:rsid w:val="00786C94"/>
    <w:rsid w:val="007872CB"/>
    <w:rsid w:val="00787643"/>
    <w:rsid w:val="00787C47"/>
    <w:rsid w:val="00787C75"/>
    <w:rsid w:val="00787CA3"/>
    <w:rsid w:val="00787E50"/>
    <w:rsid w:val="00787E89"/>
    <w:rsid w:val="00787F1B"/>
    <w:rsid w:val="0079006F"/>
    <w:rsid w:val="0079066F"/>
    <w:rsid w:val="007909DD"/>
    <w:rsid w:val="00790B74"/>
    <w:rsid w:val="00791246"/>
    <w:rsid w:val="0079181F"/>
    <w:rsid w:val="007921D8"/>
    <w:rsid w:val="00792398"/>
    <w:rsid w:val="007925E4"/>
    <w:rsid w:val="00792FE3"/>
    <w:rsid w:val="00793553"/>
    <w:rsid w:val="00793794"/>
    <w:rsid w:val="0079394B"/>
    <w:rsid w:val="00793EE4"/>
    <w:rsid w:val="00793FA0"/>
    <w:rsid w:val="007947A0"/>
    <w:rsid w:val="00795B99"/>
    <w:rsid w:val="00795CC7"/>
    <w:rsid w:val="00796100"/>
    <w:rsid w:val="00796538"/>
    <w:rsid w:val="00797148"/>
    <w:rsid w:val="0079715D"/>
    <w:rsid w:val="007976F6"/>
    <w:rsid w:val="00797CDF"/>
    <w:rsid w:val="007A03A5"/>
    <w:rsid w:val="007A0616"/>
    <w:rsid w:val="007A0CC2"/>
    <w:rsid w:val="007A1243"/>
    <w:rsid w:val="007A14F6"/>
    <w:rsid w:val="007A164E"/>
    <w:rsid w:val="007A2221"/>
    <w:rsid w:val="007A2372"/>
    <w:rsid w:val="007A29B0"/>
    <w:rsid w:val="007A2F62"/>
    <w:rsid w:val="007A35C1"/>
    <w:rsid w:val="007A385F"/>
    <w:rsid w:val="007A398E"/>
    <w:rsid w:val="007A3BED"/>
    <w:rsid w:val="007A465E"/>
    <w:rsid w:val="007A5BE6"/>
    <w:rsid w:val="007A5DE5"/>
    <w:rsid w:val="007A61CD"/>
    <w:rsid w:val="007A64B4"/>
    <w:rsid w:val="007A65D3"/>
    <w:rsid w:val="007A6A17"/>
    <w:rsid w:val="007A7941"/>
    <w:rsid w:val="007A7965"/>
    <w:rsid w:val="007B027A"/>
    <w:rsid w:val="007B04E0"/>
    <w:rsid w:val="007B051B"/>
    <w:rsid w:val="007B0A07"/>
    <w:rsid w:val="007B1A38"/>
    <w:rsid w:val="007B29AE"/>
    <w:rsid w:val="007B2DFE"/>
    <w:rsid w:val="007B2F24"/>
    <w:rsid w:val="007B32D1"/>
    <w:rsid w:val="007B37EA"/>
    <w:rsid w:val="007B3B09"/>
    <w:rsid w:val="007B4072"/>
    <w:rsid w:val="007B42BC"/>
    <w:rsid w:val="007B4E21"/>
    <w:rsid w:val="007B57DA"/>
    <w:rsid w:val="007B5D89"/>
    <w:rsid w:val="007B6EE0"/>
    <w:rsid w:val="007B7412"/>
    <w:rsid w:val="007B762B"/>
    <w:rsid w:val="007B76E0"/>
    <w:rsid w:val="007B76E2"/>
    <w:rsid w:val="007B7CD1"/>
    <w:rsid w:val="007B7EC9"/>
    <w:rsid w:val="007C038D"/>
    <w:rsid w:val="007C12E8"/>
    <w:rsid w:val="007C181D"/>
    <w:rsid w:val="007C186B"/>
    <w:rsid w:val="007C1BC1"/>
    <w:rsid w:val="007C213D"/>
    <w:rsid w:val="007C22A5"/>
    <w:rsid w:val="007C239F"/>
    <w:rsid w:val="007C2656"/>
    <w:rsid w:val="007C2E13"/>
    <w:rsid w:val="007C3742"/>
    <w:rsid w:val="007C45BC"/>
    <w:rsid w:val="007C466F"/>
    <w:rsid w:val="007C4E85"/>
    <w:rsid w:val="007C5494"/>
    <w:rsid w:val="007C551C"/>
    <w:rsid w:val="007C5974"/>
    <w:rsid w:val="007C60DB"/>
    <w:rsid w:val="007C613E"/>
    <w:rsid w:val="007C6587"/>
    <w:rsid w:val="007C6B28"/>
    <w:rsid w:val="007C6D6B"/>
    <w:rsid w:val="007C722E"/>
    <w:rsid w:val="007C779C"/>
    <w:rsid w:val="007C7AEB"/>
    <w:rsid w:val="007D0269"/>
    <w:rsid w:val="007D065A"/>
    <w:rsid w:val="007D0716"/>
    <w:rsid w:val="007D0FED"/>
    <w:rsid w:val="007D16B4"/>
    <w:rsid w:val="007D200E"/>
    <w:rsid w:val="007D2232"/>
    <w:rsid w:val="007D3019"/>
    <w:rsid w:val="007D3385"/>
    <w:rsid w:val="007D3524"/>
    <w:rsid w:val="007D3599"/>
    <w:rsid w:val="007D37D5"/>
    <w:rsid w:val="007D3A2A"/>
    <w:rsid w:val="007D3C47"/>
    <w:rsid w:val="007D4206"/>
    <w:rsid w:val="007D42E8"/>
    <w:rsid w:val="007D503B"/>
    <w:rsid w:val="007D5601"/>
    <w:rsid w:val="007D5DB5"/>
    <w:rsid w:val="007D5F40"/>
    <w:rsid w:val="007D64A0"/>
    <w:rsid w:val="007D65B0"/>
    <w:rsid w:val="007D75B5"/>
    <w:rsid w:val="007D79BF"/>
    <w:rsid w:val="007D7A96"/>
    <w:rsid w:val="007D7E8A"/>
    <w:rsid w:val="007E12FB"/>
    <w:rsid w:val="007E14C8"/>
    <w:rsid w:val="007E1E81"/>
    <w:rsid w:val="007E1F2E"/>
    <w:rsid w:val="007E1FE4"/>
    <w:rsid w:val="007E340D"/>
    <w:rsid w:val="007E35E3"/>
    <w:rsid w:val="007E38C6"/>
    <w:rsid w:val="007E3A6C"/>
    <w:rsid w:val="007E4D53"/>
    <w:rsid w:val="007E5711"/>
    <w:rsid w:val="007E58AA"/>
    <w:rsid w:val="007E6526"/>
    <w:rsid w:val="007F07E0"/>
    <w:rsid w:val="007F0AD1"/>
    <w:rsid w:val="007F1ADD"/>
    <w:rsid w:val="007F1C82"/>
    <w:rsid w:val="007F1F3C"/>
    <w:rsid w:val="007F2594"/>
    <w:rsid w:val="007F2B92"/>
    <w:rsid w:val="007F3C6C"/>
    <w:rsid w:val="007F3CF1"/>
    <w:rsid w:val="007F3FD6"/>
    <w:rsid w:val="007F4CEA"/>
    <w:rsid w:val="007F4F3E"/>
    <w:rsid w:val="007F59D9"/>
    <w:rsid w:val="007F5BAA"/>
    <w:rsid w:val="007F6BDA"/>
    <w:rsid w:val="007F702F"/>
    <w:rsid w:val="007F7C4C"/>
    <w:rsid w:val="007F7DEF"/>
    <w:rsid w:val="008007B4"/>
    <w:rsid w:val="0080104F"/>
    <w:rsid w:val="008011DA"/>
    <w:rsid w:val="008012A1"/>
    <w:rsid w:val="0080147C"/>
    <w:rsid w:val="00802DA2"/>
    <w:rsid w:val="00803104"/>
    <w:rsid w:val="008037D8"/>
    <w:rsid w:val="008037F6"/>
    <w:rsid w:val="00803C34"/>
    <w:rsid w:val="008049A4"/>
    <w:rsid w:val="00804A36"/>
    <w:rsid w:val="00804BA0"/>
    <w:rsid w:val="00805403"/>
    <w:rsid w:val="008054DF"/>
    <w:rsid w:val="00805662"/>
    <w:rsid w:val="008057D9"/>
    <w:rsid w:val="00805930"/>
    <w:rsid w:val="00805D18"/>
    <w:rsid w:val="0080612B"/>
    <w:rsid w:val="008068BD"/>
    <w:rsid w:val="00806930"/>
    <w:rsid w:val="00806DF6"/>
    <w:rsid w:val="00807959"/>
    <w:rsid w:val="00807B5D"/>
    <w:rsid w:val="00807FF6"/>
    <w:rsid w:val="008100AB"/>
    <w:rsid w:val="008101C9"/>
    <w:rsid w:val="00810AAB"/>
    <w:rsid w:val="00810DBA"/>
    <w:rsid w:val="00810FAC"/>
    <w:rsid w:val="00812186"/>
    <w:rsid w:val="008123C8"/>
    <w:rsid w:val="00812453"/>
    <w:rsid w:val="008124F2"/>
    <w:rsid w:val="00812E65"/>
    <w:rsid w:val="00813033"/>
    <w:rsid w:val="00813DCF"/>
    <w:rsid w:val="00813F91"/>
    <w:rsid w:val="0081405E"/>
    <w:rsid w:val="008144AF"/>
    <w:rsid w:val="008144F7"/>
    <w:rsid w:val="00815391"/>
    <w:rsid w:val="00815689"/>
    <w:rsid w:val="008156C1"/>
    <w:rsid w:val="008156C4"/>
    <w:rsid w:val="00815A2E"/>
    <w:rsid w:val="00815B8C"/>
    <w:rsid w:val="00815C7F"/>
    <w:rsid w:val="00816422"/>
    <w:rsid w:val="008169FC"/>
    <w:rsid w:val="008174F2"/>
    <w:rsid w:val="008175E1"/>
    <w:rsid w:val="00817C78"/>
    <w:rsid w:val="00820E6E"/>
    <w:rsid w:val="00821D79"/>
    <w:rsid w:val="0082213F"/>
    <w:rsid w:val="0082251F"/>
    <w:rsid w:val="00822615"/>
    <w:rsid w:val="00823020"/>
    <w:rsid w:val="008230FE"/>
    <w:rsid w:val="0082356D"/>
    <w:rsid w:val="008236ED"/>
    <w:rsid w:val="008239C3"/>
    <w:rsid w:val="00824718"/>
    <w:rsid w:val="00825D2F"/>
    <w:rsid w:val="008263C2"/>
    <w:rsid w:val="008266EB"/>
    <w:rsid w:val="00826797"/>
    <w:rsid w:val="008272B6"/>
    <w:rsid w:val="00827AD7"/>
    <w:rsid w:val="00827BF6"/>
    <w:rsid w:val="00827C6C"/>
    <w:rsid w:val="00827D93"/>
    <w:rsid w:val="00827E7B"/>
    <w:rsid w:val="0083091A"/>
    <w:rsid w:val="00830CD7"/>
    <w:rsid w:val="00830D23"/>
    <w:rsid w:val="0083147E"/>
    <w:rsid w:val="00831683"/>
    <w:rsid w:val="0083179E"/>
    <w:rsid w:val="00831ADC"/>
    <w:rsid w:val="00831B81"/>
    <w:rsid w:val="0083215D"/>
    <w:rsid w:val="008324CF"/>
    <w:rsid w:val="008325D6"/>
    <w:rsid w:val="0083288A"/>
    <w:rsid w:val="00832D75"/>
    <w:rsid w:val="00832E11"/>
    <w:rsid w:val="00832EA8"/>
    <w:rsid w:val="008333B7"/>
    <w:rsid w:val="0083392E"/>
    <w:rsid w:val="00833D72"/>
    <w:rsid w:val="00833DE1"/>
    <w:rsid w:val="0083452D"/>
    <w:rsid w:val="008345D8"/>
    <w:rsid w:val="0083469B"/>
    <w:rsid w:val="00834B5F"/>
    <w:rsid w:val="00834BA4"/>
    <w:rsid w:val="00834D83"/>
    <w:rsid w:val="00835137"/>
    <w:rsid w:val="0083515B"/>
    <w:rsid w:val="008351C2"/>
    <w:rsid w:val="008351E5"/>
    <w:rsid w:val="008352A2"/>
    <w:rsid w:val="0083537B"/>
    <w:rsid w:val="0083568D"/>
    <w:rsid w:val="00835B14"/>
    <w:rsid w:val="008363CC"/>
    <w:rsid w:val="00836637"/>
    <w:rsid w:val="00836817"/>
    <w:rsid w:val="008376EE"/>
    <w:rsid w:val="00837B85"/>
    <w:rsid w:val="00837BC5"/>
    <w:rsid w:val="0084019D"/>
    <w:rsid w:val="008404C3"/>
    <w:rsid w:val="0084093E"/>
    <w:rsid w:val="008409B9"/>
    <w:rsid w:val="00840AFD"/>
    <w:rsid w:val="0084164A"/>
    <w:rsid w:val="008417A8"/>
    <w:rsid w:val="008418F1"/>
    <w:rsid w:val="00841A20"/>
    <w:rsid w:val="00841D7B"/>
    <w:rsid w:val="00841E2A"/>
    <w:rsid w:val="00842701"/>
    <w:rsid w:val="00842A50"/>
    <w:rsid w:val="00842AF4"/>
    <w:rsid w:val="0084357E"/>
    <w:rsid w:val="00843692"/>
    <w:rsid w:val="00843902"/>
    <w:rsid w:val="00844167"/>
    <w:rsid w:val="00844465"/>
    <w:rsid w:val="00844BBB"/>
    <w:rsid w:val="00844F83"/>
    <w:rsid w:val="008450BA"/>
    <w:rsid w:val="00845369"/>
    <w:rsid w:val="00845500"/>
    <w:rsid w:val="00846B01"/>
    <w:rsid w:val="00847577"/>
    <w:rsid w:val="00847DA2"/>
    <w:rsid w:val="00847F6D"/>
    <w:rsid w:val="00850EBE"/>
    <w:rsid w:val="0085128A"/>
    <w:rsid w:val="0085191F"/>
    <w:rsid w:val="00851930"/>
    <w:rsid w:val="00851C20"/>
    <w:rsid w:val="00851FF2"/>
    <w:rsid w:val="00852017"/>
    <w:rsid w:val="008520A2"/>
    <w:rsid w:val="00852485"/>
    <w:rsid w:val="00853443"/>
    <w:rsid w:val="00853C55"/>
    <w:rsid w:val="00853ECF"/>
    <w:rsid w:val="0085425C"/>
    <w:rsid w:val="008544E0"/>
    <w:rsid w:val="00854695"/>
    <w:rsid w:val="0085527F"/>
    <w:rsid w:val="00855864"/>
    <w:rsid w:val="008559C8"/>
    <w:rsid w:val="00855ABC"/>
    <w:rsid w:val="00855B2A"/>
    <w:rsid w:val="00856082"/>
    <w:rsid w:val="00856F75"/>
    <w:rsid w:val="008574C1"/>
    <w:rsid w:val="00857B12"/>
    <w:rsid w:val="00857CAE"/>
    <w:rsid w:val="00860D74"/>
    <w:rsid w:val="008616BB"/>
    <w:rsid w:val="00861727"/>
    <w:rsid w:val="00861B31"/>
    <w:rsid w:val="00861DB8"/>
    <w:rsid w:val="00862535"/>
    <w:rsid w:val="00862760"/>
    <w:rsid w:val="00862C26"/>
    <w:rsid w:val="00863782"/>
    <w:rsid w:val="008638C6"/>
    <w:rsid w:val="00863928"/>
    <w:rsid w:val="00863C24"/>
    <w:rsid w:val="00863F95"/>
    <w:rsid w:val="00864A36"/>
    <w:rsid w:val="00864A49"/>
    <w:rsid w:val="00864B7D"/>
    <w:rsid w:val="00864CD6"/>
    <w:rsid w:val="008650D7"/>
    <w:rsid w:val="00865552"/>
    <w:rsid w:val="0086570E"/>
    <w:rsid w:val="00866093"/>
    <w:rsid w:val="00866222"/>
    <w:rsid w:val="0086683F"/>
    <w:rsid w:val="00866F76"/>
    <w:rsid w:val="00867352"/>
    <w:rsid w:val="008676DD"/>
    <w:rsid w:val="00867A90"/>
    <w:rsid w:val="00867CD3"/>
    <w:rsid w:val="00867D21"/>
    <w:rsid w:val="00870382"/>
    <w:rsid w:val="008710D0"/>
    <w:rsid w:val="008712B6"/>
    <w:rsid w:val="00871BDC"/>
    <w:rsid w:val="00871CD3"/>
    <w:rsid w:val="00871FDD"/>
    <w:rsid w:val="00872041"/>
    <w:rsid w:val="008722AC"/>
    <w:rsid w:val="00872ADF"/>
    <w:rsid w:val="00872B82"/>
    <w:rsid w:val="00873CA2"/>
    <w:rsid w:val="00874546"/>
    <w:rsid w:val="0087503F"/>
    <w:rsid w:val="008750D9"/>
    <w:rsid w:val="008759BD"/>
    <w:rsid w:val="00876D08"/>
    <w:rsid w:val="00877CD0"/>
    <w:rsid w:val="0088010A"/>
    <w:rsid w:val="0088073E"/>
    <w:rsid w:val="00880985"/>
    <w:rsid w:val="008809B5"/>
    <w:rsid w:val="00881009"/>
    <w:rsid w:val="0088111C"/>
    <w:rsid w:val="008814E4"/>
    <w:rsid w:val="008815BE"/>
    <w:rsid w:val="00881913"/>
    <w:rsid w:val="008827F3"/>
    <w:rsid w:val="00882F6E"/>
    <w:rsid w:val="00883351"/>
    <w:rsid w:val="00883390"/>
    <w:rsid w:val="00883D9E"/>
    <w:rsid w:val="00884578"/>
    <w:rsid w:val="00884F04"/>
    <w:rsid w:val="0088514B"/>
    <w:rsid w:val="008859E5"/>
    <w:rsid w:val="00885DAC"/>
    <w:rsid w:val="00886096"/>
    <w:rsid w:val="0088637D"/>
    <w:rsid w:val="00886839"/>
    <w:rsid w:val="008869E3"/>
    <w:rsid w:val="00887DB2"/>
    <w:rsid w:val="00887F75"/>
    <w:rsid w:val="00890711"/>
    <w:rsid w:val="00890E2F"/>
    <w:rsid w:val="00890F96"/>
    <w:rsid w:val="008911A4"/>
    <w:rsid w:val="008918BE"/>
    <w:rsid w:val="00891926"/>
    <w:rsid w:val="00891CA6"/>
    <w:rsid w:val="00891CAA"/>
    <w:rsid w:val="00891FA3"/>
    <w:rsid w:val="00892840"/>
    <w:rsid w:val="00892992"/>
    <w:rsid w:val="008930B5"/>
    <w:rsid w:val="008937F6"/>
    <w:rsid w:val="00893CC7"/>
    <w:rsid w:val="00894005"/>
    <w:rsid w:val="00894973"/>
    <w:rsid w:val="008952CE"/>
    <w:rsid w:val="00895A41"/>
    <w:rsid w:val="008960AF"/>
    <w:rsid w:val="008961C2"/>
    <w:rsid w:val="00896B91"/>
    <w:rsid w:val="008971FE"/>
    <w:rsid w:val="008A03BE"/>
    <w:rsid w:val="008A0F56"/>
    <w:rsid w:val="008A1BF5"/>
    <w:rsid w:val="008A22AA"/>
    <w:rsid w:val="008A297B"/>
    <w:rsid w:val="008A3AA8"/>
    <w:rsid w:val="008A4534"/>
    <w:rsid w:val="008A4A91"/>
    <w:rsid w:val="008A5823"/>
    <w:rsid w:val="008A5906"/>
    <w:rsid w:val="008A6962"/>
    <w:rsid w:val="008A6FF8"/>
    <w:rsid w:val="008A7886"/>
    <w:rsid w:val="008A7F72"/>
    <w:rsid w:val="008B058E"/>
    <w:rsid w:val="008B067C"/>
    <w:rsid w:val="008B0910"/>
    <w:rsid w:val="008B0A0C"/>
    <w:rsid w:val="008B0F67"/>
    <w:rsid w:val="008B1B6C"/>
    <w:rsid w:val="008B1FC3"/>
    <w:rsid w:val="008B20D9"/>
    <w:rsid w:val="008B210D"/>
    <w:rsid w:val="008B2252"/>
    <w:rsid w:val="008B353D"/>
    <w:rsid w:val="008B35F9"/>
    <w:rsid w:val="008B3754"/>
    <w:rsid w:val="008B3ED8"/>
    <w:rsid w:val="008B51DE"/>
    <w:rsid w:val="008B5B4B"/>
    <w:rsid w:val="008B5CCE"/>
    <w:rsid w:val="008B686D"/>
    <w:rsid w:val="008B760D"/>
    <w:rsid w:val="008B7874"/>
    <w:rsid w:val="008B7DA5"/>
    <w:rsid w:val="008C011D"/>
    <w:rsid w:val="008C047E"/>
    <w:rsid w:val="008C0810"/>
    <w:rsid w:val="008C0F8E"/>
    <w:rsid w:val="008C2612"/>
    <w:rsid w:val="008C2F83"/>
    <w:rsid w:val="008C3595"/>
    <w:rsid w:val="008C3CAD"/>
    <w:rsid w:val="008C3E40"/>
    <w:rsid w:val="008C41A4"/>
    <w:rsid w:val="008C52D1"/>
    <w:rsid w:val="008C5341"/>
    <w:rsid w:val="008C6935"/>
    <w:rsid w:val="008C6BEE"/>
    <w:rsid w:val="008C6FEA"/>
    <w:rsid w:val="008C7460"/>
    <w:rsid w:val="008C777F"/>
    <w:rsid w:val="008D0EF6"/>
    <w:rsid w:val="008D1805"/>
    <w:rsid w:val="008D1B17"/>
    <w:rsid w:val="008D259E"/>
    <w:rsid w:val="008D25DE"/>
    <w:rsid w:val="008D288B"/>
    <w:rsid w:val="008D28DA"/>
    <w:rsid w:val="008D352C"/>
    <w:rsid w:val="008D391C"/>
    <w:rsid w:val="008D3A00"/>
    <w:rsid w:val="008D4219"/>
    <w:rsid w:val="008D4BEB"/>
    <w:rsid w:val="008D4D5E"/>
    <w:rsid w:val="008D4F84"/>
    <w:rsid w:val="008D6593"/>
    <w:rsid w:val="008D68A7"/>
    <w:rsid w:val="008D6EB2"/>
    <w:rsid w:val="008D7238"/>
    <w:rsid w:val="008D7546"/>
    <w:rsid w:val="008D79D0"/>
    <w:rsid w:val="008D7AF9"/>
    <w:rsid w:val="008D7BF9"/>
    <w:rsid w:val="008E0628"/>
    <w:rsid w:val="008E0645"/>
    <w:rsid w:val="008E0E34"/>
    <w:rsid w:val="008E1EA5"/>
    <w:rsid w:val="008E1F54"/>
    <w:rsid w:val="008E2837"/>
    <w:rsid w:val="008E2B22"/>
    <w:rsid w:val="008E3146"/>
    <w:rsid w:val="008E31BF"/>
    <w:rsid w:val="008E33E0"/>
    <w:rsid w:val="008E3769"/>
    <w:rsid w:val="008E37A8"/>
    <w:rsid w:val="008E3F68"/>
    <w:rsid w:val="008E428D"/>
    <w:rsid w:val="008E5935"/>
    <w:rsid w:val="008E5CF5"/>
    <w:rsid w:val="008E5D10"/>
    <w:rsid w:val="008E6800"/>
    <w:rsid w:val="008E6CCA"/>
    <w:rsid w:val="008E6DF4"/>
    <w:rsid w:val="008E72E1"/>
    <w:rsid w:val="008F026E"/>
    <w:rsid w:val="008F0619"/>
    <w:rsid w:val="008F0734"/>
    <w:rsid w:val="008F07CD"/>
    <w:rsid w:val="008F0BA1"/>
    <w:rsid w:val="008F0FD0"/>
    <w:rsid w:val="008F11B7"/>
    <w:rsid w:val="008F17D1"/>
    <w:rsid w:val="008F1DE6"/>
    <w:rsid w:val="008F22B2"/>
    <w:rsid w:val="008F2493"/>
    <w:rsid w:val="008F3125"/>
    <w:rsid w:val="008F31F9"/>
    <w:rsid w:val="008F33D1"/>
    <w:rsid w:val="008F40D1"/>
    <w:rsid w:val="008F4125"/>
    <w:rsid w:val="008F4694"/>
    <w:rsid w:val="008F49F0"/>
    <w:rsid w:val="008F4BA4"/>
    <w:rsid w:val="008F4D78"/>
    <w:rsid w:val="008F5126"/>
    <w:rsid w:val="008F6678"/>
    <w:rsid w:val="008F72D0"/>
    <w:rsid w:val="008F78D6"/>
    <w:rsid w:val="008F7C70"/>
    <w:rsid w:val="008F7D74"/>
    <w:rsid w:val="00900256"/>
    <w:rsid w:val="0090129E"/>
    <w:rsid w:val="0090142D"/>
    <w:rsid w:val="00902083"/>
    <w:rsid w:val="00902148"/>
    <w:rsid w:val="00902196"/>
    <w:rsid w:val="00902EBA"/>
    <w:rsid w:val="00902F55"/>
    <w:rsid w:val="009033B0"/>
    <w:rsid w:val="0090357E"/>
    <w:rsid w:val="009035E4"/>
    <w:rsid w:val="00903CD8"/>
    <w:rsid w:val="009042CD"/>
    <w:rsid w:val="00904CF4"/>
    <w:rsid w:val="00905D3C"/>
    <w:rsid w:val="00906366"/>
    <w:rsid w:val="009066EC"/>
    <w:rsid w:val="00906D17"/>
    <w:rsid w:val="00907087"/>
    <w:rsid w:val="009078BC"/>
    <w:rsid w:val="009106C9"/>
    <w:rsid w:val="00910D30"/>
    <w:rsid w:val="00910FCA"/>
    <w:rsid w:val="00912327"/>
    <w:rsid w:val="0091234A"/>
    <w:rsid w:val="009127F8"/>
    <w:rsid w:val="009128BB"/>
    <w:rsid w:val="00912D99"/>
    <w:rsid w:val="00913670"/>
    <w:rsid w:val="009143F6"/>
    <w:rsid w:val="00915727"/>
    <w:rsid w:val="009159C7"/>
    <w:rsid w:val="00915C96"/>
    <w:rsid w:val="00915FD3"/>
    <w:rsid w:val="009168A7"/>
    <w:rsid w:val="00916936"/>
    <w:rsid w:val="0091789A"/>
    <w:rsid w:val="00917CD1"/>
    <w:rsid w:val="00920152"/>
    <w:rsid w:val="009209D9"/>
    <w:rsid w:val="00920B6D"/>
    <w:rsid w:val="00920E25"/>
    <w:rsid w:val="009215AC"/>
    <w:rsid w:val="00921BAF"/>
    <w:rsid w:val="0092226C"/>
    <w:rsid w:val="009228C0"/>
    <w:rsid w:val="00922B5A"/>
    <w:rsid w:val="00922C51"/>
    <w:rsid w:val="00922CFD"/>
    <w:rsid w:val="00922FCE"/>
    <w:rsid w:val="0092327B"/>
    <w:rsid w:val="00923636"/>
    <w:rsid w:val="009239BE"/>
    <w:rsid w:val="00923B7A"/>
    <w:rsid w:val="00923DE9"/>
    <w:rsid w:val="00923E97"/>
    <w:rsid w:val="0092437A"/>
    <w:rsid w:val="009243A8"/>
    <w:rsid w:val="009246A1"/>
    <w:rsid w:val="00924D5F"/>
    <w:rsid w:val="0092570C"/>
    <w:rsid w:val="00925A72"/>
    <w:rsid w:val="00925B2B"/>
    <w:rsid w:val="00925C08"/>
    <w:rsid w:val="00926627"/>
    <w:rsid w:val="00926778"/>
    <w:rsid w:val="00926C1E"/>
    <w:rsid w:val="00927367"/>
    <w:rsid w:val="00927C82"/>
    <w:rsid w:val="00927FC3"/>
    <w:rsid w:val="0093011D"/>
    <w:rsid w:val="009301E0"/>
    <w:rsid w:val="00930460"/>
    <w:rsid w:val="00930678"/>
    <w:rsid w:val="0093224E"/>
    <w:rsid w:val="00932424"/>
    <w:rsid w:val="00932435"/>
    <w:rsid w:val="0093288A"/>
    <w:rsid w:val="00932D5A"/>
    <w:rsid w:val="00932DB7"/>
    <w:rsid w:val="00932F46"/>
    <w:rsid w:val="009330F6"/>
    <w:rsid w:val="009333CD"/>
    <w:rsid w:val="0093354D"/>
    <w:rsid w:val="009337FD"/>
    <w:rsid w:val="00933B10"/>
    <w:rsid w:val="00933D59"/>
    <w:rsid w:val="0093428F"/>
    <w:rsid w:val="00935163"/>
    <w:rsid w:val="00935C79"/>
    <w:rsid w:val="00935D49"/>
    <w:rsid w:val="00935EF8"/>
    <w:rsid w:val="00936256"/>
    <w:rsid w:val="00936605"/>
    <w:rsid w:val="0093720E"/>
    <w:rsid w:val="009376DC"/>
    <w:rsid w:val="00937CA9"/>
    <w:rsid w:val="00940213"/>
    <w:rsid w:val="00940423"/>
    <w:rsid w:val="00940717"/>
    <w:rsid w:val="009409AF"/>
    <w:rsid w:val="00940E43"/>
    <w:rsid w:val="009411B9"/>
    <w:rsid w:val="009418DF"/>
    <w:rsid w:val="00941C34"/>
    <w:rsid w:val="0094252D"/>
    <w:rsid w:val="009426F7"/>
    <w:rsid w:val="0094273F"/>
    <w:rsid w:val="00942A2B"/>
    <w:rsid w:val="00942BA2"/>
    <w:rsid w:val="00942BF0"/>
    <w:rsid w:val="00943EDF"/>
    <w:rsid w:val="00943F6B"/>
    <w:rsid w:val="00944313"/>
    <w:rsid w:val="0094471A"/>
    <w:rsid w:val="00944C6E"/>
    <w:rsid w:val="009459E9"/>
    <w:rsid w:val="00945E7A"/>
    <w:rsid w:val="00946C74"/>
    <w:rsid w:val="0094746C"/>
    <w:rsid w:val="009475F1"/>
    <w:rsid w:val="00947665"/>
    <w:rsid w:val="009477D9"/>
    <w:rsid w:val="00947AA3"/>
    <w:rsid w:val="00947B06"/>
    <w:rsid w:val="009507FD"/>
    <w:rsid w:val="0095197F"/>
    <w:rsid w:val="00951B96"/>
    <w:rsid w:val="009520D3"/>
    <w:rsid w:val="009522F9"/>
    <w:rsid w:val="0095380C"/>
    <w:rsid w:val="00954111"/>
    <w:rsid w:val="009543F9"/>
    <w:rsid w:val="0095442C"/>
    <w:rsid w:val="00954500"/>
    <w:rsid w:val="00954ABC"/>
    <w:rsid w:val="00954FE2"/>
    <w:rsid w:val="00955268"/>
    <w:rsid w:val="0095570E"/>
    <w:rsid w:val="00955D1D"/>
    <w:rsid w:val="00955E8C"/>
    <w:rsid w:val="00955F5B"/>
    <w:rsid w:val="00956292"/>
    <w:rsid w:val="00956556"/>
    <w:rsid w:val="00956CDA"/>
    <w:rsid w:val="0095767A"/>
    <w:rsid w:val="009602D7"/>
    <w:rsid w:val="00960D59"/>
    <w:rsid w:val="00961134"/>
    <w:rsid w:val="009615D1"/>
    <w:rsid w:val="00961D0A"/>
    <w:rsid w:val="00962170"/>
    <w:rsid w:val="00962309"/>
    <w:rsid w:val="00962785"/>
    <w:rsid w:val="00963619"/>
    <w:rsid w:val="009640C6"/>
    <w:rsid w:val="0096417E"/>
    <w:rsid w:val="0096421D"/>
    <w:rsid w:val="0096466D"/>
    <w:rsid w:val="00964BA5"/>
    <w:rsid w:val="00965303"/>
    <w:rsid w:val="0096547D"/>
    <w:rsid w:val="009655C1"/>
    <w:rsid w:val="009658AD"/>
    <w:rsid w:val="00965974"/>
    <w:rsid w:val="009659DA"/>
    <w:rsid w:val="00966019"/>
    <w:rsid w:val="0096655A"/>
    <w:rsid w:val="00967B27"/>
    <w:rsid w:val="0097009F"/>
    <w:rsid w:val="0097064E"/>
    <w:rsid w:val="00970F01"/>
    <w:rsid w:val="009711A2"/>
    <w:rsid w:val="0097149D"/>
    <w:rsid w:val="00971E32"/>
    <w:rsid w:val="00971EAF"/>
    <w:rsid w:val="009720F7"/>
    <w:rsid w:val="0097217F"/>
    <w:rsid w:val="009725FC"/>
    <w:rsid w:val="009735ED"/>
    <w:rsid w:val="00973BDF"/>
    <w:rsid w:val="0097453E"/>
    <w:rsid w:val="009745E5"/>
    <w:rsid w:val="00974D94"/>
    <w:rsid w:val="00975110"/>
    <w:rsid w:val="00975384"/>
    <w:rsid w:val="00975694"/>
    <w:rsid w:val="0097583A"/>
    <w:rsid w:val="009763C2"/>
    <w:rsid w:val="0097655F"/>
    <w:rsid w:val="00976C6B"/>
    <w:rsid w:val="0097750D"/>
    <w:rsid w:val="0098043F"/>
    <w:rsid w:val="00980760"/>
    <w:rsid w:val="009809B6"/>
    <w:rsid w:val="00981B27"/>
    <w:rsid w:val="00982C20"/>
    <w:rsid w:val="00983651"/>
    <w:rsid w:val="00983F6B"/>
    <w:rsid w:val="00984057"/>
    <w:rsid w:val="0098496B"/>
    <w:rsid w:val="00985FC2"/>
    <w:rsid w:val="0098637C"/>
    <w:rsid w:val="0098652F"/>
    <w:rsid w:val="009866B0"/>
    <w:rsid w:val="009867BA"/>
    <w:rsid w:val="009878FD"/>
    <w:rsid w:val="00987E95"/>
    <w:rsid w:val="009906E1"/>
    <w:rsid w:val="00990B2A"/>
    <w:rsid w:val="00990BC1"/>
    <w:rsid w:val="00991B90"/>
    <w:rsid w:val="009920B0"/>
    <w:rsid w:val="0099285D"/>
    <w:rsid w:val="009929E9"/>
    <w:rsid w:val="00993035"/>
    <w:rsid w:val="00993037"/>
    <w:rsid w:val="0099333D"/>
    <w:rsid w:val="00993B6C"/>
    <w:rsid w:val="00994F16"/>
    <w:rsid w:val="00995144"/>
    <w:rsid w:val="00995182"/>
    <w:rsid w:val="00995D30"/>
    <w:rsid w:val="009960B1"/>
    <w:rsid w:val="00996514"/>
    <w:rsid w:val="009973D9"/>
    <w:rsid w:val="00997556"/>
    <w:rsid w:val="009976D7"/>
    <w:rsid w:val="00997D36"/>
    <w:rsid w:val="009A0119"/>
    <w:rsid w:val="009A0483"/>
    <w:rsid w:val="009A0597"/>
    <w:rsid w:val="009A086F"/>
    <w:rsid w:val="009A0A4E"/>
    <w:rsid w:val="009A0BF9"/>
    <w:rsid w:val="009A1591"/>
    <w:rsid w:val="009A2155"/>
    <w:rsid w:val="009A2647"/>
    <w:rsid w:val="009A2F2E"/>
    <w:rsid w:val="009A31C1"/>
    <w:rsid w:val="009A3411"/>
    <w:rsid w:val="009A4651"/>
    <w:rsid w:val="009A49BF"/>
    <w:rsid w:val="009A5015"/>
    <w:rsid w:val="009A5A33"/>
    <w:rsid w:val="009A5AEA"/>
    <w:rsid w:val="009A5DE7"/>
    <w:rsid w:val="009A5E02"/>
    <w:rsid w:val="009A647F"/>
    <w:rsid w:val="009A65DF"/>
    <w:rsid w:val="009A67C3"/>
    <w:rsid w:val="009A6A51"/>
    <w:rsid w:val="009A6E2D"/>
    <w:rsid w:val="009A7222"/>
    <w:rsid w:val="009A7955"/>
    <w:rsid w:val="009A7C8C"/>
    <w:rsid w:val="009A7E86"/>
    <w:rsid w:val="009B02BF"/>
    <w:rsid w:val="009B031E"/>
    <w:rsid w:val="009B082F"/>
    <w:rsid w:val="009B0ADE"/>
    <w:rsid w:val="009B10AE"/>
    <w:rsid w:val="009B178C"/>
    <w:rsid w:val="009B1D62"/>
    <w:rsid w:val="009B1F6B"/>
    <w:rsid w:val="009B21E4"/>
    <w:rsid w:val="009B25DA"/>
    <w:rsid w:val="009B2AAE"/>
    <w:rsid w:val="009B355C"/>
    <w:rsid w:val="009B3626"/>
    <w:rsid w:val="009B42B7"/>
    <w:rsid w:val="009B4655"/>
    <w:rsid w:val="009B48BB"/>
    <w:rsid w:val="009B4ABE"/>
    <w:rsid w:val="009B56EC"/>
    <w:rsid w:val="009B579A"/>
    <w:rsid w:val="009B59EB"/>
    <w:rsid w:val="009B6061"/>
    <w:rsid w:val="009B74E9"/>
    <w:rsid w:val="009B777B"/>
    <w:rsid w:val="009C0379"/>
    <w:rsid w:val="009C11E8"/>
    <w:rsid w:val="009C1496"/>
    <w:rsid w:val="009C1964"/>
    <w:rsid w:val="009C1E74"/>
    <w:rsid w:val="009C209E"/>
    <w:rsid w:val="009C265A"/>
    <w:rsid w:val="009C2ADA"/>
    <w:rsid w:val="009C3107"/>
    <w:rsid w:val="009C3D98"/>
    <w:rsid w:val="009C42BE"/>
    <w:rsid w:val="009C43AE"/>
    <w:rsid w:val="009C4466"/>
    <w:rsid w:val="009C4B8F"/>
    <w:rsid w:val="009C5A90"/>
    <w:rsid w:val="009C5CFB"/>
    <w:rsid w:val="009C683C"/>
    <w:rsid w:val="009C6CBF"/>
    <w:rsid w:val="009C7338"/>
    <w:rsid w:val="009C79B5"/>
    <w:rsid w:val="009D000D"/>
    <w:rsid w:val="009D021A"/>
    <w:rsid w:val="009D07B6"/>
    <w:rsid w:val="009D0BA6"/>
    <w:rsid w:val="009D0EF0"/>
    <w:rsid w:val="009D10DE"/>
    <w:rsid w:val="009D11A9"/>
    <w:rsid w:val="009D1207"/>
    <w:rsid w:val="009D18F3"/>
    <w:rsid w:val="009D195C"/>
    <w:rsid w:val="009D1DAB"/>
    <w:rsid w:val="009D20C7"/>
    <w:rsid w:val="009D2464"/>
    <w:rsid w:val="009D2A02"/>
    <w:rsid w:val="009D3329"/>
    <w:rsid w:val="009D3A7C"/>
    <w:rsid w:val="009D51EB"/>
    <w:rsid w:val="009D5BA4"/>
    <w:rsid w:val="009D64D6"/>
    <w:rsid w:val="009D6D26"/>
    <w:rsid w:val="009D7111"/>
    <w:rsid w:val="009E083B"/>
    <w:rsid w:val="009E0BD5"/>
    <w:rsid w:val="009E0E65"/>
    <w:rsid w:val="009E23EB"/>
    <w:rsid w:val="009E23F6"/>
    <w:rsid w:val="009E3F10"/>
    <w:rsid w:val="009E4021"/>
    <w:rsid w:val="009E4575"/>
    <w:rsid w:val="009E55B3"/>
    <w:rsid w:val="009E5C6E"/>
    <w:rsid w:val="009E64F2"/>
    <w:rsid w:val="009E657E"/>
    <w:rsid w:val="009E6656"/>
    <w:rsid w:val="009E6F98"/>
    <w:rsid w:val="009E7866"/>
    <w:rsid w:val="009F026C"/>
    <w:rsid w:val="009F02B6"/>
    <w:rsid w:val="009F041B"/>
    <w:rsid w:val="009F050C"/>
    <w:rsid w:val="009F0D37"/>
    <w:rsid w:val="009F10A2"/>
    <w:rsid w:val="009F1C14"/>
    <w:rsid w:val="009F1DBC"/>
    <w:rsid w:val="009F2177"/>
    <w:rsid w:val="009F248F"/>
    <w:rsid w:val="009F2979"/>
    <w:rsid w:val="009F2E98"/>
    <w:rsid w:val="009F3203"/>
    <w:rsid w:val="009F342C"/>
    <w:rsid w:val="009F3663"/>
    <w:rsid w:val="009F3725"/>
    <w:rsid w:val="009F3AB3"/>
    <w:rsid w:val="009F3AC4"/>
    <w:rsid w:val="009F3C35"/>
    <w:rsid w:val="009F4552"/>
    <w:rsid w:val="009F4829"/>
    <w:rsid w:val="009F4B14"/>
    <w:rsid w:val="009F4B57"/>
    <w:rsid w:val="009F6A10"/>
    <w:rsid w:val="009F6F9C"/>
    <w:rsid w:val="009F7245"/>
    <w:rsid w:val="009F7BD7"/>
    <w:rsid w:val="00A00159"/>
    <w:rsid w:val="00A001C6"/>
    <w:rsid w:val="00A007B4"/>
    <w:rsid w:val="00A00AAA"/>
    <w:rsid w:val="00A00B69"/>
    <w:rsid w:val="00A00EDA"/>
    <w:rsid w:val="00A013E4"/>
    <w:rsid w:val="00A017DA"/>
    <w:rsid w:val="00A0199A"/>
    <w:rsid w:val="00A01D7A"/>
    <w:rsid w:val="00A02047"/>
    <w:rsid w:val="00A0228A"/>
    <w:rsid w:val="00A0397B"/>
    <w:rsid w:val="00A03D28"/>
    <w:rsid w:val="00A040EA"/>
    <w:rsid w:val="00A04479"/>
    <w:rsid w:val="00A046AC"/>
    <w:rsid w:val="00A0478F"/>
    <w:rsid w:val="00A04A62"/>
    <w:rsid w:val="00A050EB"/>
    <w:rsid w:val="00A05109"/>
    <w:rsid w:val="00A05812"/>
    <w:rsid w:val="00A05F9A"/>
    <w:rsid w:val="00A0600A"/>
    <w:rsid w:val="00A0649E"/>
    <w:rsid w:val="00A0682B"/>
    <w:rsid w:val="00A068DD"/>
    <w:rsid w:val="00A06BC5"/>
    <w:rsid w:val="00A07952"/>
    <w:rsid w:val="00A106AB"/>
    <w:rsid w:val="00A10C73"/>
    <w:rsid w:val="00A10CE0"/>
    <w:rsid w:val="00A1171D"/>
    <w:rsid w:val="00A11D0F"/>
    <w:rsid w:val="00A12244"/>
    <w:rsid w:val="00A1235A"/>
    <w:rsid w:val="00A127AE"/>
    <w:rsid w:val="00A12875"/>
    <w:rsid w:val="00A13158"/>
    <w:rsid w:val="00A131A3"/>
    <w:rsid w:val="00A133D2"/>
    <w:rsid w:val="00A1341F"/>
    <w:rsid w:val="00A13ED8"/>
    <w:rsid w:val="00A13F95"/>
    <w:rsid w:val="00A149D0"/>
    <w:rsid w:val="00A14DE0"/>
    <w:rsid w:val="00A15765"/>
    <w:rsid w:val="00A15E74"/>
    <w:rsid w:val="00A164B7"/>
    <w:rsid w:val="00A168B3"/>
    <w:rsid w:val="00A16BE6"/>
    <w:rsid w:val="00A17E9C"/>
    <w:rsid w:val="00A202A4"/>
    <w:rsid w:val="00A222B7"/>
    <w:rsid w:val="00A222FD"/>
    <w:rsid w:val="00A22405"/>
    <w:rsid w:val="00A22823"/>
    <w:rsid w:val="00A22B62"/>
    <w:rsid w:val="00A22BC4"/>
    <w:rsid w:val="00A22D1C"/>
    <w:rsid w:val="00A22FED"/>
    <w:rsid w:val="00A2323E"/>
    <w:rsid w:val="00A2339E"/>
    <w:rsid w:val="00A233E6"/>
    <w:rsid w:val="00A23897"/>
    <w:rsid w:val="00A23964"/>
    <w:rsid w:val="00A24207"/>
    <w:rsid w:val="00A24673"/>
    <w:rsid w:val="00A24E9E"/>
    <w:rsid w:val="00A24F21"/>
    <w:rsid w:val="00A2544F"/>
    <w:rsid w:val="00A25909"/>
    <w:rsid w:val="00A26587"/>
    <w:rsid w:val="00A268D2"/>
    <w:rsid w:val="00A26A26"/>
    <w:rsid w:val="00A26DB3"/>
    <w:rsid w:val="00A27088"/>
    <w:rsid w:val="00A273A1"/>
    <w:rsid w:val="00A2770A"/>
    <w:rsid w:val="00A2783A"/>
    <w:rsid w:val="00A30414"/>
    <w:rsid w:val="00A30660"/>
    <w:rsid w:val="00A309C5"/>
    <w:rsid w:val="00A30EF6"/>
    <w:rsid w:val="00A31476"/>
    <w:rsid w:val="00A31515"/>
    <w:rsid w:val="00A31BFA"/>
    <w:rsid w:val="00A31EA5"/>
    <w:rsid w:val="00A32885"/>
    <w:rsid w:val="00A32A30"/>
    <w:rsid w:val="00A32A50"/>
    <w:rsid w:val="00A338DA"/>
    <w:rsid w:val="00A33C79"/>
    <w:rsid w:val="00A33CC4"/>
    <w:rsid w:val="00A33F40"/>
    <w:rsid w:val="00A34BE0"/>
    <w:rsid w:val="00A35168"/>
    <w:rsid w:val="00A351AB"/>
    <w:rsid w:val="00A35347"/>
    <w:rsid w:val="00A35ACB"/>
    <w:rsid w:val="00A363BD"/>
    <w:rsid w:val="00A368F3"/>
    <w:rsid w:val="00A36A8C"/>
    <w:rsid w:val="00A36B04"/>
    <w:rsid w:val="00A37220"/>
    <w:rsid w:val="00A4099C"/>
    <w:rsid w:val="00A41032"/>
    <w:rsid w:val="00A41136"/>
    <w:rsid w:val="00A41D90"/>
    <w:rsid w:val="00A42A65"/>
    <w:rsid w:val="00A42DBC"/>
    <w:rsid w:val="00A435BA"/>
    <w:rsid w:val="00A43D9E"/>
    <w:rsid w:val="00A43E05"/>
    <w:rsid w:val="00A43E1F"/>
    <w:rsid w:val="00A43FAE"/>
    <w:rsid w:val="00A4413E"/>
    <w:rsid w:val="00A442BF"/>
    <w:rsid w:val="00A44511"/>
    <w:rsid w:val="00A45669"/>
    <w:rsid w:val="00A471AD"/>
    <w:rsid w:val="00A47463"/>
    <w:rsid w:val="00A47685"/>
    <w:rsid w:val="00A50832"/>
    <w:rsid w:val="00A5094A"/>
    <w:rsid w:val="00A517EE"/>
    <w:rsid w:val="00A51A5D"/>
    <w:rsid w:val="00A520AA"/>
    <w:rsid w:val="00A52590"/>
    <w:rsid w:val="00A525FE"/>
    <w:rsid w:val="00A52682"/>
    <w:rsid w:val="00A5272E"/>
    <w:rsid w:val="00A52936"/>
    <w:rsid w:val="00A52D10"/>
    <w:rsid w:val="00A52D65"/>
    <w:rsid w:val="00A52DD0"/>
    <w:rsid w:val="00A52FC4"/>
    <w:rsid w:val="00A530BC"/>
    <w:rsid w:val="00A5386D"/>
    <w:rsid w:val="00A53C26"/>
    <w:rsid w:val="00A53D02"/>
    <w:rsid w:val="00A54473"/>
    <w:rsid w:val="00A54B1F"/>
    <w:rsid w:val="00A551A3"/>
    <w:rsid w:val="00A55487"/>
    <w:rsid w:val="00A5569E"/>
    <w:rsid w:val="00A5575C"/>
    <w:rsid w:val="00A557A9"/>
    <w:rsid w:val="00A55B45"/>
    <w:rsid w:val="00A55F40"/>
    <w:rsid w:val="00A5643E"/>
    <w:rsid w:val="00A5646F"/>
    <w:rsid w:val="00A5658C"/>
    <w:rsid w:val="00A56A26"/>
    <w:rsid w:val="00A57597"/>
    <w:rsid w:val="00A57917"/>
    <w:rsid w:val="00A57BA5"/>
    <w:rsid w:val="00A60F49"/>
    <w:rsid w:val="00A6195E"/>
    <w:rsid w:val="00A61CB5"/>
    <w:rsid w:val="00A620F6"/>
    <w:rsid w:val="00A62231"/>
    <w:rsid w:val="00A626E7"/>
    <w:rsid w:val="00A62E09"/>
    <w:rsid w:val="00A62E0D"/>
    <w:rsid w:val="00A62E37"/>
    <w:rsid w:val="00A63CF8"/>
    <w:rsid w:val="00A63E37"/>
    <w:rsid w:val="00A64D0E"/>
    <w:rsid w:val="00A65425"/>
    <w:rsid w:val="00A658B5"/>
    <w:rsid w:val="00A65DBB"/>
    <w:rsid w:val="00A66124"/>
    <w:rsid w:val="00A661D1"/>
    <w:rsid w:val="00A662FE"/>
    <w:rsid w:val="00A669E3"/>
    <w:rsid w:val="00A66B86"/>
    <w:rsid w:val="00A66CBB"/>
    <w:rsid w:val="00A66ED2"/>
    <w:rsid w:val="00A67072"/>
    <w:rsid w:val="00A6756E"/>
    <w:rsid w:val="00A67652"/>
    <w:rsid w:val="00A67900"/>
    <w:rsid w:val="00A701B4"/>
    <w:rsid w:val="00A70318"/>
    <w:rsid w:val="00A70704"/>
    <w:rsid w:val="00A70810"/>
    <w:rsid w:val="00A709C9"/>
    <w:rsid w:val="00A710AA"/>
    <w:rsid w:val="00A71C5B"/>
    <w:rsid w:val="00A7258E"/>
    <w:rsid w:val="00A738F0"/>
    <w:rsid w:val="00A73FB2"/>
    <w:rsid w:val="00A740E0"/>
    <w:rsid w:val="00A74C11"/>
    <w:rsid w:val="00A75287"/>
    <w:rsid w:val="00A754E1"/>
    <w:rsid w:val="00A75C7E"/>
    <w:rsid w:val="00A7674D"/>
    <w:rsid w:val="00A76925"/>
    <w:rsid w:val="00A76B52"/>
    <w:rsid w:val="00A775BE"/>
    <w:rsid w:val="00A77753"/>
    <w:rsid w:val="00A77C33"/>
    <w:rsid w:val="00A8047E"/>
    <w:rsid w:val="00A80E47"/>
    <w:rsid w:val="00A80F78"/>
    <w:rsid w:val="00A812B4"/>
    <w:rsid w:val="00A81EF6"/>
    <w:rsid w:val="00A82685"/>
    <w:rsid w:val="00A8282B"/>
    <w:rsid w:val="00A82FCB"/>
    <w:rsid w:val="00A830DB"/>
    <w:rsid w:val="00A83BA4"/>
    <w:rsid w:val="00A83EDE"/>
    <w:rsid w:val="00A845EE"/>
    <w:rsid w:val="00A84D1B"/>
    <w:rsid w:val="00A84D87"/>
    <w:rsid w:val="00A85A2A"/>
    <w:rsid w:val="00A85B1F"/>
    <w:rsid w:val="00A8637B"/>
    <w:rsid w:val="00A86756"/>
    <w:rsid w:val="00A8680C"/>
    <w:rsid w:val="00A86F38"/>
    <w:rsid w:val="00A87487"/>
    <w:rsid w:val="00A874E7"/>
    <w:rsid w:val="00A87FB3"/>
    <w:rsid w:val="00A906EA"/>
    <w:rsid w:val="00A90827"/>
    <w:rsid w:val="00A910E2"/>
    <w:rsid w:val="00A911A3"/>
    <w:rsid w:val="00A912B0"/>
    <w:rsid w:val="00A91344"/>
    <w:rsid w:val="00A913F3"/>
    <w:rsid w:val="00A91651"/>
    <w:rsid w:val="00A91D79"/>
    <w:rsid w:val="00A924E8"/>
    <w:rsid w:val="00A944C6"/>
    <w:rsid w:val="00A948DD"/>
    <w:rsid w:val="00A94DD1"/>
    <w:rsid w:val="00A94ED6"/>
    <w:rsid w:val="00A957DC"/>
    <w:rsid w:val="00A95F95"/>
    <w:rsid w:val="00A96398"/>
    <w:rsid w:val="00A96740"/>
    <w:rsid w:val="00A96B5F"/>
    <w:rsid w:val="00A96E27"/>
    <w:rsid w:val="00A96EEB"/>
    <w:rsid w:val="00A97127"/>
    <w:rsid w:val="00A97837"/>
    <w:rsid w:val="00AA0037"/>
    <w:rsid w:val="00AA0228"/>
    <w:rsid w:val="00AA02ED"/>
    <w:rsid w:val="00AA0D03"/>
    <w:rsid w:val="00AA14F5"/>
    <w:rsid w:val="00AA18C6"/>
    <w:rsid w:val="00AA1961"/>
    <w:rsid w:val="00AA1C24"/>
    <w:rsid w:val="00AA20D4"/>
    <w:rsid w:val="00AA298A"/>
    <w:rsid w:val="00AA2A77"/>
    <w:rsid w:val="00AA2F71"/>
    <w:rsid w:val="00AA3500"/>
    <w:rsid w:val="00AA362E"/>
    <w:rsid w:val="00AA3F5A"/>
    <w:rsid w:val="00AA4016"/>
    <w:rsid w:val="00AA425D"/>
    <w:rsid w:val="00AA4490"/>
    <w:rsid w:val="00AA4816"/>
    <w:rsid w:val="00AA48D4"/>
    <w:rsid w:val="00AA4DED"/>
    <w:rsid w:val="00AA5136"/>
    <w:rsid w:val="00AA6E3D"/>
    <w:rsid w:val="00AA71D3"/>
    <w:rsid w:val="00AA71E6"/>
    <w:rsid w:val="00AA7B21"/>
    <w:rsid w:val="00AA7D77"/>
    <w:rsid w:val="00AA7EAF"/>
    <w:rsid w:val="00AB0185"/>
    <w:rsid w:val="00AB0C0C"/>
    <w:rsid w:val="00AB1590"/>
    <w:rsid w:val="00AB1EDE"/>
    <w:rsid w:val="00AB209B"/>
    <w:rsid w:val="00AB25CF"/>
    <w:rsid w:val="00AB263B"/>
    <w:rsid w:val="00AB2FEA"/>
    <w:rsid w:val="00AB3578"/>
    <w:rsid w:val="00AB4411"/>
    <w:rsid w:val="00AB4448"/>
    <w:rsid w:val="00AB4514"/>
    <w:rsid w:val="00AB4AE1"/>
    <w:rsid w:val="00AB4D3B"/>
    <w:rsid w:val="00AB4ED1"/>
    <w:rsid w:val="00AB5A39"/>
    <w:rsid w:val="00AB5BE7"/>
    <w:rsid w:val="00AB5EA1"/>
    <w:rsid w:val="00AB5F1A"/>
    <w:rsid w:val="00AB6284"/>
    <w:rsid w:val="00AB7120"/>
    <w:rsid w:val="00AB7B2C"/>
    <w:rsid w:val="00AB7EEB"/>
    <w:rsid w:val="00AB7EF2"/>
    <w:rsid w:val="00AC0645"/>
    <w:rsid w:val="00AC1085"/>
    <w:rsid w:val="00AC16F9"/>
    <w:rsid w:val="00AC1C37"/>
    <w:rsid w:val="00AC1F9B"/>
    <w:rsid w:val="00AC25B0"/>
    <w:rsid w:val="00AC28A7"/>
    <w:rsid w:val="00AC2CE0"/>
    <w:rsid w:val="00AC3649"/>
    <w:rsid w:val="00AC3861"/>
    <w:rsid w:val="00AC40DD"/>
    <w:rsid w:val="00AC41B4"/>
    <w:rsid w:val="00AC4E56"/>
    <w:rsid w:val="00AC5576"/>
    <w:rsid w:val="00AC5601"/>
    <w:rsid w:val="00AC59BE"/>
    <w:rsid w:val="00AC5A92"/>
    <w:rsid w:val="00AC6FBD"/>
    <w:rsid w:val="00AC7050"/>
    <w:rsid w:val="00AC74DD"/>
    <w:rsid w:val="00AC7893"/>
    <w:rsid w:val="00AC79E5"/>
    <w:rsid w:val="00AC7A57"/>
    <w:rsid w:val="00AC7F77"/>
    <w:rsid w:val="00AD0578"/>
    <w:rsid w:val="00AD0606"/>
    <w:rsid w:val="00AD0E49"/>
    <w:rsid w:val="00AD1445"/>
    <w:rsid w:val="00AD1F78"/>
    <w:rsid w:val="00AD22F1"/>
    <w:rsid w:val="00AD2A09"/>
    <w:rsid w:val="00AD32F5"/>
    <w:rsid w:val="00AD333E"/>
    <w:rsid w:val="00AD41D0"/>
    <w:rsid w:val="00AD4227"/>
    <w:rsid w:val="00AD4671"/>
    <w:rsid w:val="00AD4803"/>
    <w:rsid w:val="00AD5002"/>
    <w:rsid w:val="00AD5EDB"/>
    <w:rsid w:val="00AD5F43"/>
    <w:rsid w:val="00AD6467"/>
    <w:rsid w:val="00AD6A4E"/>
    <w:rsid w:val="00AD740B"/>
    <w:rsid w:val="00AD7C01"/>
    <w:rsid w:val="00AD7C17"/>
    <w:rsid w:val="00AE0B8B"/>
    <w:rsid w:val="00AE195F"/>
    <w:rsid w:val="00AE19B4"/>
    <w:rsid w:val="00AE2629"/>
    <w:rsid w:val="00AE28DD"/>
    <w:rsid w:val="00AE2C59"/>
    <w:rsid w:val="00AE2C6C"/>
    <w:rsid w:val="00AE2EAF"/>
    <w:rsid w:val="00AE3482"/>
    <w:rsid w:val="00AE3AC5"/>
    <w:rsid w:val="00AE4143"/>
    <w:rsid w:val="00AE41C7"/>
    <w:rsid w:val="00AE463B"/>
    <w:rsid w:val="00AE46C0"/>
    <w:rsid w:val="00AE477E"/>
    <w:rsid w:val="00AE4A67"/>
    <w:rsid w:val="00AE4AF9"/>
    <w:rsid w:val="00AE4C3C"/>
    <w:rsid w:val="00AE5AFD"/>
    <w:rsid w:val="00AE6112"/>
    <w:rsid w:val="00AE6243"/>
    <w:rsid w:val="00AE63FC"/>
    <w:rsid w:val="00AE77BE"/>
    <w:rsid w:val="00AF0483"/>
    <w:rsid w:val="00AF07A5"/>
    <w:rsid w:val="00AF087C"/>
    <w:rsid w:val="00AF0F62"/>
    <w:rsid w:val="00AF111D"/>
    <w:rsid w:val="00AF1164"/>
    <w:rsid w:val="00AF24F0"/>
    <w:rsid w:val="00AF3CDF"/>
    <w:rsid w:val="00AF45BE"/>
    <w:rsid w:val="00AF4A6C"/>
    <w:rsid w:val="00AF4D94"/>
    <w:rsid w:val="00AF4ED6"/>
    <w:rsid w:val="00AF5202"/>
    <w:rsid w:val="00AF55D0"/>
    <w:rsid w:val="00AF5645"/>
    <w:rsid w:val="00AF5A7B"/>
    <w:rsid w:val="00AF5D56"/>
    <w:rsid w:val="00AF68C9"/>
    <w:rsid w:val="00AF68CF"/>
    <w:rsid w:val="00AF6ACB"/>
    <w:rsid w:val="00AF70F3"/>
    <w:rsid w:val="00AF7328"/>
    <w:rsid w:val="00B00033"/>
    <w:rsid w:val="00B00C6B"/>
    <w:rsid w:val="00B00D36"/>
    <w:rsid w:val="00B0181C"/>
    <w:rsid w:val="00B01BC4"/>
    <w:rsid w:val="00B01C0D"/>
    <w:rsid w:val="00B02AE4"/>
    <w:rsid w:val="00B02D26"/>
    <w:rsid w:val="00B02DD6"/>
    <w:rsid w:val="00B0318C"/>
    <w:rsid w:val="00B039D1"/>
    <w:rsid w:val="00B03F0C"/>
    <w:rsid w:val="00B046D9"/>
    <w:rsid w:val="00B04831"/>
    <w:rsid w:val="00B04A4E"/>
    <w:rsid w:val="00B052C3"/>
    <w:rsid w:val="00B062AF"/>
    <w:rsid w:val="00B0631C"/>
    <w:rsid w:val="00B06F44"/>
    <w:rsid w:val="00B07751"/>
    <w:rsid w:val="00B07D27"/>
    <w:rsid w:val="00B1034B"/>
    <w:rsid w:val="00B10664"/>
    <w:rsid w:val="00B11134"/>
    <w:rsid w:val="00B119AA"/>
    <w:rsid w:val="00B119FD"/>
    <w:rsid w:val="00B11E54"/>
    <w:rsid w:val="00B12450"/>
    <w:rsid w:val="00B12735"/>
    <w:rsid w:val="00B12805"/>
    <w:rsid w:val="00B13557"/>
    <w:rsid w:val="00B13C51"/>
    <w:rsid w:val="00B13DC2"/>
    <w:rsid w:val="00B1417F"/>
    <w:rsid w:val="00B1421E"/>
    <w:rsid w:val="00B145B9"/>
    <w:rsid w:val="00B15690"/>
    <w:rsid w:val="00B15D0F"/>
    <w:rsid w:val="00B162FF"/>
    <w:rsid w:val="00B166FB"/>
    <w:rsid w:val="00B170BE"/>
    <w:rsid w:val="00B1742F"/>
    <w:rsid w:val="00B1748B"/>
    <w:rsid w:val="00B179B0"/>
    <w:rsid w:val="00B20414"/>
    <w:rsid w:val="00B20C3A"/>
    <w:rsid w:val="00B20D73"/>
    <w:rsid w:val="00B20F3A"/>
    <w:rsid w:val="00B21CAE"/>
    <w:rsid w:val="00B21D4D"/>
    <w:rsid w:val="00B21E81"/>
    <w:rsid w:val="00B220D9"/>
    <w:rsid w:val="00B22266"/>
    <w:rsid w:val="00B22722"/>
    <w:rsid w:val="00B22835"/>
    <w:rsid w:val="00B22D87"/>
    <w:rsid w:val="00B24037"/>
    <w:rsid w:val="00B241EA"/>
    <w:rsid w:val="00B24B64"/>
    <w:rsid w:val="00B24BCF"/>
    <w:rsid w:val="00B24CD7"/>
    <w:rsid w:val="00B2521D"/>
    <w:rsid w:val="00B25550"/>
    <w:rsid w:val="00B259F8"/>
    <w:rsid w:val="00B26577"/>
    <w:rsid w:val="00B26988"/>
    <w:rsid w:val="00B26A3A"/>
    <w:rsid w:val="00B27221"/>
    <w:rsid w:val="00B27F07"/>
    <w:rsid w:val="00B27F70"/>
    <w:rsid w:val="00B30225"/>
    <w:rsid w:val="00B302DE"/>
    <w:rsid w:val="00B307E1"/>
    <w:rsid w:val="00B30B27"/>
    <w:rsid w:val="00B30CA6"/>
    <w:rsid w:val="00B30E30"/>
    <w:rsid w:val="00B30E47"/>
    <w:rsid w:val="00B3134C"/>
    <w:rsid w:val="00B317AD"/>
    <w:rsid w:val="00B31D8F"/>
    <w:rsid w:val="00B31DC6"/>
    <w:rsid w:val="00B32271"/>
    <w:rsid w:val="00B3230F"/>
    <w:rsid w:val="00B324CD"/>
    <w:rsid w:val="00B327E0"/>
    <w:rsid w:val="00B32AB1"/>
    <w:rsid w:val="00B33652"/>
    <w:rsid w:val="00B337A4"/>
    <w:rsid w:val="00B33B89"/>
    <w:rsid w:val="00B346FD"/>
    <w:rsid w:val="00B3513B"/>
    <w:rsid w:val="00B35FA7"/>
    <w:rsid w:val="00B3602E"/>
    <w:rsid w:val="00B36CBE"/>
    <w:rsid w:val="00B37B79"/>
    <w:rsid w:val="00B37FB9"/>
    <w:rsid w:val="00B400FF"/>
    <w:rsid w:val="00B405F6"/>
    <w:rsid w:val="00B4076C"/>
    <w:rsid w:val="00B40771"/>
    <w:rsid w:val="00B407A5"/>
    <w:rsid w:val="00B41333"/>
    <w:rsid w:val="00B41CAA"/>
    <w:rsid w:val="00B4258F"/>
    <w:rsid w:val="00B42763"/>
    <w:rsid w:val="00B429A8"/>
    <w:rsid w:val="00B42B62"/>
    <w:rsid w:val="00B42C5D"/>
    <w:rsid w:val="00B42CBA"/>
    <w:rsid w:val="00B43577"/>
    <w:rsid w:val="00B43762"/>
    <w:rsid w:val="00B43E5A"/>
    <w:rsid w:val="00B4409F"/>
    <w:rsid w:val="00B442D1"/>
    <w:rsid w:val="00B442FD"/>
    <w:rsid w:val="00B4463D"/>
    <w:rsid w:val="00B44A0D"/>
    <w:rsid w:val="00B45970"/>
    <w:rsid w:val="00B46BE1"/>
    <w:rsid w:val="00B470FB"/>
    <w:rsid w:val="00B47487"/>
    <w:rsid w:val="00B47529"/>
    <w:rsid w:val="00B47887"/>
    <w:rsid w:val="00B47A56"/>
    <w:rsid w:val="00B47D85"/>
    <w:rsid w:val="00B47F64"/>
    <w:rsid w:val="00B500A9"/>
    <w:rsid w:val="00B50391"/>
    <w:rsid w:val="00B503D1"/>
    <w:rsid w:val="00B50448"/>
    <w:rsid w:val="00B50A74"/>
    <w:rsid w:val="00B511A9"/>
    <w:rsid w:val="00B51FA2"/>
    <w:rsid w:val="00B52B9B"/>
    <w:rsid w:val="00B52FBA"/>
    <w:rsid w:val="00B53076"/>
    <w:rsid w:val="00B53227"/>
    <w:rsid w:val="00B5346D"/>
    <w:rsid w:val="00B53B34"/>
    <w:rsid w:val="00B53DDE"/>
    <w:rsid w:val="00B53E82"/>
    <w:rsid w:val="00B54151"/>
    <w:rsid w:val="00B54EE7"/>
    <w:rsid w:val="00B55744"/>
    <w:rsid w:val="00B55AE1"/>
    <w:rsid w:val="00B55B1A"/>
    <w:rsid w:val="00B55F29"/>
    <w:rsid w:val="00B56530"/>
    <w:rsid w:val="00B5673D"/>
    <w:rsid w:val="00B56B93"/>
    <w:rsid w:val="00B56D58"/>
    <w:rsid w:val="00B576F2"/>
    <w:rsid w:val="00B57D5B"/>
    <w:rsid w:val="00B60999"/>
    <w:rsid w:val="00B60B1B"/>
    <w:rsid w:val="00B60EE4"/>
    <w:rsid w:val="00B62014"/>
    <w:rsid w:val="00B62095"/>
    <w:rsid w:val="00B6257C"/>
    <w:rsid w:val="00B62A31"/>
    <w:rsid w:val="00B63130"/>
    <w:rsid w:val="00B6332B"/>
    <w:rsid w:val="00B634D0"/>
    <w:rsid w:val="00B64A27"/>
    <w:rsid w:val="00B64BE7"/>
    <w:rsid w:val="00B66135"/>
    <w:rsid w:val="00B662A8"/>
    <w:rsid w:val="00B6634F"/>
    <w:rsid w:val="00B663B9"/>
    <w:rsid w:val="00B665A9"/>
    <w:rsid w:val="00B669FE"/>
    <w:rsid w:val="00B66C83"/>
    <w:rsid w:val="00B671D8"/>
    <w:rsid w:val="00B675B7"/>
    <w:rsid w:val="00B6781E"/>
    <w:rsid w:val="00B67B02"/>
    <w:rsid w:val="00B67D4C"/>
    <w:rsid w:val="00B67F37"/>
    <w:rsid w:val="00B700FA"/>
    <w:rsid w:val="00B70E8F"/>
    <w:rsid w:val="00B712DA"/>
    <w:rsid w:val="00B71563"/>
    <w:rsid w:val="00B71893"/>
    <w:rsid w:val="00B71913"/>
    <w:rsid w:val="00B71A76"/>
    <w:rsid w:val="00B71FB3"/>
    <w:rsid w:val="00B72745"/>
    <w:rsid w:val="00B72E32"/>
    <w:rsid w:val="00B72FC4"/>
    <w:rsid w:val="00B73558"/>
    <w:rsid w:val="00B74278"/>
    <w:rsid w:val="00B74A90"/>
    <w:rsid w:val="00B751F9"/>
    <w:rsid w:val="00B75B86"/>
    <w:rsid w:val="00B7664C"/>
    <w:rsid w:val="00B76CBA"/>
    <w:rsid w:val="00B76E13"/>
    <w:rsid w:val="00B76EB0"/>
    <w:rsid w:val="00B773ED"/>
    <w:rsid w:val="00B77FFE"/>
    <w:rsid w:val="00B8005E"/>
    <w:rsid w:val="00B80601"/>
    <w:rsid w:val="00B80701"/>
    <w:rsid w:val="00B80ED4"/>
    <w:rsid w:val="00B81753"/>
    <w:rsid w:val="00B81EDA"/>
    <w:rsid w:val="00B82066"/>
    <w:rsid w:val="00B82959"/>
    <w:rsid w:val="00B83581"/>
    <w:rsid w:val="00B842FC"/>
    <w:rsid w:val="00B848EB"/>
    <w:rsid w:val="00B84B06"/>
    <w:rsid w:val="00B84B26"/>
    <w:rsid w:val="00B86260"/>
    <w:rsid w:val="00B868EB"/>
    <w:rsid w:val="00B86972"/>
    <w:rsid w:val="00B87A8D"/>
    <w:rsid w:val="00B87D3A"/>
    <w:rsid w:val="00B900C4"/>
    <w:rsid w:val="00B90528"/>
    <w:rsid w:val="00B90774"/>
    <w:rsid w:val="00B90B93"/>
    <w:rsid w:val="00B913D2"/>
    <w:rsid w:val="00B915C0"/>
    <w:rsid w:val="00B91F6E"/>
    <w:rsid w:val="00B92A5F"/>
    <w:rsid w:val="00B92AD3"/>
    <w:rsid w:val="00B932D9"/>
    <w:rsid w:val="00B93771"/>
    <w:rsid w:val="00B93FDB"/>
    <w:rsid w:val="00B9428F"/>
    <w:rsid w:val="00B95855"/>
    <w:rsid w:val="00B959CC"/>
    <w:rsid w:val="00B95AD8"/>
    <w:rsid w:val="00B9626D"/>
    <w:rsid w:val="00B96723"/>
    <w:rsid w:val="00B96C3E"/>
    <w:rsid w:val="00B97F5F"/>
    <w:rsid w:val="00BA06BC"/>
    <w:rsid w:val="00BA0D38"/>
    <w:rsid w:val="00BA0EA0"/>
    <w:rsid w:val="00BA1318"/>
    <w:rsid w:val="00BA1D1E"/>
    <w:rsid w:val="00BA1D2B"/>
    <w:rsid w:val="00BA1D2E"/>
    <w:rsid w:val="00BA1FAB"/>
    <w:rsid w:val="00BA2360"/>
    <w:rsid w:val="00BA237A"/>
    <w:rsid w:val="00BA23FD"/>
    <w:rsid w:val="00BA24EF"/>
    <w:rsid w:val="00BA2F52"/>
    <w:rsid w:val="00BA3F37"/>
    <w:rsid w:val="00BA48BF"/>
    <w:rsid w:val="00BA4DE9"/>
    <w:rsid w:val="00BA4E8F"/>
    <w:rsid w:val="00BA526B"/>
    <w:rsid w:val="00BA5441"/>
    <w:rsid w:val="00BA58DD"/>
    <w:rsid w:val="00BA5B94"/>
    <w:rsid w:val="00BA68AF"/>
    <w:rsid w:val="00BA6A7E"/>
    <w:rsid w:val="00BA6B99"/>
    <w:rsid w:val="00BA6F1D"/>
    <w:rsid w:val="00BA7417"/>
    <w:rsid w:val="00BA7545"/>
    <w:rsid w:val="00BA7DC4"/>
    <w:rsid w:val="00BB0032"/>
    <w:rsid w:val="00BB02B6"/>
    <w:rsid w:val="00BB02E7"/>
    <w:rsid w:val="00BB0640"/>
    <w:rsid w:val="00BB0B94"/>
    <w:rsid w:val="00BB0D18"/>
    <w:rsid w:val="00BB10F7"/>
    <w:rsid w:val="00BB22BD"/>
    <w:rsid w:val="00BB2E23"/>
    <w:rsid w:val="00BB3598"/>
    <w:rsid w:val="00BB3644"/>
    <w:rsid w:val="00BB398C"/>
    <w:rsid w:val="00BB3DD2"/>
    <w:rsid w:val="00BB3FBA"/>
    <w:rsid w:val="00BB44AF"/>
    <w:rsid w:val="00BB459D"/>
    <w:rsid w:val="00BB470E"/>
    <w:rsid w:val="00BB4C6A"/>
    <w:rsid w:val="00BB50A7"/>
    <w:rsid w:val="00BB51EC"/>
    <w:rsid w:val="00BB59F1"/>
    <w:rsid w:val="00BB5C7E"/>
    <w:rsid w:val="00BB5F1E"/>
    <w:rsid w:val="00BB71B4"/>
    <w:rsid w:val="00BB75D9"/>
    <w:rsid w:val="00BB79CF"/>
    <w:rsid w:val="00BB7E90"/>
    <w:rsid w:val="00BC0412"/>
    <w:rsid w:val="00BC0972"/>
    <w:rsid w:val="00BC0AD0"/>
    <w:rsid w:val="00BC16E9"/>
    <w:rsid w:val="00BC1996"/>
    <w:rsid w:val="00BC1B55"/>
    <w:rsid w:val="00BC1BF1"/>
    <w:rsid w:val="00BC1CF4"/>
    <w:rsid w:val="00BC2188"/>
    <w:rsid w:val="00BC251D"/>
    <w:rsid w:val="00BC29D8"/>
    <w:rsid w:val="00BC3530"/>
    <w:rsid w:val="00BC36E9"/>
    <w:rsid w:val="00BC3C55"/>
    <w:rsid w:val="00BC4326"/>
    <w:rsid w:val="00BC46B8"/>
    <w:rsid w:val="00BC46D9"/>
    <w:rsid w:val="00BC4CBA"/>
    <w:rsid w:val="00BC512E"/>
    <w:rsid w:val="00BC5388"/>
    <w:rsid w:val="00BC5590"/>
    <w:rsid w:val="00BC6321"/>
    <w:rsid w:val="00BC6F0B"/>
    <w:rsid w:val="00BC7322"/>
    <w:rsid w:val="00BC7969"/>
    <w:rsid w:val="00BC7A9D"/>
    <w:rsid w:val="00BD0350"/>
    <w:rsid w:val="00BD0A4E"/>
    <w:rsid w:val="00BD1236"/>
    <w:rsid w:val="00BD12F5"/>
    <w:rsid w:val="00BD1968"/>
    <w:rsid w:val="00BD1DC7"/>
    <w:rsid w:val="00BD32BC"/>
    <w:rsid w:val="00BD3BD2"/>
    <w:rsid w:val="00BD3D4A"/>
    <w:rsid w:val="00BD5074"/>
    <w:rsid w:val="00BD5A7A"/>
    <w:rsid w:val="00BD5C28"/>
    <w:rsid w:val="00BD5C81"/>
    <w:rsid w:val="00BD5CD9"/>
    <w:rsid w:val="00BD614C"/>
    <w:rsid w:val="00BD622E"/>
    <w:rsid w:val="00BD6F27"/>
    <w:rsid w:val="00BD758A"/>
    <w:rsid w:val="00BD7648"/>
    <w:rsid w:val="00BD79C3"/>
    <w:rsid w:val="00BD7A2D"/>
    <w:rsid w:val="00BE0352"/>
    <w:rsid w:val="00BE088C"/>
    <w:rsid w:val="00BE0A6C"/>
    <w:rsid w:val="00BE0B0E"/>
    <w:rsid w:val="00BE184D"/>
    <w:rsid w:val="00BE1FDA"/>
    <w:rsid w:val="00BE241D"/>
    <w:rsid w:val="00BE447B"/>
    <w:rsid w:val="00BE4512"/>
    <w:rsid w:val="00BE4FB5"/>
    <w:rsid w:val="00BE50F5"/>
    <w:rsid w:val="00BE5193"/>
    <w:rsid w:val="00BE589E"/>
    <w:rsid w:val="00BE6964"/>
    <w:rsid w:val="00BE6B5E"/>
    <w:rsid w:val="00BE6FF0"/>
    <w:rsid w:val="00BE73C9"/>
    <w:rsid w:val="00BE7530"/>
    <w:rsid w:val="00BF0DA6"/>
    <w:rsid w:val="00BF0E7E"/>
    <w:rsid w:val="00BF102C"/>
    <w:rsid w:val="00BF11F0"/>
    <w:rsid w:val="00BF13C1"/>
    <w:rsid w:val="00BF1A66"/>
    <w:rsid w:val="00BF1B6C"/>
    <w:rsid w:val="00BF1D69"/>
    <w:rsid w:val="00BF3FEC"/>
    <w:rsid w:val="00BF468E"/>
    <w:rsid w:val="00BF49B8"/>
    <w:rsid w:val="00BF4CE3"/>
    <w:rsid w:val="00BF5AEE"/>
    <w:rsid w:val="00BF5DA1"/>
    <w:rsid w:val="00BF6363"/>
    <w:rsid w:val="00BF6909"/>
    <w:rsid w:val="00BF6C5D"/>
    <w:rsid w:val="00BF6F29"/>
    <w:rsid w:val="00BF71FB"/>
    <w:rsid w:val="00BF7556"/>
    <w:rsid w:val="00C00FE2"/>
    <w:rsid w:val="00C010D3"/>
    <w:rsid w:val="00C01266"/>
    <w:rsid w:val="00C018EA"/>
    <w:rsid w:val="00C01EA8"/>
    <w:rsid w:val="00C01ECE"/>
    <w:rsid w:val="00C022FB"/>
    <w:rsid w:val="00C02938"/>
    <w:rsid w:val="00C034C6"/>
    <w:rsid w:val="00C0363F"/>
    <w:rsid w:val="00C038B9"/>
    <w:rsid w:val="00C03937"/>
    <w:rsid w:val="00C03DB8"/>
    <w:rsid w:val="00C045E9"/>
    <w:rsid w:val="00C055AB"/>
    <w:rsid w:val="00C0600C"/>
    <w:rsid w:val="00C06116"/>
    <w:rsid w:val="00C067AD"/>
    <w:rsid w:val="00C067CA"/>
    <w:rsid w:val="00C07561"/>
    <w:rsid w:val="00C07FED"/>
    <w:rsid w:val="00C107D0"/>
    <w:rsid w:val="00C10946"/>
    <w:rsid w:val="00C10C2F"/>
    <w:rsid w:val="00C111A4"/>
    <w:rsid w:val="00C11281"/>
    <w:rsid w:val="00C115F3"/>
    <w:rsid w:val="00C1183D"/>
    <w:rsid w:val="00C11E27"/>
    <w:rsid w:val="00C12570"/>
    <w:rsid w:val="00C129E4"/>
    <w:rsid w:val="00C12FFC"/>
    <w:rsid w:val="00C13455"/>
    <w:rsid w:val="00C138C6"/>
    <w:rsid w:val="00C13D0A"/>
    <w:rsid w:val="00C13D24"/>
    <w:rsid w:val="00C140E8"/>
    <w:rsid w:val="00C145C6"/>
    <w:rsid w:val="00C1515F"/>
    <w:rsid w:val="00C155C4"/>
    <w:rsid w:val="00C15E1F"/>
    <w:rsid w:val="00C16588"/>
    <w:rsid w:val="00C17A36"/>
    <w:rsid w:val="00C17AB5"/>
    <w:rsid w:val="00C17D24"/>
    <w:rsid w:val="00C202B8"/>
    <w:rsid w:val="00C20300"/>
    <w:rsid w:val="00C206EC"/>
    <w:rsid w:val="00C210BE"/>
    <w:rsid w:val="00C21267"/>
    <w:rsid w:val="00C212D4"/>
    <w:rsid w:val="00C215EE"/>
    <w:rsid w:val="00C21839"/>
    <w:rsid w:val="00C2213B"/>
    <w:rsid w:val="00C22CD7"/>
    <w:rsid w:val="00C22F29"/>
    <w:rsid w:val="00C23488"/>
    <w:rsid w:val="00C23639"/>
    <w:rsid w:val="00C24304"/>
    <w:rsid w:val="00C24645"/>
    <w:rsid w:val="00C24896"/>
    <w:rsid w:val="00C25917"/>
    <w:rsid w:val="00C25C43"/>
    <w:rsid w:val="00C25F6C"/>
    <w:rsid w:val="00C2609E"/>
    <w:rsid w:val="00C26280"/>
    <w:rsid w:val="00C26949"/>
    <w:rsid w:val="00C26C51"/>
    <w:rsid w:val="00C26E7D"/>
    <w:rsid w:val="00C274C3"/>
    <w:rsid w:val="00C2758A"/>
    <w:rsid w:val="00C279DC"/>
    <w:rsid w:val="00C27B51"/>
    <w:rsid w:val="00C27D73"/>
    <w:rsid w:val="00C3192E"/>
    <w:rsid w:val="00C3200A"/>
    <w:rsid w:val="00C322FC"/>
    <w:rsid w:val="00C32961"/>
    <w:rsid w:val="00C32BD8"/>
    <w:rsid w:val="00C32BE1"/>
    <w:rsid w:val="00C33293"/>
    <w:rsid w:val="00C337ED"/>
    <w:rsid w:val="00C33A6F"/>
    <w:rsid w:val="00C33CA0"/>
    <w:rsid w:val="00C3444B"/>
    <w:rsid w:val="00C345C4"/>
    <w:rsid w:val="00C34B9C"/>
    <w:rsid w:val="00C35C98"/>
    <w:rsid w:val="00C35F10"/>
    <w:rsid w:val="00C35F39"/>
    <w:rsid w:val="00C362E3"/>
    <w:rsid w:val="00C3679E"/>
    <w:rsid w:val="00C36EB6"/>
    <w:rsid w:val="00C37161"/>
    <w:rsid w:val="00C3745C"/>
    <w:rsid w:val="00C37834"/>
    <w:rsid w:val="00C40E0A"/>
    <w:rsid w:val="00C411A9"/>
    <w:rsid w:val="00C41A8A"/>
    <w:rsid w:val="00C425B8"/>
    <w:rsid w:val="00C42CCE"/>
    <w:rsid w:val="00C4321F"/>
    <w:rsid w:val="00C43324"/>
    <w:rsid w:val="00C43540"/>
    <w:rsid w:val="00C43A41"/>
    <w:rsid w:val="00C440FB"/>
    <w:rsid w:val="00C4426E"/>
    <w:rsid w:val="00C44866"/>
    <w:rsid w:val="00C44AC8"/>
    <w:rsid w:val="00C44DD9"/>
    <w:rsid w:val="00C44EEE"/>
    <w:rsid w:val="00C44F8C"/>
    <w:rsid w:val="00C4539A"/>
    <w:rsid w:val="00C45685"/>
    <w:rsid w:val="00C45BB4"/>
    <w:rsid w:val="00C45D32"/>
    <w:rsid w:val="00C46942"/>
    <w:rsid w:val="00C46E02"/>
    <w:rsid w:val="00C46E12"/>
    <w:rsid w:val="00C500AA"/>
    <w:rsid w:val="00C50133"/>
    <w:rsid w:val="00C50308"/>
    <w:rsid w:val="00C5096B"/>
    <w:rsid w:val="00C5127E"/>
    <w:rsid w:val="00C512C6"/>
    <w:rsid w:val="00C513D6"/>
    <w:rsid w:val="00C51FC1"/>
    <w:rsid w:val="00C52224"/>
    <w:rsid w:val="00C52AE3"/>
    <w:rsid w:val="00C52E71"/>
    <w:rsid w:val="00C53E37"/>
    <w:rsid w:val="00C53E8F"/>
    <w:rsid w:val="00C540C5"/>
    <w:rsid w:val="00C542A3"/>
    <w:rsid w:val="00C543C4"/>
    <w:rsid w:val="00C549CE"/>
    <w:rsid w:val="00C54B25"/>
    <w:rsid w:val="00C54BB3"/>
    <w:rsid w:val="00C54BC6"/>
    <w:rsid w:val="00C56508"/>
    <w:rsid w:val="00C565EE"/>
    <w:rsid w:val="00C5667F"/>
    <w:rsid w:val="00C568AA"/>
    <w:rsid w:val="00C56ECE"/>
    <w:rsid w:val="00C57603"/>
    <w:rsid w:val="00C57BB8"/>
    <w:rsid w:val="00C57F9A"/>
    <w:rsid w:val="00C6003A"/>
    <w:rsid w:val="00C6059F"/>
    <w:rsid w:val="00C60FBF"/>
    <w:rsid w:val="00C613A3"/>
    <w:rsid w:val="00C61424"/>
    <w:rsid w:val="00C614A9"/>
    <w:rsid w:val="00C6176E"/>
    <w:rsid w:val="00C6182B"/>
    <w:rsid w:val="00C619D7"/>
    <w:rsid w:val="00C61A00"/>
    <w:rsid w:val="00C61AB1"/>
    <w:rsid w:val="00C62147"/>
    <w:rsid w:val="00C629AC"/>
    <w:rsid w:val="00C62AFC"/>
    <w:rsid w:val="00C63496"/>
    <w:rsid w:val="00C63CB2"/>
    <w:rsid w:val="00C63DDA"/>
    <w:rsid w:val="00C64689"/>
    <w:rsid w:val="00C64E6A"/>
    <w:rsid w:val="00C65078"/>
    <w:rsid w:val="00C66093"/>
    <w:rsid w:val="00C66546"/>
    <w:rsid w:val="00C66B0A"/>
    <w:rsid w:val="00C66B36"/>
    <w:rsid w:val="00C66D6B"/>
    <w:rsid w:val="00C66E52"/>
    <w:rsid w:val="00C67090"/>
    <w:rsid w:val="00C67495"/>
    <w:rsid w:val="00C67870"/>
    <w:rsid w:val="00C6791D"/>
    <w:rsid w:val="00C67C78"/>
    <w:rsid w:val="00C67E07"/>
    <w:rsid w:val="00C70495"/>
    <w:rsid w:val="00C70807"/>
    <w:rsid w:val="00C70A2E"/>
    <w:rsid w:val="00C70F23"/>
    <w:rsid w:val="00C70FCA"/>
    <w:rsid w:val="00C710CC"/>
    <w:rsid w:val="00C7139C"/>
    <w:rsid w:val="00C7168D"/>
    <w:rsid w:val="00C71782"/>
    <w:rsid w:val="00C7183F"/>
    <w:rsid w:val="00C7187E"/>
    <w:rsid w:val="00C71916"/>
    <w:rsid w:val="00C719D5"/>
    <w:rsid w:val="00C72466"/>
    <w:rsid w:val="00C733A8"/>
    <w:rsid w:val="00C736C4"/>
    <w:rsid w:val="00C73B5F"/>
    <w:rsid w:val="00C744FE"/>
    <w:rsid w:val="00C749BE"/>
    <w:rsid w:val="00C74D06"/>
    <w:rsid w:val="00C7638F"/>
    <w:rsid w:val="00C766C0"/>
    <w:rsid w:val="00C76757"/>
    <w:rsid w:val="00C76C9A"/>
    <w:rsid w:val="00C775DE"/>
    <w:rsid w:val="00C77B1E"/>
    <w:rsid w:val="00C77B63"/>
    <w:rsid w:val="00C80276"/>
    <w:rsid w:val="00C80335"/>
    <w:rsid w:val="00C80C39"/>
    <w:rsid w:val="00C8175A"/>
    <w:rsid w:val="00C81B2E"/>
    <w:rsid w:val="00C81D47"/>
    <w:rsid w:val="00C82071"/>
    <w:rsid w:val="00C82087"/>
    <w:rsid w:val="00C82117"/>
    <w:rsid w:val="00C8249D"/>
    <w:rsid w:val="00C82AF1"/>
    <w:rsid w:val="00C82F56"/>
    <w:rsid w:val="00C84290"/>
    <w:rsid w:val="00C843C8"/>
    <w:rsid w:val="00C85639"/>
    <w:rsid w:val="00C85994"/>
    <w:rsid w:val="00C862AD"/>
    <w:rsid w:val="00C8688A"/>
    <w:rsid w:val="00C8779A"/>
    <w:rsid w:val="00C906EC"/>
    <w:rsid w:val="00C907E5"/>
    <w:rsid w:val="00C9085F"/>
    <w:rsid w:val="00C9091E"/>
    <w:rsid w:val="00C90F1C"/>
    <w:rsid w:val="00C912D5"/>
    <w:rsid w:val="00C9164F"/>
    <w:rsid w:val="00C91FFE"/>
    <w:rsid w:val="00C92B5E"/>
    <w:rsid w:val="00C93013"/>
    <w:rsid w:val="00C94051"/>
    <w:rsid w:val="00C9421B"/>
    <w:rsid w:val="00C94844"/>
    <w:rsid w:val="00C94B73"/>
    <w:rsid w:val="00C95022"/>
    <w:rsid w:val="00C950F3"/>
    <w:rsid w:val="00C95D12"/>
    <w:rsid w:val="00C95E1E"/>
    <w:rsid w:val="00C96001"/>
    <w:rsid w:val="00C96F1F"/>
    <w:rsid w:val="00C9727F"/>
    <w:rsid w:val="00C977F1"/>
    <w:rsid w:val="00C97B51"/>
    <w:rsid w:val="00C97BBB"/>
    <w:rsid w:val="00C97F13"/>
    <w:rsid w:val="00CA037E"/>
    <w:rsid w:val="00CA06D7"/>
    <w:rsid w:val="00CA1666"/>
    <w:rsid w:val="00CA1E0E"/>
    <w:rsid w:val="00CA294D"/>
    <w:rsid w:val="00CA2C97"/>
    <w:rsid w:val="00CA2DFF"/>
    <w:rsid w:val="00CA2E64"/>
    <w:rsid w:val="00CA39FF"/>
    <w:rsid w:val="00CA41AC"/>
    <w:rsid w:val="00CA4297"/>
    <w:rsid w:val="00CA4491"/>
    <w:rsid w:val="00CA44AC"/>
    <w:rsid w:val="00CA4A4C"/>
    <w:rsid w:val="00CA4BCA"/>
    <w:rsid w:val="00CA4C07"/>
    <w:rsid w:val="00CA4DEE"/>
    <w:rsid w:val="00CA5523"/>
    <w:rsid w:val="00CA55BE"/>
    <w:rsid w:val="00CA59DA"/>
    <w:rsid w:val="00CA5DCE"/>
    <w:rsid w:val="00CA5DEB"/>
    <w:rsid w:val="00CA6638"/>
    <w:rsid w:val="00CA6C24"/>
    <w:rsid w:val="00CA6C8E"/>
    <w:rsid w:val="00CA6E0B"/>
    <w:rsid w:val="00CA6E9E"/>
    <w:rsid w:val="00CA72F3"/>
    <w:rsid w:val="00CA7322"/>
    <w:rsid w:val="00CA784B"/>
    <w:rsid w:val="00CA7F02"/>
    <w:rsid w:val="00CB09FB"/>
    <w:rsid w:val="00CB1260"/>
    <w:rsid w:val="00CB137D"/>
    <w:rsid w:val="00CB15D0"/>
    <w:rsid w:val="00CB173B"/>
    <w:rsid w:val="00CB1C9A"/>
    <w:rsid w:val="00CB1E66"/>
    <w:rsid w:val="00CB2427"/>
    <w:rsid w:val="00CB2884"/>
    <w:rsid w:val="00CB2C12"/>
    <w:rsid w:val="00CB2FD6"/>
    <w:rsid w:val="00CB30B3"/>
    <w:rsid w:val="00CB3195"/>
    <w:rsid w:val="00CB398B"/>
    <w:rsid w:val="00CB3A15"/>
    <w:rsid w:val="00CB3A2F"/>
    <w:rsid w:val="00CB4674"/>
    <w:rsid w:val="00CB4CBA"/>
    <w:rsid w:val="00CB5536"/>
    <w:rsid w:val="00CB5622"/>
    <w:rsid w:val="00CB666E"/>
    <w:rsid w:val="00CB695D"/>
    <w:rsid w:val="00CB6C38"/>
    <w:rsid w:val="00CB6DC4"/>
    <w:rsid w:val="00CB7020"/>
    <w:rsid w:val="00CB719B"/>
    <w:rsid w:val="00CB7AD5"/>
    <w:rsid w:val="00CC1C37"/>
    <w:rsid w:val="00CC1DE6"/>
    <w:rsid w:val="00CC1F62"/>
    <w:rsid w:val="00CC217D"/>
    <w:rsid w:val="00CC248A"/>
    <w:rsid w:val="00CC2760"/>
    <w:rsid w:val="00CC2A2E"/>
    <w:rsid w:val="00CC3083"/>
    <w:rsid w:val="00CC3504"/>
    <w:rsid w:val="00CC36CF"/>
    <w:rsid w:val="00CC3BFD"/>
    <w:rsid w:val="00CC3C16"/>
    <w:rsid w:val="00CC4575"/>
    <w:rsid w:val="00CC4624"/>
    <w:rsid w:val="00CC489C"/>
    <w:rsid w:val="00CC4B5E"/>
    <w:rsid w:val="00CC5792"/>
    <w:rsid w:val="00CC59BC"/>
    <w:rsid w:val="00CC5D61"/>
    <w:rsid w:val="00CC5E89"/>
    <w:rsid w:val="00CC65BC"/>
    <w:rsid w:val="00CC6887"/>
    <w:rsid w:val="00CC7215"/>
    <w:rsid w:val="00CC721F"/>
    <w:rsid w:val="00CC7C5B"/>
    <w:rsid w:val="00CC7E45"/>
    <w:rsid w:val="00CD04E3"/>
    <w:rsid w:val="00CD0594"/>
    <w:rsid w:val="00CD075B"/>
    <w:rsid w:val="00CD0E5E"/>
    <w:rsid w:val="00CD1E28"/>
    <w:rsid w:val="00CD275F"/>
    <w:rsid w:val="00CD345F"/>
    <w:rsid w:val="00CD3EE7"/>
    <w:rsid w:val="00CD4B33"/>
    <w:rsid w:val="00CD6E74"/>
    <w:rsid w:val="00CD6EE9"/>
    <w:rsid w:val="00CD7632"/>
    <w:rsid w:val="00CD7A8D"/>
    <w:rsid w:val="00CE019B"/>
    <w:rsid w:val="00CE0427"/>
    <w:rsid w:val="00CE077F"/>
    <w:rsid w:val="00CE082F"/>
    <w:rsid w:val="00CE148D"/>
    <w:rsid w:val="00CE17F9"/>
    <w:rsid w:val="00CE1D3C"/>
    <w:rsid w:val="00CE2B57"/>
    <w:rsid w:val="00CE33EE"/>
    <w:rsid w:val="00CE35E3"/>
    <w:rsid w:val="00CE3BAA"/>
    <w:rsid w:val="00CE4278"/>
    <w:rsid w:val="00CE43D2"/>
    <w:rsid w:val="00CE47AE"/>
    <w:rsid w:val="00CE48CD"/>
    <w:rsid w:val="00CE4AF5"/>
    <w:rsid w:val="00CE52F7"/>
    <w:rsid w:val="00CE530D"/>
    <w:rsid w:val="00CE5AAD"/>
    <w:rsid w:val="00CE5FC0"/>
    <w:rsid w:val="00CE63F4"/>
    <w:rsid w:val="00CE6599"/>
    <w:rsid w:val="00CE6950"/>
    <w:rsid w:val="00CE699C"/>
    <w:rsid w:val="00CE79BB"/>
    <w:rsid w:val="00CE7A24"/>
    <w:rsid w:val="00CE7B6A"/>
    <w:rsid w:val="00CE7CC0"/>
    <w:rsid w:val="00CF01DC"/>
    <w:rsid w:val="00CF0283"/>
    <w:rsid w:val="00CF05E4"/>
    <w:rsid w:val="00CF061A"/>
    <w:rsid w:val="00CF0632"/>
    <w:rsid w:val="00CF077E"/>
    <w:rsid w:val="00CF09C1"/>
    <w:rsid w:val="00CF0E83"/>
    <w:rsid w:val="00CF1EFA"/>
    <w:rsid w:val="00CF2766"/>
    <w:rsid w:val="00CF2EEF"/>
    <w:rsid w:val="00CF325C"/>
    <w:rsid w:val="00CF3B94"/>
    <w:rsid w:val="00CF3F72"/>
    <w:rsid w:val="00CF4179"/>
    <w:rsid w:val="00CF44F1"/>
    <w:rsid w:val="00CF4732"/>
    <w:rsid w:val="00CF47F8"/>
    <w:rsid w:val="00CF4AEE"/>
    <w:rsid w:val="00CF4B37"/>
    <w:rsid w:val="00CF4CBC"/>
    <w:rsid w:val="00CF5350"/>
    <w:rsid w:val="00CF55B1"/>
    <w:rsid w:val="00CF5DD5"/>
    <w:rsid w:val="00CF68C4"/>
    <w:rsid w:val="00CF780B"/>
    <w:rsid w:val="00D0033F"/>
    <w:rsid w:val="00D003FE"/>
    <w:rsid w:val="00D01CBE"/>
    <w:rsid w:val="00D01EE5"/>
    <w:rsid w:val="00D01FE7"/>
    <w:rsid w:val="00D0231D"/>
    <w:rsid w:val="00D026B4"/>
    <w:rsid w:val="00D02A6B"/>
    <w:rsid w:val="00D02AE2"/>
    <w:rsid w:val="00D02C15"/>
    <w:rsid w:val="00D0369C"/>
    <w:rsid w:val="00D0372D"/>
    <w:rsid w:val="00D0413D"/>
    <w:rsid w:val="00D042E2"/>
    <w:rsid w:val="00D04399"/>
    <w:rsid w:val="00D043A6"/>
    <w:rsid w:val="00D0441F"/>
    <w:rsid w:val="00D0599E"/>
    <w:rsid w:val="00D05A25"/>
    <w:rsid w:val="00D05AE8"/>
    <w:rsid w:val="00D06603"/>
    <w:rsid w:val="00D06D1D"/>
    <w:rsid w:val="00D06DC9"/>
    <w:rsid w:val="00D06E56"/>
    <w:rsid w:val="00D07139"/>
    <w:rsid w:val="00D0721B"/>
    <w:rsid w:val="00D07549"/>
    <w:rsid w:val="00D10D41"/>
    <w:rsid w:val="00D11C9A"/>
    <w:rsid w:val="00D11F5D"/>
    <w:rsid w:val="00D1213D"/>
    <w:rsid w:val="00D121A7"/>
    <w:rsid w:val="00D12571"/>
    <w:rsid w:val="00D12B3A"/>
    <w:rsid w:val="00D12C58"/>
    <w:rsid w:val="00D12C87"/>
    <w:rsid w:val="00D13269"/>
    <w:rsid w:val="00D132BF"/>
    <w:rsid w:val="00D13523"/>
    <w:rsid w:val="00D13AF8"/>
    <w:rsid w:val="00D14A56"/>
    <w:rsid w:val="00D152D4"/>
    <w:rsid w:val="00D15795"/>
    <w:rsid w:val="00D16149"/>
    <w:rsid w:val="00D162D0"/>
    <w:rsid w:val="00D16BF3"/>
    <w:rsid w:val="00D16F14"/>
    <w:rsid w:val="00D17912"/>
    <w:rsid w:val="00D17E03"/>
    <w:rsid w:val="00D2005A"/>
    <w:rsid w:val="00D201B6"/>
    <w:rsid w:val="00D20295"/>
    <w:rsid w:val="00D20671"/>
    <w:rsid w:val="00D209E4"/>
    <w:rsid w:val="00D20F69"/>
    <w:rsid w:val="00D21000"/>
    <w:rsid w:val="00D2108B"/>
    <w:rsid w:val="00D21D1B"/>
    <w:rsid w:val="00D2230D"/>
    <w:rsid w:val="00D22349"/>
    <w:rsid w:val="00D22BF3"/>
    <w:rsid w:val="00D232E6"/>
    <w:rsid w:val="00D23365"/>
    <w:rsid w:val="00D233F2"/>
    <w:rsid w:val="00D23F47"/>
    <w:rsid w:val="00D24142"/>
    <w:rsid w:val="00D2473B"/>
    <w:rsid w:val="00D2513E"/>
    <w:rsid w:val="00D254C4"/>
    <w:rsid w:val="00D25C52"/>
    <w:rsid w:val="00D25C64"/>
    <w:rsid w:val="00D25FF8"/>
    <w:rsid w:val="00D260C9"/>
    <w:rsid w:val="00D26476"/>
    <w:rsid w:val="00D26988"/>
    <w:rsid w:val="00D27AE9"/>
    <w:rsid w:val="00D27C20"/>
    <w:rsid w:val="00D3006B"/>
    <w:rsid w:val="00D306A5"/>
    <w:rsid w:val="00D3092F"/>
    <w:rsid w:val="00D30F7E"/>
    <w:rsid w:val="00D314A5"/>
    <w:rsid w:val="00D31CDC"/>
    <w:rsid w:val="00D321A2"/>
    <w:rsid w:val="00D3224B"/>
    <w:rsid w:val="00D32955"/>
    <w:rsid w:val="00D32C20"/>
    <w:rsid w:val="00D33121"/>
    <w:rsid w:val="00D33369"/>
    <w:rsid w:val="00D333ED"/>
    <w:rsid w:val="00D33A43"/>
    <w:rsid w:val="00D33AEE"/>
    <w:rsid w:val="00D34359"/>
    <w:rsid w:val="00D34B31"/>
    <w:rsid w:val="00D34C48"/>
    <w:rsid w:val="00D354EB"/>
    <w:rsid w:val="00D35EB3"/>
    <w:rsid w:val="00D3677E"/>
    <w:rsid w:val="00D36DDB"/>
    <w:rsid w:val="00D37CCB"/>
    <w:rsid w:val="00D400FC"/>
    <w:rsid w:val="00D4044E"/>
    <w:rsid w:val="00D407AE"/>
    <w:rsid w:val="00D40C06"/>
    <w:rsid w:val="00D40C81"/>
    <w:rsid w:val="00D40E94"/>
    <w:rsid w:val="00D41433"/>
    <w:rsid w:val="00D4194A"/>
    <w:rsid w:val="00D41999"/>
    <w:rsid w:val="00D4201E"/>
    <w:rsid w:val="00D42052"/>
    <w:rsid w:val="00D42516"/>
    <w:rsid w:val="00D43B45"/>
    <w:rsid w:val="00D4422B"/>
    <w:rsid w:val="00D449EF"/>
    <w:rsid w:val="00D44B8D"/>
    <w:rsid w:val="00D44DB9"/>
    <w:rsid w:val="00D4501C"/>
    <w:rsid w:val="00D45194"/>
    <w:rsid w:val="00D45541"/>
    <w:rsid w:val="00D456AC"/>
    <w:rsid w:val="00D458C1"/>
    <w:rsid w:val="00D45B19"/>
    <w:rsid w:val="00D45F15"/>
    <w:rsid w:val="00D46069"/>
    <w:rsid w:val="00D4612B"/>
    <w:rsid w:val="00D465CC"/>
    <w:rsid w:val="00D465E9"/>
    <w:rsid w:val="00D4674B"/>
    <w:rsid w:val="00D47354"/>
    <w:rsid w:val="00D47357"/>
    <w:rsid w:val="00D47521"/>
    <w:rsid w:val="00D47C1C"/>
    <w:rsid w:val="00D47C36"/>
    <w:rsid w:val="00D47CBB"/>
    <w:rsid w:val="00D50280"/>
    <w:rsid w:val="00D5086A"/>
    <w:rsid w:val="00D50A06"/>
    <w:rsid w:val="00D50C46"/>
    <w:rsid w:val="00D50D15"/>
    <w:rsid w:val="00D5118F"/>
    <w:rsid w:val="00D51508"/>
    <w:rsid w:val="00D51796"/>
    <w:rsid w:val="00D519C7"/>
    <w:rsid w:val="00D52BBD"/>
    <w:rsid w:val="00D52E68"/>
    <w:rsid w:val="00D53224"/>
    <w:rsid w:val="00D534CD"/>
    <w:rsid w:val="00D53832"/>
    <w:rsid w:val="00D53CA2"/>
    <w:rsid w:val="00D54313"/>
    <w:rsid w:val="00D54404"/>
    <w:rsid w:val="00D54430"/>
    <w:rsid w:val="00D548C0"/>
    <w:rsid w:val="00D5491E"/>
    <w:rsid w:val="00D55B15"/>
    <w:rsid w:val="00D55BA7"/>
    <w:rsid w:val="00D55E84"/>
    <w:rsid w:val="00D5646C"/>
    <w:rsid w:val="00D5649C"/>
    <w:rsid w:val="00D565E1"/>
    <w:rsid w:val="00D571CB"/>
    <w:rsid w:val="00D57200"/>
    <w:rsid w:val="00D60398"/>
    <w:rsid w:val="00D6083E"/>
    <w:rsid w:val="00D608C6"/>
    <w:rsid w:val="00D60944"/>
    <w:rsid w:val="00D6221B"/>
    <w:rsid w:val="00D62779"/>
    <w:rsid w:val="00D62845"/>
    <w:rsid w:val="00D62D47"/>
    <w:rsid w:val="00D63E90"/>
    <w:rsid w:val="00D64759"/>
    <w:rsid w:val="00D65191"/>
    <w:rsid w:val="00D659B7"/>
    <w:rsid w:val="00D65ED8"/>
    <w:rsid w:val="00D66172"/>
    <w:rsid w:val="00D6695E"/>
    <w:rsid w:val="00D66BB1"/>
    <w:rsid w:val="00D66E08"/>
    <w:rsid w:val="00D66F3B"/>
    <w:rsid w:val="00D673FC"/>
    <w:rsid w:val="00D67784"/>
    <w:rsid w:val="00D67B9C"/>
    <w:rsid w:val="00D70BBF"/>
    <w:rsid w:val="00D715AD"/>
    <w:rsid w:val="00D716ED"/>
    <w:rsid w:val="00D71982"/>
    <w:rsid w:val="00D719DE"/>
    <w:rsid w:val="00D71A8A"/>
    <w:rsid w:val="00D71AA5"/>
    <w:rsid w:val="00D72909"/>
    <w:rsid w:val="00D73139"/>
    <w:rsid w:val="00D733C0"/>
    <w:rsid w:val="00D7347C"/>
    <w:rsid w:val="00D7358C"/>
    <w:rsid w:val="00D7373C"/>
    <w:rsid w:val="00D738DF"/>
    <w:rsid w:val="00D73D81"/>
    <w:rsid w:val="00D740BF"/>
    <w:rsid w:val="00D7478D"/>
    <w:rsid w:val="00D75EC0"/>
    <w:rsid w:val="00D7762E"/>
    <w:rsid w:val="00D77BF1"/>
    <w:rsid w:val="00D77F3D"/>
    <w:rsid w:val="00D8073F"/>
    <w:rsid w:val="00D80E86"/>
    <w:rsid w:val="00D8184F"/>
    <w:rsid w:val="00D81FCB"/>
    <w:rsid w:val="00D828B9"/>
    <w:rsid w:val="00D831EA"/>
    <w:rsid w:val="00D84219"/>
    <w:rsid w:val="00D8439D"/>
    <w:rsid w:val="00D8485C"/>
    <w:rsid w:val="00D851AF"/>
    <w:rsid w:val="00D856AF"/>
    <w:rsid w:val="00D868CD"/>
    <w:rsid w:val="00D86B2D"/>
    <w:rsid w:val="00D86CB2"/>
    <w:rsid w:val="00D872C8"/>
    <w:rsid w:val="00D87913"/>
    <w:rsid w:val="00D87CEA"/>
    <w:rsid w:val="00D915B0"/>
    <w:rsid w:val="00D9228F"/>
    <w:rsid w:val="00D92329"/>
    <w:rsid w:val="00D927CD"/>
    <w:rsid w:val="00D92ED0"/>
    <w:rsid w:val="00D93A87"/>
    <w:rsid w:val="00D93BAC"/>
    <w:rsid w:val="00D94227"/>
    <w:rsid w:val="00D946C3"/>
    <w:rsid w:val="00D9484D"/>
    <w:rsid w:val="00D94C94"/>
    <w:rsid w:val="00D952DD"/>
    <w:rsid w:val="00D955BE"/>
    <w:rsid w:val="00D95C76"/>
    <w:rsid w:val="00D96627"/>
    <w:rsid w:val="00D96783"/>
    <w:rsid w:val="00D96D97"/>
    <w:rsid w:val="00D976F5"/>
    <w:rsid w:val="00D97979"/>
    <w:rsid w:val="00D97EAD"/>
    <w:rsid w:val="00D97F02"/>
    <w:rsid w:val="00DA014F"/>
    <w:rsid w:val="00DA018F"/>
    <w:rsid w:val="00DA05AD"/>
    <w:rsid w:val="00DA0852"/>
    <w:rsid w:val="00DA08DC"/>
    <w:rsid w:val="00DA09DA"/>
    <w:rsid w:val="00DA0B69"/>
    <w:rsid w:val="00DA0FDC"/>
    <w:rsid w:val="00DA1D85"/>
    <w:rsid w:val="00DA1F72"/>
    <w:rsid w:val="00DA2284"/>
    <w:rsid w:val="00DA2942"/>
    <w:rsid w:val="00DA3190"/>
    <w:rsid w:val="00DA3290"/>
    <w:rsid w:val="00DA36C4"/>
    <w:rsid w:val="00DA36F1"/>
    <w:rsid w:val="00DA38A3"/>
    <w:rsid w:val="00DA3C4E"/>
    <w:rsid w:val="00DA3D97"/>
    <w:rsid w:val="00DA44DC"/>
    <w:rsid w:val="00DA4C66"/>
    <w:rsid w:val="00DA4CCF"/>
    <w:rsid w:val="00DA5253"/>
    <w:rsid w:val="00DA58D3"/>
    <w:rsid w:val="00DA5C89"/>
    <w:rsid w:val="00DA6209"/>
    <w:rsid w:val="00DA62CD"/>
    <w:rsid w:val="00DB0479"/>
    <w:rsid w:val="00DB0D76"/>
    <w:rsid w:val="00DB10B7"/>
    <w:rsid w:val="00DB11A0"/>
    <w:rsid w:val="00DB1702"/>
    <w:rsid w:val="00DB1DA1"/>
    <w:rsid w:val="00DB23D0"/>
    <w:rsid w:val="00DB4027"/>
    <w:rsid w:val="00DB48BE"/>
    <w:rsid w:val="00DB4B72"/>
    <w:rsid w:val="00DB5991"/>
    <w:rsid w:val="00DB5B1B"/>
    <w:rsid w:val="00DB645B"/>
    <w:rsid w:val="00DB6CB1"/>
    <w:rsid w:val="00DB71C1"/>
    <w:rsid w:val="00DB777B"/>
    <w:rsid w:val="00DC06C6"/>
    <w:rsid w:val="00DC0740"/>
    <w:rsid w:val="00DC0D25"/>
    <w:rsid w:val="00DC1583"/>
    <w:rsid w:val="00DC1F41"/>
    <w:rsid w:val="00DC204B"/>
    <w:rsid w:val="00DC21E6"/>
    <w:rsid w:val="00DC2409"/>
    <w:rsid w:val="00DC2719"/>
    <w:rsid w:val="00DC281E"/>
    <w:rsid w:val="00DC2AD1"/>
    <w:rsid w:val="00DC3043"/>
    <w:rsid w:val="00DC3F58"/>
    <w:rsid w:val="00DC4A91"/>
    <w:rsid w:val="00DC51EF"/>
    <w:rsid w:val="00DC58DA"/>
    <w:rsid w:val="00DC599B"/>
    <w:rsid w:val="00DC5B3A"/>
    <w:rsid w:val="00DC679D"/>
    <w:rsid w:val="00DC6A35"/>
    <w:rsid w:val="00DC791A"/>
    <w:rsid w:val="00DC795C"/>
    <w:rsid w:val="00DD003D"/>
    <w:rsid w:val="00DD0091"/>
    <w:rsid w:val="00DD0226"/>
    <w:rsid w:val="00DD05A6"/>
    <w:rsid w:val="00DD08CD"/>
    <w:rsid w:val="00DD11E5"/>
    <w:rsid w:val="00DD1207"/>
    <w:rsid w:val="00DD17D7"/>
    <w:rsid w:val="00DD31DE"/>
    <w:rsid w:val="00DD3E56"/>
    <w:rsid w:val="00DD4037"/>
    <w:rsid w:val="00DD41F3"/>
    <w:rsid w:val="00DD456D"/>
    <w:rsid w:val="00DD4A3D"/>
    <w:rsid w:val="00DD4AC9"/>
    <w:rsid w:val="00DD4BD3"/>
    <w:rsid w:val="00DD4DB0"/>
    <w:rsid w:val="00DD51A5"/>
    <w:rsid w:val="00DD52DB"/>
    <w:rsid w:val="00DD531B"/>
    <w:rsid w:val="00DD53C9"/>
    <w:rsid w:val="00DD5C86"/>
    <w:rsid w:val="00DD6215"/>
    <w:rsid w:val="00DD6237"/>
    <w:rsid w:val="00DD63E6"/>
    <w:rsid w:val="00DD6FBC"/>
    <w:rsid w:val="00DD721E"/>
    <w:rsid w:val="00DD74DD"/>
    <w:rsid w:val="00DD778F"/>
    <w:rsid w:val="00DD7C13"/>
    <w:rsid w:val="00DD7FC6"/>
    <w:rsid w:val="00DE0AEB"/>
    <w:rsid w:val="00DE10E2"/>
    <w:rsid w:val="00DE121C"/>
    <w:rsid w:val="00DE17D2"/>
    <w:rsid w:val="00DE1F1B"/>
    <w:rsid w:val="00DE218B"/>
    <w:rsid w:val="00DE254B"/>
    <w:rsid w:val="00DE2742"/>
    <w:rsid w:val="00DE283E"/>
    <w:rsid w:val="00DE2920"/>
    <w:rsid w:val="00DE2A2E"/>
    <w:rsid w:val="00DE300A"/>
    <w:rsid w:val="00DE342E"/>
    <w:rsid w:val="00DE34AF"/>
    <w:rsid w:val="00DE3576"/>
    <w:rsid w:val="00DE39BC"/>
    <w:rsid w:val="00DE3AB2"/>
    <w:rsid w:val="00DE3B5F"/>
    <w:rsid w:val="00DE3C7A"/>
    <w:rsid w:val="00DE43C8"/>
    <w:rsid w:val="00DE4A9C"/>
    <w:rsid w:val="00DE4DFD"/>
    <w:rsid w:val="00DE4F9F"/>
    <w:rsid w:val="00DE5DD4"/>
    <w:rsid w:val="00DE5F83"/>
    <w:rsid w:val="00DE61B3"/>
    <w:rsid w:val="00DE6EFE"/>
    <w:rsid w:val="00DE6FDF"/>
    <w:rsid w:val="00DE7090"/>
    <w:rsid w:val="00DE7411"/>
    <w:rsid w:val="00DE7D76"/>
    <w:rsid w:val="00DF0170"/>
    <w:rsid w:val="00DF01CA"/>
    <w:rsid w:val="00DF02F2"/>
    <w:rsid w:val="00DF0933"/>
    <w:rsid w:val="00DF102B"/>
    <w:rsid w:val="00DF130E"/>
    <w:rsid w:val="00DF155B"/>
    <w:rsid w:val="00DF2511"/>
    <w:rsid w:val="00DF2982"/>
    <w:rsid w:val="00DF32EA"/>
    <w:rsid w:val="00DF3D86"/>
    <w:rsid w:val="00DF416D"/>
    <w:rsid w:val="00DF48C9"/>
    <w:rsid w:val="00DF48E3"/>
    <w:rsid w:val="00DF5C86"/>
    <w:rsid w:val="00DF60F2"/>
    <w:rsid w:val="00DF6507"/>
    <w:rsid w:val="00DF65A3"/>
    <w:rsid w:val="00DF666E"/>
    <w:rsid w:val="00DF69B6"/>
    <w:rsid w:val="00DF6FAE"/>
    <w:rsid w:val="00DF7C40"/>
    <w:rsid w:val="00E00AF1"/>
    <w:rsid w:val="00E011CD"/>
    <w:rsid w:val="00E011D6"/>
    <w:rsid w:val="00E025C9"/>
    <w:rsid w:val="00E0384A"/>
    <w:rsid w:val="00E039DE"/>
    <w:rsid w:val="00E03EAE"/>
    <w:rsid w:val="00E0484F"/>
    <w:rsid w:val="00E04C61"/>
    <w:rsid w:val="00E05E1B"/>
    <w:rsid w:val="00E06080"/>
    <w:rsid w:val="00E06E5B"/>
    <w:rsid w:val="00E076A7"/>
    <w:rsid w:val="00E07890"/>
    <w:rsid w:val="00E07D5D"/>
    <w:rsid w:val="00E10157"/>
    <w:rsid w:val="00E101FB"/>
    <w:rsid w:val="00E10512"/>
    <w:rsid w:val="00E107CF"/>
    <w:rsid w:val="00E10835"/>
    <w:rsid w:val="00E1098D"/>
    <w:rsid w:val="00E10AC1"/>
    <w:rsid w:val="00E10FB0"/>
    <w:rsid w:val="00E115A6"/>
    <w:rsid w:val="00E115CD"/>
    <w:rsid w:val="00E11A48"/>
    <w:rsid w:val="00E11EDD"/>
    <w:rsid w:val="00E11EF3"/>
    <w:rsid w:val="00E1284A"/>
    <w:rsid w:val="00E12A69"/>
    <w:rsid w:val="00E136A8"/>
    <w:rsid w:val="00E136C0"/>
    <w:rsid w:val="00E13AD8"/>
    <w:rsid w:val="00E13B32"/>
    <w:rsid w:val="00E13E60"/>
    <w:rsid w:val="00E14054"/>
    <w:rsid w:val="00E141CB"/>
    <w:rsid w:val="00E1453C"/>
    <w:rsid w:val="00E1460F"/>
    <w:rsid w:val="00E14C78"/>
    <w:rsid w:val="00E1537B"/>
    <w:rsid w:val="00E15D11"/>
    <w:rsid w:val="00E16061"/>
    <w:rsid w:val="00E16CA5"/>
    <w:rsid w:val="00E16D6C"/>
    <w:rsid w:val="00E16FF1"/>
    <w:rsid w:val="00E17332"/>
    <w:rsid w:val="00E17744"/>
    <w:rsid w:val="00E17895"/>
    <w:rsid w:val="00E17A87"/>
    <w:rsid w:val="00E2070C"/>
    <w:rsid w:val="00E20C3D"/>
    <w:rsid w:val="00E20C52"/>
    <w:rsid w:val="00E20E14"/>
    <w:rsid w:val="00E20EB5"/>
    <w:rsid w:val="00E20ECC"/>
    <w:rsid w:val="00E20ECD"/>
    <w:rsid w:val="00E2227C"/>
    <w:rsid w:val="00E223AD"/>
    <w:rsid w:val="00E22570"/>
    <w:rsid w:val="00E229D7"/>
    <w:rsid w:val="00E23607"/>
    <w:rsid w:val="00E23A5B"/>
    <w:rsid w:val="00E24E7F"/>
    <w:rsid w:val="00E24FD2"/>
    <w:rsid w:val="00E2504E"/>
    <w:rsid w:val="00E2552F"/>
    <w:rsid w:val="00E25CB5"/>
    <w:rsid w:val="00E27069"/>
    <w:rsid w:val="00E271EA"/>
    <w:rsid w:val="00E272B1"/>
    <w:rsid w:val="00E2750F"/>
    <w:rsid w:val="00E27733"/>
    <w:rsid w:val="00E277E4"/>
    <w:rsid w:val="00E30D0A"/>
    <w:rsid w:val="00E3101C"/>
    <w:rsid w:val="00E311E5"/>
    <w:rsid w:val="00E316FE"/>
    <w:rsid w:val="00E317F8"/>
    <w:rsid w:val="00E31955"/>
    <w:rsid w:val="00E31B08"/>
    <w:rsid w:val="00E321E3"/>
    <w:rsid w:val="00E326FF"/>
    <w:rsid w:val="00E32E08"/>
    <w:rsid w:val="00E34227"/>
    <w:rsid w:val="00E34413"/>
    <w:rsid w:val="00E34704"/>
    <w:rsid w:val="00E34738"/>
    <w:rsid w:val="00E354D0"/>
    <w:rsid w:val="00E35CCC"/>
    <w:rsid w:val="00E35FC6"/>
    <w:rsid w:val="00E365BA"/>
    <w:rsid w:val="00E36759"/>
    <w:rsid w:val="00E36F9A"/>
    <w:rsid w:val="00E372D0"/>
    <w:rsid w:val="00E375BA"/>
    <w:rsid w:val="00E40429"/>
    <w:rsid w:val="00E40984"/>
    <w:rsid w:val="00E409FC"/>
    <w:rsid w:val="00E40F80"/>
    <w:rsid w:val="00E40FEB"/>
    <w:rsid w:val="00E41893"/>
    <w:rsid w:val="00E42FE2"/>
    <w:rsid w:val="00E43083"/>
    <w:rsid w:val="00E430D7"/>
    <w:rsid w:val="00E4373D"/>
    <w:rsid w:val="00E441E8"/>
    <w:rsid w:val="00E44EA4"/>
    <w:rsid w:val="00E454B6"/>
    <w:rsid w:val="00E454F5"/>
    <w:rsid w:val="00E456B9"/>
    <w:rsid w:val="00E45B2D"/>
    <w:rsid w:val="00E4628D"/>
    <w:rsid w:val="00E46E8E"/>
    <w:rsid w:val="00E47101"/>
    <w:rsid w:val="00E4778F"/>
    <w:rsid w:val="00E4785E"/>
    <w:rsid w:val="00E47F6F"/>
    <w:rsid w:val="00E50172"/>
    <w:rsid w:val="00E50968"/>
    <w:rsid w:val="00E50D82"/>
    <w:rsid w:val="00E50FDF"/>
    <w:rsid w:val="00E51088"/>
    <w:rsid w:val="00E5122E"/>
    <w:rsid w:val="00E512E8"/>
    <w:rsid w:val="00E516E4"/>
    <w:rsid w:val="00E539A7"/>
    <w:rsid w:val="00E53C60"/>
    <w:rsid w:val="00E53D53"/>
    <w:rsid w:val="00E53FAA"/>
    <w:rsid w:val="00E54732"/>
    <w:rsid w:val="00E547A8"/>
    <w:rsid w:val="00E558D8"/>
    <w:rsid w:val="00E55A84"/>
    <w:rsid w:val="00E55A95"/>
    <w:rsid w:val="00E5610D"/>
    <w:rsid w:val="00E5675D"/>
    <w:rsid w:val="00E570A1"/>
    <w:rsid w:val="00E5787E"/>
    <w:rsid w:val="00E578FA"/>
    <w:rsid w:val="00E628A2"/>
    <w:rsid w:val="00E629AF"/>
    <w:rsid w:val="00E62DB6"/>
    <w:rsid w:val="00E62E19"/>
    <w:rsid w:val="00E63252"/>
    <w:rsid w:val="00E632E4"/>
    <w:rsid w:val="00E6370C"/>
    <w:rsid w:val="00E63A7E"/>
    <w:rsid w:val="00E63BEB"/>
    <w:rsid w:val="00E63F9B"/>
    <w:rsid w:val="00E640BE"/>
    <w:rsid w:val="00E645B1"/>
    <w:rsid w:val="00E64B20"/>
    <w:rsid w:val="00E64B64"/>
    <w:rsid w:val="00E65517"/>
    <w:rsid w:val="00E65852"/>
    <w:rsid w:val="00E66118"/>
    <w:rsid w:val="00E6630B"/>
    <w:rsid w:val="00E66519"/>
    <w:rsid w:val="00E6696D"/>
    <w:rsid w:val="00E66974"/>
    <w:rsid w:val="00E66A6C"/>
    <w:rsid w:val="00E66D60"/>
    <w:rsid w:val="00E6740E"/>
    <w:rsid w:val="00E674EE"/>
    <w:rsid w:val="00E703ED"/>
    <w:rsid w:val="00E70521"/>
    <w:rsid w:val="00E70EBE"/>
    <w:rsid w:val="00E7185D"/>
    <w:rsid w:val="00E71BE1"/>
    <w:rsid w:val="00E72F07"/>
    <w:rsid w:val="00E735E4"/>
    <w:rsid w:val="00E73A98"/>
    <w:rsid w:val="00E748DE"/>
    <w:rsid w:val="00E74B9A"/>
    <w:rsid w:val="00E74FC1"/>
    <w:rsid w:val="00E750ED"/>
    <w:rsid w:val="00E75615"/>
    <w:rsid w:val="00E75A32"/>
    <w:rsid w:val="00E75B47"/>
    <w:rsid w:val="00E75FEE"/>
    <w:rsid w:val="00E76220"/>
    <w:rsid w:val="00E76417"/>
    <w:rsid w:val="00E76472"/>
    <w:rsid w:val="00E77526"/>
    <w:rsid w:val="00E778A2"/>
    <w:rsid w:val="00E80105"/>
    <w:rsid w:val="00E8044E"/>
    <w:rsid w:val="00E80E44"/>
    <w:rsid w:val="00E80EEF"/>
    <w:rsid w:val="00E813F9"/>
    <w:rsid w:val="00E81824"/>
    <w:rsid w:val="00E81B6B"/>
    <w:rsid w:val="00E81C73"/>
    <w:rsid w:val="00E81D8B"/>
    <w:rsid w:val="00E8236A"/>
    <w:rsid w:val="00E82800"/>
    <w:rsid w:val="00E8296A"/>
    <w:rsid w:val="00E83534"/>
    <w:rsid w:val="00E8397D"/>
    <w:rsid w:val="00E8414A"/>
    <w:rsid w:val="00E84E36"/>
    <w:rsid w:val="00E8556D"/>
    <w:rsid w:val="00E86136"/>
    <w:rsid w:val="00E86E50"/>
    <w:rsid w:val="00E86EF5"/>
    <w:rsid w:val="00E87189"/>
    <w:rsid w:val="00E874EB"/>
    <w:rsid w:val="00E87541"/>
    <w:rsid w:val="00E87BDF"/>
    <w:rsid w:val="00E87F51"/>
    <w:rsid w:val="00E90349"/>
    <w:rsid w:val="00E90575"/>
    <w:rsid w:val="00E90C9C"/>
    <w:rsid w:val="00E910BB"/>
    <w:rsid w:val="00E91340"/>
    <w:rsid w:val="00E913B3"/>
    <w:rsid w:val="00E916D2"/>
    <w:rsid w:val="00E91719"/>
    <w:rsid w:val="00E91976"/>
    <w:rsid w:val="00E920A4"/>
    <w:rsid w:val="00E923DB"/>
    <w:rsid w:val="00E9253E"/>
    <w:rsid w:val="00E926B0"/>
    <w:rsid w:val="00E92A99"/>
    <w:rsid w:val="00E92F3A"/>
    <w:rsid w:val="00E93224"/>
    <w:rsid w:val="00E93A89"/>
    <w:rsid w:val="00E93DAB"/>
    <w:rsid w:val="00E94092"/>
    <w:rsid w:val="00E94476"/>
    <w:rsid w:val="00E9457A"/>
    <w:rsid w:val="00E946D4"/>
    <w:rsid w:val="00E94A74"/>
    <w:rsid w:val="00E94AE2"/>
    <w:rsid w:val="00E94DAB"/>
    <w:rsid w:val="00E96290"/>
    <w:rsid w:val="00E963F8"/>
    <w:rsid w:val="00E96824"/>
    <w:rsid w:val="00E96DDC"/>
    <w:rsid w:val="00E97031"/>
    <w:rsid w:val="00E972CF"/>
    <w:rsid w:val="00E97EEE"/>
    <w:rsid w:val="00EA006A"/>
    <w:rsid w:val="00EA088C"/>
    <w:rsid w:val="00EA0F95"/>
    <w:rsid w:val="00EA160F"/>
    <w:rsid w:val="00EA1B0C"/>
    <w:rsid w:val="00EA21BC"/>
    <w:rsid w:val="00EA2997"/>
    <w:rsid w:val="00EA3FC8"/>
    <w:rsid w:val="00EA489A"/>
    <w:rsid w:val="00EA4D32"/>
    <w:rsid w:val="00EA4E06"/>
    <w:rsid w:val="00EA51AA"/>
    <w:rsid w:val="00EA535F"/>
    <w:rsid w:val="00EA67E7"/>
    <w:rsid w:val="00EA6F0A"/>
    <w:rsid w:val="00EA74FB"/>
    <w:rsid w:val="00EB0065"/>
    <w:rsid w:val="00EB036C"/>
    <w:rsid w:val="00EB054D"/>
    <w:rsid w:val="00EB0BD3"/>
    <w:rsid w:val="00EB157B"/>
    <w:rsid w:val="00EB1A4A"/>
    <w:rsid w:val="00EB1DFB"/>
    <w:rsid w:val="00EB214A"/>
    <w:rsid w:val="00EB29C8"/>
    <w:rsid w:val="00EB2E8D"/>
    <w:rsid w:val="00EB37B6"/>
    <w:rsid w:val="00EB39B5"/>
    <w:rsid w:val="00EB4A2E"/>
    <w:rsid w:val="00EB4B14"/>
    <w:rsid w:val="00EB4B36"/>
    <w:rsid w:val="00EB4BC4"/>
    <w:rsid w:val="00EB5083"/>
    <w:rsid w:val="00EB540B"/>
    <w:rsid w:val="00EB5DEA"/>
    <w:rsid w:val="00EB602C"/>
    <w:rsid w:val="00EB60A6"/>
    <w:rsid w:val="00EB6CA0"/>
    <w:rsid w:val="00EB6D03"/>
    <w:rsid w:val="00EB7A62"/>
    <w:rsid w:val="00EB7AB9"/>
    <w:rsid w:val="00EC03EA"/>
    <w:rsid w:val="00EC0DBB"/>
    <w:rsid w:val="00EC1E8B"/>
    <w:rsid w:val="00EC208C"/>
    <w:rsid w:val="00EC26F2"/>
    <w:rsid w:val="00EC33BB"/>
    <w:rsid w:val="00EC36D6"/>
    <w:rsid w:val="00EC3E24"/>
    <w:rsid w:val="00EC3EE9"/>
    <w:rsid w:val="00EC4BA0"/>
    <w:rsid w:val="00EC4DF5"/>
    <w:rsid w:val="00EC503F"/>
    <w:rsid w:val="00EC53B7"/>
    <w:rsid w:val="00EC5EB6"/>
    <w:rsid w:val="00EC6C59"/>
    <w:rsid w:val="00EC6DBB"/>
    <w:rsid w:val="00EC6FDD"/>
    <w:rsid w:val="00EC71C1"/>
    <w:rsid w:val="00EC7417"/>
    <w:rsid w:val="00EC76D6"/>
    <w:rsid w:val="00EC795C"/>
    <w:rsid w:val="00EC7ABF"/>
    <w:rsid w:val="00ED0D96"/>
    <w:rsid w:val="00ED1384"/>
    <w:rsid w:val="00ED1F1E"/>
    <w:rsid w:val="00ED2141"/>
    <w:rsid w:val="00ED2210"/>
    <w:rsid w:val="00ED30D6"/>
    <w:rsid w:val="00ED35F6"/>
    <w:rsid w:val="00ED377B"/>
    <w:rsid w:val="00ED3DA0"/>
    <w:rsid w:val="00ED3F69"/>
    <w:rsid w:val="00ED47E2"/>
    <w:rsid w:val="00ED492C"/>
    <w:rsid w:val="00ED5BA2"/>
    <w:rsid w:val="00ED6284"/>
    <w:rsid w:val="00ED6B70"/>
    <w:rsid w:val="00ED6CB7"/>
    <w:rsid w:val="00ED76E4"/>
    <w:rsid w:val="00ED7710"/>
    <w:rsid w:val="00ED7D7E"/>
    <w:rsid w:val="00EE0195"/>
    <w:rsid w:val="00EE0261"/>
    <w:rsid w:val="00EE0293"/>
    <w:rsid w:val="00EE042A"/>
    <w:rsid w:val="00EE080F"/>
    <w:rsid w:val="00EE0A11"/>
    <w:rsid w:val="00EE1CFE"/>
    <w:rsid w:val="00EE2108"/>
    <w:rsid w:val="00EE2185"/>
    <w:rsid w:val="00EE2385"/>
    <w:rsid w:val="00EE257C"/>
    <w:rsid w:val="00EE268D"/>
    <w:rsid w:val="00EE2ABA"/>
    <w:rsid w:val="00EE2D82"/>
    <w:rsid w:val="00EE32F1"/>
    <w:rsid w:val="00EE40CE"/>
    <w:rsid w:val="00EE419B"/>
    <w:rsid w:val="00EE4346"/>
    <w:rsid w:val="00EE48EF"/>
    <w:rsid w:val="00EE51B7"/>
    <w:rsid w:val="00EE5341"/>
    <w:rsid w:val="00EE56FB"/>
    <w:rsid w:val="00EE5B0F"/>
    <w:rsid w:val="00EE6110"/>
    <w:rsid w:val="00EE63BE"/>
    <w:rsid w:val="00EE6717"/>
    <w:rsid w:val="00EE7A08"/>
    <w:rsid w:val="00EE7BD5"/>
    <w:rsid w:val="00EE7D12"/>
    <w:rsid w:val="00EF0563"/>
    <w:rsid w:val="00EF05F8"/>
    <w:rsid w:val="00EF073D"/>
    <w:rsid w:val="00EF0837"/>
    <w:rsid w:val="00EF09C5"/>
    <w:rsid w:val="00EF0E32"/>
    <w:rsid w:val="00EF159A"/>
    <w:rsid w:val="00EF1739"/>
    <w:rsid w:val="00EF1954"/>
    <w:rsid w:val="00EF1F06"/>
    <w:rsid w:val="00EF26C7"/>
    <w:rsid w:val="00EF3201"/>
    <w:rsid w:val="00EF35D0"/>
    <w:rsid w:val="00EF3A51"/>
    <w:rsid w:val="00EF3F26"/>
    <w:rsid w:val="00EF4762"/>
    <w:rsid w:val="00EF47D8"/>
    <w:rsid w:val="00EF4C6D"/>
    <w:rsid w:val="00EF4D90"/>
    <w:rsid w:val="00EF5B44"/>
    <w:rsid w:val="00EF62D6"/>
    <w:rsid w:val="00EF6CF6"/>
    <w:rsid w:val="00EF6EFF"/>
    <w:rsid w:val="00EF73F4"/>
    <w:rsid w:val="00EF7438"/>
    <w:rsid w:val="00EF76E7"/>
    <w:rsid w:val="00EF7DB5"/>
    <w:rsid w:val="00F00455"/>
    <w:rsid w:val="00F008C9"/>
    <w:rsid w:val="00F008D9"/>
    <w:rsid w:val="00F00B74"/>
    <w:rsid w:val="00F00FB9"/>
    <w:rsid w:val="00F010E5"/>
    <w:rsid w:val="00F0152C"/>
    <w:rsid w:val="00F027DD"/>
    <w:rsid w:val="00F04589"/>
    <w:rsid w:val="00F0467F"/>
    <w:rsid w:val="00F04A4E"/>
    <w:rsid w:val="00F0590E"/>
    <w:rsid w:val="00F05AB5"/>
    <w:rsid w:val="00F05B96"/>
    <w:rsid w:val="00F05C47"/>
    <w:rsid w:val="00F06A3C"/>
    <w:rsid w:val="00F0730A"/>
    <w:rsid w:val="00F0761E"/>
    <w:rsid w:val="00F07C80"/>
    <w:rsid w:val="00F07E93"/>
    <w:rsid w:val="00F1084E"/>
    <w:rsid w:val="00F10A27"/>
    <w:rsid w:val="00F11468"/>
    <w:rsid w:val="00F1199E"/>
    <w:rsid w:val="00F11E67"/>
    <w:rsid w:val="00F12294"/>
    <w:rsid w:val="00F1275C"/>
    <w:rsid w:val="00F1299C"/>
    <w:rsid w:val="00F12D9B"/>
    <w:rsid w:val="00F13AAC"/>
    <w:rsid w:val="00F13C3F"/>
    <w:rsid w:val="00F13F44"/>
    <w:rsid w:val="00F13FBA"/>
    <w:rsid w:val="00F140D6"/>
    <w:rsid w:val="00F14A8C"/>
    <w:rsid w:val="00F15124"/>
    <w:rsid w:val="00F15219"/>
    <w:rsid w:val="00F158D8"/>
    <w:rsid w:val="00F15EFF"/>
    <w:rsid w:val="00F160DC"/>
    <w:rsid w:val="00F16162"/>
    <w:rsid w:val="00F165DD"/>
    <w:rsid w:val="00F16C1E"/>
    <w:rsid w:val="00F16C48"/>
    <w:rsid w:val="00F173F7"/>
    <w:rsid w:val="00F17A80"/>
    <w:rsid w:val="00F17B1C"/>
    <w:rsid w:val="00F17C40"/>
    <w:rsid w:val="00F17C72"/>
    <w:rsid w:val="00F2060F"/>
    <w:rsid w:val="00F20E4A"/>
    <w:rsid w:val="00F211DD"/>
    <w:rsid w:val="00F21EA8"/>
    <w:rsid w:val="00F22C88"/>
    <w:rsid w:val="00F2319B"/>
    <w:rsid w:val="00F23944"/>
    <w:rsid w:val="00F23E6A"/>
    <w:rsid w:val="00F2489A"/>
    <w:rsid w:val="00F24E4E"/>
    <w:rsid w:val="00F25132"/>
    <w:rsid w:val="00F258C1"/>
    <w:rsid w:val="00F25A4F"/>
    <w:rsid w:val="00F25F1C"/>
    <w:rsid w:val="00F260AA"/>
    <w:rsid w:val="00F26442"/>
    <w:rsid w:val="00F264C7"/>
    <w:rsid w:val="00F26735"/>
    <w:rsid w:val="00F300BD"/>
    <w:rsid w:val="00F301E7"/>
    <w:rsid w:val="00F30445"/>
    <w:rsid w:val="00F30467"/>
    <w:rsid w:val="00F3077D"/>
    <w:rsid w:val="00F30781"/>
    <w:rsid w:val="00F31849"/>
    <w:rsid w:val="00F31BF4"/>
    <w:rsid w:val="00F32352"/>
    <w:rsid w:val="00F335E1"/>
    <w:rsid w:val="00F337B5"/>
    <w:rsid w:val="00F33D8D"/>
    <w:rsid w:val="00F340DF"/>
    <w:rsid w:val="00F3451F"/>
    <w:rsid w:val="00F34660"/>
    <w:rsid w:val="00F34D5F"/>
    <w:rsid w:val="00F34F70"/>
    <w:rsid w:val="00F35584"/>
    <w:rsid w:val="00F35D75"/>
    <w:rsid w:val="00F35DE3"/>
    <w:rsid w:val="00F36A8E"/>
    <w:rsid w:val="00F36D7D"/>
    <w:rsid w:val="00F37014"/>
    <w:rsid w:val="00F37A6C"/>
    <w:rsid w:val="00F404A4"/>
    <w:rsid w:val="00F40A62"/>
    <w:rsid w:val="00F40B0A"/>
    <w:rsid w:val="00F40E0F"/>
    <w:rsid w:val="00F40F4C"/>
    <w:rsid w:val="00F41A2F"/>
    <w:rsid w:val="00F42177"/>
    <w:rsid w:val="00F4279A"/>
    <w:rsid w:val="00F4295D"/>
    <w:rsid w:val="00F42D42"/>
    <w:rsid w:val="00F430D2"/>
    <w:rsid w:val="00F43202"/>
    <w:rsid w:val="00F43429"/>
    <w:rsid w:val="00F43C26"/>
    <w:rsid w:val="00F43ED0"/>
    <w:rsid w:val="00F43F29"/>
    <w:rsid w:val="00F43FC4"/>
    <w:rsid w:val="00F444B2"/>
    <w:rsid w:val="00F44606"/>
    <w:rsid w:val="00F44909"/>
    <w:rsid w:val="00F45059"/>
    <w:rsid w:val="00F45659"/>
    <w:rsid w:val="00F459BD"/>
    <w:rsid w:val="00F45F4F"/>
    <w:rsid w:val="00F465F3"/>
    <w:rsid w:val="00F467E9"/>
    <w:rsid w:val="00F46922"/>
    <w:rsid w:val="00F4720A"/>
    <w:rsid w:val="00F4753F"/>
    <w:rsid w:val="00F47818"/>
    <w:rsid w:val="00F4794D"/>
    <w:rsid w:val="00F5095D"/>
    <w:rsid w:val="00F51642"/>
    <w:rsid w:val="00F51669"/>
    <w:rsid w:val="00F516F7"/>
    <w:rsid w:val="00F51935"/>
    <w:rsid w:val="00F52207"/>
    <w:rsid w:val="00F524D2"/>
    <w:rsid w:val="00F528A7"/>
    <w:rsid w:val="00F528C1"/>
    <w:rsid w:val="00F52D4F"/>
    <w:rsid w:val="00F531E5"/>
    <w:rsid w:val="00F540AD"/>
    <w:rsid w:val="00F54715"/>
    <w:rsid w:val="00F54BEE"/>
    <w:rsid w:val="00F5556B"/>
    <w:rsid w:val="00F5611D"/>
    <w:rsid w:val="00F562BA"/>
    <w:rsid w:val="00F56B3D"/>
    <w:rsid w:val="00F56D37"/>
    <w:rsid w:val="00F57AFA"/>
    <w:rsid w:val="00F57F4F"/>
    <w:rsid w:val="00F61BAA"/>
    <w:rsid w:val="00F622DD"/>
    <w:rsid w:val="00F628AB"/>
    <w:rsid w:val="00F638E2"/>
    <w:rsid w:val="00F63C72"/>
    <w:rsid w:val="00F63DB8"/>
    <w:rsid w:val="00F63DD2"/>
    <w:rsid w:val="00F6442A"/>
    <w:rsid w:val="00F6456C"/>
    <w:rsid w:val="00F65EF4"/>
    <w:rsid w:val="00F66233"/>
    <w:rsid w:val="00F664DB"/>
    <w:rsid w:val="00F665FC"/>
    <w:rsid w:val="00F66735"/>
    <w:rsid w:val="00F66C7F"/>
    <w:rsid w:val="00F66C82"/>
    <w:rsid w:val="00F66E02"/>
    <w:rsid w:val="00F6719F"/>
    <w:rsid w:val="00F671DE"/>
    <w:rsid w:val="00F67239"/>
    <w:rsid w:val="00F675DD"/>
    <w:rsid w:val="00F67C84"/>
    <w:rsid w:val="00F70294"/>
    <w:rsid w:val="00F703E5"/>
    <w:rsid w:val="00F707C5"/>
    <w:rsid w:val="00F70BD2"/>
    <w:rsid w:val="00F70C4D"/>
    <w:rsid w:val="00F714E5"/>
    <w:rsid w:val="00F720DD"/>
    <w:rsid w:val="00F7219B"/>
    <w:rsid w:val="00F72AD0"/>
    <w:rsid w:val="00F72B44"/>
    <w:rsid w:val="00F73901"/>
    <w:rsid w:val="00F73E24"/>
    <w:rsid w:val="00F73FD8"/>
    <w:rsid w:val="00F7454F"/>
    <w:rsid w:val="00F7472E"/>
    <w:rsid w:val="00F747C0"/>
    <w:rsid w:val="00F74B53"/>
    <w:rsid w:val="00F74E13"/>
    <w:rsid w:val="00F74F43"/>
    <w:rsid w:val="00F7526B"/>
    <w:rsid w:val="00F76D02"/>
    <w:rsid w:val="00F77242"/>
    <w:rsid w:val="00F77505"/>
    <w:rsid w:val="00F776A7"/>
    <w:rsid w:val="00F77B7A"/>
    <w:rsid w:val="00F8009F"/>
    <w:rsid w:val="00F80104"/>
    <w:rsid w:val="00F80BC8"/>
    <w:rsid w:val="00F8129D"/>
    <w:rsid w:val="00F8134C"/>
    <w:rsid w:val="00F813F6"/>
    <w:rsid w:val="00F813FC"/>
    <w:rsid w:val="00F81E18"/>
    <w:rsid w:val="00F81ED2"/>
    <w:rsid w:val="00F81EE9"/>
    <w:rsid w:val="00F82DFE"/>
    <w:rsid w:val="00F83786"/>
    <w:rsid w:val="00F838A2"/>
    <w:rsid w:val="00F838FF"/>
    <w:rsid w:val="00F83A12"/>
    <w:rsid w:val="00F8401E"/>
    <w:rsid w:val="00F84DCF"/>
    <w:rsid w:val="00F84F94"/>
    <w:rsid w:val="00F85705"/>
    <w:rsid w:val="00F85CB0"/>
    <w:rsid w:val="00F85F14"/>
    <w:rsid w:val="00F861A7"/>
    <w:rsid w:val="00F86456"/>
    <w:rsid w:val="00F86747"/>
    <w:rsid w:val="00F86834"/>
    <w:rsid w:val="00F870A5"/>
    <w:rsid w:val="00F87253"/>
    <w:rsid w:val="00F875E9"/>
    <w:rsid w:val="00F87769"/>
    <w:rsid w:val="00F879B5"/>
    <w:rsid w:val="00F90093"/>
    <w:rsid w:val="00F9097A"/>
    <w:rsid w:val="00F90DEA"/>
    <w:rsid w:val="00F91595"/>
    <w:rsid w:val="00F91799"/>
    <w:rsid w:val="00F917E0"/>
    <w:rsid w:val="00F91F9D"/>
    <w:rsid w:val="00F92189"/>
    <w:rsid w:val="00F92804"/>
    <w:rsid w:val="00F92FA3"/>
    <w:rsid w:val="00F933F3"/>
    <w:rsid w:val="00F9367B"/>
    <w:rsid w:val="00F93B30"/>
    <w:rsid w:val="00F93E2E"/>
    <w:rsid w:val="00F943BC"/>
    <w:rsid w:val="00F9460D"/>
    <w:rsid w:val="00F94AF8"/>
    <w:rsid w:val="00F94FE2"/>
    <w:rsid w:val="00F9548A"/>
    <w:rsid w:val="00F95860"/>
    <w:rsid w:val="00F958CC"/>
    <w:rsid w:val="00F95BBC"/>
    <w:rsid w:val="00F96B4C"/>
    <w:rsid w:val="00F9718B"/>
    <w:rsid w:val="00F9745A"/>
    <w:rsid w:val="00F97E50"/>
    <w:rsid w:val="00FA026B"/>
    <w:rsid w:val="00FA0744"/>
    <w:rsid w:val="00FA091B"/>
    <w:rsid w:val="00FA0D5A"/>
    <w:rsid w:val="00FA1436"/>
    <w:rsid w:val="00FA1624"/>
    <w:rsid w:val="00FA1674"/>
    <w:rsid w:val="00FA1971"/>
    <w:rsid w:val="00FA19EF"/>
    <w:rsid w:val="00FA1A01"/>
    <w:rsid w:val="00FA1CDD"/>
    <w:rsid w:val="00FA1EB2"/>
    <w:rsid w:val="00FA1F32"/>
    <w:rsid w:val="00FA2D1F"/>
    <w:rsid w:val="00FA2EA8"/>
    <w:rsid w:val="00FA2F46"/>
    <w:rsid w:val="00FA2F86"/>
    <w:rsid w:val="00FA3136"/>
    <w:rsid w:val="00FA3259"/>
    <w:rsid w:val="00FA3551"/>
    <w:rsid w:val="00FA3695"/>
    <w:rsid w:val="00FA38CB"/>
    <w:rsid w:val="00FA3DD0"/>
    <w:rsid w:val="00FA4164"/>
    <w:rsid w:val="00FA41F9"/>
    <w:rsid w:val="00FA43CA"/>
    <w:rsid w:val="00FA4979"/>
    <w:rsid w:val="00FA4EE9"/>
    <w:rsid w:val="00FA5411"/>
    <w:rsid w:val="00FA573C"/>
    <w:rsid w:val="00FA5980"/>
    <w:rsid w:val="00FA5B44"/>
    <w:rsid w:val="00FA5C19"/>
    <w:rsid w:val="00FA6B4D"/>
    <w:rsid w:val="00FA6C1F"/>
    <w:rsid w:val="00FA718D"/>
    <w:rsid w:val="00FA79F4"/>
    <w:rsid w:val="00FB03F5"/>
    <w:rsid w:val="00FB11F5"/>
    <w:rsid w:val="00FB1C0D"/>
    <w:rsid w:val="00FB2119"/>
    <w:rsid w:val="00FB24C6"/>
    <w:rsid w:val="00FB2C67"/>
    <w:rsid w:val="00FB2D62"/>
    <w:rsid w:val="00FB2DBE"/>
    <w:rsid w:val="00FB3AD2"/>
    <w:rsid w:val="00FB3DA7"/>
    <w:rsid w:val="00FB43EA"/>
    <w:rsid w:val="00FB463D"/>
    <w:rsid w:val="00FB49F2"/>
    <w:rsid w:val="00FB5308"/>
    <w:rsid w:val="00FB5F49"/>
    <w:rsid w:val="00FB5FD8"/>
    <w:rsid w:val="00FB650A"/>
    <w:rsid w:val="00FB6E0F"/>
    <w:rsid w:val="00FB6F27"/>
    <w:rsid w:val="00FB71E5"/>
    <w:rsid w:val="00FB7A3B"/>
    <w:rsid w:val="00FB7A55"/>
    <w:rsid w:val="00FB7B42"/>
    <w:rsid w:val="00FB7B61"/>
    <w:rsid w:val="00FC0952"/>
    <w:rsid w:val="00FC0A8D"/>
    <w:rsid w:val="00FC0B50"/>
    <w:rsid w:val="00FC184A"/>
    <w:rsid w:val="00FC1BDE"/>
    <w:rsid w:val="00FC2793"/>
    <w:rsid w:val="00FC2905"/>
    <w:rsid w:val="00FC2C8A"/>
    <w:rsid w:val="00FC2F1A"/>
    <w:rsid w:val="00FC2F21"/>
    <w:rsid w:val="00FC3E7C"/>
    <w:rsid w:val="00FC4AAD"/>
    <w:rsid w:val="00FC526C"/>
    <w:rsid w:val="00FC5D38"/>
    <w:rsid w:val="00FC6BC1"/>
    <w:rsid w:val="00FC6CAF"/>
    <w:rsid w:val="00FC7142"/>
    <w:rsid w:val="00FC7D2B"/>
    <w:rsid w:val="00FD04A7"/>
    <w:rsid w:val="00FD0C3B"/>
    <w:rsid w:val="00FD1098"/>
    <w:rsid w:val="00FD1819"/>
    <w:rsid w:val="00FD1C6B"/>
    <w:rsid w:val="00FD2003"/>
    <w:rsid w:val="00FD2225"/>
    <w:rsid w:val="00FD2B4E"/>
    <w:rsid w:val="00FD2C29"/>
    <w:rsid w:val="00FD2EEA"/>
    <w:rsid w:val="00FD3BC7"/>
    <w:rsid w:val="00FD3D41"/>
    <w:rsid w:val="00FD4124"/>
    <w:rsid w:val="00FD45EA"/>
    <w:rsid w:val="00FD4772"/>
    <w:rsid w:val="00FD48FB"/>
    <w:rsid w:val="00FD4FDD"/>
    <w:rsid w:val="00FD4FEC"/>
    <w:rsid w:val="00FD523B"/>
    <w:rsid w:val="00FD534B"/>
    <w:rsid w:val="00FD5690"/>
    <w:rsid w:val="00FD58D3"/>
    <w:rsid w:val="00FD5B80"/>
    <w:rsid w:val="00FD5DD2"/>
    <w:rsid w:val="00FD5F51"/>
    <w:rsid w:val="00FD5FCC"/>
    <w:rsid w:val="00FD6101"/>
    <w:rsid w:val="00FD64FA"/>
    <w:rsid w:val="00FD6643"/>
    <w:rsid w:val="00FD69F0"/>
    <w:rsid w:val="00FD6D30"/>
    <w:rsid w:val="00FD7092"/>
    <w:rsid w:val="00FD70EB"/>
    <w:rsid w:val="00FD7156"/>
    <w:rsid w:val="00FD7356"/>
    <w:rsid w:val="00FD756E"/>
    <w:rsid w:val="00FD7B1A"/>
    <w:rsid w:val="00FE0076"/>
    <w:rsid w:val="00FE04B7"/>
    <w:rsid w:val="00FE1411"/>
    <w:rsid w:val="00FE142A"/>
    <w:rsid w:val="00FE147C"/>
    <w:rsid w:val="00FE1A1E"/>
    <w:rsid w:val="00FE2317"/>
    <w:rsid w:val="00FE2596"/>
    <w:rsid w:val="00FE2AA6"/>
    <w:rsid w:val="00FE2F60"/>
    <w:rsid w:val="00FE30CA"/>
    <w:rsid w:val="00FE34A9"/>
    <w:rsid w:val="00FE38C3"/>
    <w:rsid w:val="00FE3B52"/>
    <w:rsid w:val="00FE3F3E"/>
    <w:rsid w:val="00FE4036"/>
    <w:rsid w:val="00FE4729"/>
    <w:rsid w:val="00FE4875"/>
    <w:rsid w:val="00FE57EE"/>
    <w:rsid w:val="00FE5DD7"/>
    <w:rsid w:val="00FE684F"/>
    <w:rsid w:val="00FE685D"/>
    <w:rsid w:val="00FE6BC2"/>
    <w:rsid w:val="00FE73AB"/>
    <w:rsid w:val="00FE793E"/>
    <w:rsid w:val="00FE7ACA"/>
    <w:rsid w:val="00FE7B6E"/>
    <w:rsid w:val="00FF0502"/>
    <w:rsid w:val="00FF11BB"/>
    <w:rsid w:val="00FF1A2C"/>
    <w:rsid w:val="00FF237D"/>
    <w:rsid w:val="00FF23EB"/>
    <w:rsid w:val="00FF27F6"/>
    <w:rsid w:val="00FF2DE5"/>
    <w:rsid w:val="00FF2F12"/>
    <w:rsid w:val="00FF30AB"/>
    <w:rsid w:val="00FF3CBC"/>
    <w:rsid w:val="00FF4AEB"/>
    <w:rsid w:val="00FF5357"/>
    <w:rsid w:val="00FF5AC0"/>
    <w:rsid w:val="00FF5EB6"/>
    <w:rsid w:val="00FF5EBF"/>
    <w:rsid w:val="00FF616D"/>
    <w:rsid w:val="00FF64DC"/>
    <w:rsid w:val="00FF6629"/>
    <w:rsid w:val="00FF6BAF"/>
    <w:rsid w:val="00FF6D17"/>
    <w:rsid w:val="00FF6D5E"/>
    <w:rsid w:val="00FF7730"/>
    <w:rsid w:val="00FF7827"/>
    <w:rsid w:val="00FF7EBB"/>
    <w:rsid w:val="038CCE42"/>
    <w:rsid w:val="0A29C445"/>
    <w:rsid w:val="0C6CD682"/>
    <w:rsid w:val="0E2F17BE"/>
    <w:rsid w:val="12F6748B"/>
    <w:rsid w:val="1344AFEF"/>
    <w:rsid w:val="1F60F586"/>
    <w:rsid w:val="212C746E"/>
    <w:rsid w:val="27B39F63"/>
    <w:rsid w:val="2A7F3171"/>
    <w:rsid w:val="2BED70FC"/>
    <w:rsid w:val="334AC2C0"/>
    <w:rsid w:val="34E12BC2"/>
    <w:rsid w:val="3505ADED"/>
    <w:rsid w:val="39D253C8"/>
    <w:rsid w:val="3A177262"/>
    <w:rsid w:val="3CAD1E42"/>
    <w:rsid w:val="434C1B64"/>
    <w:rsid w:val="48E75564"/>
    <w:rsid w:val="490EDA89"/>
    <w:rsid w:val="4C1BEFE3"/>
    <w:rsid w:val="4C6024A2"/>
    <w:rsid w:val="4C8A4E4C"/>
    <w:rsid w:val="4E90DBB0"/>
    <w:rsid w:val="4F0169A6"/>
    <w:rsid w:val="5028C452"/>
    <w:rsid w:val="55ED41E1"/>
    <w:rsid w:val="56E30EB5"/>
    <w:rsid w:val="5A14C259"/>
    <w:rsid w:val="5A8A60F3"/>
    <w:rsid w:val="5DD2CBAD"/>
    <w:rsid w:val="6105DEF6"/>
    <w:rsid w:val="64323E31"/>
    <w:rsid w:val="6B555FA5"/>
    <w:rsid w:val="6D002AEA"/>
    <w:rsid w:val="6E44F02F"/>
    <w:rsid w:val="6F212E86"/>
    <w:rsid w:val="70B06321"/>
    <w:rsid w:val="7107554F"/>
    <w:rsid w:val="76073CFD"/>
    <w:rsid w:val="7927A380"/>
    <w:rsid w:val="7A1284E7"/>
    <w:rsid w:val="7C0DFD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98908"/>
  <w15:chartTrackingRefBased/>
  <w15:docId w15:val="{DECCC2DF-A3AF-406F-A59D-7708BED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02"/>
  </w:style>
  <w:style w:type="paragraph" w:styleId="Heading1">
    <w:name w:val="heading 1"/>
    <w:basedOn w:val="Normal"/>
    <w:next w:val="Normal"/>
    <w:link w:val="Heading1Char"/>
    <w:uiPriority w:val="9"/>
    <w:qFormat/>
    <w:rsid w:val="00B60999"/>
    <w:pPr>
      <w:keepNext/>
      <w:keepLines/>
      <w:spacing w:before="120" w:after="120"/>
      <w:outlineLvl w:val="0"/>
    </w:pPr>
    <w:rPr>
      <w:rFonts w:eastAsiaTheme="majorEastAsia" w:cstheme="majorBidi"/>
      <w:b/>
      <w:color w:val="538135" w:themeColor="accent6" w:themeShade="BF"/>
      <w:sz w:val="28"/>
      <w:szCs w:val="32"/>
    </w:rPr>
  </w:style>
  <w:style w:type="paragraph" w:styleId="Heading2">
    <w:name w:val="heading 2"/>
    <w:basedOn w:val="Normal"/>
    <w:next w:val="Normal"/>
    <w:link w:val="Heading2Char"/>
    <w:uiPriority w:val="9"/>
    <w:unhideWhenUsed/>
    <w:qFormat/>
    <w:rsid w:val="00B60999"/>
    <w:pPr>
      <w:keepNext/>
      <w:keepLines/>
      <w:spacing w:before="40"/>
      <w:outlineLvl w:val="1"/>
    </w:pPr>
    <w:rPr>
      <w:rFonts w:eastAsiaTheme="majorEastAsia" w:cstheme="majorBidi"/>
      <w:color w:val="538135" w:themeColor="accent6" w:themeShade="BF"/>
      <w:sz w:val="26"/>
      <w:szCs w:val="26"/>
    </w:rPr>
  </w:style>
  <w:style w:type="paragraph" w:styleId="Heading3">
    <w:name w:val="heading 3"/>
    <w:basedOn w:val="Normal"/>
    <w:next w:val="Normal"/>
    <w:link w:val="Heading3Char"/>
    <w:uiPriority w:val="9"/>
    <w:unhideWhenUsed/>
    <w:qFormat/>
    <w:rsid w:val="00A910E2"/>
    <w:pPr>
      <w:keepNext/>
      <w:keepLines/>
      <w:spacing w:before="40" w:after="120"/>
      <w:outlineLvl w:val="2"/>
    </w:pPr>
    <w:rPr>
      <w:rFonts w:asciiTheme="majorHAnsi" w:eastAsiaTheme="majorEastAsia" w:hAnsiTheme="majorHAnsi" w:cstheme="majorBidi"/>
      <w:b/>
      <w:color w:val="385623" w:themeColor="accent6" w:themeShade="80"/>
      <w:sz w:val="26"/>
    </w:rPr>
  </w:style>
  <w:style w:type="paragraph" w:styleId="Heading4">
    <w:name w:val="heading 4"/>
    <w:basedOn w:val="Normal"/>
    <w:next w:val="Normal"/>
    <w:link w:val="Heading4Char"/>
    <w:uiPriority w:val="9"/>
    <w:unhideWhenUsed/>
    <w:qFormat/>
    <w:rsid w:val="00AF52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52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52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52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52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52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next w:val="Normal"/>
    <w:link w:val="Style1Char"/>
    <w:rsid w:val="00881913"/>
    <w:rPr>
      <w:b w:val="0"/>
    </w:rPr>
  </w:style>
  <w:style w:type="character" w:customStyle="1" w:styleId="Style1Char">
    <w:name w:val="Style1 Char"/>
    <w:basedOn w:val="Heading1Char"/>
    <w:link w:val="Style1"/>
    <w:rsid w:val="00881913"/>
    <w:rPr>
      <w:rFonts w:asciiTheme="majorHAnsi" w:eastAsiaTheme="majorEastAsia" w:hAnsiTheme="majorHAnsi" w:cstheme="majorBidi"/>
      <w:b w:val="0"/>
      <w:noProof/>
      <w:color w:val="2F5496" w:themeColor="accent1" w:themeShade="BF"/>
      <w:sz w:val="28"/>
      <w:szCs w:val="32"/>
      <w:lang w:val="en-GB"/>
    </w:rPr>
  </w:style>
  <w:style w:type="character" w:customStyle="1" w:styleId="Heading1Char">
    <w:name w:val="Heading 1 Char"/>
    <w:basedOn w:val="DefaultParagraphFont"/>
    <w:link w:val="Heading1"/>
    <w:uiPriority w:val="9"/>
    <w:rsid w:val="00B60999"/>
    <w:rPr>
      <w:rFonts w:ascii="Calibri" w:eastAsiaTheme="majorEastAsia" w:hAnsi="Calibri" w:cstheme="majorBidi"/>
      <w:b/>
      <w:color w:val="538135" w:themeColor="accent6" w:themeShade="BF"/>
      <w:sz w:val="28"/>
      <w:szCs w:val="32"/>
    </w:rPr>
  </w:style>
  <w:style w:type="character" w:customStyle="1" w:styleId="Heading2Char">
    <w:name w:val="Heading 2 Char"/>
    <w:basedOn w:val="DefaultParagraphFont"/>
    <w:link w:val="Heading2"/>
    <w:uiPriority w:val="9"/>
    <w:rsid w:val="00B60999"/>
    <w:rPr>
      <w:rFonts w:ascii="Calibri" w:eastAsiaTheme="majorEastAsia" w:hAnsi="Calibri" w:cstheme="majorBidi"/>
      <w:color w:val="538135" w:themeColor="accent6" w:themeShade="BF"/>
      <w:sz w:val="26"/>
      <w:szCs w:val="26"/>
    </w:rPr>
  </w:style>
  <w:style w:type="character" w:customStyle="1" w:styleId="Heading3Char">
    <w:name w:val="Heading 3 Char"/>
    <w:basedOn w:val="DefaultParagraphFont"/>
    <w:link w:val="Heading3"/>
    <w:uiPriority w:val="9"/>
    <w:rsid w:val="00A910E2"/>
    <w:rPr>
      <w:rFonts w:asciiTheme="majorHAnsi" w:eastAsiaTheme="majorEastAsia" w:hAnsiTheme="majorHAnsi" w:cstheme="majorBidi"/>
      <w:b/>
      <w:color w:val="385623" w:themeColor="accent6" w:themeShade="80"/>
      <w:sz w:val="26"/>
    </w:rPr>
  </w:style>
  <w:style w:type="paragraph" w:styleId="ListParagraph">
    <w:name w:val="List Paragraph"/>
    <w:basedOn w:val="Normal"/>
    <w:link w:val="ListParagraphChar"/>
    <w:uiPriority w:val="34"/>
    <w:qFormat/>
    <w:rsid w:val="00B60999"/>
    <w:pPr>
      <w:ind w:left="720"/>
      <w:contextualSpacing/>
    </w:pPr>
  </w:style>
  <w:style w:type="character" w:customStyle="1" w:styleId="Heading4Char">
    <w:name w:val="Heading 4 Char"/>
    <w:basedOn w:val="DefaultParagraphFont"/>
    <w:link w:val="Heading4"/>
    <w:uiPriority w:val="9"/>
    <w:rsid w:val="00AF52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52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52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52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52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52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52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2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2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52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5202"/>
    <w:rPr>
      <w:i/>
      <w:iCs/>
      <w:color w:val="404040" w:themeColor="text1" w:themeTint="BF"/>
    </w:rPr>
  </w:style>
  <w:style w:type="character" w:styleId="IntenseEmphasis">
    <w:name w:val="Intense Emphasis"/>
    <w:basedOn w:val="DefaultParagraphFont"/>
    <w:uiPriority w:val="21"/>
    <w:qFormat/>
    <w:rsid w:val="00AF5202"/>
    <w:rPr>
      <w:i/>
      <w:iCs/>
      <w:color w:val="2F5496" w:themeColor="accent1" w:themeShade="BF"/>
    </w:rPr>
  </w:style>
  <w:style w:type="paragraph" w:styleId="IntenseQuote">
    <w:name w:val="Intense Quote"/>
    <w:basedOn w:val="Normal"/>
    <w:next w:val="Normal"/>
    <w:link w:val="IntenseQuoteChar"/>
    <w:uiPriority w:val="30"/>
    <w:qFormat/>
    <w:rsid w:val="00AF5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5202"/>
    <w:rPr>
      <w:i/>
      <w:iCs/>
      <w:color w:val="2F5496" w:themeColor="accent1" w:themeShade="BF"/>
    </w:rPr>
  </w:style>
  <w:style w:type="character" w:styleId="IntenseReference">
    <w:name w:val="Intense Reference"/>
    <w:basedOn w:val="DefaultParagraphFont"/>
    <w:uiPriority w:val="32"/>
    <w:qFormat/>
    <w:rsid w:val="00AF5202"/>
    <w:rPr>
      <w:b/>
      <w:bCs/>
      <w:smallCaps/>
      <w:color w:val="2F5496" w:themeColor="accent1" w:themeShade="BF"/>
      <w:spacing w:val="5"/>
    </w:rPr>
  </w:style>
  <w:style w:type="paragraph" w:styleId="Revision">
    <w:name w:val="Revision"/>
    <w:hidden/>
    <w:uiPriority w:val="99"/>
    <w:semiHidden/>
    <w:rsid w:val="00153D87"/>
  </w:style>
  <w:style w:type="character" w:styleId="CommentReference">
    <w:name w:val="annotation reference"/>
    <w:basedOn w:val="DefaultParagraphFont"/>
    <w:uiPriority w:val="99"/>
    <w:semiHidden/>
    <w:unhideWhenUsed/>
    <w:rsid w:val="00153D87"/>
    <w:rPr>
      <w:sz w:val="16"/>
      <w:szCs w:val="16"/>
    </w:rPr>
  </w:style>
  <w:style w:type="paragraph" w:styleId="CommentText">
    <w:name w:val="annotation text"/>
    <w:basedOn w:val="Normal"/>
    <w:link w:val="CommentTextChar"/>
    <w:uiPriority w:val="99"/>
    <w:unhideWhenUsed/>
    <w:rsid w:val="00153D87"/>
    <w:rPr>
      <w:sz w:val="20"/>
      <w:szCs w:val="20"/>
    </w:rPr>
  </w:style>
  <w:style w:type="character" w:customStyle="1" w:styleId="CommentTextChar">
    <w:name w:val="Comment Text Char"/>
    <w:basedOn w:val="DefaultParagraphFont"/>
    <w:link w:val="CommentText"/>
    <w:uiPriority w:val="99"/>
    <w:rsid w:val="00153D87"/>
    <w:rPr>
      <w:sz w:val="20"/>
      <w:szCs w:val="20"/>
    </w:rPr>
  </w:style>
  <w:style w:type="paragraph" w:styleId="CommentSubject">
    <w:name w:val="annotation subject"/>
    <w:basedOn w:val="CommentText"/>
    <w:next w:val="CommentText"/>
    <w:link w:val="CommentSubjectChar"/>
    <w:uiPriority w:val="99"/>
    <w:semiHidden/>
    <w:unhideWhenUsed/>
    <w:rsid w:val="00153D87"/>
    <w:rPr>
      <w:b/>
      <w:bCs/>
    </w:rPr>
  </w:style>
  <w:style w:type="character" w:customStyle="1" w:styleId="CommentSubjectChar">
    <w:name w:val="Comment Subject Char"/>
    <w:basedOn w:val="CommentTextChar"/>
    <w:link w:val="CommentSubject"/>
    <w:uiPriority w:val="99"/>
    <w:semiHidden/>
    <w:rsid w:val="00153D87"/>
    <w:rPr>
      <w:b/>
      <w:bCs/>
      <w:sz w:val="20"/>
      <w:szCs w:val="20"/>
    </w:rPr>
  </w:style>
  <w:style w:type="paragraph" w:styleId="Header">
    <w:name w:val="header"/>
    <w:basedOn w:val="Normal"/>
    <w:link w:val="HeaderChar"/>
    <w:uiPriority w:val="99"/>
    <w:unhideWhenUsed/>
    <w:rsid w:val="00770395"/>
    <w:pPr>
      <w:tabs>
        <w:tab w:val="center" w:pos="4680"/>
        <w:tab w:val="right" w:pos="9360"/>
      </w:tabs>
    </w:pPr>
  </w:style>
  <w:style w:type="character" w:customStyle="1" w:styleId="HeaderChar">
    <w:name w:val="Header Char"/>
    <w:basedOn w:val="DefaultParagraphFont"/>
    <w:link w:val="Header"/>
    <w:uiPriority w:val="99"/>
    <w:rsid w:val="00770395"/>
  </w:style>
  <w:style w:type="paragraph" w:styleId="Footer">
    <w:name w:val="footer"/>
    <w:basedOn w:val="Normal"/>
    <w:link w:val="FooterChar"/>
    <w:uiPriority w:val="99"/>
    <w:unhideWhenUsed/>
    <w:rsid w:val="00770395"/>
    <w:pPr>
      <w:tabs>
        <w:tab w:val="center" w:pos="4680"/>
        <w:tab w:val="right" w:pos="9360"/>
      </w:tabs>
    </w:pPr>
  </w:style>
  <w:style w:type="character" w:customStyle="1" w:styleId="FooterChar">
    <w:name w:val="Footer Char"/>
    <w:basedOn w:val="DefaultParagraphFont"/>
    <w:link w:val="Footer"/>
    <w:uiPriority w:val="99"/>
    <w:rsid w:val="00770395"/>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fn,f,ft,ft Car,ft1"/>
    <w:basedOn w:val="Normal"/>
    <w:link w:val="FootnoteTextChar"/>
    <w:unhideWhenUsed/>
    <w:qFormat/>
    <w:rsid w:val="002C2D98"/>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fn Char,f Char"/>
    <w:basedOn w:val="DefaultParagraphFont"/>
    <w:link w:val="FootnoteText"/>
    <w:qFormat/>
    <w:rsid w:val="002C2D98"/>
    <w:rPr>
      <w:sz w:val="20"/>
      <w:szCs w:val="20"/>
    </w:rPr>
  </w:style>
  <w:style w:type="character" w:styleId="FootnoteReference">
    <w:name w:val="footnote reference"/>
    <w:aliases w:val="16 Point,Superscript 6 Point,Referencia nota al pie,EN Footnote Reference,Times 10 Point,Exposant 3 Point,Footnote symbol,Footnote reference number,note TESI,stylish,SUPERS,number,no...,Footnote,Footnote Reference/,Ref,de nota al pie"/>
    <w:basedOn w:val="DefaultParagraphFont"/>
    <w:link w:val="BVIfnrCarattereCharCharCharCarattereCharCharCharCharCharChar1CharCharCharCarattereChar"/>
    <w:unhideWhenUsed/>
    <w:qFormat/>
    <w:rsid w:val="002C2D98"/>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rsid w:val="002C2D98"/>
    <w:pPr>
      <w:tabs>
        <w:tab w:val="num" w:pos="1800"/>
      </w:tabs>
      <w:spacing w:after="160" w:line="240" w:lineRule="exact"/>
    </w:pPr>
    <w:rPr>
      <w:vertAlign w:val="superscript"/>
    </w:rPr>
  </w:style>
  <w:style w:type="table" w:styleId="TableGrid">
    <w:name w:val="Table Grid"/>
    <w:basedOn w:val="TableNormal"/>
    <w:uiPriority w:val="39"/>
    <w:rsid w:val="0051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1ED"/>
    <w:rPr>
      <w:color w:val="0563C1"/>
      <w:u w:val="single"/>
    </w:rPr>
  </w:style>
  <w:style w:type="character" w:styleId="UnresolvedMention">
    <w:name w:val="Unresolved Mention"/>
    <w:basedOn w:val="DefaultParagraphFont"/>
    <w:uiPriority w:val="99"/>
    <w:semiHidden/>
    <w:unhideWhenUsed/>
    <w:rsid w:val="00D201B6"/>
    <w:rPr>
      <w:color w:val="605E5C"/>
      <w:shd w:val="clear" w:color="auto" w:fill="E1DFDD"/>
    </w:rPr>
  </w:style>
  <w:style w:type="character" w:customStyle="1" w:styleId="normaltextrun">
    <w:name w:val="normaltextrun"/>
    <w:basedOn w:val="DefaultParagraphFont"/>
    <w:rsid w:val="002904A2"/>
  </w:style>
  <w:style w:type="character" w:styleId="FollowedHyperlink">
    <w:name w:val="FollowedHyperlink"/>
    <w:basedOn w:val="DefaultParagraphFont"/>
    <w:uiPriority w:val="99"/>
    <w:semiHidden/>
    <w:unhideWhenUsed/>
    <w:rsid w:val="00375FA3"/>
    <w:rPr>
      <w:color w:val="954F72" w:themeColor="followedHyperlink"/>
      <w:u w:val="single"/>
    </w:rPr>
  </w:style>
  <w:style w:type="paragraph" w:styleId="TOCHeading">
    <w:name w:val="TOC Heading"/>
    <w:basedOn w:val="Heading1"/>
    <w:next w:val="Normal"/>
    <w:uiPriority w:val="39"/>
    <w:unhideWhenUsed/>
    <w:qFormat/>
    <w:rsid w:val="00441838"/>
    <w:pPr>
      <w:spacing w:before="240" w:after="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441838"/>
    <w:pPr>
      <w:spacing w:after="100"/>
    </w:pPr>
  </w:style>
  <w:style w:type="paragraph" w:styleId="TOC2">
    <w:name w:val="toc 2"/>
    <w:basedOn w:val="Normal"/>
    <w:next w:val="Normal"/>
    <w:autoRedefine/>
    <w:uiPriority w:val="39"/>
    <w:unhideWhenUsed/>
    <w:rsid w:val="00551D0F"/>
    <w:pPr>
      <w:tabs>
        <w:tab w:val="right" w:leader="dot" w:pos="9350"/>
      </w:tabs>
      <w:spacing w:after="100"/>
      <w:ind w:left="240"/>
    </w:pPr>
    <w:rPr>
      <w:rFonts w:asciiTheme="majorBidi" w:hAnsiTheme="majorBidi"/>
      <w:noProof/>
    </w:rPr>
  </w:style>
  <w:style w:type="paragraph" w:styleId="TOC3">
    <w:name w:val="toc 3"/>
    <w:basedOn w:val="Normal"/>
    <w:next w:val="Normal"/>
    <w:autoRedefine/>
    <w:uiPriority w:val="39"/>
    <w:unhideWhenUsed/>
    <w:rsid w:val="00441838"/>
    <w:pPr>
      <w:spacing w:after="100"/>
      <w:ind w:left="480"/>
    </w:pPr>
  </w:style>
  <w:style w:type="paragraph" w:styleId="NormalWeb">
    <w:name w:val="Normal (Web)"/>
    <w:basedOn w:val="Normal"/>
    <w:uiPriority w:val="99"/>
    <w:unhideWhenUsed/>
    <w:rsid w:val="00DD17D7"/>
    <w:pPr>
      <w:spacing w:before="100" w:beforeAutospacing="1" w:after="100" w:afterAutospacing="1"/>
    </w:pPr>
    <w:rPr>
      <w:rFonts w:ascii="Times New Roman" w:eastAsia="Times New Roman" w:hAnsi="Times New Roman" w:cs="Times New Roman"/>
      <w:lang w:val="en-CA"/>
    </w:rPr>
  </w:style>
  <w:style w:type="table" w:customStyle="1" w:styleId="TableGrid1">
    <w:name w:val="Table Grid1"/>
    <w:basedOn w:val="TableNormal"/>
    <w:next w:val="TableGrid"/>
    <w:uiPriority w:val="39"/>
    <w:rsid w:val="0066220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0771"/>
    <w:rPr>
      <w:b/>
      <w:bCs/>
      <w:color w:val="auto"/>
    </w:rPr>
  </w:style>
  <w:style w:type="paragraph" w:customStyle="1" w:styleId="AFCorNNormal">
    <w:name w:val="AF_CorNNormal"/>
    <w:basedOn w:val="Normal"/>
    <w:rsid w:val="00396C64"/>
    <w:pPr>
      <w:tabs>
        <w:tab w:val="left" w:pos="567"/>
        <w:tab w:val="left" w:pos="1134"/>
        <w:tab w:val="left" w:pos="1701"/>
        <w:tab w:val="left" w:pos="2268"/>
      </w:tabs>
    </w:pPr>
    <w:rPr>
      <w:rFonts w:ascii="Times New Roman" w:eastAsia="SimSun" w:hAnsi="Times New Roman" w:cs="Times New Roman"/>
      <w:sz w:val="22"/>
      <w:szCs w:val="22"/>
      <w:lang w:val="en-GB"/>
    </w:rPr>
  </w:style>
  <w:style w:type="paragraph" w:customStyle="1" w:styleId="AFCorNBold">
    <w:name w:val="AF_CorNBold"/>
    <w:basedOn w:val="AFCorNNormal"/>
    <w:next w:val="AFCorNNormal"/>
    <w:qFormat/>
    <w:rsid w:val="00396C64"/>
    <w:rPr>
      <w:b/>
    </w:rPr>
  </w:style>
  <w:style w:type="paragraph" w:customStyle="1" w:styleId="AFCorN12Bold">
    <w:name w:val="AF_CorN12Bold"/>
    <w:basedOn w:val="AFCorNNormal"/>
    <w:next w:val="AFCorNNormal"/>
    <w:qFormat/>
    <w:rsid w:val="00396C64"/>
    <w:rPr>
      <w:b/>
      <w:sz w:val="24"/>
    </w:rPr>
  </w:style>
  <w:style w:type="paragraph" w:customStyle="1" w:styleId="CBDNormalNumber">
    <w:name w:val="CBD_Normal_Number"/>
    <w:basedOn w:val="Normal"/>
    <w:qFormat/>
    <w:rsid w:val="006B4DC5"/>
    <w:pPr>
      <w:tabs>
        <w:tab w:val="left" w:pos="567"/>
        <w:tab w:val="left" w:pos="1134"/>
        <w:tab w:val="left" w:pos="1701"/>
        <w:tab w:val="left" w:pos="2268"/>
        <w:tab w:val="left" w:pos="2835"/>
        <w:tab w:val="left" w:pos="3402"/>
        <w:tab w:val="left" w:pos="3969"/>
      </w:tabs>
      <w:spacing w:before="120" w:after="120"/>
      <w:ind w:left="567"/>
      <w:jc w:val="both"/>
    </w:pPr>
    <w:rPr>
      <w:rFonts w:ascii="Times New Roman" w:eastAsia="SimSun" w:hAnsi="Times New Roman" w:cs="Times New Roman"/>
      <w:sz w:val="22"/>
      <w:szCs w:val="22"/>
      <w:lang w:val="en-GB"/>
    </w:rPr>
  </w:style>
  <w:style w:type="character" w:styleId="LineNumber">
    <w:name w:val="line number"/>
    <w:basedOn w:val="DefaultParagraphFont"/>
    <w:uiPriority w:val="99"/>
    <w:semiHidden/>
    <w:unhideWhenUsed/>
    <w:rsid w:val="00946C74"/>
  </w:style>
  <w:style w:type="character" w:styleId="Mention">
    <w:name w:val="Mention"/>
    <w:basedOn w:val="DefaultParagraphFont"/>
    <w:uiPriority w:val="99"/>
    <w:unhideWhenUsed/>
    <w:rsid w:val="00B3602E"/>
    <w:rPr>
      <w:color w:val="2B579A"/>
      <w:shd w:val="clear" w:color="auto" w:fill="E1DFDD"/>
    </w:rPr>
  </w:style>
  <w:style w:type="paragraph" w:customStyle="1" w:styleId="paranumbering">
    <w:name w:val="para numbering"/>
    <w:basedOn w:val="ListParagraph"/>
    <w:link w:val="paranumberingChar"/>
    <w:qFormat/>
    <w:rsid w:val="00177A3E"/>
    <w:pPr>
      <w:numPr>
        <w:numId w:val="28"/>
      </w:numPr>
      <w:spacing w:after="120"/>
      <w:contextualSpacing w:val="0"/>
      <w:jc w:val="both"/>
    </w:pPr>
    <w:rPr>
      <w:rFonts w:asciiTheme="majorBidi" w:hAnsiTheme="majorBidi" w:cstheme="majorBidi"/>
    </w:rPr>
  </w:style>
  <w:style w:type="character" w:customStyle="1" w:styleId="ListParagraphChar">
    <w:name w:val="List Paragraph Char"/>
    <w:basedOn w:val="DefaultParagraphFont"/>
    <w:link w:val="ListParagraph"/>
    <w:uiPriority w:val="34"/>
    <w:rsid w:val="00C54B25"/>
  </w:style>
  <w:style w:type="character" w:customStyle="1" w:styleId="paranumberingChar">
    <w:name w:val="para numbering Char"/>
    <w:basedOn w:val="ListParagraphChar"/>
    <w:link w:val="paranumbering"/>
    <w:rsid w:val="00C54B25"/>
    <w:rPr>
      <w:rFonts w:asciiTheme="majorBidi" w:hAnsiTheme="majorBid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9391">
      <w:bodyDiv w:val="1"/>
      <w:marLeft w:val="0"/>
      <w:marRight w:val="0"/>
      <w:marTop w:val="0"/>
      <w:marBottom w:val="0"/>
      <w:divBdr>
        <w:top w:val="none" w:sz="0" w:space="0" w:color="auto"/>
        <w:left w:val="none" w:sz="0" w:space="0" w:color="auto"/>
        <w:bottom w:val="none" w:sz="0" w:space="0" w:color="auto"/>
        <w:right w:val="none" w:sz="0" w:space="0" w:color="auto"/>
      </w:divBdr>
    </w:div>
    <w:div w:id="103964181">
      <w:bodyDiv w:val="1"/>
      <w:marLeft w:val="0"/>
      <w:marRight w:val="0"/>
      <w:marTop w:val="0"/>
      <w:marBottom w:val="0"/>
      <w:divBdr>
        <w:top w:val="none" w:sz="0" w:space="0" w:color="auto"/>
        <w:left w:val="none" w:sz="0" w:space="0" w:color="auto"/>
        <w:bottom w:val="none" w:sz="0" w:space="0" w:color="auto"/>
        <w:right w:val="none" w:sz="0" w:space="0" w:color="auto"/>
      </w:divBdr>
    </w:div>
    <w:div w:id="151222758">
      <w:bodyDiv w:val="1"/>
      <w:marLeft w:val="0"/>
      <w:marRight w:val="0"/>
      <w:marTop w:val="0"/>
      <w:marBottom w:val="0"/>
      <w:divBdr>
        <w:top w:val="none" w:sz="0" w:space="0" w:color="auto"/>
        <w:left w:val="none" w:sz="0" w:space="0" w:color="auto"/>
        <w:bottom w:val="none" w:sz="0" w:space="0" w:color="auto"/>
        <w:right w:val="none" w:sz="0" w:space="0" w:color="auto"/>
      </w:divBdr>
    </w:div>
    <w:div w:id="156116017">
      <w:bodyDiv w:val="1"/>
      <w:marLeft w:val="0"/>
      <w:marRight w:val="0"/>
      <w:marTop w:val="0"/>
      <w:marBottom w:val="0"/>
      <w:divBdr>
        <w:top w:val="none" w:sz="0" w:space="0" w:color="auto"/>
        <w:left w:val="none" w:sz="0" w:space="0" w:color="auto"/>
        <w:bottom w:val="none" w:sz="0" w:space="0" w:color="auto"/>
        <w:right w:val="none" w:sz="0" w:space="0" w:color="auto"/>
      </w:divBdr>
    </w:div>
    <w:div w:id="211039869">
      <w:bodyDiv w:val="1"/>
      <w:marLeft w:val="0"/>
      <w:marRight w:val="0"/>
      <w:marTop w:val="0"/>
      <w:marBottom w:val="0"/>
      <w:divBdr>
        <w:top w:val="none" w:sz="0" w:space="0" w:color="auto"/>
        <w:left w:val="none" w:sz="0" w:space="0" w:color="auto"/>
        <w:bottom w:val="none" w:sz="0" w:space="0" w:color="auto"/>
        <w:right w:val="none" w:sz="0" w:space="0" w:color="auto"/>
      </w:divBdr>
    </w:div>
    <w:div w:id="351223501">
      <w:bodyDiv w:val="1"/>
      <w:marLeft w:val="0"/>
      <w:marRight w:val="0"/>
      <w:marTop w:val="0"/>
      <w:marBottom w:val="0"/>
      <w:divBdr>
        <w:top w:val="none" w:sz="0" w:space="0" w:color="auto"/>
        <w:left w:val="none" w:sz="0" w:space="0" w:color="auto"/>
        <w:bottom w:val="none" w:sz="0" w:space="0" w:color="auto"/>
        <w:right w:val="none" w:sz="0" w:space="0" w:color="auto"/>
      </w:divBdr>
    </w:div>
    <w:div w:id="397364778">
      <w:bodyDiv w:val="1"/>
      <w:marLeft w:val="0"/>
      <w:marRight w:val="0"/>
      <w:marTop w:val="0"/>
      <w:marBottom w:val="0"/>
      <w:divBdr>
        <w:top w:val="none" w:sz="0" w:space="0" w:color="auto"/>
        <w:left w:val="none" w:sz="0" w:space="0" w:color="auto"/>
        <w:bottom w:val="none" w:sz="0" w:space="0" w:color="auto"/>
        <w:right w:val="none" w:sz="0" w:space="0" w:color="auto"/>
      </w:divBdr>
    </w:div>
    <w:div w:id="595332542">
      <w:bodyDiv w:val="1"/>
      <w:marLeft w:val="0"/>
      <w:marRight w:val="0"/>
      <w:marTop w:val="0"/>
      <w:marBottom w:val="0"/>
      <w:divBdr>
        <w:top w:val="none" w:sz="0" w:space="0" w:color="auto"/>
        <w:left w:val="none" w:sz="0" w:space="0" w:color="auto"/>
        <w:bottom w:val="none" w:sz="0" w:space="0" w:color="auto"/>
        <w:right w:val="none" w:sz="0" w:space="0" w:color="auto"/>
      </w:divBdr>
    </w:div>
    <w:div w:id="759256590">
      <w:bodyDiv w:val="1"/>
      <w:marLeft w:val="0"/>
      <w:marRight w:val="0"/>
      <w:marTop w:val="0"/>
      <w:marBottom w:val="0"/>
      <w:divBdr>
        <w:top w:val="none" w:sz="0" w:space="0" w:color="auto"/>
        <w:left w:val="none" w:sz="0" w:space="0" w:color="auto"/>
        <w:bottom w:val="none" w:sz="0" w:space="0" w:color="auto"/>
        <w:right w:val="none" w:sz="0" w:space="0" w:color="auto"/>
      </w:divBdr>
    </w:div>
    <w:div w:id="781149705">
      <w:bodyDiv w:val="1"/>
      <w:marLeft w:val="0"/>
      <w:marRight w:val="0"/>
      <w:marTop w:val="0"/>
      <w:marBottom w:val="0"/>
      <w:divBdr>
        <w:top w:val="none" w:sz="0" w:space="0" w:color="auto"/>
        <w:left w:val="none" w:sz="0" w:space="0" w:color="auto"/>
        <w:bottom w:val="none" w:sz="0" w:space="0" w:color="auto"/>
        <w:right w:val="none" w:sz="0" w:space="0" w:color="auto"/>
      </w:divBdr>
    </w:div>
    <w:div w:id="852189633">
      <w:bodyDiv w:val="1"/>
      <w:marLeft w:val="0"/>
      <w:marRight w:val="0"/>
      <w:marTop w:val="0"/>
      <w:marBottom w:val="0"/>
      <w:divBdr>
        <w:top w:val="none" w:sz="0" w:space="0" w:color="auto"/>
        <w:left w:val="none" w:sz="0" w:space="0" w:color="auto"/>
        <w:bottom w:val="none" w:sz="0" w:space="0" w:color="auto"/>
        <w:right w:val="none" w:sz="0" w:space="0" w:color="auto"/>
      </w:divBdr>
    </w:div>
    <w:div w:id="860818580">
      <w:bodyDiv w:val="1"/>
      <w:marLeft w:val="0"/>
      <w:marRight w:val="0"/>
      <w:marTop w:val="0"/>
      <w:marBottom w:val="0"/>
      <w:divBdr>
        <w:top w:val="none" w:sz="0" w:space="0" w:color="auto"/>
        <w:left w:val="none" w:sz="0" w:space="0" w:color="auto"/>
        <w:bottom w:val="none" w:sz="0" w:space="0" w:color="auto"/>
        <w:right w:val="none" w:sz="0" w:space="0" w:color="auto"/>
      </w:divBdr>
    </w:div>
    <w:div w:id="867331736">
      <w:bodyDiv w:val="1"/>
      <w:marLeft w:val="0"/>
      <w:marRight w:val="0"/>
      <w:marTop w:val="0"/>
      <w:marBottom w:val="0"/>
      <w:divBdr>
        <w:top w:val="none" w:sz="0" w:space="0" w:color="auto"/>
        <w:left w:val="none" w:sz="0" w:space="0" w:color="auto"/>
        <w:bottom w:val="none" w:sz="0" w:space="0" w:color="auto"/>
        <w:right w:val="none" w:sz="0" w:space="0" w:color="auto"/>
      </w:divBdr>
    </w:div>
    <w:div w:id="1069376739">
      <w:bodyDiv w:val="1"/>
      <w:marLeft w:val="0"/>
      <w:marRight w:val="0"/>
      <w:marTop w:val="0"/>
      <w:marBottom w:val="0"/>
      <w:divBdr>
        <w:top w:val="none" w:sz="0" w:space="0" w:color="auto"/>
        <w:left w:val="none" w:sz="0" w:space="0" w:color="auto"/>
        <w:bottom w:val="none" w:sz="0" w:space="0" w:color="auto"/>
        <w:right w:val="none" w:sz="0" w:space="0" w:color="auto"/>
      </w:divBdr>
    </w:div>
    <w:div w:id="1085568014">
      <w:bodyDiv w:val="1"/>
      <w:marLeft w:val="0"/>
      <w:marRight w:val="0"/>
      <w:marTop w:val="0"/>
      <w:marBottom w:val="0"/>
      <w:divBdr>
        <w:top w:val="none" w:sz="0" w:space="0" w:color="auto"/>
        <w:left w:val="none" w:sz="0" w:space="0" w:color="auto"/>
        <w:bottom w:val="none" w:sz="0" w:space="0" w:color="auto"/>
        <w:right w:val="none" w:sz="0" w:space="0" w:color="auto"/>
      </w:divBdr>
    </w:div>
    <w:div w:id="1180852676">
      <w:bodyDiv w:val="1"/>
      <w:marLeft w:val="0"/>
      <w:marRight w:val="0"/>
      <w:marTop w:val="0"/>
      <w:marBottom w:val="0"/>
      <w:divBdr>
        <w:top w:val="none" w:sz="0" w:space="0" w:color="auto"/>
        <w:left w:val="none" w:sz="0" w:space="0" w:color="auto"/>
        <w:bottom w:val="none" w:sz="0" w:space="0" w:color="auto"/>
        <w:right w:val="none" w:sz="0" w:space="0" w:color="auto"/>
      </w:divBdr>
    </w:div>
    <w:div w:id="1355955716">
      <w:bodyDiv w:val="1"/>
      <w:marLeft w:val="0"/>
      <w:marRight w:val="0"/>
      <w:marTop w:val="0"/>
      <w:marBottom w:val="0"/>
      <w:divBdr>
        <w:top w:val="none" w:sz="0" w:space="0" w:color="auto"/>
        <w:left w:val="none" w:sz="0" w:space="0" w:color="auto"/>
        <w:bottom w:val="none" w:sz="0" w:space="0" w:color="auto"/>
        <w:right w:val="none" w:sz="0" w:space="0" w:color="auto"/>
      </w:divBdr>
    </w:div>
    <w:div w:id="1395276608">
      <w:bodyDiv w:val="1"/>
      <w:marLeft w:val="0"/>
      <w:marRight w:val="0"/>
      <w:marTop w:val="0"/>
      <w:marBottom w:val="0"/>
      <w:divBdr>
        <w:top w:val="none" w:sz="0" w:space="0" w:color="auto"/>
        <w:left w:val="none" w:sz="0" w:space="0" w:color="auto"/>
        <w:bottom w:val="none" w:sz="0" w:space="0" w:color="auto"/>
        <w:right w:val="none" w:sz="0" w:space="0" w:color="auto"/>
      </w:divBdr>
    </w:div>
    <w:div w:id="1479954829">
      <w:bodyDiv w:val="1"/>
      <w:marLeft w:val="0"/>
      <w:marRight w:val="0"/>
      <w:marTop w:val="0"/>
      <w:marBottom w:val="0"/>
      <w:divBdr>
        <w:top w:val="none" w:sz="0" w:space="0" w:color="auto"/>
        <w:left w:val="none" w:sz="0" w:space="0" w:color="auto"/>
        <w:bottom w:val="none" w:sz="0" w:space="0" w:color="auto"/>
        <w:right w:val="none" w:sz="0" w:space="0" w:color="auto"/>
      </w:divBdr>
    </w:div>
    <w:div w:id="1635674771">
      <w:bodyDiv w:val="1"/>
      <w:marLeft w:val="0"/>
      <w:marRight w:val="0"/>
      <w:marTop w:val="0"/>
      <w:marBottom w:val="0"/>
      <w:divBdr>
        <w:top w:val="none" w:sz="0" w:space="0" w:color="auto"/>
        <w:left w:val="none" w:sz="0" w:space="0" w:color="auto"/>
        <w:bottom w:val="none" w:sz="0" w:space="0" w:color="auto"/>
        <w:right w:val="none" w:sz="0" w:space="0" w:color="auto"/>
      </w:divBdr>
    </w:div>
    <w:div w:id="1749497455">
      <w:bodyDiv w:val="1"/>
      <w:marLeft w:val="0"/>
      <w:marRight w:val="0"/>
      <w:marTop w:val="0"/>
      <w:marBottom w:val="0"/>
      <w:divBdr>
        <w:top w:val="none" w:sz="0" w:space="0" w:color="auto"/>
        <w:left w:val="none" w:sz="0" w:space="0" w:color="auto"/>
        <w:bottom w:val="none" w:sz="0" w:space="0" w:color="auto"/>
        <w:right w:val="none" w:sz="0" w:space="0" w:color="auto"/>
      </w:divBdr>
    </w:div>
    <w:div w:id="1778602042">
      <w:bodyDiv w:val="1"/>
      <w:marLeft w:val="0"/>
      <w:marRight w:val="0"/>
      <w:marTop w:val="0"/>
      <w:marBottom w:val="0"/>
      <w:divBdr>
        <w:top w:val="none" w:sz="0" w:space="0" w:color="auto"/>
        <w:left w:val="none" w:sz="0" w:space="0" w:color="auto"/>
        <w:bottom w:val="none" w:sz="0" w:space="0" w:color="auto"/>
        <w:right w:val="none" w:sz="0" w:space="0" w:color="auto"/>
      </w:divBdr>
    </w:div>
    <w:div w:id="1865753189">
      <w:bodyDiv w:val="1"/>
      <w:marLeft w:val="0"/>
      <w:marRight w:val="0"/>
      <w:marTop w:val="0"/>
      <w:marBottom w:val="0"/>
      <w:divBdr>
        <w:top w:val="none" w:sz="0" w:space="0" w:color="auto"/>
        <w:left w:val="none" w:sz="0" w:space="0" w:color="auto"/>
        <w:bottom w:val="none" w:sz="0" w:space="0" w:color="auto"/>
        <w:right w:val="none" w:sz="0" w:space="0" w:color="auto"/>
      </w:divBdr>
    </w:div>
    <w:div w:id="1937053054">
      <w:bodyDiv w:val="1"/>
      <w:marLeft w:val="0"/>
      <w:marRight w:val="0"/>
      <w:marTop w:val="0"/>
      <w:marBottom w:val="0"/>
      <w:divBdr>
        <w:top w:val="none" w:sz="0" w:space="0" w:color="auto"/>
        <w:left w:val="none" w:sz="0" w:space="0" w:color="auto"/>
        <w:bottom w:val="none" w:sz="0" w:space="0" w:color="auto"/>
        <w:right w:val="none" w:sz="0" w:space="0" w:color="auto"/>
      </w:divBdr>
    </w:div>
    <w:div w:id="21329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bd.int/doc/decisions/cop-11/cop-11-dec-11-en.pdf" TargetMode="External"/><Relationship Id="rId21" Type="http://schemas.openxmlformats.org/officeDocument/2006/relationships/hyperlink" Target="https://www.cbd.int/doc/decisions/cop-13/cop-13-dec-07-en.pdf" TargetMode="External"/><Relationship Id="rId42" Type="http://schemas.openxmlformats.org/officeDocument/2006/relationships/hyperlink" Target="https://www.cbd.int/doc/decisions/cop-13/cop-13-dec-03-en.pdf" TargetMode="External"/><Relationship Id="rId63" Type="http://schemas.openxmlformats.org/officeDocument/2006/relationships/hyperlink" Target="https://www.cbd.int/doc/decisions/cop-13/cop-13-dec-07-en.pdf" TargetMode="External"/><Relationship Id="rId84" Type="http://schemas.openxmlformats.org/officeDocument/2006/relationships/hyperlink" Target="https://www.cbd.int/doc/decisions/cop-11/cop-11-dec-01-en.pdf" TargetMode="External"/><Relationship Id="rId138" Type="http://schemas.openxmlformats.org/officeDocument/2006/relationships/hyperlink" Target="https://www.cbd.int/doc/decisions/cop-14/cop-14-dec-05-en.pdf" TargetMode="External"/><Relationship Id="rId159" Type="http://schemas.openxmlformats.org/officeDocument/2006/relationships/hyperlink" Target="https://www.cbd.int/doc/decisions/cop-12/cop-12-dec-19-en.pdf" TargetMode="External"/><Relationship Id="rId170" Type="http://schemas.openxmlformats.org/officeDocument/2006/relationships/hyperlink" Target="https://doi.org/10.1007/s00267-023-01928-4" TargetMode="External"/><Relationship Id="rId107" Type="http://schemas.openxmlformats.org/officeDocument/2006/relationships/hyperlink" Target="https://www.cbd.int/doc/decisions/cop-14/cop-14-dec-03-en.pdf" TargetMode="External"/><Relationship Id="rId11" Type="http://schemas.openxmlformats.org/officeDocument/2006/relationships/hyperlink" Target="https://www.cbd.int/doc/c/e95c/88a1/26c79918d1dd9f84b5d789e3/sbstta-25-inf-01-en.pdf" TargetMode="External"/><Relationship Id="rId32" Type="http://schemas.openxmlformats.org/officeDocument/2006/relationships/hyperlink" Target="https://www.cbd.int/doc/decisions/cop-16/cop-16-dec-12-en.pdf" TargetMode="External"/><Relationship Id="rId53" Type="http://schemas.openxmlformats.org/officeDocument/2006/relationships/hyperlink" Target="https://www.cbd.int/doc/decisions/cop-16/cop-16-dec-15-en.pdf" TargetMode="External"/><Relationship Id="rId74" Type="http://schemas.openxmlformats.org/officeDocument/2006/relationships/hyperlink" Target="https://www.cbd.int/doc/decisions/cop-16/cop-16-dec-15-en.pdf" TargetMode="External"/><Relationship Id="rId128" Type="http://schemas.openxmlformats.org/officeDocument/2006/relationships/hyperlink" Target="https://www.cbd.int/doc/decisions/cop-14/cop-14-dec-22-en.pdf" TargetMode="External"/><Relationship Id="rId149" Type="http://schemas.openxmlformats.org/officeDocument/2006/relationships/hyperlink" Target="https://www.cbd.int/convention/results/?id=7146&amp;t1=forest" TargetMode="External"/><Relationship Id="rId5" Type="http://schemas.openxmlformats.org/officeDocument/2006/relationships/webSettings" Target="webSettings.xml"/><Relationship Id="rId95" Type="http://schemas.openxmlformats.org/officeDocument/2006/relationships/hyperlink" Target="https://www.cbd.int/doc/decisions/cop-13/cop-13-dec-04-en.pdf" TargetMode="External"/><Relationship Id="rId160" Type="http://schemas.openxmlformats.org/officeDocument/2006/relationships/hyperlink" Target="https://www.cbd.int/doc/decisions/cop-13/cop-13-dec-03-en.pdf" TargetMode="External"/><Relationship Id="rId181" Type="http://schemas.openxmlformats.org/officeDocument/2006/relationships/fontTable" Target="fontTable.xml"/><Relationship Id="rId22" Type="http://schemas.openxmlformats.org/officeDocument/2006/relationships/hyperlink" Target="https://www.cbd.int/doc/decisions/cop-15/cop-15-dec-04-en.pdf" TargetMode="External"/><Relationship Id="rId43" Type="http://schemas.openxmlformats.org/officeDocument/2006/relationships/hyperlink" Target="https://www.cbd.int/decision/cop/default.shtml?id=13182" TargetMode="External"/><Relationship Id="rId64" Type="http://schemas.openxmlformats.org/officeDocument/2006/relationships/hyperlink" Target="https://www.cbd.int/doc/decisions/cop-13/cop-13-dec-05-en.pdf" TargetMode="External"/><Relationship Id="rId118" Type="http://schemas.openxmlformats.org/officeDocument/2006/relationships/hyperlink" Target="https://www.cbd.int/doc/decisions/cop-12/cop-12-dec-24-en.pdf" TargetMode="External"/><Relationship Id="rId139" Type="http://schemas.openxmlformats.org/officeDocument/2006/relationships/hyperlink" Target="https://www.cbd.int/doc/decisions/cop-14/cop-14-dec-12-en.pdf" TargetMode="External"/><Relationship Id="rId85" Type="http://schemas.openxmlformats.org/officeDocument/2006/relationships/hyperlink" Target="https://www.cbd.int/doc/decisions/cop-11/cop-11-dec-24-en.pdf" TargetMode="External"/><Relationship Id="rId150" Type="http://schemas.openxmlformats.org/officeDocument/2006/relationships/hyperlink" Target="https://www.cbd.int/convention/results/?id=7196&amp;t1=forest" TargetMode="External"/><Relationship Id="rId171" Type="http://schemas.openxmlformats.org/officeDocument/2006/relationships/hyperlink" Target="https://www.academia.edu/download/92116735/9E4133C11472.pdf" TargetMode="External"/><Relationship Id="rId12" Type="http://schemas.openxmlformats.org/officeDocument/2006/relationships/hyperlink" Target="https://www.cbd.int/doc/c/19b2/9f75/9d90f3df12864adb9f890428/sbstta-26-inf-15-en.pdf" TargetMode="External"/><Relationship Id="rId33" Type="http://schemas.openxmlformats.org/officeDocument/2006/relationships/hyperlink" Target="https://www.cbd.int/doc/decisions/cop-13/cop-13-dec-05-en.pdf" TargetMode="External"/><Relationship Id="rId108" Type="http://schemas.openxmlformats.org/officeDocument/2006/relationships/hyperlink" Target="https://www.cbd.int/doc/decisions/cop-12/cop-12-dec-10-en.pdf" TargetMode="External"/><Relationship Id="rId129" Type="http://schemas.openxmlformats.org/officeDocument/2006/relationships/hyperlink" Target="https://www.cbd.int/doc/decisions/cop-11/cop-11-dec-14-en.pdf" TargetMode="External"/><Relationship Id="rId54" Type="http://schemas.openxmlformats.org/officeDocument/2006/relationships/hyperlink" Target="https://www.cbd.int/doc/decisions/cop-14/cop-14-dec-07-en.pdf" TargetMode="External"/><Relationship Id="rId75" Type="http://schemas.openxmlformats.org/officeDocument/2006/relationships/hyperlink" Target="https://www.cbd.int/doc/decisions/cop-14/cop-14-dec-07-en.pdf" TargetMode="External"/><Relationship Id="rId96" Type="http://schemas.openxmlformats.org/officeDocument/2006/relationships/hyperlink" Target="https://www.cbd.int/doc/decisions/cop-13/cop-13-dec-06-en.pdf" TargetMode="External"/><Relationship Id="rId140" Type="http://schemas.openxmlformats.org/officeDocument/2006/relationships/hyperlink" Target="https://www.cbd.int/doc/decisions/cop-16/cop-16-dec-02-en.pdf" TargetMode="External"/><Relationship Id="rId161" Type="http://schemas.openxmlformats.org/officeDocument/2006/relationships/hyperlink" Target="https://www.cbd.int/doc/meetings/cop/cop-13/official/cop-13-05-en.pdf"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www.cbd.int/doc/decisions/cop-16/cop-16-dec-22-en.pdf" TargetMode="External"/><Relationship Id="rId119" Type="http://schemas.openxmlformats.org/officeDocument/2006/relationships/hyperlink" Target="https://www.cbd.int/doc/decisions/cop-13/cop-13-dec-17-en.pdf" TargetMode="External"/><Relationship Id="rId44" Type="http://schemas.openxmlformats.org/officeDocument/2006/relationships/hyperlink" Target="https://www.cbd.int/doc/decisions/cop-13/cop-13-dec-04-en.pdf" TargetMode="External"/><Relationship Id="rId60" Type="http://schemas.openxmlformats.org/officeDocument/2006/relationships/hyperlink" Target="https://www.cbd.int/decision/cop/default.shtml?id=12299" TargetMode="External"/><Relationship Id="rId65" Type="http://schemas.openxmlformats.org/officeDocument/2006/relationships/hyperlink" Target="https://www.cbd.int/doc/decisions/cop-16/cop-16-dec-22-en.pdf" TargetMode="External"/><Relationship Id="rId81" Type="http://schemas.openxmlformats.org/officeDocument/2006/relationships/hyperlink" Target="https://www.cbd.int/doc/decisions/cop-13/cop-13-dec-06-en.pdf" TargetMode="External"/><Relationship Id="rId86" Type="http://schemas.openxmlformats.org/officeDocument/2006/relationships/hyperlink" Target="https://www.cbd.int/doc/decisions/cop-11/cop-11-dec-29-en.pdf" TargetMode="External"/><Relationship Id="rId130" Type="http://schemas.openxmlformats.org/officeDocument/2006/relationships/hyperlink" Target="https://www.cbd.int/doc/decisions/cop-16/cop-16-dec-34-en.pdf" TargetMode="External"/><Relationship Id="rId135" Type="http://schemas.openxmlformats.org/officeDocument/2006/relationships/hyperlink" Target="https://www.cbd.int/doc/decisions/cop-13/cop-13-dec-03-en.pdf" TargetMode="External"/><Relationship Id="rId151" Type="http://schemas.openxmlformats.org/officeDocument/2006/relationships/hyperlink" Target="https://www.cbd.int/convention/results/?id=7738&amp;t1=forest" TargetMode="External"/><Relationship Id="rId156" Type="http://schemas.openxmlformats.org/officeDocument/2006/relationships/hyperlink" Target="https://www.cbd.int/convention/results/?id=12302&amp;t1=forest" TargetMode="External"/><Relationship Id="rId177" Type="http://schemas.openxmlformats.org/officeDocument/2006/relationships/hyperlink" Target="https://doi.org/10.1111/cobi.14206" TargetMode="External"/><Relationship Id="rId172" Type="http://schemas.openxmlformats.org/officeDocument/2006/relationships/hyperlink" Target="https://doi.org/10.5281/zenodo.3831673" TargetMode="External"/><Relationship Id="rId13" Type="http://schemas.openxmlformats.org/officeDocument/2006/relationships/hyperlink" Target="https://www.cbd.int/decision/cop/default.shtml?id=7082" TargetMode="External"/><Relationship Id="rId18" Type="http://schemas.openxmlformats.org/officeDocument/2006/relationships/hyperlink" Target="https://www.cbd.int/doc/meetings/sbstta/sbstta-13/information/sbstta-13-inf-05-en.pdf" TargetMode="External"/><Relationship Id="rId39" Type="http://schemas.openxmlformats.org/officeDocument/2006/relationships/hyperlink" Target="https://www.cbd.int/doc/decisions/cop-11/cop-11-dec-24-en.pdf" TargetMode="External"/><Relationship Id="rId109" Type="http://schemas.openxmlformats.org/officeDocument/2006/relationships/hyperlink" Target="https://www.cbd.int/doc/decisions/cop-11/cop-11-dec-07-en.pdf" TargetMode="External"/><Relationship Id="rId34" Type="http://schemas.openxmlformats.org/officeDocument/2006/relationships/hyperlink" Target="https://www.cbd.int/doc/decisions/cop-11/cop-11-dec-16-en.pdf" TargetMode="External"/><Relationship Id="rId50" Type="http://schemas.openxmlformats.org/officeDocument/2006/relationships/hyperlink" Target="https://www.cbd.int/decision/cop/default.shtml?id=13381" TargetMode="External"/><Relationship Id="rId55" Type="http://schemas.openxmlformats.org/officeDocument/2006/relationships/hyperlink" Target="https://www.cbd.int/doc/decisions/cop-16/cop-16-dec-18-en.pdf" TargetMode="External"/><Relationship Id="rId76" Type="http://schemas.openxmlformats.org/officeDocument/2006/relationships/hyperlink" Target="https://www.cbd.int/doc/decisions/cop-16/cop-16-dec-12-en.pdf" TargetMode="External"/><Relationship Id="rId97" Type="http://schemas.openxmlformats.org/officeDocument/2006/relationships/hyperlink" Target="https://www.cbd.int/doc/decisions/cop-14/cop-14-dec-03-en.pdf" TargetMode="External"/><Relationship Id="rId104" Type="http://schemas.openxmlformats.org/officeDocument/2006/relationships/hyperlink" Target="https://www.cbd.int/doc/decisions/cop-16/cop-16-dec-18-en.pdf" TargetMode="External"/><Relationship Id="rId120" Type="http://schemas.openxmlformats.org/officeDocument/2006/relationships/hyperlink" Target="https://www.cbd.int/doc/decisions/cop-14/cop-14-dec-19-en.pdf" TargetMode="External"/><Relationship Id="rId125" Type="http://schemas.openxmlformats.org/officeDocument/2006/relationships/hyperlink" Target="https://www.cbd.int/doc/decisions/cop-12/cop-12-dec-19-en.pdf" TargetMode="External"/><Relationship Id="rId141" Type="http://schemas.openxmlformats.org/officeDocument/2006/relationships/hyperlink" Target="https://www.cbd.int/doc/decisions/cop-16/cop-16-dec-04-en.pdf" TargetMode="External"/><Relationship Id="rId146" Type="http://schemas.openxmlformats.org/officeDocument/2006/relationships/hyperlink" Target="https://www.cbd.int/convention/results/?id=7082&amp;t1=forest" TargetMode="External"/><Relationship Id="rId167" Type="http://schemas.openxmlformats.org/officeDocument/2006/relationships/hyperlink" Target="https://www.cbd.int/gbf" TargetMode="External"/><Relationship Id="rId7" Type="http://schemas.openxmlformats.org/officeDocument/2006/relationships/endnotes" Target="endnotes.xml"/><Relationship Id="rId71" Type="http://schemas.openxmlformats.org/officeDocument/2006/relationships/hyperlink" Target="https://www.cbd.int/doc/decisions/cop-12/cop-12-dec-18-en.pdf" TargetMode="External"/><Relationship Id="rId92" Type="http://schemas.openxmlformats.org/officeDocument/2006/relationships/hyperlink" Target="https://www.cbd.int/doc/decisions/cop-16/cop-16-dec-02-en.pdf" TargetMode="External"/><Relationship Id="rId162" Type="http://schemas.openxmlformats.org/officeDocument/2006/relationships/hyperlink" Target="https://www.cbd.int/convention/results/?id=13489&amp;t1=forest" TargetMode="External"/><Relationship Id="rId2" Type="http://schemas.openxmlformats.org/officeDocument/2006/relationships/numbering" Target="numbering.xml"/><Relationship Id="rId29" Type="http://schemas.openxmlformats.org/officeDocument/2006/relationships/hyperlink" Target="https://www.cbd.int/doc/decisions/cop-15/cop-15-dec-19-en.pdf" TargetMode="External"/><Relationship Id="rId24" Type="http://schemas.openxmlformats.org/officeDocument/2006/relationships/hyperlink" Target="https://www.cbd.int/doc/decisions/cop-16/cop-16-dec-19-en.pdf" TargetMode="External"/><Relationship Id="rId40" Type="http://schemas.openxmlformats.org/officeDocument/2006/relationships/hyperlink" Target="https://www.cbd.int/doc/decisions/cop-14/cop-14-dec-08-en.pdf" TargetMode="External"/><Relationship Id="rId45" Type="http://schemas.openxmlformats.org/officeDocument/2006/relationships/hyperlink" Target="https://www.cbd.int/doc/decisions/cop-11/cop-11-dec-24-en.pdf" TargetMode="External"/><Relationship Id="rId66" Type="http://schemas.openxmlformats.org/officeDocument/2006/relationships/hyperlink" Target="C://Users/jamal/Downloads/UNU-INWH-Policy-Brief-Wildfire-May-2005_250608_095309-1.pdf" TargetMode="External"/><Relationship Id="rId87" Type="http://schemas.openxmlformats.org/officeDocument/2006/relationships/hyperlink" Target="https://www.cbd.int/doc/decisions/cop-13/cop-13-dec-01-en.pdf" TargetMode="External"/><Relationship Id="rId110" Type="http://schemas.openxmlformats.org/officeDocument/2006/relationships/hyperlink" Target="https://www.cbd.int/doc/decisions/cop-11/cop-11-dec-07-en.pdf" TargetMode="External"/><Relationship Id="rId115" Type="http://schemas.openxmlformats.org/officeDocument/2006/relationships/hyperlink" Target="https://www.cbd.int/doc/decisions/cop-09/cop-09-dec-05-en.pdf" TargetMode="External"/><Relationship Id="rId131" Type="http://schemas.openxmlformats.org/officeDocument/2006/relationships/hyperlink" Target="https://www.cbd.int/doc/decisions/cop-16/cop-16-dec-03-en.pdf" TargetMode="External"/><Relationship Id="rId136" Type="http://schemas.openxmlformats.org/officeDocument/2006/relationships/hyperlink" Target="https://www.cbd.int/doc/decisions/cop-14/cop-14-dec-05-en.pdf" TargetMode="External"/><Relationship Id="rId157" Type="http://schemas.openxmlformats.org/officeDocument/2006/relationships/hyperlink" Target="https://www.cbd.int/convention/results/?id=13180&amp;t1=forest" TargetMode="External"/><Relationship Id="rId178" Type="http://schemas.openxmlformats.org/officeDocument/2006/relationships/hyperlink" Target="https://books.google.ca/books?hl=en&amp;lr=&amp;id=wzDtGmdD5_cC&amp;oi=fnd&amp;pg=PA288&amp;dq=soil+erosion+poor+logging&amp;ots=ta0PVrKjLY&amp;sig=lXwjLZ0M4PstIfeuMZwTMfZzMrg" TargetMode="External"/><Relationship Id="rId61" Type="http://schemas.openxmlformats.org/officeDocument/2006/relationships/hyperlink" Target="https://www.cbd.int/decision/cop/default.shtml?id=13180" TargetMode="External"/><Relationship Id="rId82" Type="http://schemas.openxmlformats.org/officeDocument/2006/relationships/hyperlink" Target="https://www.cbd.int/doc/decisions/cop-16/cop-16-dec-19-en.pdf" TargetMode="External"/><Relationship Id="rId152" Type="http://schemas.openxmlformats.org/officeDocument/2006/relationships/hyperlink" Target="https://www.cbd.int/convention/results/?id=11033&amp;t1=forest" TargetMode="External"/><Relationship Id="rId173" Type="http://schemas.openxmlformats.org/officeDocument/2006/relationships/hyperlink" Target="https://www.itto.int/direct/topics/topics_pdf_download/topics_id=5393&amp;no=1&amp;disp=inline" TargetMode="External"/><Relationship Id="rId19" Type="http://schemas.openxmlformats.org/officeDocument/2006/relationships/hyperlink" Target="https://www.cbd.int/decision/cop/default.shtml?id=11648" TargetMode="External"/><Relationship Id="rId14" Type="http://schemas.openxmlformats.org/officeDocument/2006/relationships/hyperlink" Target="https://www.cbd.int/decision/cop/default.shtml?id=7130" TargetMode="External"/><Relationship Id="rId30" Type="http://schemas.openxmlformats.org/officeDocument/2006/relationships/hyperlink" Target="https://www.cbd.int/doc/decisions/cop-16/cop-16-dec-12-en.pdf" TargetMode="External"/><Relationship Id="rId35" Type="http://schemas.openxmlformats.org/officeDocument/2006/relationships/hyperlink" Target="https://www.cbd.int/doc/decisions/cop-14/cop-14-dec-30-en.pdf" TargetMode="External"/><Relationship Id="rId56" Type="http://schemas.openxmlformats.org/officeDocument/2006/relationships/hyperlink" Target="https://www.cbd.int/doc/decisions/cop-15/cop-15-dec-27-en.pdf" TargetMode="External"/><Relationship Id="rId77" Type="http://schemas.openxmlformats.org/officeDocument/2006/relationships/hyperlink" Target="https://www.cbd.int/doc/decisions/cop-13/cop-13-dec-03-en.pdf" TargetMode="External"/><Relationship Id="rId100" Type="http://schemas.openxmlformats.org/officeDocument/2006/relationships/hyperlink" Target="https://www.cbd.int/doc/decisions/cop-14/cop-14-dec-03-en.pdf" TargetMode="External"/><Relationship Id="rId105" Type="http://schemas.openxmlformats.org/officeDocument/2006/relationships/hyperlink" Target="https://www.cbd.int/doc/decisions/cop-13/cop-13-dec-30-en.pdf" TargetMode="External"/><Relationship Id="rId126" Type="http://schemas.openxmlformats.org/officeDocument/2006/relationships/hyperlink" Target="https://www.cbd.int/doc/decisions/cop-14/cop-14-dec-01-en.pdf" TargetMode="External"/><Relationship Id="rId147" Type="http://schemas.openxmlformats.org/officeDocument/2006/relationships/hyperlink" Target="https://www.cbd.int/convention/results/?id=7108&amp;t1=forest" TargetMode="External"/><Relationship Id="rId168" Type="http://schemas.openxmlformats.org/officeDocument/2006/relationships/hyperlink" Target="https://www.cbd.int/documents/CBD/COP/16/L30/REV1" TargetMode="External"/><Relationship Id="rId8" Type="http://schemas.openxmlformats.org/officeDocument/2006/relationships/header" Target="header1.xml"/><Relationship Id="rId51" Type="http://schemas.openxmlformats.org/officeDocument/2006/relationships/hyperlink" Target="https://www.cbd.int/doc/decisions/cop-13/cop-13-dec-08-en.pdf" TargetMode="External"/><Relationship Id="rId72" Type="http://schemas.openxmlformats.org/officeDocument/2006/relationships/hyperlink" Target="https://www.cbd.int/doc/decisions/cop-13/cop-13-dec-08-en.pdf" TargetMode="External"/><Relationship Id="rId93" Type="http://schemas.openxmlformats.org/officeDocument/2006/relationships/hyperlink" Target="https://www.cbd.int/doc/decisions/cop-11/cop-11-dec-18-en.pdf" TargetMode="External"/><Relationship Id="rId98" Type="http://schemas.openxmlformats.org/officeDocument/2006/relationships/hyperlink" Target="https://www.cbd.int/doc/decisions/cop-14/cop-14-dec-17-en.pdf" TargetMode="External"/><Relationship Id="rId121" Type="http://schemas.openxmlformats.org/officeDocument/2006/relationships/hyperlink" Target="https://www.cbd.int/doc/decisions/cop-15/cop-15-dec-31-en.pdf" TargetMode="External"/><Relationship Id="rId142" Type="http://schemas.openxmlformats.org/officeDocument/2006/relationships/hyperlink" Target="https://www.cbd.int/doc/decisions/cop-15/cop-15-dec-11-en.pdf" TargetMode="External"/><Relationship Id="rId163" Type="http://schemas.openxmlformats.org/officeDocument/2006/relationships/hyperlink" Target="https://www.cbd.int/doc/decisions/cop-14/cop-14-dec-04-en.pdf" TargetMode="External"/><Relationship Id="rId3" Type="http://schemas.openxmlformats.org/officeDocument/2006/relationships/styles" Target="styles.xml"/><Relationship Id="rId25" Type="http://schemas.openxmlformats.org/officeDocument/2006/relationships/hyperlink" Target="https://www.cbd.int/doc/decisions/cop-16/cop-16-dec-20-en.pdf" TargetMode="External"/><Relationship Id="rId46" Type="http://schemas.openxmlformats.org/officeDocument/2006/relationships/hyperlink" Target="https://www.cbd.int/doc/decisions/cop-13/cop-13-dec-02-en.pdf" TargetMode="External"/><Relationship Id="rId67" Type="http://schemas.openxmlformats.org/officeDocument/2006/relationships/hyperlink" Target="https://unfccc.int/resource/docs/2010/cop16/eng/07a01.pdf" TargetMode="External"/><Relationship Id="rId116" Type="http://schemas.openxmlformats.org/officeDocument/2006/relationships/hyperlink" Target="https://www.cbd.int/doc/decisions/cop-10/cop-10-dec-13-en.pdf" TargetMode="External"/><Relationship Id="rId137" Type="http://schemas.openxmlformats.org/officeDocument/2006/relationships/hyperlink" Target="https://www.cbd.int/doc/decisions/cop-16/cop-16-dec-15-en.pdf" TargetMode="External"/><Relationship Id="rId158" Type="http://schemas.openxmlformats.org/officeDocument/2006/relationships/hyperlink" Target="https://www.cbd.int/decision/cop/default.shtml?id=13369" TargetMode="External"/><Relationship Id="rId20" Type="http://schemas.openxmlformats.org/officeDocument/2006/relationships/hyperlink" Target="https://www.cbd.int/decision/cop/default.shtml?id=12302" TargetMode="External"/><Relationship Id="rId41" Type="http://schemas.openxmlformats.org/officeDocument/2006/relationships/hyperlink" Target="https://www.cbd.int/doc/decisions/cop-13/cop-13-dec-02-en.pdf" TargetMode="External"/><Relationship Id="rId62" Type="http://schemas.openxmlformats.org/officeDocument/2006/relationships/hyperlink" Target="https://www.cbd.int/decision/cop/default.shtml?id=13383" TargetMode="External"/><Relationship Id="rId83" Type="http://schemas.openxmlformats.org/officeDocument/2006/relationships/hyperlink" Target="https://openknowledge.fao.org/server/api/core/bitstreams/9c27d98b-8071-4ee7-8fc4-e0b430f8a8dc/content" TargetMode="External"/><Relationship Id="rId88" Type="http://schemas.openxmlformats.org/officeDocument/2006/relationships/hyperlink" Target="https://www.cbd.int/doc/decisions/cop-14/cop-14-dec-02-en.pdf" TargetMode="External"/><Relationship Id="rId111" Type="http://schemas.openxmlformats.org/officeDocument/2006/relationships/hyperlink" Target="https://www.cbd.int/doc/decisions/cop-12/cop-12-dec-10-en.pdf" TargetMode="External"/><Relationship Id="rId132" Type="http://schemas.openxmlformats.org/officeDocument/2006/relationships/hyperlink" Target="https://www.cbd.int/doc/decisions/cop-14/cop-14-dec-02-en.pdf" TargetMode="External"/><Relationship Id="rId153" Type="http://schemas.openxmlformats.org/officeDocument/2006/relationships/hyperlink" Target="https://www.cbd.int/convention/results/?id=11648&amp;t1=forest" TargetMode="External"/><Relationship Id="rId174" Type="http://schemas.openxmlformats.org/officeDocument/2006/relationships/hyperlink" Target="https://doi.org/10.3389/fevo.2020.00198" TargetMode="External"/><Relationship Id="rId179" Type="http://schemas.openxmlformats.org/officeDocument/2006/relationships/hyperlink" Target="https://pmc.ncbi.nlm.nih.gov/articles/PMC6206619/" TargetMode="External"/><Relationship Id="rId15" Type="http://schemas.openxmlformats.org/officeDocument/2006/relationships/hyperlink" Target="https://www.cbd.int/decision/cop/default.shtml?id=7146" TargetMode="External"/><Relationship Id="rId36" Type="http://schemas.openxmlformats.org/officeDocument/2006/relationships/hyperlink" Target="https://www.cbd.int/doc/decisions/cop-14/cop-14-dec-24-en.pdf" TargetMode="External"/><Relationship Id="rId57" Type="http://schemas.openxmlformats.org/officeDocument/2006/relationships/hyperlink" Target="https://www.cbd.int/invasive/cbdtoolkit" TargetMode="External"/><Relationship Id="rId106" Type="http://schemas.openxmlformats.org/officeDocument/2006/relationships/hyperlink" Target="https://www.cbd.int/doc/decisions/cop-13/cop-13-dec-03-en.pdf" TargetMode="External"/><Relationship Id="rId127" Type="http://schemas.openxmlformats.org/officeDocument/2006/relationships/hyperlink" Target="https://www.cbd.int/doc/decisions/cop-14/cop-14-dec-03-en.pdf" TargetMode="External"/><Relationship Id="rId10" Type="http://schemas.openxmlformats.org/officeDocument/2006/relationships/hyperlink" Target="https://www.cbd.int/doc/decisions/cop-15/cop-15-dec-04-en.pdf" TargetMode="External"/><Relationship Id="rId31" Type="http://schemas.openxmlformats.org/officeDocument/2006/relationships/hyperlink" Target="https://www.cbd.int/doc/decisions/cop-16/cop-16-dec-12-en.pdf" TargetMode="External"/><Relationship Id="rId52" Type="http://schemas.openxmlformats.org/officeDocument/2006/relationships/hyperlink" Target="https://www.cbd.int/doc/decisions/cop-15/cop-15-dec-23-en.pdf" TargetMode="External"/><Relationship Id="rId73" Type="http://schemas.openxmlformats.org/officeDocument/2006/relationships/hyperlink" Target="https://www.cbd.int/doc/decisions/cop-15/cop-15-dec-23-en.pdf" TargetMode="External"/><Relationship Id="rId78" Type="http://schemas.openxmlformats.org/officeDocument/2006/relationships/chart" Target="charts/chart1.xml"/><Relationship Id="rId94" Type="http://schemas.openxmlformats.org/officeDocument/2006/relationships/hyperlink" Target="https://www.cbd.int/doc/decisions/cop-13/cop-13-dec-03-en.pdf" TargetMode="External"/><Relationship Id="rId99" Type="http://schemas.openxmlformats.org/officeDocument/2006/relationships/hyperlink" Target="https://www.cbd.int/doc/decisions/cop-13/cop-13-dec-03-en.pdf" TargetMode="External"/><Relationship Id="rId101" Type="http://schemas.openxmlformats.org/officeDocument/2006/relationships/hyperlink" Target="https://www.cbd.int/doc/decisions/cop-12/cop-12-dec-01-en.pdf" TargetMode="External"/><Relationship Id="rId122" Type="http://schemas.openxmlformats.org/officeDocument/2006/relationships/hyperlink" Target="https://www.cbd.int/doc/decisions/cop-11/cop-11-dec-07-en.pdf" TargetMode="External"/><Relationship Id="rId143" Type="http://schemas.openxmlformats.org/officeDocument/2006/relationships/hyperlink" Target="https://www.cbd.int/doc/c/e95c/88a1/26c79918d1dd9f84b5d789e3/sbstta-25-inf-01-en.pdf" TargetMode="External"/><Relationship Id="rId148" Type="http://schemas.openxmlformats.org/officeDocument/2006/relationships/hyperlink" Target="https://www.cbd.int/convention/results/?id=7130&amp;t1=forest" TargetMode="External"/><Relationship Id="rId164" Type="http://schemas.openxmlformats.org/officeDocument/2006/relationships/hyperlink" Target="https://www.cbd.int/doc/decisions/cop-14/cop-14-dec-06-en.pdf" TargetMode="External"/><Relationship Id="rId169" Type="http://schemas.openxmlformats.org/officeDocument/2006/relationships/hyperlink" Target="https://afocosec.org/wp-content/uploads/2023/11/PROJECT-BRIEF-035-20231124.pdf" TargetMode="External"/><Relationship Id="rId4" Type="http://schemas.openxmlformats.org/officeDocument/2006/relationships/settings" Target="settings.xml"/><Relationship Id="rId9" Type="http://schemas.openxmlformats.org/officeDocument/2006/relationships/hyperlink" Target="https://www.cbd.int/doc/decisions/cop-16/cop-16-dec-12-en.pdf" TargetMode="External"/><Relationship Id="rId180" Type="http://schemas.openxmlformats.org/officeDocument/2006/relationships/hyperlink" Target="https://peerj.com/articles/15046/" TargetMode="External"/><Relationship Id="rId26" Type="http://schemas.openxmlformats.org/officeDocument/2006/relationships/hyperlink" Target="https://www.cbd.int/notifications/2025-031" TargetMode="External"/><Relationship Id="rId47" Type="http://schemas.openxmlformats.org/officeDocument/2006/relationships/hyperlink" Target="https://www.cbd.int/doc/decisions/cop-13/cop-13-dec-03-en.pdf" TargetMode="External"/><Relationship Id="rId68" Type="http://schemas.openxmlformats.org/officeDocument/2006/relationships/hyperlink" Target="https://unfccc.int/resource/docs/2009/cop15/eng/11a01.pdf" TargetMode="External"/><Relationship Id="rId89" Type="http://schemas.openxmlformats.org/officeDocument/2006/relationships/hyperlink" Target="https://www.cbd.int/doc/decisions/cop-14/cop-14-dec-31-en.pdf" TargetMode="External"/><Relationship Id="rId112" Type="http://schemas.openxmlformats.org/officeDocument/2006/relationships/hyperlink" Target="https://www.cbd.int/doc/decisions/cop-13/cop-13-dec-03-en.pdf" TargetMode="External"/><Relationship Id="rId133" Type="http://schemas.openxmlformats.org/officeDocument/2006/relationships/hyperlink" Target="https://www.cbd.int/doc/decisions/cop-13/cop-13-dec-31-en.pdf" TargetMode="External"/><Relationship Id="rId154" Type="http://schemas.openxmlformats.org/officeDocument/2006/relationships/hyperlink" Target="https://www.cbd.int/doc/decisions/cop-10/cop-10-dec-02-en.pdf" TargetMode="External"/><Relationship Id="rId175" Type="http://schemas.openxmlformats.org/officeDocument/2006/relationships/hyperlink" Target="https://www.nature.com/articles/s41467-023-39221-x" TargetMode="External"/><Relationship Id="rId16" Type="http://schemas.openxmlformats.org/officeDocument/2006/relationships/hyperlink" Target="https://www.cbd.int/decision/cop/default.shtml?id=7196" TargetMode="External"/><Relationship Id="rId37" Type="http://schemas.openxmlformats.org/officeDocument/2006/relationships/hyperlink" Target="https://www.cbd.int/doc/decisions/cop-13/cop-13-dec-03-en.pdf" TargetMode="External"/><Relationship Id="rId58" Type="http://schemas.openxmlformats.org/officeDocument/2006/relationships/hyperlink" Target="https://www.cbd.int/decision/cop?id=13384" TargetMode="External"/><Relationship Id="rId79" Type="http://schemas.openxmlformats.org/officeDocument/2006/relationships/hyperlink" Target="https://www.cbd.int/doc/decisions/cop-07/cop-07-dec-11-en.pdf" TargetMode="External"/><Relationship Id="rId102" Type="http://schemas.openxmlformats.org/officeDocument/2006/relationships/hyperlink" Target="https://www.cbd.int/doc/decisions/cop-13/cop-13-dec-03-en.pdf" TargetMode="External"/><Relationship Id="rId123" Type="http://schemas.openxmlformats.org/officeDocument/2006/relationships/hyperlink" Target="https://www.cbd.int/doc/decisions/cop-11/cop-11-dec-27-en.pdf" TargetMode="External"/><Relationship Id="rId144" Type="http://schemas.openxmlformats.org/officeDocument/2006/relationships/hyperlink" Target="https://www.cbd.int/doc/decisions/cop-16/cop-16-dec-22-en.pdf" TargetMode="External"/><Relationship Id="rId90" Type="http://schemas.openxmlformats.org/officeDocument/2006/relationships/hyperlink" Target="https://www.cbd.int/doc/decisions/cop-15/cop-15-dec-09-en.pdf" TargetMode="External"/><Relationship Id="rId165" Type="http://schemas.openxmlformats.org/officeDocument/2006/relationships/hyperlink" Target="https://www.cbd.int/doc/decisions/cop-14/cop-14-dec-07-en.pdf" TargetMode="External"/><Relationship Id="rId27" Type="http://schemas.openxmlformats.org/officeDocument/2006/relationships/hyperlink" Target="https://www.cbd.int/doc/decisions/cop-15/cop-15-dec-12-en.pdf" TargetMode="External"/><Relationship Id="rId48" Type="http://schemas.openxmlformats.org/officeDocument/2006/relationships/hyperlink" Target="https://www.cbd.int/doc/decisions/cop-14/cop-14-dec-08-en.pdf" TargetMode="External"/><Relationship Id="rId69" Type="http://schemas.openxmlformats.org/officeDocument/2006/relationships/hyperlink" Target="https://unfccc.int/resource/docs/2010/cop16/eng/07a01.pdf" TargetMode="External"/><Relationship Id="rId113" Type="http://schemas.openxmlformats.org/officeDocument/2006/relationships/hyperlink" Target="https://www.cbd.int/doc/decisions/cop-14/cop-14-dec-03-en.pdf" TargetMode="External"/><Relationship Id="rId134" Type="http://schemas.openxmlformats.org/officeDocument/2006/relationships/hyperlink" Target="https://www.cbd.int/doc/decisions/cop-11/cop-11-dec-09-en.pdf" TargetMode="External"/><Relationship Id="rId80" Type="http://schemas.openxmlformats.org/officeDocument/2006/relationships/hyperlink" Target="https://www.cbd.int/doc/decisions/cop-12/cop-12-dec-09-en.pdf" TargetMode="External"/><Relationship Id="rId155" Type="http://schemas.openxmlformats.org/officeDocument/2006/relationships/hyperlink" Target="https://www.cbd.int/decision/cop/?id=12299" TargetMode="External"/><Relationship Id="rId176" Type="http://schemas.openxmlformats.org/officeDocument/2006/relationships/hyperlink" Target="https://doi-org.libraryproxy.griffith.edu.au/10.1080/01426397.2023.2284938" TargetMode="External"/><Relationship Id="rId17" Type="http://schemas.openxmlformats.org/officeDocument/2006/relationships/hyperlink" Target="https://www.cbd.int/doc/meetings/sbstta/sbstta-13/information/sbstta-13-inf-05-en.pdf" TargetMode="External"/><Relationship Id="rId38" Type="http://schemas.openxmlformats.org/officeDocument/2006/relationships/hyperlink" Target="https://www.cbd.int/decision/cop/default.shtml?id=13382" TargetMode="External"/><Relationship Id="rId59" Type="http://schemas.openxmlformats.org/officeDocument/2006/relationships/hyperlink" Target="https://www.cbd.int/decision/cop/default.shtml?id=13189" TargetMode="External"/><Relationship Id="rId103" Type="http://schemas.openxmlformats.org/officeDocument/2006/relationships/hyperlink" Target="https://www.cbd.int/doc/decisions/cop-13/cop-13-dec-29-en.pdf" TargetMode="External"/><Relationship Id="rId124" Type="http://schemas.openxmlformats.org/officeDocument/2006/relationships/hyperlink" Target="https://www.cbd.int/doc/decisions/cop-11/cop-11-dec-30-en.pdf" TargetMode="External"/><Relationship Id="rId70" Type="http://schemas.openxmlformats.org/officeDocument/2006/relationships/hyperlink" Target="https://unfccc.int/resource/docs/2013/cop19/eng/10a01.pdf" TargetMode="External"/><Relationship Id="rId91" Type="http://schemas.openxmlformats.org/officeDocument/2006/relationships/hyperlink" Target="https://www.cbd.int/doc/decisions/cop-15/cop-15-dec-29-en.pdf" TargetMode="External"/><Relationship Id="rId145" Type="http://schemas.openxmlformats.org/officeDocument/2006/relationships/hyperlink" Target="https://www.cbd.int/doc/meetings/sbstta/sbstta-13/information/sbstta-13-inf-05-en.pdf" TargetMode="External"/><Relationship Id="rId166" Type="http://schemas.openxmlformats.org/officeDocument/2006/relationships/hyperlink" Target="https://www.cbd.int/doc/decisions/cop-14/cop-14-dec-30-en.pdf" TargetMode="External"/><Relationship Id="rId1" Type="http://schemas.openxmlformats.org/officeDocument/2006/relationships/customXml" Target="../customXml/item1.xml"/><Relationship Id="rId28" Type="http://schemas.openxmlformats.org/officeDocument/2006/relationships/hyperlink" Target="https://www.cbd.int/doc/decisions/cop-14/cop-14-dec-30-en.pdf" TargetMode="External"/><Relationship Id="rId49" Type="http://schemas.openxmlformats.org/officeDocument/2006/relationships/hyperlink" Target="https://www.cbd.int/doc/decisions/cop-14/cop-14-dec-01-en.pdf" TargetMode="External"/><Relationship Id="rId114" Type="http://schemas.openxmlformats.org/officeDocument/2006/relationships/hyperlink" Target="https://www.cbd.int/doc/decisions/cop-14/cop-14-dec-03-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publications/cbd-ts-34-en.pdf" TargetMode="External"/><Relationship Id="rId13" Type="http://schemas.openxmlformats.org/officeDocument/2006/relationships/hyperlink" Target="https://www.cbd.int/doc/publications/cbd-ts-41-en.pdf" TargetMode="External"/><Relationship Id="rId18" Type="http://schemas.openxmlformats.org/officeDocument/2006/relationships/hyperlink" Target="https://s3.amazonaws.com/cbddocumentspublic-imagebucket-15w2zyxk3prl8/b6e6e8cd9fba946309080dcf36eef9a6-5" TargetMode="External"/><Relationship Id="rId26" Type="http://schemas.openxmlformats.org/officeDocument/2006/relationships/hyperlink" Target="https://www.cbd.int/doc/publications/cbd-ts-41-en.pdf" TargetMode="External"/><Relationship Id="rId3" Type="http://schemas.openxmlformats.org/officeDocument/2006/relationships/hyperlink" Target="https://www.cbd.int/reports/search?type=nr-fe" TargetMode="External"/><Relationship Id="rId21" Type="http://schemas.openxmlformats.org/officeDocument/2006/relationships/hyperlink" Target="https://research.wri.org/gfr/latest-analysis-deforestation-trends" TargetMode="External"/><Relationship Id="rId7" Type="http://schemas.openxmlformats.org/officeDocument/2006/relationships/hyperlink" Target="https://www.cbd.int/doc/publications/cbd-ts-59-en.pdf" TargetMode="External"/><Relationship Id="rId12" Type="http://schemas.openxmlformats.org/officeDocument/2006/relationships/hyperlink" Target="https://www.cbd.int/doc/publications/cbd-ts-42-en.pdf" TargetMode="External"/><Relationship Id="rId17" Type="http://schemas.openxmlformats.org/officeDocument/2006/relationships/hyperlink" Target="https://www.cbd-feri.org/" TargetMode="External"/><Relationship Id="rId25" Type="http://schemas.openxmlformats.org/officeDocument/2006/relationships/hyperlink" Target="https://www.cbd.int/doc/publications/cbd-ts-10.pdf" TargetMode="External"/><Relationship Id="rId2" Type="http://schemas.openxmlformats.org/officeDocument/2006/relationships/hyperlink" Target="https://www.cbd.int/programmes/areas/forest/case-studies.aspx" TargetMode="External"/><Relationship Id="rId16" Type="http://schemas.openxmlformats.org/officeDocument/2006/relationships/hyperlink" Target="https://portals.iucn.org/library/node/28830" TargetMode="External"/><Relationship Id="rId20" Type="http://schemas.openxmlformats.org/officeDocument/2006/relationships/hyperlink" Target="https://www.decadeonrestoration.org/types-ecosystem-restoration/forests" TargetMode="External"/><Relationship Id="rId29" Type="http://schemas.openxmlformats.org/officeDocument/2006/relationships/hyperlink" Target="https://www.cbd.int/doc/newsletters/biocap/biocap-10-en.pdf" TargetMode="External"/><Relationship Id="rId1" Type="http://schemas.openxmlformats.org/officeDocument/2006/relationships/hyperlink" Target="https://www.cbd.int/forest/tools.shtml" TargetMode="External"/><Relationship Id="rId6" Type="http://schemas.openxmlformats.org/officeDocument/2006/relationships/hyperlink" Target="https://www.cbd.int/doc/publications/cbd-ts-43-en.pdf" TargetMode="External"/><Relationship Id="rId11" Type="http://schemas.openxmlformats.org/officeDocument/2006/relationships/hyperlink" Target="https://www.cbd.int/doc/publications/cbd-ts-43-en.pdf" TargetMode="External"/><Relationship Id="rId24" Type="http://schemas.openxmlformats.org/officeDocument/2006/relationships/hyperlink" Target="https://www.iucnredlist.org/" TargetMode="External"/><Relationship Id="rId5" Type="http://schemas.openxmlformats.org/officeDocument/2006/relationships/hyperlink" Target="https://www.cbd.int/doc/publications/cbd-ts-41-en.pdf" TargetMode="External"/><Relationship Id="rId15" Type="http://schemas.openxmlformats.org/officeDocument/2006/relationships/hyperlink" Target="https://www.cbd.int/doc/publications/cbd-ts-33-en.pdf" TargetMode="External"/><Relationship Id="rId23" Type="http://schemas.openxmlformats.org/officeDocument/2006/relationships/hyperlink" Target="https://www.mdpi.com/1999-4907/9/11/726" TargetMode="External"/><Relationship Id="rId28" Type="http://schemas.openxmlformats.org/officeDocument/2006/relationships/hyperlink" Target="https://bch.cbd.int/en/registries/living-modified-organisms" TargetMode="External"/><Relationship Id="rId10" Type="http://schemas.openxmlformats.org/officeDocument/2006/relationships/hyperlink" Target="https://www.cbd.int/doc/publications/cbd-ts-32.pdf" TargetMode="External"/><Relationship Id="rId19" Type="http://schemas.openxmlformats.org/officeDocument/2006/relationships/hyperlink" Target="https://www.forestlandscaperestoration.org/" TargetMode="External"/><Relationship Id="rId4" Type="http://schemas.openxmlformats.org/officeDocument/2006/relationships/hyperlink" Target="https://www.cbd.int/doc/publications/cbd-ts-10.pdf" TargetMode="External"/><Relationship Id="rId9" Type="http://schemas.openxmlformats.org/officeDocument/2006/relationships/hyperlink" Target="https://www.cbd.int/doc/publications/cbd-ts-07.pdf" TargetMode="External"/><Relationship Id="rId14" Type="http://schemas.openxmlformats.org/officeDocument/2006/relationships/hyperlink" Target="https://www.cbd.int/doc/publications/cbd-ts-39-en.pdf" TargetMode="External"/><Relationship Id="rId22" Type="http://schemas.openxmlformats.org/officeDocument/2006/relationships/hyperlink" Target="https://www.jstor.org/stable/26269330" TargetMode="External"/><Relationship Id="rId27" Type="http://schemas.openxmlformats.org/officeDocument/2006/relationships/hyperlink" Target="https://www.wri.org/insights/tracking-global-tree-cover-ga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7052\Documents\CBD%20forest\My%20docs\Forest%20change%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580269025004761E-2"/>
          <c:y val="5.0925925925925923E-2"/>
          <c:w val="0.87226592551004789"/>
          <c:h val="0.8416746864975212"/>
        </c:manualLayout>
      </c:layout>
      <c:barChart>
        <c:barDir val="col"/>
        <c:grouping val="clustered"/>
        <c:varyColors val="0"/>
        <c:ser>
          <c:idx val="0"/>
          <c:order val="0"/>
          <c:tx>
            <c:v>Tree cover loss</c:v>
          </c:tx>
          <c:spPr>
            <a:solidFill>
              <a:schemeClr val="accent6">
                <a:lumMod val="75000"/>
              </a:schemeClr>
            </a:solidFill>
            <a:ln>
              <a:solidFill>
                <a:schemeClr val="tx1"/>
              </a:solidFill>
            </a:ln>
            <a:effectLst/>
          </c:spPr>
          <c:invertIfNegative val="0"/>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General</c:formatCode>
                <c:ptCount val="11"/>
                <c:pt idx="0">
                  <c:v>12.1</c:v>
                </c:pt>
                <c:pt idx="1">
                  <c:v>10.8</c:v>
                </c:pt>
                <c:pt idx="2">
                  <c:v>13.6</c:v>
                </c:pt>
                <c:pt idx="3">
                  <c:v>11.2</c:v>
                </c:pt>
                <c:pt idx="4">
                  <c:v>14.5</c:v>
                </c:pt>
                <c:pt idx="5">
                  <c:v>12.2</c:v>
                </c:pt>
                <c:pt idx="6">
                  <c:v>14.8</c:v>
                </c:pt>
                <c:pt idx="7">
                  <c:v>18.899999999999999</c:v>
                </c:pt>
                <c:pt idx="8">
                  <c:v>14.6</c:v>
                </c:pt>
                <c:pt idx="9">
                  <c:v>14.9</c:v>
                </c:pt>
                <c:pt idx="10">
                  <c:v>15.1</c:v>
                </c:pt>
              </c:numCache>
            </c:numRef>
          </c:val>
          <c:extLst>
            <c:ext xmlns:c16="http://schemas.microsoft.com/office/drawing/2014/chart" uri="{C3380CC4-5D6E-409C-BE32-E72D297353CC}">
              <c16:uniqueId val="{00000000-C912-4191-B68D-D609D9DE7D3E}"/>
            </c:ext>
          </c:extLst>
        </c:ser>
        <c:ser>
          <c:idx val="1"/>
          <c:order val="1"/>
          <c:tx>
            <c:v>Primary forest loss</c:v>
          </c:tx>
          <c:spPr>
            <a:solidFill>
              <a:schemeClr val="accent2">
                <a:lumMod val="75000"/>
              </a:schemeClr>
            </a:solidFill>
            <a:ln>
              <a:noFill/>
            </a:ln>
            <a:effectLst/>
          </c:spPr>
          <c:invertIfNegative val="0"/>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General</c:formatCode>
                <c:ptCount val="11"/>
                <c:pt idx="0">
                  <c:v>3</c:v>
                </c:pt>
                <c:pt idx="1">
                  <c:v>2.5</c:v>
                </c:pt>
                <c:pt idx="2">
                  <c:v>3.3</c:v>
                </c:pt>
                <c:pt idx="3">
                  <c:v>2.5</c:v>
                </c:pt>
                <c:pt idx="4">
                  <c:v>3.3</c:v>
                </c:pt>
                <c:pt idx="5">
                  <c:v>2.6</c:v>
                </c:pt>
                <c:pt idx="6">
                  <c:v>3.8</c:v>
                </c:pt>
                <c:pt idx="7">
                  <c:v>3.8</c:v>
                </c:pt>
                <c:pt idx="8">
                  <c:v>3.2</c:v>
                </c:pt>
                <c:pt idx="9">
                  <c:v>3.2</c:v>
                </c:pt>
                <c:pt idx="10">
                  <c:v>3.2</c:v>
                </c:pt>
              </c:numCache>
            </c:numRef>
          </c:val>
          <c:extLst>
            <c:ext xmlns:c16="http://schemas.microsoft.com/office/drawing/2014/chart" uri="{C3380CC4-5D6E-409C-BE32-E72D297353CC}">
              <c16:uniqueId val="{00000001-C912-4191-B68D-D609D9DE7D3E}"/>
            </c:ext>
          </c:extLst>
        </c:ser>
        <c:dLbls>
          <c:showLegendKey val="0"/>
          <c:showVal val="0"/>
          <c:showCatName val="0"/>
          <c:showSerName val="0"/>
          <c:showPercent val="0"/>
          <c:showBubbleSize val="0"/>
        </c:dLbls>
        <c:gapWidth val="150"/>
        <c:axId val="722893752"/>
        <c:axId val="722894472"/>
      </c:barChart>
      <c:lineChart>
        <c:grouping val="standard"/>
        <c:varyColors val="0"/>
        <c:ser>
          <c:idx val="2"/>
          <c:order val="2"/>
          <c:tx>
            <c:v>Deforestation</c:v>
          </c:tx>
          <c:spPr>
            <a:ln w="28575" cap="rnd">
              <a:solidFill>
                <a:schemeClr val="accent3">
                  <a:lumMod val="75000"/>
                </a:schemeClr>
              </a:solidFill>
              <a:round/>
            </a:ln>
            <a:effectLst/>
          </c:spPr>
          <c:marker>
            <c:symbol val="none"/>
          </c:marker>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Sheet1!$D$2:$D$12</c:f>
              <c:numCache>
                <c:formatCode>General</c:formatCode>
                <c:ptCount val="11"/>
                <c:pt idx="0">
                  <c:v>13.2</c:v>
                </c:pt>
                <c:pt idx="5">
                  <c:v>10.3</c:v>
                </c:pt>
                <c:pt idx="10">
                  <c:v>9.3000000000000007</c:v>
                </c:pt>
              </c:numCache>
            </c:numRef>
          </c:val>
          <c:smooth val="0"/>
          <c:extLst>
            <c:ext xmlns:c16="http://schemas.microsoft.com/office/drawing/2014/chart" uri="{C3380CC4-5D6E-409C-BE32-E72D297353CC}">
              <c16:uniqueId val="{00000002-C912-4191-B68D-D609D9DE7D3E}"/>
            </c:ext>
          </c:extLst>
        </c:ser>
        <c:dLbls>
          <c:showLegendKey val="0"/>
          <c:showVal val="0"/>
          <c:showCatName val="0"/>
          <c:showSerName val="0"/>
          <c:showPercent val="0"/>
          <c:showBubbleSize val="0"/>
        </c:dLbls>
        <c:marker val="1"/>
        <c:smooth val="0"/>
        <c:axId val="722893752"/>
        <c:axId val="722894472"/>
      </c:lineChart>
      <c:catAx>
        <c:axId val="722893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22894472"/>
        <c:crosses val="autoZero"/>
        <c:auto val="1"/>
        <c:lblAlgn val="ctr"/>
        <c:lblOffset val="100"/>
        <c:noMultiLvlLbl val="0"/>
      </c:catAx>
      <c:valAx>
        <c:axId val="722894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Millons</a:t>
                </a:r>
                <a:r>
                  <a:rPr lang="en-US" b="1" baseline="0"/>
                  <a:t> of ha</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22893752"/>
        <c:crosses val="autoZero"/>
        <c:crossBetween val="between"/>
      </c:valAx>
      <c:spPr>
        <a:solidFill>
          <a:schemeClr val="accent6">
            <a:lumMod val="60000"/>
            <a:lumOff val="40000"/>
          </a:schemeClr>
        </a:solidFill>
        <a:ln>
          <a:noFill/>
        </a:ln>
        <a:effectLst/>
      </c:spPr>
    </c:plotArea>
    <c:legend>
      <c:legendPos val="r"/>
      <c:layout>
        <c:manualLayout>
          <c:xMode val="edge"/>
          <c:yMode val="edge"/>
          <c:x val="0.14036906258844928"/>
          <c:y val="5.8737687200864599E-2"/>
          <c:w val="0.32976834417436951"/>
          <c:h val="0.1647510646772266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spcAft>
          <a:spcPts val="1200"/>
        </a:spcAf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0A79E-C0A7-49AA-952D-E03D2CAADEC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9</TotalTime>
  <Pages>56</Pages>
  <Words>25835</Words>
  <Characters>147264</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172754</CharactersWithSpaces>
  <SharedDoc>false</SharedDoc>
  <HLinks>
    <vt:vector size="1422" baseType="variant">
      <vt:variant>
        <vt:i4>5963788</vt:i4>
      </vt:variant>
      <vt:variant>
        <vt:i4>735</vt:i4>
      </vt:variant>
      <vt:variant>
        <vt:i4>0</vt:i4>
      </vt:variant>
      <vt:variant>
        <vt:i4>5</vt:i4>
      </vt:variant>
      <vt:variant>
        <vt:lpwstr>https://peerj.com/articles/15046/</vt:lpwstr>
      </vt:variant>
      <vt:variant>
        <vt:lpwstr/>
      </vt:variant>
      <vt:variant>
        <vt:i4>1310742</vt:i4>
      </vt:variant>
      <vt:variant>
        <vt:i4>732</vt:i4>
      </vt:variant>
      <vt:variant>
        <vt:i4>0</vt:i4>
      </vt:variant>
      <vt:variant>
        <vt:i4>5</vt:i4>
      </vt:variant>
      <vt:variant>
        <vt:lpwstr>https://pmc.ncbi.nlm.nih.gov/articles/PMC6206619/</vt:lpwstr>
      </vt:variant>
      <vt:variant>
        <vt:lpwstr/>
      </vt:variant>
      <vt:variant>
        <vt:i4>3342347</vt:i4>
      </vt:variant>
      <vt:variant>
        <vt:i4>729</vt:i4>
      </vt:variant>
      <vt:variant>
        <vt:i4>0</vt:i4>
      </vt:variant>
      <vt:variant>
        <vt:i4>5</vt:i4>
      </vt:variant>
      <vt:variant>
        <vt:lpwstr>https://books.google.ca/books?hl=en&amp;lr=&amp;id=wzDtGmdD5_cC&amp;oi=fnd&amp;pg=PA288&amp;dq=soil+erosion+poor+logging&amp;ots=ta0PVrKjLY&amp;sig=lXwjLZ0M4PstIfeuMZwTMfZzMrg</vt:lpwstr>
      </vt:variant>
      <vt:variant>
        <vt:lpwstr/>
      </vt:variant>
      <vt:variant>
        <vt:i4>2162801</vt:i4>
      </vt:variant>
      <vt:variant>
        <vt:i4>726</vt:i4>
      </vt:variant>
      <vt:variant>
        <vt:i4>0</vt:i4>
      </vt:variant>
      <vt:variant>
        <vt:i4>5</vt:i4>
      </vt:variant>
      <vt:variant>
        <vt:lpwstr>https://doi.org/10.1111/cobi.14206</vt:lpwstr>
      </vt:variant>
      <vt:variant>
        <vt:lpwstr/>
      </vt:variant>
      <vt:variant>
        <vt:i4>4128822</vt:i4>
      </vt:variant>
      <vt:variant>
        <vt:i4>723</vt:i4>
      </vt:variant>
      <vt:variant>
        <vt:i4>0</vt:i4>
      </vt:variant>
      <vt:variant>
        <vt:i4>5</vt:i4>
      </vt:variant>
      <vt:variant>
        <vt:lpwstr>https://doi-org.libraryproxy.griffith.edu.au/10.1080/01426397.2023.2284938</vt:lpwstr>
      </vt:variant>
      <vt:variant>
        <vt:lpwstr/>
      </vt:variant>
      <vt:variant>
        <vt:i4>7798818</vt:i4>
      </vt:variant>
      <vt:variant>
        <vt:i4>720</vt:i4>
      </vt:variant>
      <vt:variant>
        <vt:i4>0</vt:i4>
      </vt:variant>
      <vt:variant>
        <vt:i4>5</vt:i4>
      </vt:variant>
      <vt:variant>
        <vt:lpwstr>https://www.nature.com/articles/s41467-023-39221-x</vt:lpwstr>
      </vt:variant>
      <vt:variant>
        <vt:lpwstr/>
      </vt:variant>
      <vt:variant>
        <vt:i4>3407983</vt:i4>
      </vt:variant>
      <vt:variant>
        <vt:i4>717</vt:i4>
      </vt:variant>
      <vt:variant>
        <vt:i4>0</vt:i4>
      </vt:variant>
      <vt:variant>
        <vt:i4>5</vt:i4>
      </vt:variant>
      <vt:variant>
        <vt:lpwstr>https://doi.org/10.3389/fevo.2020.00198</vt:lpwstr>
      </vt:variant>
      <vt:variant>
        <vt:lpwstr/>
      </vt:variant>
      <vt:variant>
        <vt:i4>524406</vt:i4>
      </vt:variant>
      <vt:variant>
        <vt:i4>714</vt:i4>
      </vt:variant>
      <vt:variant>
        <vt:i4>0</vt:i4>
      </vt:variant>
      <vt:variant>
        <vt:i4>5</vt:i4>
      </vt:variant>
      <vt:variant>
        <vt:lpwstr>https://www.itto.int/direct/topics/topics_pdf_download/topics_id=5393&amp;no=1&amp;disp=inline</vt:lpwstr>
      </vt:variant>
      <vt:variant>
        <vt:lpwstr/>
      </vt:variant>
      <vt:variant>
        <vt:i4>8323129</vt:i4>
      </vt:variant>
      <vt:variant>
        <vt:i4>711</vt:i4>
      </vt:variant>
      <vt:variant>
        <vt:i4>0</vt:i4>
      </vt:variant>
      <vt:variant>
        <vt:i4>5</vt:i4>
      </vt:variant>
      <vt:variant>
        <vt:lpwstr>https://doi.org/10.5281/zenodo.3831673</vt:lpwstr>
      </vt:variant>
      <vt:variant>
        <vt:lpwstr/>
      </vt:variant>
      <vt:variant>
        <vt:i4>7471137</vt:i4>
      </vt:variant>
      <vt:variant>
        <vt:i4>708</vt:i4>
      </vt:variant>
      <vt:variant>
        <vt:i4>0</vt:i4>
      </vt:variant>
      <vt:variant>
        <vt:i4>5</vt:i4>
      </vt:variant>
      <vt:variant>
        <vt:lpwstr>https://www.academia.edu/download/92116735/9E4133C11472.pdf</vt:lpwstr>
      </vt:variant>
      <vt:variant>
        <vt:lpwstr/>
      </vt:variant>
      <vt:variant>
        <vt:i4>2097204</vt:i4>
      </vt:variant>
      <vt:variant>
        <vt:i4>705</vt:i4>
      </vt:variant>
      <vt:variant>
        <vt:i4>0</vt:i4>
      </vt:variant>
      <vt:variant>
        <vt:i4>5</vt:i4>
      </vt:variant>
      <vt:variant>
        <vt:lpwstr>https://doi.org/10.1007/s00267-023-01928-4</vt:lpwstr>
      </vt:variant>
      <vt:variant>
        <vt:lpwstr/>
      </vt:variant>
      <vt:variant>
        <vt:i4>2556001</vt:i4>
      </vt:variant>
      <vt:variant>
        <vt:i4>702</vt:i4>
      </vt:variant>
      <vt:variant>
        <vt:i4>0</vt:i4>
      </vt:variant>
      <vt:variant>
        <vt:i4>5</vt:i4>
      </vt:variant>
      <vt:variant>
        <vt:lpwstr>https://afocosec.org/wp-content/uploads/2023/11/PROJECT-BRIEF-035-20231124.pdf</vt:lpwstr>
      </vt:variant>
      <vt:variant>
        <vt:lpwstr/>
      </vt:variant>
      <vt:variant>
        <vt:i4>131166</vt:i4>
      </vt:variant>
      <vt:variant>
        <vt:i4>699</vt:i4>
      </vt:variant>
      <vt:variant>
        <vt:i4>0</vt:i4>
      </vt:variant>
      <vt:variant>
        <vt:i4>5</vt:i4>
      </vt:variant>
      <vt:variant>
        <vt:lpwstr>https://www.cbd.int/documents/CBD/COP/16/L30/REV1</vt:lpwstr>
      </vt:variant>
      <vt:variant>
        <vt:lpwstr/>
      </vt:variant>
      <vt:variant>
        <vt:i4>2555965</vt:i4>
      </vt:variant>
      <vt:variant>
        <vt:i4>696</vt:i4>
      </vt:variant>
      <vt:variant>
        <vt:i4>0</vt:i4>
      </vt:variant>
      <vt:variant>
        <vt:i4>5</vt:i4>
      </vt:variant>
      <vt:variant>
        <vt:lpwstr>https://www.cbd.int/gbf</vt:lpwstr>
      </vt:variant>
      <vt:variant>
        <vt:lpwstr/>
      </vt:variant>
      <vt:variant>
        <vt:i4>983113</vt:i4>
      </vt:variant>
      <vt:variant>
        <vt:i4>693</vt:i4>
      </vt:variant>
      <vt:variant>
        <vt:i4>0</vt:i4>
      </vt:variant>
      <vt:variant>
        <vt:i4>5</vt:i4>
      </vt:variant>
      <vt:variant>
        <vt:lpwstr>https://www.cbd.int/doc/decisions/cop-14/cop-14-dec-30-en.pdf</vt:lpwstr>
      </vt:variant>
      <vt:variant>
        <vt:lpwstr/>
      </vt:variant>
      <vt:variant>
        <vt:i4>524362</vt:i4>
      </vt:variant>
      <vt:variant>
        <vt:i4>690</vt:i4>
      </vt:variant>
      <vt:variant>
        <vt:i4>0</vt:i4>
      </vt:variant>
      <vt:variant>
        <vt:i4>5</vt:i4>
      </vt:variant>
      <vt:variant>
        <vt:lpwstr>https://www.cbd.int/doc/decisions/cop-14/cop-14-dec-07-en.pdf</vt:lpwstr>
      </vt:variant>
      <vt:variant>
        <vt:lpwstr/>
      </vt:variant>
      <vt:variant>
        <vt:i4>589898</vt:i4>
      </vt:variant>
      <vt:variant>
        <vt:i4>687</vt:i4>
      </vt:variant>
      <vt:variant>
        <vt:i4>0</vt:i4>
      </vt:variant>
      <vt:variant>
        <vt:i4>5</vt:i4>
      </vt:variant>
      <vt:variant>
        <vt:lpwstr>https://www.cbd.int/doc/decisions/cop-14/cop-14-dec-06-en.pdf</vt:lpwstr>
      </vt:variant>
      <vt:variant>
        <vt:lpwstr/>
      </vt:variant>
      <vt:variant>
        <vt:i4>720970</vt:i4>
      </vt:variant>
      <vt:variant>
        <vt:i4>684</vt:i4>
      </vt:variant>
      <vt:variant>
        <vt:i4>0</vt:i4>
      </vt:variant>
      <vt:variant>
        <vt:i4>5</vt:i4>
      </vt:variant>
      <vt:variant>
        <vt:lpwstr>https://www.cbd.int/doc/decisions/cop-14/cop-14-dec-04-en.pdf</vt:lpwstr>
      </vt:variant>
      <vt:variant>
        <vt:lpwstr/>
      </vt:variant>
      <vt:variant>
        <vt:i4>8061026</vt:i4>
      </vt:variant>
      <vt:variant>
        <vt:i4>681</vt:i4>
      </vt:variant>
      <vt:variant>
        <vt:i4>0</vt:i4>
      </vt:variant>
      <vt:variant>
        <vt:i4>5</vt:i4>
      </vt:variant>
      <vt:variant>
        <vt:lpwstr>https://www.cbd.int/convention/results/?id=13489&amp;t1=forest</vt:lpwstr>
      </vt:variant>
      <vt:variant>
        <vt:lpwstr/>
      </vt:variant>
      <vt:variant>
        <vt:i4>524307</vt:i4>
      </vt:variant>
      <vt:variant>
        <vt:i4>678</vt:i4>
      </vt:variant>
      <vt:variant>
        <vt:i4>0</vt:i4>
      </vt:variant>
      <vt:variant>
        <vt:i4>5</vt:i4>
      </vt:variant>
      <vt:variant>
        <vt:lpwstr>https://www.cbd.int/doc/meetings/cop/cop-13/official/cop-13-05-en.pdf</vt:lpwstr>
      </vt:variant>
      <vt:variant>
        <vt:lpwstr/>
      </vt:variant>
      <vt:variant>
        <vt:i4>720973</vt:i4>
      </vt:variant>
      <vt:variant>
        <vt:i4>675</vt:i4>
      </vt:variant>
      <vt:variant>
        <vt:i4>0</vt:i4>
      </vt:variant>
      <vt:variant>
        <vt:i4>5</vt:i4>
      </vt:variant>
      <vt:variant>
        <vt:lpwstr>https://www.cbd.int/doc/decisions/cop-13/cop-13-dec-03-en.pdf</vt:lpwstr>
      </vt:variant>
      <vt:variant>
        <vt:lpwstr/>
      </vt:variant>
      <vt:variant>
        <vt:i4>77</vt:i4>
      </vt:variant>
      <vt:variant>
        <vt:i4>672</vt:i4>
      </vt:variant>
      <vt:variant>
        <vt:i4>0</vt:i4>
      </vt:variant>
      <vt:variant>
        <vt:i4>5</vt:i4>
      </vt:variant>
      <vt:variant>
        <vt:lpwstr>https://www.cbd.int/doc/decisions/cop-12/cop-12-dec-19-en.pdf</vt:lpwstr>
      </vt:variant>
      <vt:variant>
        <vt:lpwstr/>
      </vt:variant>
      <vt:variant>
        <vt:i4>6553652</vt:i4>
      </vt:variant>
      <vt:variant>
        <vt:i4>669</vt:i4>
      </vt:variant>
      <vt:variant>
        <vt:i4>0</vt:i4>
      </vt:variant>
      <vt:variant>
        <vt:i4>5</vt:i4>
      </vt:variant>
      <vt:variant>
        <vt:lpwstr>https://www.cbd.int/decision/cop/default.shtml?id=13369</vt:lpwstr>
      </vt:variant>
      <vt:variant>
        <vt:lpwstr/>
      </vt:variant>
      <vt:variant>
        <vt:i4>7798882</vt:i4>
      </vt:variant>
      <vt:variant>
        <vt:i4>666</vt:i4>
      </vt:variant>
      <vt:variant>
        <vt:i4>0</vt:i4>
      </vt:variant>
      <vt:variant>
        <vt:i4>5</vt:i4>
      </vt:variant>
      <vt:variant>
        <vt:lpwstr>https://www.cbd.int/convention/results/?id=13180&amp;t1=forest</vt:lpwstr>
      </vt:variant>
      <vt:variant>
        <vt:lpwstr/>
      </vt:variant>
      <vt:variant>
        <vt:i4>7798891</vt:i4>
      </vt:variant>
      <vt:variant>
        <vt:i4>663</vt:i4>
      </vt:variant>
      <vt:variant>
        <vt:i4>0</vt:i4>
      </vt:variant>
      <vt:variant>
        <vt:i4>5</vt:i4>
      </vt:variant>
      <vt:variant>
        <vt:lpwstr>https://www.cbd.int/convention/results/?id=12302&amp;t1=forest</vt:lpwstr>
      </vt:variant>
      <vt:variant>
        <vt:lpwstr/>
      </vt:variant>
      <vt:variant>
        <vt:i4>3932273</vt:i4>
      </vt:variant>
      <vt:variant>
        <vt:i4>660</vt:i4>
      </vt:variant>
      <vt:variant>
        <vt:i4>0</vt:i4>
      </vt:variant>
      <vt:variant>
        <vt:i4>5</vt:i4>
      </vt:variant>
      <vt:variant>
        <vt:lpwstr>https://www.cbd.int/decision/cop/?id=12299</vt:lpwstr>
      </vt:variant>
      <vt:variant>
        <vt:lpwstr/>
      </vt:variant>
      <vt:variant>
        <vt:i4>589902</vt:i4>
      </vt:variant>
      <vt:variant>
        <vt:i4>657</vt:i4>
      </vt:variant>
      <vt:variant>
        <vt:i4>0</vt:i4>
      </vt:variant>
      <vt:variant>
        <vt:i4>5</vt:i4>
      </vt:variant>
      <vt:variant>
        <vt:lpwstr>https://www.cbd.int/doc/decisions/cop-10/cop-10-dec-02-en.pdf</vt:lpwstr>
      </vt:variant>
      <vt:variant>
        <vt:lpwstr/>
      </vt:variant>
      <vt:variant>
        <vt:i4>7864428</vt:i4>
      </vt:variant>
      <vt:variant>
        <vt:i4>654</vt:i4>
      </vt:variant>
      <vt:variant>
        <vt:i4>0</vt:i4>
      </vt:variant>
      <vt:variant>
        <vt:i4>5</vt:i4>
      </vt:variant>
      <vt:variant>
        <vt:lpwstr>https://www.cbd.int/convention/results/?id=11648&amp;t1=forest</vt:lpwstr>
      </vt:variant>
      <vt:variant>
        <vt:lpwstr/>
      </vt:variant>
      <vt:variant>
        <vt:i4>7667819</vt:i4>
      </vt:variant>
      <vt:variant>
        <vt:i4>651</vt:i4>
      </vt:variant>
      <vt:variant>
        <vt:i4>0</vt:i4>
      </vt:variant>
      <vt:variant>
        <vt:i4>5</vt:i4>
      </vt:variant>
      <vt:variant>
        <vt:lpwstr>https://www.cbd.int/convention/results/?id=11033&amp;t1=forest</vt:lpwstr>
      </vt:variant>
      <vt:variant>
        <vt:lpwstr/>
      </vt:variant>
      <vt:variant>
        <vt:i4>262229</vt:i4>
      </vt:variant>
      <vt:variant>
        <vt:i4>648</vt:i4>
      </vt:variant>
      <vt:variant>
        <vt:i4>0</vt:i4>
      </vt:variant>
      <vt:variant>
        <vt:i4>5</vt:i4>
      </vt:variant>
      <vt:variant>
        <vt:lpwstr>https://www.cbd.int/convention/results/?id=7738&amp;t1=forest</vt:lpwstr>
      </vt:variant>
      <vt:variant>
        <vt:lpwstr/>
      </vt:variant>
      <vt:variant>
        <vt:i4>917597</vt:i4>
      </vt:variant>
      <vt:variant>
        <vt:i4>645</vt:i4>
      </vt:variant>
      <vt:variant>
        <vt:i4>0</vt:i4>
      </vt:variant>
      <vt:variant>
        <vt:i4>5</vt:i4>
      </vt:variant>
      <vt:variant>
        <vt:lpwstr>https://www.cbd.int/convention/results/?id=7196&amp;t1=forest</vt:lpwstr>
      </vt:variant>
      <vt:variant>
        <vt:lpwstr/>
      </vt:variant>
      <vt:variant>
        <vt:i4>196701</vt:i4>
      </vt:variant>
      <vt:variant>
        <vt:i4>642</vt:i4>
      </vt:variant>
      <vt:variant>
        <vt:i4>0</vt:i4>
      </vt:variant>
      <vt:variant>
        <vt:i4>5</vt:i4>
      </vt:variant>
      <vt:variant>
        <vt:lpwstr>https://www.cbd.int/convention/results/?id=7146&amp;t1=forest</vt:lpwstr>
      </vt:variant>
      <vt:variant>
        <vt:lpwstr/>
      </vt:variant>
      <vt:variant>
        <vt:i4>262235</vt:i4>
      </vt:variant>
      <vt:variant>
        <vt:i4>639</vt:i4>
      </vt:variant>
      <vt:variant>
        <vt:i4>0</vt:i4>
      </vt:variant>
      <vt:variant>
        <vt:i4>5</vt:i4>
      </vt:variant>
      <vt:variant>
        <vt:lpwstr>https://www.cbd.int/convention/results/?id=7130&amp;t1=forest</vt:lpwstr>
      </vt:variant>
      <vt:variant>
        <vt:lpwstr/>
      </vt:variant>
      <vt:variant>
        <vt:i4>458835</vt:i4>
      </vt:variant>
      <vt:variant>
        <vt:i4>636</vt:i4>
      </vt:variant>
      <vt:variant>
        <vt:i4>0</vt:i4>
      </vt:variant>
      <vt:variant>
        <vt:i4>5</vt:i4>
      </vt:variant>
      <vt:variant>
        <vt:lpwstr>https://www.cbd.int/convention/results/?id=7108&amp;t1=forest</vt:lpwstr>
      </vt:variant>
      <vt:variant>
        <vt:lpwstr/>
      </vt:variant>
      <vt:variant>
        <vt:i4>983128</vt:i4>
      </vt:variant>
      <vt:variant>
        <vt:i4>633</vt:i4>
      </vt:variant>
      <vt:variant>
        <vt:i4>0</vt:i4>
      </vt:variant>
      <vt:variant>
        <vt:i4>5</vt:i4>
      </vt:variant>
      <vt:variant>
        <vt:lpwstr>https://www.cbd.int/convention/results/?id=7082&amp;t1=forest</vt:lpwstr>
      </vt:variant>
      <vt:variant>
        <vt:lpwstr/>
      </vt:variant>
      <vt:variant>
        <vt:i4>5308436</vt:i4>
      </vt:variant>
      <vt:variant>
        <vt:i4>630</vt:i4>
      </vt:variant>
      <vt:variant>
        <vt:i4>0</vt:i4>
      </vt:variant>
      <vt:variant>
        <vt:i4>5</vt:i4>
      </vt:variant>
      <vt:variant>
        <vt:lpwstr>https://www.cbd.int/doc/meetings/sbstta/sbstta-13/information/sbstta-13-inf-05-en.pdf</vt:lpwstr>
      </vt:variant>
      <vt:variant>
        <vt:lpwstr/>
      </vt:variant>
      <vt:variant>
        <vt:i4>983114</vt:i4>
      </vt:variant>
      <vt:variant>
        <vt:i4>627</vt:i4>
      </vt:variant>
      <vt:variant>
        <vt:i4>0</vt:i4>
      </vt:variant>
      <vt:variant>
        <vt:i4>5</vt:i4>
      </vt:variant>
      <vt:variant>
        <vt:lpwstr>https://www.cbd.int/doc/decisions/cop-16/cop-16-dec-22-en.pdf</vt:lpwstr>
      </vt:variant>
      <vt:variant>
        <vt:lpwstr/>
      </vt:variant>
      <vt:variant>
        <vt:i4>983121</vt:i4>
      </vt:variant>
      <vt:variant>
        <vt:i4>624</vt:i4>
      </vt:variant>
      <vt:variant>
        <vt:i4>0</vt:i4>
      </vt:variant>
      <vt:variant>
        <vt:i4>5</vt:i4>
      </vt:variant>
      <vt:variant>
        <vt:lpwstr>https://www.cbd.int/doc/c/e95c/88a1/26c79918d1dd9f84b5d789e3/sbstta-25-inf-01-en.pdf</vt:lpwstr>
      </vt:variant>
      <vt:variant>
        <vt:lpwstr/>
      </vt:variant>
      <vt:variant>
        <vt:i4>983114</vt:i4>
      </vt:variant>
      <vt:variant>
        <vt:i4>621</vt:i4>
      </vt:variant>
      <vt:variant>
        <vt:i4>0</vt:i4>
      </vt:variant>
      <vt:variant>
        <vt:i4>5</vt:i4>
      </vt:variant>
      <vt:variant>
        <vt:lpwstr>https://www.cbd.int/doc/decisions/cop-15/cop-15-dec-11-en.pdf</vt:lpwstr>
      </vt:variant>
      <vt:variant>
        <vt:lpwstr/>
      </vt:variant>
      <vt:variant>
        <vt:i4>589896</vt:i4>
      </vt:variant>
      <vt:variant>
        <vt:i4>618</vt:i4>
      </vt:variant>
      <vt:variant>
        <vt:i4>0</vt:i4>
      </vt:variant>
      <vt:variant>
        <vt:i4>5</vt:i4>
      </vt:variant>
      <vt:variant>
        <vt:lpwstr>https://www.cbd.int/doc/decisions/cop-16/cop-16-dec-04-en.pdf</vt:lpwstr>
      </vt:variant>
      <vt:variant>
        <vt:lpwstr/>
      </vt:variant>
      <vt:variant>
        <vt:i4>983112</vt:i4>
      </vt:variant>
      <vt:variant>
        <vt:i4>615</vt:i4>
      </vt:variant>
      <vt:variant>
        <vt:i4>0</vt:i4>
      </vt:variant>
      <vt:variant>
        <vt:i4>5</vt:i4>
      </vt:variant>
      <vt:variant>
        <vt:lpwstr>https://www.cbd.int/doc/decisions/cop-16/cop-16-dec-02-en.pdf</vt:lpwstr>
      </vt:variant>
      <vt:variant>
        <vt:lpwstr/>
      </vt:variant>
      <vt:variant>
        <vt:i4>852043</vt:i4>
      </vt:variant>
      <vt:variant>
        <vt:i4>612</vt:i4>
      </vt:variant>
      <vt:variant>
        <vt:i4>0</vt:i4>
      </vt:variant>
      <vt:variant>
        <vt:i4>5</vt:i4>
      </vt:variant>
      <vt:variant>
        <vt:lpwstr>https://www.cbd.int/doc/decisions/cop-14/cop-14-dec-12-en.pdf</vt:lpwstr>
      </vt:variant>
      <vt:variant>
        <vt:lpwstr/>
      </vt:variant>
      <vt:variant>
        <vt:i4>655434</vt:i4>
      </vt:variant>
      <vt:variant>
        <vt:i4>609</vt:i4>
      </vt:variant>
      <vt:variant>
        <vt:i4>0</vt:i4>
      </vt:variant>
      <vt:variant>
        <vt:i4>5</vt:i4>
      </vt:variant>
      <vt:variant>
        <vt:lpwstr>https://www.cbd.int/doc/decisions/cop-14/cop-14-dec-05-en.pdf</vt:lpwstr>
      </vt:variant>
      <vt:variant>
        <vt:lpwstr/>
      </vt:variant>
      <vt:variant>
        <vt:i4>524361</vt:i4>
      </vt:variant>
      <vt:variant>
        <vt:i4>606</vt:i4>
      </vt:variant>
      <vt:variant>
        <vt:i4>0</vt:i4>
      </vt:variant>
      <vt:variant>
        <vt:i4>5</vt:i4>
      </vt:variant>
      <vt:variant>
        <vt:lpwstr>https://www.cbd.int/doc/decisions/cop-16/cop-16-dec-15-en.pdf</vt:lpwstr>
      </vt:variant>
      <vt:variant>
        <vt:lpwstr/>
      </vt:variant>
      <vt:variant>
        <vt:i4>655434</vt:i4>
      </vt:variant>
      <vt:variant>
        <vt:i4>603</vt:i4>
      </vt:variant>
      <vt:variant>
        <vt:i4>0</vt:i4>
      </vt:variant>
      <vt:variant>
        <vt:i4>5</vt:i4>
      </vt:variant>
      <vt:variant>
        <vt:lpwstr>https://www.cbd.int/doc/decisions/cop-14/cop-14-dec-05-en.pdf</vt:lpwstr>
      </vt:variant>
      <vt:variant>
        <vt:lpwstr/>
      </vt:variant>
      <vt:variant>
        <vt:i4>720973</vt:i4>
      </vt:variant>
      <vt:variant>
        <vt:i4>600</vt:i4>
      </vt:variant>
      <vt:variant>
        <vt:i4>0</vt:i4>
      </vt:variant>
      <vt:variant>
        <vt:i4>5</vt:i4>
      </vt:variant>
      <vt:variant>
        <vt:lpwstr>https://www.cbd.int/doc/decisions/cop-13/cop-13-dec-03-en.pdf</vt:lpwstr>
      </vt:variant>
      <vt:variant>
        <vt:lpwstr/>
      </vt:variant>
      <vt:variant>
        <vt:i4>196687</vt:i4>
      </vt:variant>
      <vt:variant>
        <vt:i4>597</vt:i4>
      </vt:variant>
      <vt:variant>
        <vt:i4>0</vt:i4>
      </vt:variant>
      <vt:variant>
        <vt:i4>5</vt:i4>
      </vt:variant>
      <vt:variant>
        <vt:lpwstr>https://www.cbd.int/doc/decisions/cop-11/cop-11-dec-09-en.pdf</vt:lpwstr>
      </vt:variant>
      <vt:variant>
        <vt:lpwstr/>
      </vt:variant>
      <vt:variant>
        <vt:i4>589902</vt:i4>
      </vt:variant>
      <vt:variant>
        <vt:i4>594</vt:i4>
      </vt:variant>
      <vt:variant>
        <vt:i4>0</vt:i4>
      </vt:variant>
      <vt:variant>
        <vt:i4>5</vt:i4>
      </vt:variant>
      <vt:variant>
        <vt:lpwstr>https://www.cbd.int/doc/decisions/cop-13/cop-13-dec-31-en.pdf</vt:lpwstr>
      </vt:variant>
      <vt:variant>
        <vt:lpwstr/>
      </vt:variant>
      <vt:variant>
        <vt:i4>852042</vt:i4>
      </vt:variant>
      <vt:variant>
        <vt:i4>591</vt:i4>
      </vt:variant>
      <vt:variant>
        <vt:i4>0</vt:i4>
      </vt:variant>
      <vt:variant>
        <vt:i4>5</vt:i4>
      </vt:variant>
      <vt:variant>
        <vt:lpwstr>https://www.cbd.int/doc/decisions/cop-14/cop-14-dec-02-en.pdf</vt:lpwstr>
      </vt:variant>
      <vt:variant>
        <vt:lpwstr/>
      </vt:variant>
      <vt:variant>
        <vt:i4>917576</vt:i4>
      </vt:variant>
      <vt:variant>
        <vt:i4>588</vt:i4>
      </vt:variant>
      <vt:variant>
        <vt:i4>0</vt:i4>
      </vt:variant>
      <vt:variant>
        <vt:i4>5</vt:i4>
      </vt:variant>
      <vt:variant>
        <vt:lpwstr>https://www.cbd.int/doc/decisions/cop-16/cop-16-dec-03-en.pdf</vt:lpwstr>
      </vt:variant>
      <vt:variant>
        <vt:lpwstr/>
      </vt:variant>
      <vt:variant>
        <vt:i4>589899</vt:i4>
      </vt:variant>
      <vt:variant>
        <vt:i4>585</vt:i4>
      </vt:variant>
      <vt:variant>
        <vt:i4>0</vt:i4>
      </vt:variant>
      <vt:variant>
        <vt:i4>5</vt:i4>
      </vt:variant>
      <vt:variant>
        <vt:lpwstr>https://www.cbd.int/doc/decisions/cop-16/cop-16-dec-34-en.pdf</vt:lpwstr>
      </vt:variant>
      <vt:variant>
        <vt:lpwstr/>
      </vt:variant>
      <vt:variant>
        <vt:i4>917582</vt:i4>
      </vt:variant>
      <vt:variant>
        <vt:i4>582</vt:i4>
      </vt:variant>
      <vt:variant>
        <vt:i4>0</vt:i4>
      </vt:variant>
      <vt:variant>
        <vt:i4>5</vt:i4>
      </vt:variant>
      <vt:variant>
        <vt:lpwstr>https://www.cbd.int/doc/decisions/cop-11/cop-11-dec-14-en.pdf</vt:lpwstr>
      </vt:variant>
      <vt:variant>
        <vt:lpwstr/>
      </vt:variant>
      <vt:variant>
        <vt:i4>852040</vt:i4>
      </vt:variant>
      <vt:variant>
        <vt:i4>579</vt:i4>
      </vt:variant>
      <vt:variant>
        <vt:i4>0</vt:i4>
      </vt:variant>
      <vt:variant>
        <vt:i4>5</vt:i4>
      </vt:variant>
      <vt:variant>
        <vt:lpwstr>https://www.cbd.int/doc/decisions/cop-14/cop-14-dec-22-en.pdf</vt:lpwstr>
      </vt:variant>
      <vt:variant>
        <vt:lpwstr/>
      </vt:variant>
      <vt:variant>
        <vt:i4>786506</vt:i4>
      </vt:variant>
      <vt:variant>
        <vt:i4>576</vt:i4>
      </vt:variant>
      <vt:variant>
        <vt:i4>0</vt:i4>
      </vt:variant>
      <vt:variant>
        <vt:i4>5</vt:i4>
      </vt:variant>
      <vt:variant>
        <vt:lpwstr>https://www.cbd.int/doc/decisions/cop-14/cop-14-dec-03-en.pdf</vt:lpwstr>
      </vt:variant>
      <vt:variant>
        <vt:lpwstr/>
      </vt:variant>
      <vt:variant>
        <vt:i4>917578</vt:i4>
      </vt:variant>
      <vt:variant>
        <vt:i4>573</vt:i4>
      </vt:variant>
      <vt:variant>
        <vt:i4>0</vt:i4>
      </vt:variant>
      <vt:variant>
        <vt:i4>5</vt:i4>
      </vt:variant>
      <vt:variant>
        <vt:lpwstr>https://www.cbd.int/doc/decisions/cop-14/cop-14-dec-01-en.pdf</vt:lpwstr>
      </vt:variant>
      <vt:variant>
        <vt:lpwstr/>
      </vt:variant>
      <vt:variant>
        <vt:i4>77</vt:i4>
      </vt:variant>
      <vt:variant>
        <vt:i4>570</vt:i4>
      </vt:variant>
      <vt:variant>
        <vt:i4>0</vt:i4>
      </vt:variant>
      <vt:variant>
        <vt:i4>5</vt:i4>
      </vt:variant>
      <vt:variant>
        <vt:lpwstr>https://www.cbd.int/doc/decisions/cop-12/cop-12-dec-19-en.pdf</vt:lpwstr>
      </vt:variant>
      <vt:variant>
        <vt:lpwstr/>
      </vt:variant>
      <vt:variant>
        <vt:i4>655436</vt:i4>
      </vt:variant>
      <vt:variant>
        <vt:i4>567</vt:i4>
      </vt:variant>
      <vt:variant>
        <vt:i4>0</vt:i4>
      </vt:variant>
      <vt:variant>
        <vt:i4>5</vt:i4>
      </vt:variant>
      <vt:variant>
        <vt:lpwstr>https://www.cbd.int/doc/decisions/cop-11/cop-11-dec-30-en.pdf</vt:lpwstr>
      </vt:variant>
      <vt:variant>
        <vt:lpwstr/>
      </vt:variant>
      <vt:variant>
        <vt:i4>852045</vt:i4>
      </vt:variant>
      <vt:variant>
        <vt:i4>564</vt:i4>
      </vt:variant>
      <vt:variant>
        <vt:i4>0</vt:i4>
      </vt:variant>
      <vt:variant>
        <vt:i4>5</vt:i4>
      </vt:variant>
      <vt:variant>
        <vt:lpwstr>https://www.cbd.int/doc/decisions/cop-11/cop-11-dec-27-en.pdf</vt:lpwstr>
      </vt:variant>
      <vt:variant>
        <vt:lpwstr/>
      </vt:variant>
      <vt:variant>
        <vt:i4>852047</vt:i4>
      </vt:variant>
      <vt:variant>
        <vt:i4>561</vt:i4>
      </vt:variant>
      <vt:variant>
        <vt:i4>0</vt:i4>
      </vt:variant>
      <vt:variant>
        <vt:i4>5</vt:i4>
      </vt:variant>
      <vt:variant>
        <vt:lpwstr>https://www.cbd.int/doc/decisions/cop-11/cop-11-dec-07-en.pdf</vt:lpwstr>
      </vt:variant>
      <vt:variant>
        <vt:lpwstr/>
      </vt:variant>
      <vt:variant>
        <vt:i4>983112</vt:i4>
      </vt:variant>
      <vt:variant>
        <vt:i4>558</vt:i4>
      </vt:variant>
      <vt:variant>
        <vt:i4>0</vt:i4>
      </vt:variant>
      <vt:variant>
        <vt:i4>5</vt:i4>
      </vt:variant>
      <vt:variant>
        <vt:lpwstr>https://www.cbd.int/doc/decisions/cop-15/cop-15-dec-31-en.pdf</vt:lpwstr>
      </vt:variant>
      <vt:variant>
        <vt:lpwstr/>
      </vt:variant>
      <vt:variant>
        <vt:i4>393291</vt:i4>
      </vt:variant>
      <vt:variant>
        <vt:i4>555</vt:i4>
      </vt:variant>
      <vt:variant>
        <vt:i4>0</vt:i4>
      </vt:variant>
      <vt:variant>
        <vt:i4>5</vt:i4>
      </vt:variant>
      <vt:variant>
        <vt:lpwstr>https://www.cbd.int/doc/decisions/cop-14/cop-14-dec-19-en.pdf</vt:lpwstr>
      </vt:variant>
      <vt:variant>
        <vt:lpwstr/>
      </vt:variant>
      <vt:variant>
        <vt:i4>983116</vt:i4>
      </vt:variant>
      <vt:variant>
        <vt:i4>552</vt:i4>
      </vt:variant>
      <vt:variant>
        <vt:i4>0</vt:i4>
      </vt:variant>
      <vt:variant>
        <vt:i4>5</vt:i4>
      </vt:variant>
      <vt:variant>
        <vt:lpwstr>https://www.cbd.int/doc/decisions/cop-13/cop-13-dec-17-en.pdf</vt:lpwstr>
      </vt:variant>
      <vt:variant>
        <vt:lpwstr/>
      </vt:variant>
      <vt:variant>
        <vt:i4>852046</vt:i4>
      </vt:variant>
      <vt:variant>
        <vt:i4>549</vt:i4>
      </vt:variant>
      <vt:variant>
        <vt:i4>0</vt:i4>
      </vt:variant>
      <vt:variant>
        <vt:i4>5</vt:i4>
      </vt:variant>
      <vt:variant>
        <vt:lpwstr>https://www.cbd.int/doc/decisions/cop-12/cop-12-dec-24-en.pdf</vt:lpwstr>
      </vt:variant>
      <vt:variant>
        <vt:lpwstr/>
      </vt:variant>
      <vt:variant>
        <vt:i4>720974</vt:i4>
      </vt:variant>
      <vt:variant>
        <vt:i4>546</vt:i4>
      </vt:variant>
      <vt:variant>
        <vt:i4>0</vt:i4>
      </vt:variant>
      <vt:variant>
        <vt:i4>5</vt:i4>
      </vt:variant>
      <vt:variant>
        <vt:lpwstr>https://www.cbd.int/doc/decisions/cop-11/cop-11-dec-11-en.pdf</vt:lpwstr>
      </vt:variant>
      <vt:variant>
        <vt:lpwstr/>
      </vt:variant>
      <vt:variant>
        <vt:i4>524367</vt:i4>
      </vt:variant>
      <vt:variant>
        <vt:i4>543</vt:i4>
      </vt:variant>
      <vt:variant>
        <vt:i4>0</vt:i4>
      </vt:variant>
      <vt:variant>
        <vt:i4>5</vt:i4>
      </vt:variant>
      <vt:variant>
        <vt:lpwstr>https://www.cbd.int/doc/decisions/cop-10/cop-10-dec-13-en.pdf</vt:lpwstr>
      </vt:variant>
      <vt:variant>
        <vt:lpwstr/>
      </vt:variant>
      <vt:variant>
        <vt:i4>393286</vt:i4>
      </vt:variant>
      <vt:variant>
        <vt:i4>540</vt:i4>
      </vt:variant>
      <vt:variant>
        <vt:i4>0</vt:i4>
      </vt:variant>
      <vt:variant>
        <vt:i4>5</vt:i4>
      </vt:variant>
      <vt:variant>
        <vt:lpwstr>https://www.cbd.int/doc/decisions/cop-09/cop-09-dec-05-en.pdf</vt:lpwstr>
      </vt:variant>
      <vt:variant>
        <vt:lpwstr/>
      </vt:variant>
      <vt:variant>
        <vt:i4>786506</vt:i4>
      </vt:variant>
      <vt:variant>
        <vt:i4>537</vt:i4>
      </vt:variant>
      <vt:variant>
        <vt:i4>0</vt:i4>
      </vt:variant>
      <vt:variant>
        <vt:i4>5</vt:i4>
      </vt:variant>
      <vt:variant>
        <vt:lpwstr>https://www.cbd.int/doc/decisions/cop-14/cop-14-dec-03-en.pdf</vt:lpwstr>
      </vt:variant>
      <vt:variant>
        <vt:lpwstr/>
      </vt:variant>
      <vt:variant>
        <vt:i4>786506</vt:i4>
      </vt:variant>
      <vt:variant>
        <vt:i4>534</vt:i4>
      </vt:variant>
      <vt:variant>
        <vt:i4>0</vt:i4>
      </vt:variant>
      <vt:variant>
        <vt:i4>5</vt:i4>
      </vt:variant>
      <vt:variant>
        <vt:lpwstr>https://www.cbd.int/doc/decisions/cop-14/cop-14-dec-03-en.pdf</vt:lpwstr>
      </vt:variant>
      <vt:variant>
        <vt:lpwstr/>
      </vt:variant>
      <vt:variant>
        <vt:i4>720973</vt:i4>
      </vt:variant>
      <vt:variant>
        <vt:i4>531</vt:i4>
      </vt:variant>
      <vt:variant>
        <vt:i4>0</vt:i4>
      </vt:variant>
      <vt:variant>
        <vt:i4>5</vt:i4>
      </vt:variant>
      <vt:variant>
        <vt:lpwstr>https://www.cbd.int/doc/decisions/cop-13/cop-13-dec-03-en.pdf</vt:lpwstr>
      </vt:variant>
      <vt:variant>
        <vt:lpwstr/>
      </vt:variant>
      <vt:variant>
        <vt:i4>589901</vt:i4>
      </vt:variant>
      <vt:variant>
        <vt:i4>528</vt:i4>
      </vt:variant>
      <vt:variant>
        <vt:i4>0</vt:i4>
      </vt:variant>
      <vt:variant>
        <vt:i4>5</vt:i4>
      </vt:variant>
      <vt:variant>
        <vt:lpwstr>https://www.cbd.int/doc/decisions/cop-12/cop-12-dec-10-en.pdf</vt:lpwstr>
      </vt:variant>
      <vt:variant>
        <vt:lpwstr/>
      </vt:variant>
      <vt:variant>
        <vt:i4>852047</vt:i4>
      </vt:variant>
      <vt:variant>
        <vt:i4>525</vt:i4>
      </vt:variant>
      <vt:variant>
        <vt:i4>0</vt:i4>
      </vt:variant>
      <vt:variant>
        <vt:i4>5</vt:i4>
      </vt:variant>
      <vt:variant>
        <vt:lpwstr>https://www.cbd.int/doc/decisions/cop-11/cop-11-dec-07-en.pdf</vt:lpwstr>
      </vt:variant>
      <vt:variant>
        <vt:lpwstr/>
      </vt:variant>
      <vt:variant>
        <vt:i4>852047</vt:i4>
      </vt:variant>
      <vt:variant>
        <vt:i4>522</vt:i4>
      </vt:variant>
      <vt:variant>
        <vt:i4>0</vt:i4>
      </vt:variant>
      <vt:variant>
        <vt:i4>5</vt:i4>
      </vt:variant>
      <vt:variant>
        <vt:lpwstr>https://www.cbd.int/doc/decisions/cop-11/cop-11-dec-07-en.pdf</vt:lpwstr>
      </vt:variant>
      <vt:variant>
        <vt:lpwstr/>
      </vt:variant>
      <vt:variant>
        <vt:i4>589901</vt:i4>
      </vt:variant>
      <vt:variant>
        <vt:i4>519</vt:i4>
      </vt:variant>
      <vt:variant>
        <vt:i4>0</vt:i4>
      </vt:variant>
      <vt:variant>
        <vt:i4>5</vt:i4>
      </vt:variant>
      <vt:variant>
        <vt:lpwstr>https://www.cbd.int/doc/decisions/cop-12/cop-12-dec-10-en.pdf</vt:lpwstr>
      </vt:variant>
      <vt:variant>
        <vt:lpwstr/>
      </vt:variant>
      <vt:variant>
        <vt:i4>786506</vt:i4>
      </vt:variant>
      <vt:variant>
        <vt:i4>516</vt:i4>
      </vt:variant>
      <vt:variant>
        <vt:i4>0</vt:i4>
      </vt:variant>
      <vt:variant>
        <vt:i4>5</vt:i4>
      </vt:variant>
      <vt:variant>
        <vt:lpwstr>https://www.cbd.int/doc/decisions/cop-14/cop-14-dec-03-en.pdf</vt:lpwstr>
      </vt:variant>
      <vt:variant>
        <vt:lpwstr/>
      </vt:variant>
      <vt:variant>
        <vt:i4>720973</vt:i4>
      </vt:variant>
      <vt:variant>
        <vt:i4>513</vt:i4>
      </vt:variant>
      <vt:variant>
        <vt:i4>0</vt:i4>
      </vt:variant>
      <vt:variant>
        <vt:i4>5</vt:i4>
      </vt:variant>
      <vt:variant>
        <vt:lpwstr>https://www.cbd.int/doc/decisions/cop-13/cop-13-dec-03-en.pdf</vt:lpwstr>
      </vt:variant>
      <vt:variant>
        <vt:lpwstr/>
      </vt:variant>
      <vt:variant>
        <vt:i4>524366</vt:i4>
      </vt:variant>
      <vt:variant>
        <vt:i4>510</vt:i4>
      </vt:variant>
      <vt:variant>
        <vt:i4>0</vt:i4>
      </vt:variant>
      <vt:variant>
        <vt:i4>5</vt:i4>
      </vt:variant>
      <vt:variant>
        <vt:lpwstr>https://www.cbd.int/doc/decisions/cop-13/cop-13-dec-30-en.pdf</vt:lpwstr>
      </vt:variant>
      <vt:variant>
        <vt:lpwstr/>
      </vt:variant>
      <vt:variant>
        <vt:i4>327753</vt:i4>
      </vt:variant>
      <vt:variant>
        <vt:i4>507</vt:i4>
      </vt:variant>
      <vt:variant>
        <vt:i4>0</vt:i4>
      </vt:variant>
      <vt:variant>
        <vt:i4>5</vt:i4>
      </vt:variant>
      <vt:variant>
        <vt:lpwstr>https://www.cbd.int/doc/decisions/cop-16/cop-16-dec-18-en.pdf</vt:lpwstr>
      </vt:variant>
      <vt:variant>
        <vt:lpwstr/>
      </vt:variant>
      <vt:variant>
        <vt:i4>65615</vt:i4>
      </vt:variant>
      <vt:variant>
        <vt:i4>504</vt:i4>
      </vt:variant>
      <vt:variant>
        <vt:i4>0</vt:i4>
      </vt:variant>
      <vt:variant>
        <vt:i4>5</vt:i4>
      </vt:variant>
      <vt:variant>
        <vt:lpwstr>https://www.cbd.int/doc/decisions/cop-13/cop-13-dec-29-en.pdf</vt:lpwstr>
      </vt:variant>
      <vt:variant>
        <vt:lpwstr/>
      </vt:variant>
      <vt:variant>
        <vt:i4>720973</vt:i4>
      </vt:variant>
      <vt:variant>
        <vt:i4>501</vt:i4>
      </vt:variant>
      <vt:variant>
        <vt:i4>0</vt:i4>
      </vt:variant>
      <vt:variant>
        <vt:i4>5</vt:i4>
      </vt:variant>
      <vt:variant>
        <vt:lpwstr>https://www.cbd.int/doc/decisions/cop-13/cop-13-dec-03-en.pdf</vt:lpwstr>
      </vt:variant>
      <vt:variant>
        <vt:lpwstr/>
      </vt:variant>
      <vt:variant>
        <vt:i4>524364</vt:i4>
      </vt:variant>
      <vt:variant>
        <vt:i4>498</vt:i4>
      </vt:variant>
      <vt:variant>
        <vt:i4>0</vt:i4>
      </vt:variant>
      <vt:variant>
        <vt:i4>5</vt:i4>
      </vt:variant>
      <vt:variant>
        <vt:lpwstr>https://www.cbd.int/doc/decisions/cop-12/cop-12-dec-01-en.pdf</vt:lpwstr>
      </vt:variant>
      <vt:variant>
        <vt:lpwstr/>
      </vt:variant>
      <vt:variant>
        <vt:i4>786506</vt:i4>
      </vt:variant>
      <vt:variant>
        <vt:i4>495</vt:i4>
      </vt:variant>
      <vt:variant>
        <vt:i4>0</vt:i4>
      </vt:variant>
      <vt:variant>
        <vt:i4>5</vt:i4>
      </vt:variant>
      <vt:variant>
        <vt:lpwstr>https://www.cbd.int/doc/decisions/cop-14/cop-14-dec-03-en.pdf</vt:lpwstr>
      </vt:variant>
      <vt:variant>
        <vt:lpwstr/>
      </vt:variant>
      <vt:variant>
        <vt:i4>720973</vt:i4>
      </vt:variant>
      <vt:variant>
        <vt:i4>492</vt:i4>
      </vt:variant>
      <vt:variant>
        <vt:i4>0</vt:i4>
      </vt:variant>
      <vt:variant>
        <vt:i4>5</vt:i4>
      </vt:variant>
      <vt:variant>
        <vt:lpwstr>https://www.cbd.int/doc/decisions/cop-13/cop-13-dec-03-en.pdf</vt:lpwstr>
      </vt:variant>
      <vt:variant>
        <vt:lpwstr/>
      </vt:variant>
      <vt:variant>
        <vt:i4>524363</vt:i4>
      </vt:variant>
      <vt:variant>
        <vt:i4>489</vt:i4>
      </vt:variant>
      <vt:variant>
        <vt:i4>0</vt:i4>
      </vt:variant>
      <vt:variant>
        <vt:i4>5</vt:i4>
      </vt:variant>
      <vt:variant>
        <vt:lpwstr>https://www.cbd.int/doc/decisions/cop-14/cop-14-dec-17-en.pdf</vt:lpwstr>
      </vt:variant>
      <vt:variant>
        <vt:lpwstr/>
      </vt:variant>
      <vt:variant>
        <vt:i4>786506</vt:i4>
      </vt:variant>
      <vt:variant>
        <vt:i4>486</vt:i4>
      </vt:variant>
      <vt:variant>
        <vt:i4>0</vt:i4>
      </vt:variant>
      <vt:variant>
        <vt:i4>5</vt:i4>
      </vt:variant>
      <vt:variant>
        <vt:lpwstr>https://www.cbd.int/doc/decisions/cop-14/cop-14-dec-03-en.pdf</vt:lpwstr>
      </vt:variant>
      <vt:variant>
        <vt:lpwstr/>
      </vt:variant>
      <vt:variant>
        <vt:i4>917581</vt:i4>
      </vt:variant>
      <vt:variant>
        <vt:i4>483</vt:i4>
      </vt:variant>
      <vt:variant>
        <vt:i4>0</vt:i4>
      </vt:variant>
      <vt:variant>
        <vt:i4>5</vt:i4>
      </vt:variant>
      <vt:variant>
        <vt:lpwstr>https://www.cbd.int/doc/decisions/cop-13/cop-13-dec-06-en.pdf</vt:lpwstr>
      </vt:variant>
      <vt:variant>
        <vt:lpwstr/>
      </vt:variant>
      <vt:variant>
        <vt:i4>786509</vt:i4>
      </vt:variant>
      <vt:variant>
        <vt:i4>480</vt:i4>
      </vt:variant>
      <vt:variant>
        <vt:i4>0</vt:i4>
      </vt:variant>
      <vt:variant>
        <vt:i4>5</vt:i4>
      </vt:variant>
      <vt:variant>
        <vt:lpwstr>https://www.cbd.int/doc/decisions/cop-13/cop-13-dec-04-en.pdf</vt:lpwstr>
      </vt:variant>
      <vt:variant>
        <vt:lpwstr/>
      </vt:variant>
      <vt:variant>
        <vt:i4>720973</vt:i4>
      </vt:variant>
      <vt:variant>
        <vt:i4>477</vt:i4>
      </vt:variant>
      <vt:variant>
        <vt:i4>0</vt:i4>
      </vt:variant>
      <vt:variant>
        <vt:i4>5</vt:i4>
      </vt:variant>
      <vt:variant>
        <vt:lpwstr>https://www.cbd.int/doc/decisions/cop-13/cop-13-dec-03-en.pdf</vt:lpwstr>
      </vt:variant>
      <vt:variant>
        <vt:lpwstr/>
      </vt:variant>
      <vt:variant>
        <vt:i4>131150</vt:i4>
      </vt:variant>
      <vt:variant>
        <vt:i4>474</vt:i4>
      </vt:variant>
      <vt:variant>
        <vt:i4>0</vt:i4>
      </vt:variant>
      <vt:variant>
        <vt:i4>5</vt:i4>
      </vt:variant>
      <vt:variant>
        <vt:lpwstr>https://www.cbd.int/doc/decisions/cop-11/cop-11-dec-18-en.pdf</vt:lpwstr>
      </vt:variant>
      <vt:variant>
        <vt:lpwstr/>
      </vt:variant>
      <vt:variant>
        <vt:i4>983112</vt:i4>
      </vt:variant>
      <vt:variant>
        <vt:i4>471</vt:i4>
      </vt:variant>
      <vt:variant>
        <vt:i4>0</vt:i4>
      </vt:variant>
      <vt:variant>
        <vt:i4>5</vt:i4>
      </vt:variant>
      <vt:variant>
        <vt:lpwstr>https://www.cbd.int/doc/decisions/cop-16/cop-16-dec-02-en.pdf</vt:lpwstr>
      </vt:variant>
      <vt:variant>
        <vt:lpwstr/>
      </vt:variant>
      <vt:variant>
        <vt:i4>458825</vt:i4>
      </vt:variant>
      <vt:variant>
        <vt:i4>468</vt:i4>
      </vt:variant>
      <vt:variant>
        <vt:i4>0</vt:i4>
      </vt:variant>
      <vt:variant>
        <vt:i4>5</vt:i4>
      </vt:variant>
      <vt:variant>
        <vt:lpwstr>https://www.cbd.int/doc/decisions/cop-15/cop-15-dec-29-en.pdf</vt:lpwstr>
      </vt:variant>
      <vt:variant>
        <vt:lpwstr/>
      </vt:variant>
      <vt:variant>
        <vt:i4>458827</vt:i4>
      </vt:variant>
      <vt:variant>
        <vt:i4>465</vt:i4>
      </vt:variant>
      <vt:variant>
        <vt:i4>0</vt:i4>
      </vt:variant>
      <vt:variant>
        <vt:i4>5</vt:i4>
      </vt:variant>
      <vt:variant>
        <vt:lpwstr>https://www.cbd.int/doc/decisions/cop-15/cop-15-dec-09-en.pdf</vt:lpwstr>
      </vt:variant>
      <vt:variant>
        <vt:lpwstr/>
      </vt:variant>
      <vt:variant>
        <vt:i4>917577</vt:i4>
      </vt:variant>
      <vt:variant>
        <vt:i4>462</vt:i4>
      </vt:variant>
      <vt:variant>
        <vt:i4>0</vt:i4>
      </vt:variant>
      <vt:variant>
        <vt:i4>5</vt:i4>
      </vt:variant>
      <vt:variant>
        <vt:lpwstr>https://www.cbd.int/doc/decisions/cop-14/cop-14-dec-31-en.pdf</vt:lpwstr>
      </vt:variant>
      <vt:variant>
        <vt:lpwstr/>
      </vt:variant>
      <vt:variant>
        <vt:i4>852042</vt:i4>
      </vt:variant>
      <vt:variant>
        <vt:i4>459</vt:i4>
      </vt:variant>
      <vt:variant>
        <vt:i4>0</vt:i4>
      </vt:variant>
      <vt:variant>
        <vt:i4>5</vt:i4>
      </vt:variant>
      <vt:variant>
        <vt:lpwstr>https://www.cbd.int/doc/decisions/cop-14/cop-14-dec-02-en.pdf</vt:lpwstr>
      </vt:variant>
      <vt:variant>
        <vt:lpwstr/>
      </vt:variant>
      <vt:variant>
        <vt:i4>589901</vt:i4>
      </vt:variant>
      <vt:variant>
        <vt:i4>456</vt:i4>
      </vt:variant>
      <vt:variant>
        <vt:i4>0</vt:i4>
      </vt:variant>
      <vt:variant>
        <vt:i4>5</vt:i4>
      </vt:variant>
      <vt:variant>
        <vt:lpwstr>https://www.cbd.int/doc/decisions/cop-13/cop-13-dec-01-en.pdf</vt:lpwstr>
      </vt:variant>
      <vt:variant>
        <vt:lpwstr/>
      </vt:variant>
      <vt:variant>
        <vt:i4>196685</vt:i4>
      </vt:variant>
      <vt:variant>
        <vt:i4>453</vt:i4>
      </vt:variant>
      <vt:variant>
        <vt:i4>0</vt:i4>
      </vt:variant>
      <vt:variant>
        <vt:i4>5</vt:i4>
      </vt:variant>
      <vt:variant>
        <vt:lpwstr>https://www.cbd.int/doc/decisions/cop-11/cop-11-dec-29-en.pdf</vt:lpwstr>
      </vt:variant>
      <vt:variant>
        <vt:lpwstr/>
      </vt:variant>
      <vt:variant>
        <vt:i4>917581</vt:i4>
      </vt:variant>
      <vt:variant>
        <vt:i4>450</vt:i4>
      </vt:variant>
      <vt:variant>
        <vt:i4>0</vt:i4>
      </vt:variant>
      <vt:variant>
        <vt:i4>5</vt:i4>
      </vt:variant>
      <vt:variant>
        <vt:lpwstr>https://www.cbd.int/doc/decisions/cop-11/cop-11-dec-24-en.pdf</vt:lpwstr>
      </vt:variant>
      <vt:variant>
        <vt:lpwstr/>
      </vt:variant>
      <vt:variant>
        <vt:i4>720975</vt:i4>
      </vt:variant>
      <vt:variant>
        <vt:i4>447</vt:i4>
      </vt:variant>
      <vt:variant>
        <vt:i4>0</vt:i4>
      </vt:variant>
      <vt:variant>
        <vt:i4>5</vt:i4>
      </vt:variant>
      <vt:variant>
        <vt:lpwstr>https://www.cbd.int/doc/decisions/cop-11/cop-11-dec-01-en.pdf</vt:lpwstr>
      </vt:variant>
      <vt:variant>
        <vt:lpwstr/>
      </vt:variant>
      <vt:variant>
        <vt:i4>6094927</vt:i4>
      </vt:variant>
      <vt:variant>
        <vt:i4>444</vt:i4>
      </vt:variant>
      <vt:variant>
        <vt:i4>0</vt:i4>
      </vt:variant>
      <vt:variant>
        <vt:i4>5</vt:i4>
      </vt:variant>
      <vt:variant>
        <vt:lpwstr>https://openknowledge.fao.org/server/api/core/bitstreams/9c27d98b-8071-4ee7-8fc4-e0b430f8a8dc/content</vt:lpwstr>
      </vt:variant>
      <vt:variant>
        <vt:lpwstr/>
      </vt:variant>
      <vt:variant>
        <vt:i4>262217</vt:i4>
      </vt:variant>
      <vt:variant>
        <vt:i4>441</vt:i4>
      </vt:variant>
      <vt:variant>
        <vt:i4>0</vt:i4>
      </vt:variant>
      <vt:variant>
        <vt:i4>5</vt:i4>
      </vt:variant>
      <vt:variant>
        <vt:lpwstr>https://www.cbd.int/doc/decisions/cop-16/cop-16-dec-19-en.pdf</vt:lpwstr>
      </vt:variant>
      <vt:variant>
        <vt:lpwstr/>
      </vt:variant>
      <vt:variant>
        <vt:i4>917581</vt:i4>
      </vt:variant>
      <vt:variant>
        <vt:i4>438</vt:i4>
      </vt:variant>
      <vt:variant>
        <vt:i4>0</vt:i4>
      </vt:variant>
      <vt:variant>
        <vt:i4>5</vt:i4>
      </vt:variant>
      <vt:variant>
        <vt:lpwstr>https://www.cbd.int/doc/decisions/cop-13/cop-13-dec-06-en.pdf</vt:lpwstr>
      </vt:variant>
      <vt:variant>
        <vt:lpwstr/>
      </vt:variant>
      <vt:variant>
        <vt:i4>76</vt:i4>
      </vt:variant>
      <vt:variant>
        <vt:i4>435</vt:i4>
      </vt:variant>
      <vt:variant>
        <vt:i4>0</vt:i4>
      </vt:variant>
      <vt:variant>
        <vt:i4>5</vt:i4>
      </vt:variant>
      <vt:variant>
        <vt:lpwstr>https://www.cbd.int/doc/decisions/cop-12/cop-12-dec-09-en.pdf</vt:lpwstr>
      </vt:variant>
      <vt:variant>
        <vt:lpwstr/>
      </vt:variant>
      <vt:variant>
        <vt:i4>786505</vt:i4>
      </vt:variant>
      <vt:variant>
        <vt:i4>432</vt:i4>
      </vt:variant>
      <vt:variant>
        <vt:i4>0</vt:i4>
      </vt:variant>
      <vt:variant>
        <vt:i4>5</vt:i4>
      </vt:variant>
      <vt:variant>
        <vt:lpwstr>https://www.cbd.int/doc/decisions/cop-07/cop-07-dec-11-en.pdf</vt:lpwstr>
      </vt:variant>
      <vt:variant>
        <vt:lpwstr/>
      </vt:variant>
      <vt:variant>
        <vt:i4>720973</vt:i4>
      </vt:variant>
      <vt:variant>
        <vt:i4>429</vt:i4>
      </vt:variant>
      <vt:variant>
        <vt:i4>0</vt:i4>
      </vt:variant>
      <vt:variant>
        <vt:i4>5</vt:i4>
      </vt:variant>
      <vt:variant>
        <vt:lpwstr>https://www.cbd.int/doc/decisions/cop-13/cop-13-dec-03-en.pdf</vt:lpwstr>
      </vt:variant>
      <vt:variant>
        <vt:lpwstr/>
      </vt:variant>
      <vt:variant>
        <vt:i4>983113</vt:i4>
      </vt:variant>
      <vt:variant>
        <vt:i4>426</vt:i4>
      </vt:variant>
      <vt:variant>
        <vt:i4>0</vt:i4>
      </vt:variant>
      <vt:variant>
        <vt:i4>5</vt:i4>
      </vt:variant>
      <vt:variant>
        <vt:lpwstr>https://www.cbd.int/doc/decisions/cop-16/cop-16-dec-12-en.pdf</vt:lpwstr>
      </vt:variant>
      <vt:variant>
        <vt:lpwstr/>
      </vt:variant>
      <vt:variant>
        <vt:i4>524362</vt:i4>
      </vt:variant>
      <vt:variant>
        <vt:i4>423</vt:i4>
      </vt:variant>
      <vt:variant>
        <vt:i4>0</vt:i4>
      </vt:variant>
      <vt:variant>
        <vt:i4>5</vt:i4>
      </vt:variant>
      <vt:variant>
        <vt:lpwstr>https://www.cbd.int/doc/decisions/cop-14/cop-14-dec-07-en.pdf</vt:lpwstr>
      </vt:variant>
      <vt:variant>
        <vt:lpwstr/>
      </vt:variant>
      <vt:variant>
        <vt:i4>524361</vt:i4>
      </vt:variant>
      <vt:variant>
        <vt:i4>420</vt:i4>
      </vt:variant>
      <vt:variant>
        <vt:i4>0</vt:i4>
      </vt:variant>
      <vt:variant>
        <vt:i4>5</vt:i4>
      </vt:variant>
      <vt:variant>
        <vt:lpwstr>https://www.cbd.int/doc/decisions/cop-16/cop-16-dec-15-en.pdf</vt:lpwstr>
      </vt:variant>
      <vt:variant>
        <vt:lpwstr/>
      </vt:variant>
      <vt:variant>
        <vt:i4>852041</vt:i4>
      </vt:variant>
      <vt:variant>
        <vt:i4>417</vt:i4>
      </vt:variant>
      <vt:variant>
        <vt:i4>0</vt:i4>
      </vt:variant>
      <vt:variant>
        <vt:i4>5</vt:i4>
      </vt:variant>
      <vt:variant>
        <vt:lpwstr>https://www.cbd.int/doc/decisions/cop-15/cop-15-dec-23-en.pdf</vt:lpwstr>
      </vt:variant>
      <vt:variant>
        <vt:lpwstr/>
      </vt:variant>
      <vt:variant>
        <vt:i4>77</vt:i4>
      </vt:variant>
      <vt:variant>
        <vt:i4>414</vt:i4>
      </vt:variant>
      <vt:variant>
        <vt:i4>0</vt:i4>
      </vt:variant>
      <vt:variant>
        <vt:i4>5</vt:i4>
      </vt:variant>
      <vt:variant>
        <vt:lpwstr>https://www.cbd.int/doc/decisions/cop-13/cop-13-dec-08-en.pdf</vt:lpwstr>
      </vt:variant>
      <vt:variant>
        <vt:lpwstr/>
      </vt:variant>
      <vt:variant>
        <vt:i4>65613</vt:i4>
      </vt:variant>
      <vt:variant>
        <vt:i4>411</vt:i4>
      </vt:variant>
      <vt:variant>
        <vt:i4>0</vt:i4>
      </vt:variant>
      <vt:variant>
        <vt:i4>5</vt:i4>
      </vt:variant>
      <vt:variant>
        <vt:lpwstr>https://www.cbd.int/doc/decisions/cop-12/cop-12-dec-18-en.pdf</vt:lpwstr>
      </vt:variant>
      <vt:variant>
        <vt:lpwstr/>
      </vt:variant>
      <vt:variant>
        <vt:i4>2097274</vt:i4>
      </vt:variant>
      <vt:variant>
        <vt:i4>408</vt:i4>
      </vt:variant>
      <vt:variant>
        <vt:i4>0</vt:i4>
      </vt:variant>
      <vt:variant>
        <vt:i4>5</vt:i4>
      </vt:variant>
      <vt:variant>
        <vt:lpwstr>https://unfccc.int/resource/docs/2013/cop19/eng/10a01.pdf</vt:lpwstr>
      </vt:variant>
      <vt:variant>
        <vt:lpwstr>page=43</vt:lpwstr>
      </vt:variant>
      <vt:variant>
        <vt:i4>1507421</vt:i4>
      </vt:variant>
      <vt:variant>
        <vt:i4>405</vt:i4>
      </vt:variant>
      <vt:variant>
        <vt:i4>0</vt:i4>
      </vt:variant>
      <vt:variant>
        <vt:i4>5</vt:i4>
      </vt:variant>
      <vt:variant>
        <vt:lpwstr>https://unfccc.int/resource/docs/2010/cop16/eng/07a01.pdf</vt:lpwstr>
      </vt:variant>
      <vt:variant>
        <vt:lpwstr/>
      </vt:variant>
      <vt:variant>
        <vt:i4>2424956</vt:i4>
      </vt:variant>
      <vt:variant>
        <vt:i4>402</vt:i4>
      </vt:variant>
      <vt:variant>
        <vt:i4>0</vt:i4>
      </vt:variant>
      <vt:variant>
        <vt:i4>5</vt:i4>
      </vt:variant>
      <vt:variant>
        <vt:lpwstr>https://unfccc.int/resource/docs/2009/cop15/eng/11a01.pdf</vt:lpwstr>
      </vt:variant>
      <vt:variant>
        <vt:lpwstr>page=11</vt:lpwstr>
      </vt:variant>
      <vt:variant>
        <vt:i4>1507421</vt:i4>
      </vt:variant>
      <vt:variant>
        <vt:i4>399</vt:i4>
      </vt:variant>
      <vt:variant>
        <vt:i4>0</vt:i4>
      </vt:variant>
      <vt:variant>
        <vt:i4>5</vt:i4>
      </vt:variant>
      <vt:variant>
        <vt:lpwstr>https://unfccc.int/resource/docs/2010/cop16/eng/07a01.pdf</vt:lpwstr>
      </vt:variant>
      <vt:variant>
        <vt:lpwstr/>
      </vt:variant>
      <vt:variant>
        <vt:i4>4849698</vt:i4>
      </vt:variant>
      <vt:variant>
        <vt:i4>396</vt:i4>
      </vt:variant>
      <vt:variant>
        <vt:i4>0</vt:i4>
      </vt:variant>
      <vt:variant>
        <vt:i4>5</vt:i4>
      </vt:variant>
      <vt:variant>
        <vt:lpwstr>file://C:\\Users\jamal\Downloads\UNU-INWH-Policy-Brief-Wildfire-May-2005_250608_095309-1.pdf</vt:lpwstr>
      </vt:variant>
      <vt:variant>
        <vt:lpwstr/>
      </vt:variant>
      <vt:variant>
        <vt:i4>983114</vt:i4>
      </vt:variant>
      <vt:variant>
        <vt:i4>393</vt:i4>
      </vt:variant>
      <vt:variant>
        <vt:i4>0</vt:i4>
      </vt:variant>
      <vt:variant>
        <vt:i4>5</vt:i4>
      </vt:variant>
      <vt:variant>
        <vt:lpwstr>https://www.cbd.int/doc/decisions/cop-16/cop-16-dec-22-en.pdf</vt:lpwstr>
      </vt:variant>
      <vt:variant>
        <vt:lpwstr/>
      </vt:variant>
      <vt:variant>
        <vt:i4>852045</vt:i4>
      </vt:variant>
      <vt:variant>
        <vt:i4>390</vt:i4>
      </vt:variant>
      <vt:variant>
        <vt:i4>0</vt:i4>
      </vt:variant>
      <vt:variant>
        <vt:i4>5</vt:i4>
      </vt:variant>
      <vt:variant>
        <vt:lpwstr>https://www.cbd.int/doc/decisions/cop-13/cop-13-dec-05-en.pdf</vt:lpwstr>
      </vt:variant>
      <vt:variant>
        <vt:lpwstr/>
      </vt:variant>
      <vt:variant>
        <vt:i4>983117</vt:i4>
      </vt:variant>
      <vt:variant>
        <vt:i4>387</vt:i4>
      </vt:variant>
      <vt:variant>
        <vt:i4>0</vt:i4>
      </vt:variant>
      <vt:variant>
        <vt:i4>5</vt:i4>
      </vt:variant>
      <vt:variant>
        <vt:lpwstr>https://www.cbd.int/doc/decisions/cop-13/cop-13-dec-07-en.pdf</vt:lpwstr>
      </vt:variant>
      <vt:variant>
        <vt:lpwstr/>
      </vt:variant>
      <vt:variant>
        <vt:i4>6946868</vt:i4>
      </vt:variant>
      <vt:variant>
        <vt:i4>384</vt:i4>
      </vt:variant>
      <vt:variant>
        <vt:i4>0</vt:i4>
      </vt:variant>
      <vt:variant>
        <vt:i4>5</vt:i4>
      </vt:variant>
      <vt:variant>
        <vt:lpwstr>https://www.cbd.int/decision/cop/default.shtml?id=13383</vt:lpwstr>
      </vt:variant>
      <vt:variant>
        <vt:lpwstr/>
      </vt:variant>
      <vt:variant>
        <vt:i4>6946870</vt:i4>
      </vt:variant>
      <vt:variant>
        <vt:i4>381</vt:i4>
      </vt:variant>
      <vt:variant>
        <vt:i4>0</vt:i4>
      </vt:variant>
      <vt:variant>
        <vt:i4>5</vt:i4>
      </vt:variant>
      <vt:variant>
        <vt:lpwstr>https://www.cbd.int/decision/cop/default.shtml?id=13180</vt:lpwstr>
      </vt:variant>
      <vt:variant>
        <vt:lpwstr/>
      </vt:variant>
      <vt:variant>
        <vt:i4>6946869</vt:i4>
      </vt:variant>
      <vt:variant>
        <vt:i4>378</vt:i4>
      </vt:variant>
      <vt:variant>
        <vt:i4>0</vt:i4>
      </vt:variant>
      <vt:variant>
        <vt:i4>5</vt:i4>
      </vt:variant>
      <vt:variant>
        <vt:lpwstr>https://www.cbd.int/decision/cop/default.shtml?id=12299</vt:lpwstr>
      </vt:variant>
      <vt:variant>
        <vt:lpwstr/>
      </vt:variant>
      <vt:variant>
        <vt:i4>6946870</vt:i4>
      </vt:variant>
      <vt:variant>
        <vt:i4>375</vt:i4>
      </vt:variant>
      <vt:variant>
        <vt:i4>0</vt:i4>
      </vt:variant>
      <vt:variant>
        <vt:i4>5</vt:i4>
      </vt:variant>
      <vt:variant>
        <vt:lpwstr>https://www.cbd.int/decision/cop/default.shtml?id=13189</vt:lpwstr>
      </vt:variant>
      <vt:variant>
        <vt:lpwstr/>
      </vt:variant>
      <vt:variant>
        <vt:i4>131160</vt:i4>
      </vt:variant>
      <vt:variant>
        <vt:i4>372</vt:i4>
      </vt:variant>
      <vt:variant>
        <vt:i4>0</vt:i4>
      </vt:variant>
      <vt:variant>
        <vt:i4>5</vt:i4>
      </vt:variant>
      <vt:variant>
        <vt:lpwstr>https://www.cbd.int/decision/cop?id=13384</vt:lpwstr>
      </vt:variant>
      <vt:variant>
        <vt:lpwstr/>
      </vt:variant>
      <vt:variant>
        <vt:i4>2818173</vt:i4>
      </vt:variant>
      <vt:variant>
        <vt:i4>369</vt:i4>
      </vt:variant>
      <vt:variant>
        <vt:i4>0</vt:i4>
      </vt:variant>
      <vt:variant>
        <vt:i4>5</vt:i4>
      </vt:variant>
      <vt:variant>
        <vt:lpwstr>https://www.cbd.int/invasive/cbdtoolkit</vt:lpwstr>
      </vt:variant>
      <vt:variant>
        <vt:lpwstr/>
      </vt:variant>
      <vt:variant>
        <vt:i4>589897</vt:i4>
      </vt:variant>
      <vt:variant>
        <vt:i4>366</vt:i4>
      </vt:variant>
      <vt:variant>
        <vt:i4>0</vt:i4>
      </vt:variant>
      <vt:variant>
        <vt:i4>5</vt:i4>
      </vt:variant>
      <vt:variant>
        <vt:lpwstr>https://www.cbd.int/doc/decisions/cop-15/cop-15-dec-27-en.pdf</vt:lpwstr>
      </vt:variant>
      <vt:variant>
        <vt:lpwstr/>
      </vt:variant>
      <vt:variant>
        <vt:i4>327753</vt:i4>
      </vt:variant>
      <vt:variant>
        <vt:i4>363</vt:i4>
      </vt:variant>
      <vt:variant>
        <vt:i4>0</vt:i4>
      </vt:variant>
      <vt:variant>
        <vt:i4>5</vt:i4>
      </vt:variant>
      <vt:variant>
        <vt:lpwstr>https://www.cbd.int/doc/decisions/cop-16/cop-16-dec-18-en.pdf</vt:lpwstr>
      </vt:variant>
      <vt:variant>
        <vt:lpwstr/>
      </vt:variant>
      <vt:variant>
        <vt:i4>524362</vt:i4>
      </vt:variant>
      <vt:variant>
        <vt:i4>360</vt:i4>
      </vt:variant>
      <vt:variant>
        <vt:i4>0</vt:i4>
      </vt:variant>
      <vt:variant>
        <vt:i4>5</vt:i4>
      </vt:variant>
      <vt:variant>
        <vt:lpwstr>https://www.cbd.int/doc/decisions/cop-14/cop-14-dec-07-en.pdf</vt:lpwstr>
      </vt:variant>
      <vt:variant>
        <vt:lpwstr/>
      </vt:variant>
      <vt:variant>
        <vt:i4>524361</vt:i4>
      </vt:variant>
      <vt:variant>
        <vt:i4>357</vt:i4>
      </vt:variant>
      <vt:variant>
        <vt:i4>0</vt:i4>
      </vt:variant>
      <vt:variant>
        <vt:i4>5</vt:i4>
      </vt:variant>
      <vt:variant>
        <vt:lpwstr>https://www.cbd.int/doc/decisions/cop-16/cop-16-dec-15-en.pdf</vt:lpwstr>
      </vt:variant>
      <vt:variant>
        <vt:lpwstr/>
      </vt:variant>
      <vt:variant>
        <vt:i4>852041</vt:i4>
      </vt:variant>
      <vt:variant>
        <vt:i4>354</vt:i4>
      </vt:variant>
      <vt:variant>
        <vt:i4>0</vt:i4>
      </vt:variant>
      <vt:variant>
        <vt:i4>5</vt:i4>
      </vt:variant>
      <vt:variant>
        <vt:lpwstr>https://www.cbd.int/doc/decisions/cop-15/cop-15-dec-23-en.pdf</vt:lpwstr>
      </vt:variant>
      <vt:variant>
        <vt:lpwstr/>
      </vt:variant>
      <vt:variant>
        <vt:i4>77</vt:i4>
      </vt:variant>
      <vt:variant>
        <vt:i4>351</vt:i4>
      </vt:variant>
      <vt:variant>
        <vt:i4>0</vt:i4>
      </vt:variant>
      <vt:variant>
        <vt:i4>5</vt:i4>
      </vt:variant>
      <vt:variant>
        <vt:lpwstr>https://www.cbd.int/doc/decisions/cop-13/cop-13-dec-08-en.pdf</vt:lpwstr>
      </vt:variant>
      <vt:variant>
        <vt:lpwstr/>
      </vt:variant>
      <vt:variant>
        <vt:i4>6946868</vt:i4>
      </vt:variant>
      <vt:variant>
        <vt:i4>348</vt:i4>
      </vt:variant>
      <vt:variant>
        <vt:i4>0</vt:i4>
      </vt:variant>
      <vt:variant>
        <vt:i4>5</vt:i4>
      </vt:variant>
      <vt:variant>
        <vt:lpwstr>https://www.cbd.int/decision/cop/default.shtml?id=13381</vt:lpwstr>
      </vt:variant>
      <vt:variant>
        <vt:lpwstr/>
      </vt:variant>
      <vt:variant>
        <vt:i4>917578</vt:i4>
      </vt:variant>
      <vt:variant>
        <vt:i4>345</vt:i4>
      </vt:variant>
      <vt:variant>
        <vt:i4>0</vt:i4>
      </vt:variant>
      <vt:variant>
        <vt:i4>5</vt:i4>
      </vt:variant>
      <vt:variant>
        <vt:lpwstr>https://www.cbd.int/doc/decisions/cop-14/cop-14-dec-01-en.pdf</vt:lpwstr>
      </vt:variant>
      <vt:variant>
        <vt:lpwstr/>
      </vt:variant>
      <vt:variant>
        <vt:i4>458826</vt:i4>
      </vt:variant>
      <vt:variant>
        <vt:i4>342</vt:i4>
      </vt:variant>
      <vt:variant>
        <vt:i4>0</vt:i4>
      </vt:variant>
      <vt:variant>
        <vt:i4>5</vt:i4>
      </vt:variant>
      <vt:variant>
        <vt:lpwstr>https://www.cbd.int/doc/decisions/cop-14/cop-14-dec-08-en.pdf</vt:lpwstr>
      </vt:variant>
      <vt:variant>
        <vt:lpwstr/>
      </vt:variant>
      <vt:variant>
        <vt:i4>720973</vt:i4>
      </vt:variant>
      <vt:variant>
        <vt:i4>339</vt:i4>
      </vt:variant>
      <vt:variant>
        <vt:i4>0</vt:i4>
      </vt:variant>
      <vt:variant>
        <vt:i4>5</vt:i4>
      </vt:variant>
      <vt:variant>
        <vt:lpwstr>https://www.cbd.int/doc/decisions/cop-13/cop-13-dec-03-en.pdf</vt:lpwstr>
      </vt:variant>
      <vt:variant>
        <vt:lpwstr/>
      </vt:variant>
      <vt:variant>
        <vt:i4>655437</vt:i4>
      </vt:variant>
      <vt:variant>
        <vt:i4>336</vt:i4>
      </vt:variant>
      <vt:variant>
        <vt:i4>0</vt:i4>
      </vt:variant>
      <vt:variant>
        <vt:i4>5</vt:i4>
      </vt:variant>
      <vt:variant>
        <vt:lpwstr>https://www.cbd.int/doc/decisions/cop-13/cop-13-dec-02-en.pdf</vt:lpwstr>
      </vt:variant>
      <vt:variant>
        <vt:lpwstr/>
      </vt:variant>
      <vt:variant>
        <vt:i4>917581</vt:i4>
      </vt:variant>
      <vt:variant>
        <vt:i4>333</vt:i4>
      </vt:variant>
      <vt:variant>
        <vt:i4>0</vt:i4>
      </vt:variant>
      <vt:variant>
        <vt:i4>5</vt:i4>
      </vt:variant>
      <vt:variant>
        <vt:lpwstr>https://www.cbd.int/doc/decisions/cop-11/cop-11-dec-24-en.pdf</vt:lpwstr>
      </vt:variant>
      <vt:variant>
        <vt:lpwstr/>
      </vt:variant>
      <vt:variant>
        <vt:i4>786509</vt:i4>
      </vt:variant>
      <vt:variant>
        <vt:i4>330</vt:i4>
      </vt:variant>
      <vt:variant>
        <vt:i4>0</vt:i4>
      </vt:variant>
      <vt:variant>
        <vt:i4>5</vt:i4>
      </vt:variant>
      <vt:variant>
        <vt:lpwstr>https://www.cbd.int/doc/decisions/cop-13/cop-13-dec-04-en.pdf</vt:lpwstr>
      </vt:variant>
      <vt:variant>
        <vt:lpwstr/>
      </vt:variant>
      <vt:variant>
        <vt:i4>6946870</vt:i4>
      </vt:variant>
      <vt:variant>
        <vt:i4>327</vt:i4>
      </vt:variant>
      <vt:variant>
        <vt:i4>0</vt:i4>
      </vt:variant>
      <vt:variant>
        <vt:i4>5</vt:i4>
      </vt:variant>
      <vt:variant>
        <vt:lpwstr>https://www.cbd.int/decision/cop/default.shtml?id=13182</vt:lpwstr>
      </vt:variant>
      <vt:variant>
        <vt:lpwstr/>
      </vt:variant>
      <vt:variant>
        <vt:i4>720973</vt:i4>
      </vt:variant>
      <vt:variant>
        <vt:i4>324</vt:i4>
      </vt:variant>
      <vt:variant>
        <vt:i4>0</vt:i4>
      </vt:variant>
      <vt:variant>
        <vt:i4>5</vt:i4>
      </vt:variant>
      <vt:variant>
        <vt:lpwstr>https://www.cbd.int/doc/decisions/cop-13/cop-13-dec-03-en.pdf</vt:lpwstr>
      </vt:variant>
      <vt:variant>
        <vt:lpwstr/>
      </vt:variant>
      <vt:variant>
        <vt:i4>655437</vt:i4>
      </vt:variant>
      <vt:variant>
        <vt:i4>321</vt:i4>
      </vt:variant>
      <vt:variant>
        <vt:i4>0</vt:i4>
      </vt:variant>
      <vt:variant>
        <vt:i4>5</vt:i4>
      </vt:variant>
      <vt:variant>
        <vt:lpwstr>https://www.cbd.int/doc/decisions/cop-13/cop-13-dec-02-en.pdf</vt:lpwstr>
      </vt:variant>
      <vt:variant>
        <vt:lpwstr/>
      </vt:variant>
      <vt:variant>
        <vt:i4>458826</vt:i4>
      </vt:variant>
      <vt:variant>
        <vt:i4>318</vt:i4>
      </vt:variant>
      <vt:variant>
        <vt:i4>0</vt:i4>
      </vt:variant>
      <vt:variant>
        <vt:i4>5</vt:i4>
      </vt:variant>
      <vt:variant>
        <vt:lpwstr>https://www.cbd.int/doc/decisions/cop-14/cop-14-dec-08-en.pdf</vt:lpwstr>
      </vt:variant>
      <vt:variant>
        <vt:lpwstr/>
      </vt:variant>
      <vt:variant>
        <vt:i4>917581</vt:i4>
      </vt:variant>
      <vt:variant>
        <vt:i4>315</vt:i4>
      </vt:variant>
      <vt:variant>
        <vt:i4>0</vt:i4>
      </vt:variant>
      <vt:variant>
        <vt:i4>5</vt:i4>
      </vt:variant>
      <vt:variant>
        <vt:lpwstr>https://www.cbd.int/doc/decisions/cop-11/cop-11-dec-24-en.pdf</vt:lpwstr>
      </vt:variant>
      <vt:variant>
        <vt:lpwstr/>
      </vt:variant>
      <vt:variant>
        <vt:i4>6946868</vt:i4>
      </vt:variant>
      <vt:variant>
        <vt:i4>312</vt:i4>
      </vt:variant>
      <vt:variant>
        <vt:i4>0</vt:i4>
      </vt:variant>
      <vt:variant>
        <vt:i4>5</vt:i4>
      </vt:variant>
      <vt:variant>
        <vt:lpwstr>https://www.cbd.int/decision/cop/default.shtml?id=13382</vt:lpwstr>
      </vt:variant>
      <vt:variant>
        <vt:lpwstr/>
      </vt:variant>
      <vt:variant>
        <vt:i4>720973</vt:i4>
      </vt:variant>
      <vt:variant>
        <vt:i4>309</vt:i4>
      </vt:variant>
      <vt:variant>
        <vt:i4>0</vt:i4>
      </vt:variant>
      <vt:variant>
        <vt:i4>5</vt:i4>
      </vt:variant>
      <vt:variant>
        <vt:lpwstr>https://www.cbd.int/doc/decisions/cop-13/cop-13-dec-03-en.pdf</vt:lpwstr>
      </vt:variant>
      <vt:variant>
        <vt:lpwstr/>
      </vt:variant>
      <vt:variant>
        <vt:i4>720968</vt:i4>
      </vt:variant>
      <vt:variant>
        <vt:i4>306</vt:i4>
      </vt:variant>
      <vt:variant>
        <vt:i4>0</vt:i4>
      </vt:variant>
      <vt:variant>
        <vt:i4>5</vt:i4>
      </vt:variant>
      <vt:variant>
        <vt:lpwstr>https://www.cbd.int/doc/decisions/cop-14/cop-14-dec-24-en.pdf</vt:lpwstr>
      </vt:variant>
      <vt:variant>
        <vt:lpwstr/>
      </vt:variant>
      <vt:variant>
        <vt:i4>983113</vt:i4>
      </vt:variant>
      <vt:variant>
        <vt:i4>303</vt:i4>
      </vt:variant>
      <vt:variant>
        <vt:i4>0</vt:i4>
      </vt:variant>
      <vt:variant>
        <vt:i4>5</vt:i4>
      </vt:variant>
      <vt:variant>
        <vt:lpwstr>https://www.cbd.int/doc/decisions/cop-14/cop-14-dec-30-en.pdf</vt:lpwstr>
      </vt:variant>
      <vt:variant>
        <vt:lpwstr/>
      </vt:variant>
      <vt:variant>
        <vt:i4>786510</vt:i4>
      </vt:variant>
      <vt:variant>
        <vt:i4>300</vt:i4>
      </vt:variant>
      <vt:variant>
        <vt:i4>0</vt:i4>
      </vt:variant>
      <vt:variant>
        <vt:i4>5</vt:i4>
      </vt:variant>
      <vt:variant>
        <vt:lpwstr>https://www.cbd.int/doc/decisions/cop-11/cop-11-dec-16-en.pdf</vt:lpwstr>
      </vt:variant>
      <vt:variant>
        <vt:lpwstr/>
      </vt:variant>
      <vt:variant>
        <vt:i4>852045</vt:i4>
      </vt:variant>
      <vt:variant>
        <vt:i4>297</vt:i4>
      </vt:variant>
      <vt:variant>
        <vt:i4>0</vt:i4>
      </vt:variant>
      <vt:variant>
        <vt:i4>5</vt:i4>
      </vt:variant>
      <vt:variant>
        <vt:lpwstr>https://www.cbd.int/doc/decisions/cop-13/cop-13-dec-05-en.pdf</vt:lpwstr>
      </vt:variant>
      <vt:variant>
        <vt:lpwstr/>
      </vt:variant>
      <vt:variant>
        <vt:i4>983113</vt:i4>
      </vt:variant>
      <vt:variant>
        <vt:i4>294</vt:i4>
      </vt:variant>
      <vt:variant>
        <vt:i4>0</vt:i4>
      </vt:variant>
      <vt:variant>
        <vt:i4>5</vt:i4>
      </vt:variant>
      <vt:variant>
        <vt:lpwstr>https://www.cbd.int/doc/decisions/cop-16/cop-16-dec-12-en.pdf</vt:lpwstr>
      </vt:variant>
      <vt:variant>
        <vt:lpwstr/>
      </vt:variant>
      <vt:variant>
        <vt:i4>983113</vt:i4>
      </vt:variant>
      <vt:variant>
        <vt:i4>290</vt:i4>
      </vt:variant>
      <vt:variant>
        <vt:i4>0</vt:i4>
      </vt:variant>
      <vt:variant>
        <vt:i4>5</vt:i4>
      </vt:variant>
      <vt:variant>
        <vt:lpwstr>https://www.cbd.int/doc/decisions/cop-16/cop-16-dec-12-en.pdf</vt:lpwstr>
      </vt:variant>
      <vt:variant>
        <vt:lpwstr/>
      </vt:variant>
      <vt:variant>
        <vt:i4>983113</vt:i4>
      </vt:variant>
      <vt:variant>
        <vt:i4>288</vt:i4>
      </vt:variant>
      <vt:variant>
        <vt:i4>0</vt:i4>
      </vt:variant>
      <vt:variant>
        <vt:i4>5</vt:i4>
      </vt:variant>
      <vt:variant>
        <vt:lpwstr>https://www.cbd.int/doc/decisions/cop-16/cop-16-dec-12-en.pdf</vt:lpwstr>
      </vt:variant>
      <vt:variant>
        <vt:lpwstr/>
      </vt:variant>
      <vt:variant>
        <vt:i4>458826</vt:i4>
      </vt:variant>
      <vt:variant>
        <vt:i4>285</vt:i4>
      </vt:variant>
      <vt:variant>
        <vt:i4>0</vt:i4>
      </vt:variant>
      <vt:variant>
        <vt:i4>5</vt:i4>
      </vt:variant>
      <vt:variant>
        <vt:lpwstr>https://www.cbd.int/doc/decisions/cop-15/cop-15-dec-19-en.pdf</vt:lpwstr>
      </vt:variant>
      <vt:variant>
        <vt:lpwstr/>
      </vt:variant>
      <vt:variant>
        <vt:i4>983113</vt:i4>
      </vt:variant>
      <vt:variant>
        <vt:i4>282</vt:i4>
      </vt:variant>
      <vt:variant>
        <vt:i4>0</vt:i4>
      </vt:variant>
      <vt:variant>
        <vt:i4>5</vt:i4>
      </vt:variant>
      <vt:variant>
        <vt:lpwstr>https://www.cbd.int/doc/decisions/cop-14/cop-14-dec-30-en.pdf</vt:lpwstr>
      </vt:variant>
      <vt:variant>
        <vt:lpwstr/>
      </vt:variant>
      <vt:variant>
        <vt:i4>786506</vt:i4>
      </vt:variant>
      <vt:variant>
        <vt:i4>279</vt:i4>
      </vt:variant>
      <vt:variant>
        <vt:i4>0</vt:i4>
      </vt:variant>
      <vt:variant>
        <vt:i4>5</vt:i4>
      </vt:variant>
      <vt:variant>
        <vt:lpwstr>https://www.cbd.int/doc/decisions/cop-15/cop-15-dec-12-en.pdf</vt:lpwstr>
      </vt:variant>
      <vt:variant>
        <vt:lpwstr/>
      </vt:variant>
      <vt:variant>
        <vt:i4>6750259</vt:i4>
      </vt:variant>
      <vt:variant>
        <vt:i4>276</vt:i4>
      </vt:variant>
      <vt:variant>
        <vt:i4>0</vt:i4>
      </vt:variant>
      <vt:variant>
        <vt:i4>5</vt:i4>
      </vt:variant>
      <vt:variant>
        <vt:lpwstr>https://www.cbd.int/notifications/2025-031</vt:lpwstr>
      </vt:variant>
      <vt:variant>
        <vt:lpwstr/>
      </vt:variant>
      <vt:variant>
        <vt:i4>852042</vt:i4>
      </vt:variant>
      <vt:variant>
        <vt:i4>273</vt:i4>
      </vt:variant>
      <vt:variant>
        <vt:i4>0</vt:i4>
      </vt:variant>
      <vt:variant>
        <vt:i4>5</vt:i4>
      </vt:variant>
      <vt:variant>
        <vt:lpwstr>https://www.cbd.int/doc/decisions/cop-16/cop-16-dec-20-en.pdf</vt:lpwstr>
      </vt:variant>
      <vt:variant>
        <vt:lpwstr/>
      </vt:variant>
      <vt:variant>
        <vt:i4>262217</vt:i4>
      </vt:variant>
      <vt:variant>
        <vt:i4>270</vt:i4>
      </vt:variant>
      <vt:variant>
        <vt:i4>0</vt:i4>
      </vt:variant>
      <vt:variant>
        <vt:i4>5</vt:i4>
      </vt:variant>
      <vt:variant>
        <vt:lpwstr>https://www.cbd.int/doc/decisions/cop-16/cop-16-dec-19-en.pdf</vt:lpwstr>
      </vt:variant>
      <vt:variant>
        <vt:lpwstr/>
      </vt:variant>
      <vt:variant>
        <vt:i4>983114</vt:i4>
      </vt:variant>
      <vt:variant>
        <vt:i4>267</vt:i4>
      </vt:variant>
      <vt:variant>
        <vt:i4>0</vt:i4>
      </vt:variant>
      <vt:variant>
        <vt:i4>5</vt:i4>
      </vt:variant>
      <vt:variant>
        <vt:lpwstr>https://www.cbd.int/doc/decisions/cop-16/cop-16-dec-22-en.pdf</vt:lpwstr>
      </vt:variant>
      <vt:variant>
        <vt:lpwstr/>
      </vt:variant>
      <vt:variant>
        <vt:i4>655435</vt:i4>
      </vt:variant>
      <vt:variant>
        <vt:i4>264</vt:i4>
      </vt:variant>
      <vt:variant>
        <vt:i4>0</vt:i4>
      </vt:variant>
      <vt:variant>
        <vt:i4>5</vt:i4>
      </vt:variant>
      <vt:variant>
        <vt:lpwstr>https://www.cbd.int/doc/decisions/cop-15/cop-15-dec-04-en.pdf</vt:lpwstr>
      </vt:variant>
      <vt:variant>
        <vt:lpwstr/>
      </vt:variant>
      <vt:variant>
        <vt:i4>983117</vt:i4>
      </vt:variant>
      <vt:variant>
        <vt:i4>261</vt:i4>
      </vt:variant>
      <vt:variant>
        <vt:i4>0</vt:i4>
      </vt:variant>
      <vt:variant>
        <vt:i4>5</vt:i4>
      </vt:variant>
      <vt:variant>
        <vt:lpwstr>https://www.cbd.int/doc/decisions/cop-13/cop-13-dec-07-en.pdf</vt:lpwstr>
      </vt:variant>
      <vt:variant>
        <vt:lpwstr/>
      </vt:variant>
      <vt:variant>
        <vt:i4>6488116</vt:i4>
      </vt:variant>
      <vt:variant>
        <vt:i4>258</vt:i4>
      </vt:variant>
      <vt:variant>
        <vt:i4>0</vt:i4>
      </vt:variant>
      <vt:variant>
        <vt:i4>5</vt:i4>
      </vt:variant>
      <vt:variant>
        <vt:lpwstr>https://www.cbd.int/decision/cop/default.shtml?id=12302</vt:lpwstr>
      </vt:variant>
      <vt:variant>
        <vt:lpwstr/>
      </vt:variant>
      <vt:variant>
        <vt:i4>6553649</vt:i4>
      </vt:variant>
      <vt:variant>
        <vt:i4>255</vt:i4>
      </vt:variant>
      <vt:variant>
        <vt:i4>0</vt:i4>
      </vt:variant>
      <vt:variant>
        <vt:i4>5</vt:i4>
      </vt:variant>
      <vt:variant>
        <vt:lpwstr>https://www.cbd.int/decision/cop/default.shtml?id=11648</vt:lpwstr>
      </vt:variant>
      <vt:variant>
        <vt:lpwstr/>
      </vt:variant>
      <vt:variant>
        <vt:i4>5308436</vt:i4>
      </vt:variant>
      <vt:variant>
        <vt:i4>251</vt:i4>
      </vt:variant>
      <vt:variant>
        <vt:i4>0</vt:i4>
      </vt:variant>
      <vt:variant>
        <vt:i4>5</vt:i4>
      </vt:variant>
      <vt:variant>
        <vt:lpwstr>https://www.cbd.int/doc/meetings/sbstta/sbstta-13/information/sbstta-13-inf-05-en.pdf</vt:lpwstr>
      </vt:variant>
      <vt:variant>
        <vt:lpwstr/>
      </vt:variant>
      <vt:variant>
        <vt:i4>5308436</vt:i4>
      </vt:variant>
      <vt:variant>
        <vt:i4>249</vt:i4>
      </vt:variant>
      <vt:variant>
        <vt:i4>0</vt:i4>
      </vt:variant>
      <vt:variant>
        <vt:i4>5</vt:i4>
      </vt:variant>
      <vt:variant>
        <vt:lpwstr>https://www.cbd.int/doc/meetings/sbstta/sbstta-13/information/sbstta-13-inf-05-en.pdf</vt:lpwstr>
      </vt:variant>
      <vt:variant>
        <vt:lpwstr/>
      </vt:variant>
      <vt:variant>
        <vt:i4>6684728</vt:i4>
      </vt:variant>
      <vt:variant>
        <vt:i4>246</vt:i4>
      </vt:variant>
      <vt:variant>
        <vt:i4>0</vt:i4>
      </vt:variant>
      <vt:variant>
        <vt:i4>5</vt:i4>
      </vt:variant>
      <vt:variant>
        <vt:lpwstr>https://www.cbd.int/decision/cop/default.shtml?id=7196</vt:lpwstr>
      </vt:variant>
      <vt:variant>
        <vt:lpwstr/>
      </vt:variant>
      <vt:variant>
        <vt:i4>6684725</vt:i4>
      </vt:variant>
      <vt:variant>
        <vt:i4>243</vt:i4>
      </vt:variant>
      <vt:variant>
        <vt:i4>0</vt:i4>
      </vt:variant>
      <vt:variant>
        <vt:i4>5</vt:i4>
      </vt:variant>
      <vt:variant>
        <vt:lpwstr>https://www.cbd.int/decision/cop/default.shtml?id=7146</vt:lpwstr>
      </vt:variant>
      <vt:variant>
        <vt:lpwstr/>
      </vt:variant>
      <vt:variant>
        <vt:i4>6291506</vt:i4>
      </vt:variant>
      <vt:variant>
        <vt:i4>240</vt:i4>
      </vt:variant>
      <vt:variant>
        <vt:i4>0</vt:i4>
      </vt:variant>
      <vt:variant>
        <vt:i4>5</vt:i4>
      </vt:variant>
      <vt:variant>
        <vt:lpwstr>https://www.cbd.int/decision/cop/default.shtml?id=7130</vt:lpwstr>
      </vt:variant>
      <vt:variant>
        <vt:lpwstr/>
      </vt:variant>
      <vt:variant>
        <vt:i4>6488121</vt:i4>
      </vt:variant>
      <vt:variant>
        <vt:i4>237</vt:i4>
      </vt:variant>
      <vt:variant>
        <vt:i4>0</vt:i4>
      </vt:variant>
      <vt:variant>
        <vt:i4>5</vt:i4>
      </vt:variant>
      <vt:variant>
        <vt:lpwstr>https://www.cbd.int/decision/cop/default.shtml?id=7082</vt:lpwstr>
      </vt:variant>
      <vt:variant>
        <vt:lpwstr/>
      </vt:variant>
      <vt:variant>
        <vt:i4>5308503</vt:i4>
      </vt:variant>
      <vt:variant>
        <vt:i4>234</vt:i4>
      </vt:variant>
      <vt:variant>
        <vt:i4>0</vt:i4>
      </vt:variant>
      <vt:variant>
        <vt:i4>5</vt:i4>
      </vt:variant>
      <vt:variant>
        <vt:lpwstr>https://www.cbd.int/doc/c/19b2/9f75/9d90f3df12864adb9f890428/sbstta-26-inf-15-en.pdf</vt:lpwstr>
      </vt:variant>
      <vt:variant>
        <vt:lpwstr/>
      </vt:variant>
      <vt:variant>
        <vt:i4>983121</vt:i4>
      </vt:variant>
      <vt:variant>
        <vt:i4>231</vt:i4>
      </vt:variant>
      <vt:variant>
        <vt:i4>0</vt:i4>
      </vt:variant>
      <vt:variant>
        <vt:i4>5</vt:i4>
      </vt:variant>
      <vt:variant>
        <vt:lpwstr>https://www.cbd.int/doc/c/e95c/88a1/26c79918d1dd9f84b5d789e3/sbstta-25-inf-01-en.pdf</vt:lpwstr>
      </vt:variant>
      <vt:variant>
        <vt:lpwstr/>
      </vt:variant>
      <vt:variant>
        <vt:i4>655435</vt:i4>
      </vt:variant>
      <vt:variant>
        <vt:i4>228</vt:i4>
      </vt:variant>
      <vt:variant>
        <vt:i4>0</vt:i4>
      </vt:variant>
      <vt:variant>
        <vt:i4>5</vt:i4>
      </vt:variant>
      <vt:variant>
        <vt:lpwstr>https://www.cbd.int/doc/decisions/cop-15/cop-15-dec-04-en.pdf</vt:lpwstr>
      </vt:variant>
      <vt:variant>
        <vt:lpwstr/>
      </vt:variant>
      <vt:variant>
        <vt:i4>983113</vt:i4>
      </vt:variant>
      <vt:variant>
        <vt:i4>225</vt:i4>
      </vt:variant>
      <vt:variant>
        <vt:i4>0</vt:i4>
      </vt:variant>
      <vt:variant>
        <vt:i4>5</vt:i4>
      </vt:variant>
      <vt:variant>
        <vt:lpwstr>https://www.cbd.int/doc/decisions/cop-16/cop-16-dec-12-en.pdf</vt:lpwstr>
      </vt:variant>
      <vt:variant>
        <vt:lpwstr/>
      </vt:variant>
      <vt:variant>
        <vt:i4>1769523</vt:i4>
      </vt:variant>
      <vt:variant>
        <vt:i4>218</vt:i4>
      </vt:variant>
      <vt:variant>
        <vt:i4>0</vt:i4>
      </vt:variant>
      <vt:variant>
        <vt:i4>5</vt:i4>
      </vt:variant>
      <vt:variant>
        <vt:lpwstr/>
      </vt:variant>
      <vt:variant>
        <vt:lpwstr>_Toc200723381</vt:lpwstr>
      </vt:variant>
      <vt:variant>
        <vt:i4>1769523</vt:i4>
      </vt:variant>
      <vt:variant>
        <vt:i4>212</vt:i4>
      </vt:variant>
      <vt:variant>
        <vt:i4>0</vt:i4>
      </vt:variant>
      <vt:variant>
        <vt:i4>5</vt:i4>
      </vt:variant>
      <vt:variant>
        <vt:lpwstr/>
      </vt:variant>
      <vt:variant>
        <vt:lpwstr>_Toc200723380</vt:lpwstr>
      </vt:variant>
      <vt:variant>
        <vt:i4>1310771</vt:i4>
      </vt:variant>
      <vt:variant>
        <vt:i4>206</vt:i4>
      </vt:variant>
      <vt:variant>
        <vt:i4>0</vt:i4>
      </vt:variant>
      <vt:variant>
        <vt:i4>5</vt:i4>
      </vt:variant>
      <vt:variant>
        <vt:lpwstr/>
      </vt:variant>
      <vt:variant>
        <vt:lpwstr>_Toc200723379</vt:lpwstr>
      </vt:variant>
      <vt:variant>
        <vt:i4>1310771</vt:i4>
      </vt:variant>
      <vt:variant>
        <vt:i4>200</vt:i4>
      </vt:variant>
      <vt:variant>
        <vt:i4>0</vt:i4>
      </vt:variant>
      <vt:variant>
        <vt:i4>5</vt:i4>
      </vt:variant>
      <vt:variant>
        <vt:lpwstr/>
      </vt:variant>
      <vt:variant>
        <vt:lpwstr>_Toc200723378</vt:lpwstr>
      </vt:variant>
      <vt:variant>
        <vt:i4>1310771</vt:i4>
      </vt:variant>
      <vt:variant>
        <vt:i4>194</vt:i4>
      </vt:variant>
      <vt:variant>
        <vt:i4>0</vt:i4>
      </vt:variant>
      <vt:variant>
        <vt:i4>5</vt:i4>
      </vt:variant>
      <vt:variant>
        <vt:lpwstr/>
      </vt:variant>
      <vt:variant>
        <vt:lpwstr>_Toc200723377</vt:lpwstr>
      </vt:variant>
      <vt:variant>
        <vt:i4>1310771</vt:i4>
      </vt:variant>
      <vt:variant>
        <vt:i4>188</vt:i4>
      </vt:variant>
      <vt:variant>
        <vt:i4>0</vt:i4>
      </vt:variant>
      <vt:variant>
        <vt:i4>5</vt:i4>
      </vt:variant>
      <vt:variant>
        <vt:lpwstr/>
      </vt:variant>
      <vt:variant>
        <vt:lpwstr>_Toc200723376</vt:lpwstr>
      </vt:variant>
      <vt:variant>
        <vt:i4>1310771</vt:i4>
      </vt:variant>
      <vt:variant>
        <vt:i4>182</vt:i4>
      </vt:variant>
      <vt:variant>
        <vt:i4>0</vt:i4>
      </vt:variant>
      <vt:variant>
        <vt:i4>5</vt:i4>
      </vt:variant>
      <vt:variant>
        <vt:lpwstr/>
      </vt:variant>
      <vt:variant>
        <vt:lpwstr>_Toc200723375</vt:lpwstr>
      </vt:variant>
      <vt:variant>
        <vt:i4>1310771</vt:i4>
      </vt:variant>
      <vt:variant>
        <vt:i4>176</vt:i4>
      </vt:variant>
      <vt:variant>
        <vt:i4>0</vt:i4>
      </vt:variant>
      <vt:variant>
        <vt:i4>5</vt:i4>
      </vt:variant>
      <vt:variant>
        <vt:lpwstr/>
      </vt:variant>
      <vt:variant>
        <vt:lpwstr>_Toc200723374</vt:lpwstr>
      </vt:variant>
      <vt:variant>
        <vt:i4>1310771</vt:i4>
      </vt:variant>
      <vt:variant>
        <vt:i4>170</vt:i4>
      </vt:variant>
      <vt:variant>
        <vt:i4>0</vt:i4>
      </vt:variant>
      <vt:variant>
        <vt:i4>5</vt:i4>
      </vt:variant>
      <vt:variant>
        <vt:lpwstr/>
      </vt:variant>
      <vt:variant>
        <vt:lpwstr>_Toc200723373</vt:lpwstr>
      </vt:variant>
      <vt:variant>
        <vt:i4>1310771</vt:i4>
      </vt:variant>
      <vt:variant>
        <vt:i4>164</vt:i4>
      </vt:variant>
      <vt:variant>
        <vt:i4>0</vt:i4>
      </vt:variant>
      <vt:variant>
        <vt:i4>5</vt:i4>
      </vt:variant>
      <vt:variant>
        <vt:lpwstr/>
      </vt:variant>
      <vt:variant>
        <vt:lpwstr>_Toc200723372</vt:lpwstr>
      </vt:variant>
      <vt:variant>
        <vt:i4>1310771</vt:i4>
      </vt:variant>
      <vt:variant>
        <vt:i4>158</vt:i4>
      </vt:variant>
      <vt:variant>
        <vt:i4>0</vt:i4>
      </vt:variant>
      <vt:variant>
        <vt:i4>5</vt:i4>
      </vt:variant>
      <vt:variant>
        <vt:lpwstr/>
      </vt:variant>
      <vt:variant>
        <vt:lpwstr>_Toc200723371</vt:lpwstr>
      </vt:variant>
      <vt:variant>
        <vt:i4>1310771</vt:i4>
      </vt:variant>
      <vt:variant>
        <vt:i4>152</vt:i4>
      </vt:variant>
      <vt:variant>
        <vt:i4>0</vt:i4>
      </vt:variant>
      <vt:variant>
        <vt:i4>5</vt:i4>
      </vt:variant>
      <vt:variant>
        <vt:lpwstr/>
      </vt:variant>
      <vt:variant>
        <vt:lpwstr>_Toc200723370</vt:lpwstr>
      </vt:variant>
      <vt:variant>
        <vt:i4>1376307</vt:i4>
      </vt:variant>
      <vt:variant>
        <vt:i4>146</vt:i4>
      </vt:variant>
      <vt:variant>
        <vt:i4>0</vt:i4>
      </vt:variant>
      <vt:variant>
        <vt:i4>5</vt:i4>
      </vt:variant>
      <vt:variant>
        <vt:lpwstr/>
      </vt:variant>
      <vt:variant>
        <vt:lpwstr>_Toc200723369</vt:lpwstr>
      </vt:variant>
      <vt:variant>
        <vt:i4>1376307</vt:i4>
      </vt:variant>
      <vt:variant>
        <vt:i4>140</vt:i4>
      </vt:variant>
      <vt:variant>
        <vt:i4>0</vt:i4>
      </vt:variant>
      <vt:variant>
        <vt:i4>5</vt:i4>
      </vt:variant>
      <vt:variant>
        <vt:lpwstr/>
      </vt:variant>
      <vt:variant>
        <vt:lpwstr>_Toc200723368</vt:lpwstr>
      </vt:variant>
      <vt:variant>
        <vt:i4>1376307</vt:i4>
      </vt:variant>
      <vt:variant>
        <vt:i4>134</vt:i4>
      </vt:variant>
      <vt:variant>
        <vt:i4>0</vt:i4>
      </vt:variant>
      <vt:variant>
        <vt:i4>5</vt:i4>
      </vt:variant>
      <vt:variant>
        <vt:lpwstr/>
      </vt:variant>
      <vt:variant>
        <vt:lpwstr>_Toc200723367</vt:lpwstr>
      </vt:variant>
      <vt:variant>
        <vt:i4>1376307</vt:i4>
      </vt:variant>
      <vt:variant>
        <vt:i4>128</vt:i4>
      </vt:variant>
      <vt:variant>
        <vt:i4>0</vt:i4>
      </vt:variant>
      <vt:variant>
        <vt:i4>5</vt:i4>
      </vt:variant>
      <vt:variant>
        <vt:lpwstr/>
      </vt:variant>
      <vt:variant>
        <vt:lpwstr>_Toc200723366</vt:lpwstr>
      </vt:variant>
      <vt:variant>
        <vt:i4>1376307</vt:i4>
      </vt:variant>
      <vt:variant>
        <vt:i4>122</vt:i4>
      </vt:variant>
      <vt:variant>
        <vt:i4>0</vt:i4>
      </vt:variant>
      <vt:variant>
        <vt:i4>5</vt:i4>
      </vt:variant>
      <vt:variant>
        <vt:lpwstr/>
      </vt:variant>
      <vt:variant>
        <vt:lpwstr>_Toc200723365</vt:lpwstr>
      </vt:variant>
      <vt:variant>
        <vt:i4>1376307</vt:i4>
      </vt:variant>
      <vt:variant>
        <vt:i4>116</vt:i4>
      </vt:variant>
      <vt:variant>
        <vt:i4>0</vt:i4>
      </vt:variant>
      <vt:variant>
        <vt:i4>5</vt:i4>
      </vt:variant>
      <vt:variant>
        <vt:lpwstr/>
      </vt:variant>
      <vt:variant>
        <vt:lpwstr>_Toc200723364</vt:lpwstr>
      </vt:variant>
      <vt:variant>
        <vt:i4>1376307</vt:i4>
      </vt:variant>
      <vt:variant>
        <vt:i4>110</vt:i4>
      </vt:variant>
      <vt:variant>
        <vt:i4>0</vt:i4>
      </vt:variant>
      <vt:variant>
        <vt:i4>5</vt:i4>
      </vt:variant>
      <vt:variant>
        <vt:lpwstr/>
      </vt:variant>
      <vt:variant>
        <vt:lpwstr>_Toc200723363</vt:lpwstr>
      </vt:variant>
      <vt:variant>
        <vt:i4>1376307</vt:i4>
      </vt:variant>
      <vt:variant>
        <vt:i4>104</vt:i4>
      </vt:variant>
      <vt:variant>
        <vt:i4>0</vt:i4>
      </vt:variant>
      <vt:variant>
        <vt:i4>5</vt:i4>
      </vt:variant>
      <vt:variant>
        <vt:lpwstr/>
      </vt:variant>
      <vt:variant>
        <vt:lpwstr>_Toc200723362</vt:lpwstr>
      </vt:variant>
      <vt:variant>
        <vt:i4>1376307</vt:i4>
      </vt:variant>
      <vt:variant>
        <vt:i4>98</vt:i4>
      </vt:variant>
      <vt:variant>
        <vt:i4>0</vt:i4>
      </vt:variant>
      <vt:variant>
        <vt:i4>5</vt:i4>
      </vt:variant>
      <vt:variant>
        <vt:lpwstr/>
      </vt:variant>
      <vt:variant>
        <vt:lpwstr>_Toc200723361</vt:lpwstr>
      </vt:variant>
      <vt:variant>
        <vt:i4>1376307</vt:i4>
      </vt:variant>
      <vt:variant>
        <vt:i4>92</vt:i4>
      </vt:variant>
      <vt:variant>
        <vt:i4>0</vt:i4>
      </vt:variant>
      <vt:variant>
        <vt:i4>5</vt:i4>
      </vt:variant>
      <vt:variant>
        <vt:lpwstr/>
      </vt:variant>
      <vt:variant>
        <vt:lpwstr>_Toc200723360</vt:lpwstr>
      </vt:variant>
      <vt:variant>
        <vt:i4>1441843</vt:i4>
      </vt:variant>
      <vt:variant>
        <vt:i4>86</vt:i4>
      </vt:variant>
      <vt:variant>
        <vt:i4>0</vt:i4>
      </vt:variant>
      <vt:variant>
        <vt:i4>5</vt:i4>
      </vt:variant>
      <vt:variant>
        <vt:lpwstr/>
      </vt:variant>
      <vt:variant>
        <vt:lpwstr>_Toc200723359</vt:lpwstr>
      </vt:variant>
      <vt:variant>
        <vt:i4>1441843</vt:i4>
      </vt:variant>
      <vt:variant>
        <vt:i4>80</vt:i4>
      </vt:variant>
      <vt:variant>
        <vt:i4>0</vt:i4>
      </vt:variant>
      <vt:variant>
        <vt:i4>5</vt:i4>
      </vt:variant>
      <vt:variant>
        <vt:lpwstr/>
      </vt:variant>
      <vt:variant>
        <vt:lpwstr>_Toc200723358</vt:lpwstr>
      </vt:variant>
      <vt:variant>
        <vt:i4>1441843</vt:i4>
      </vt:variant>
      <vt:variant>
        <vt:i4>74</vt:i4>
      </vt:variant>
      <vt:variant>
        <vt:i4>0</vt:i4>
      </vt:variant>
      <vt:variant>
        <vt:i4>5</vt:i4>
      </vt:variant>
      <vt:variant>
        <vt:lpwstr/>
      </vt:variant>
      <vt:variant>
        <vt:lpwstr>_Toc200723357</vt:lpwstr>
      </vt:variant>
      <vt:variant>
        <vt:i4>1441843</vt:i4>
      </vt:variant>
      <vt:variant>
        <vt:i4>68</vt:i4>
      </vt:variant>
      <vt:variant>
        <vt:i4>0</vt:i4>
      </vt:variant>
      <vt:variant>
        <vt:i4>5</vt:i4>
      </vt:variant>
      <vt:variant>
        <vt:lpwstr/>
      </vt:variant>
      <vt:variant>
        <vt:lpwstr>_Toc200723356</vt:lpwstr>
      </vt:variant>
      <vt:variant>
        <vt:i4>1441843</vt:i4>
      </vt:variant>
      <vt:variant>
        <vt:i4>62</vt:i4>
      </vt:variant>
      <vt:variant>
        <vt:i4>0</vt:i4>
      </vt:variant>
      <vt:variant>
        <vt:i4>5</vt:i4>
      </vt:variant>
      <vt:variant>
        <vt:lpwstr/>
      </vt:variant>
      <vt:variant>
        <vt:lpwstr>_Toc200723355</vt:lpwstr>
      </vt:variant>
      <vt:variant>
        <vt:i4>1441843</vt:i4>
      </vt:variant>
      <vt:variant>
        <vt:i4>56</vt:i4>
      </vt:variant>
      <vt:variant>
        <vt:i4>0</vt:i4>
      </vt:variant>
      <vt:variant>
        <vt:i4>5</vt:i4>
      </vt:variant>
      <vt:variant>
        <vt:lpwstr/>
      </vt:variant>
      <vt:variant>
        <vt:lpwstr>_Toc200723354</vt:lpwstr>
      </vt:variant>
      <vt:variant>
        <vt:i4>1441843</vt:i4>
      </vt:variant>
      <vt:variant>
        <vt:i4>50</vt:i4>
      </vt:variant>
      <vt:variant>
        <vt:i4>0</vt:i4>
      </vt:variant>
      <vt:variant>
        <vt:i4>5</vt:i4>
      </vt:variant>
      <vt:variant>
        <vt:lpwstr/>
      </vt:variant>
      <vt:variant>
        <vt:lpwstr>_Toc200723353</vt:lpwstr>
      </vt:variant>
      <vt:variant>
        <vt:i4>1441843</vt:i4>
      </vt:variant>
      <vt:variant>
        <vt:i4>44</vt:i4>
      </vt:variant>
      <vt:variant>
        <vt:i4>0</vt:i4>
      </vt:variant>
      <vt:variant>
        <vt:i4>5</vt:i4>
      </vt:variant>
      <vt:variant>
        <vt:lpwstr/>
      </vt:variant>
      <vt:variant>
        <vt:lpwstr>_Toc200723352</vt:lpwstr>
      </vt:variant>
      <vt:variant>
        <vt:i4>1441843</vt:i4>
      </vt:variant>
      <vt:variant>
        <vt:i4>38</vt:i4>
      </vt:variant>
      <vt:variant>
        <vt:i4>0</vt:i4>
      </vt:variant>
      <vt:variant>
        <vt:i4>5</vt:i4>
      </vt:variant>
      <vt:variant>
        <vt:lpwstr/>
      </vt:variant>
      <vt:variant>
        <vt:lpwstr>_Toc200723351</vt:lpwstr>
      </vt:variant>
      <vt:variant>
        <vt:i4>1441843</vt:i4>
      </vt:variant>
      <vt:variant>
        <vt:i4>32</vt:i4>
      </vt:variant>
      <vt:variant>
        <vt:i4>0</vt:i4>
      </vt:variant>
      <vt:variant>
        <vt:i4>5</vt:i4>
      </vt:variant>
      <vt:variant>
        <vt:lpwstr/>
      </vt:variant>
      <vt:variant>
        <vt:lpwstr>_Toc200723350</vt:lpwstr>
      </vt:variant>
      <vt:variant>
        <vt:i4>1507379</vt:i4>
      </vt:variant>
      <vt:variant>
        <vt:i4>26</vt:i4>
      </vt:variant>
      <vt:variant>
        <vt:i4>0</vt:i4>
      </vt:variant>
      <vt:variant>
        <vt:i4>5</vt:i4>
      </vt:variant>
      <vt:variant>
        <vt:lpwstr/>
      </vt:variant>
      <vt:variant>
        <vt:lpwstr>_Toc200723349</vt:lpwstr>
      </vt:variant>
      <vt:variant>
        <vt:i4>1507379</vt:i4>
      </vt:variant>
      <vt:variant>
        <vt:i4>20</vt:i4>
      </vt:variant>
      <vt:variant>
        <vt:i4>0</vt:i4>
      </vt:variant>
      <vt:variant>
        <vt:i4>5</vt:i4>
      </vt:variant>
      <vt:variant>
        <vt:lpwstr/>
      </vt:variant>
      <vt:variant>
        <vt:lpwstr>_Toc200723348</vt:lpwstr>
      </vt:variant>
      <vt:variant>
        <vt:i4>1507379</vt:i4>
      </vt:variant>
      <vt:variant>
        <vt:i4>14</vt:i4>
      </vt:variant>
      <vt:variant>
        <vt:i4>0</vt:i4>
      </vt:variant>
      <vt:variant>
        <vt:i4>5</vt:i4>
      </vt:variant>
      <vt:variant>
        <vt:lpwstr/>
      </vt:variant>
      <vt:variant>
        <vt:lpwstr>_Toc200723347</vt:lpwstr>
      </vt:variant>
      <vt:variant>
        <vt:i4>1507379</vt:i4>
      </vt:variant>
      <vt:variant>
        <vt:i4>8</vt:i4>
      </vt:variant>
      <vt:variant>
        <vt:i4>0</vt:i4>
      </vt:variant>
      <vt:variant>
        <vt:i4>5</vt:i4>
      </vt:variant>
      <vt:variant>
        <vt:lpwstr/>
      </vt:variant>
      <vt:variant>
        <vt:lpwstr>_Toc200723346</vt:lpwstr>
      </vt:variant>
      <vt:variant>
        <vt:i4>1507379</vt:i4>
      </vt:variant>
      <vt:variant>
        <vt:i4>2</vt:i4>
      </vt:variant>
      <vt:variant>
        <vt:i4>0</vt:i4>
      </vt:variant>
      <vt:variant>
        <vt:i4>5</vt:i4>
      </vt:variant>
      <vt:variant>
        <vt:lpwstr/>
      </vt:variant>
      <vt:variant>
        <vt:lpwstr>_Toc200723345</vt:lpwstr>
      </vt:variant>
      <vt:variant>
        <vt:i4>8061041</vt:i4>
      </vt:variant>
      <vt:variant>
        <vt:i4>84</vt:i4>
      </vt:variant>
      <vt:variant>
        <vt:i4>0</vt:i4>
      </vt:variant>
      <vt:variant>
        <vt:i4>5</vt:i4>
      </vt:variant>
      <vt:variant>
        <vt:lpwstr>https://www.cbd.int/doc/newsletters/biocap/biocap-10-en.pdf</vt:lpwstr>
      </vt:variant>
      <vt:variant>
        <vt:lpwstr/>
      </vt:variant>
      <vt:variant>
        <vt:i4>3539007</vt:i4>
      </vt:variant>
      <vt:variant>
        <vt:i4>81</vt:i4>
      </vt:variant>
      <vt:variant>
        <vt:i4>0</vt:i4>
      </vt:variant>
      <vt:variant>
        <vt:i4>5</vt:i4>
      </vt:variant>
      <vt:variant>
        <vt:lpwstr>https://bch.cbd.int/en/registries/living-modified-organisms</vt:lpwstr>
      </vt:variant>
      <vt:variant>
        <vt:lpwstr/>
      </vt:variant>
      <vt:variant>
        <vt:i4>1966165</vt:i4>
      </vt:variant>
      <vt:variant>
        <vt:i4>78</vt:i4>
      </vt:variant>
      <vt:variant>
        <vt:i4>0</vt:i4>
      </vt:variant>
      <vt:variant>
        <vt:i4>5</vt:i4>
      </vt:variant>
      <vt:variant>
        <vt:lpwstr>https://www.wri.org/insights/tracking-global-tree-cover-gain</vt:lpwstr>
      </vt:variant>
      <vt:variant>
        <vt:lpwstr/>
      </vt:variant>
      <vt:variant>
        <vt:i4>5701716</vt:i4>
      </vt:variant>
      <vt:variant>
        <vt:i4>75</vt:i4>
      </vt:variant>
      <vt:variant>
        <vt:i4>0</vt:i4>
      </vt:variant>
      <vt:variant>
        <vt:i4>5</vt:i4>
      </vt:variant>
      <vt:variant>
        <vt:lpwstr>https://www.cbd.int/doc/publications/cbd-ts-41-en.pdf</vt:lpwstr>
      </vt:variant>
      <vt:variant>
        <vt:lpwstr/>
      </vt:variant>
      <vt:variant>
        <vt:i4>7274536</vt:i4>
      </vt:variant>
      <vt:variant>
        <vt:i4>72</vt:i4>
      </vt:variant>
      <vt:variant>
        <vt:i4>0</vt:i4>
      </vt:variant>
      <vt:variant>
        <vt:i4>5</vt:i4>
      </vt:variant>
      <vt:variant>
        <vt:lpwstr>https://www.cbd.int/doc/publications/cbd-ts-10.pdf</vt:lpwstr>
      </vt:variant>
      <vt:variant>
        <vt:lpwstr/>
      </vt:variant>
      <vt:variant>
        <vt:i4>5898313</vt:i4>
      </vt:variant>
      <vt:variant>
        <vt:i4>69</vt:i4>
      </vt:variant>
      <vt:variant>
        <vt:i4>0</vt:i4>
      </vt:variant>
      <vt:variant>
        <vt:i4>5</vt:i4>
      </vt:variant>
      <vt:variant>
        <vt:lpwstr>https://www.iucnredlist.org/</vt:lpwstr>
      </vt:variant>
      <vt:variant>
        <vt:lpwstr/>
      </vt:variant>
      <vt:variant>
        <vt:i4>7667761</vt:i4>
      </vt:variant>
      <vt:variant>
        <vt:i4>66</vt:i4>
      </vt:variant>
      <vt:variant>
        <vt:i4>0</vt:i4>
      </vt:variant>
      <vt:variant>
        <vt:i4>5</vt:i4>
      </vt:variant>
      <vt:variant>
        <vt:lpwstr>https://www.mdpi.com/1999-4907/9/11/726</vt:lpwstr>
      </vt:variant>
      <vt:variant>
        <vt:lpwstr/>
      </vt:variant>
      <vt:variant>
        <vt:i4>6160454</vt:i4>
      </vt:variant>
      <vt:variant>
        <vt:i4>63</vt:i4>
      </vt:variant>
      <vt:variant>
        <vt:i4>0</vt:i4>
      </vt:variant>
      <vt:variant>
        <vt:i4>5</vt:i4>
      </vt:variant>
      <vt:variant>
        <vt:lpwstr>https://www.jstor.org/stable/26269330</vt:lpwstr>
      </vt:variant>
      <vt:variant>
        <vt:lpwstr/>
      </vt:variant>
      <vt:variant>
        <vt:i4>6029401</vt:i4>
      </vt:variant>
      <vt:variant>
        <vt:i4>60</vt:i4>
      </vt:variant>
      <vt:variant>
        <vt:i4>0</vt:i4>
      </vt:variant>
      <vt:variant>
        <vt:i4>5</vt:i4>
      </vt:variant>
      <vt:variant>
        <vt:lpwstr>https://research.wri.org/gfr/latest-analysis-deforestation-trends</vt:lpwstr>
      </vt:variant>
      <vt:variant>
        <vt:lpwstr/>
      </vt:variant>
      <vt:variant>
        <vt:i4>8323134</vt:i4>
      </vt:variant>
      <vt:variant>
        <vt:i4>57</vt:i4>
      </vt:variant>
      <vt:variant>
        <vt:i4>0</vt:i4>
      </vt:variant>
      <vt:variant>
        <vt:i4>5</vt:i4>
      </vt:variant>
      <vt:variant>
        <vt:lpwstr>https://www.decadeonrestoration.org/types-ecosystem-restoration/forests</vt:lpwstr>
      </vt:variant>
      <vt:variant>
        <vt:lpwstr/>
      </vt:variant>
      <vt:variant>
        <vt:i4>2097270</vt:i4>
      </vt:variant>
      <vt:variant>
        <vt:i4>54</vt:i4>
      </vt:variant>
      <vt:variant>
        <vt:i4>0</vt:i4>
      </vt:variant>
      <vt:variant>
        <vt:i4>5</vt:i4>
      </vt:variant>
      <vt:variant>
        <vt:lpwstr>https://www.forestlandscaperestoration.org/</vt:lpwstr>
      </vt:variant>
      <vt:variant>
        <vt:lpwstr/>
      </vt:variant>
      <vt:variant>
        <vt:i4>5767250</vt:i4>
      </vt:variant>
      <vt:variant>
        <vt:i4>51</vt:i4>
      </vt:variant>
      <vt:variant>
        <vt:i4>0</vt:i4>
      </vt:variant>
      <vt:variant>
        <vt:i4>5</vt:i4>
      </vt:variant>
      <vt:variant>
        <vt:lpwstr>https://s3.amazonaws.com/cbddocumentspublic-imagebucket-15w2zyxk3prl8/b6e6e8cd9fba946309080dcf36eef9a6-5</vt:lpwstr>
      </vt:variant>
      <vt:variant>
        <vt:lpwstr/>
      </vt:variant>
      <vt:variant>
        <vt:i4>196623</vt:i4>
      </vt:variant>
      <vt:variant>
        <vt:i4>48</vt:i4>
      </vt:variant>
      <vt:variant>
        <vt:i4>0</vt:i4>
      </vt:variant>
      <vt:variant>
        <vt:i4>5</vt:i4>
      </vt:variant>
      <vt:variant>
        <vt:lpwstr>https://www.cbd-feri.org/</vt:lpwstr>
      </vt:variant>
      <vt:variant>
        <vt:lpwstr/>
      </vt:variant>
      <vt:variant>
        <vt:i4>6488175</vt:i4>
      </vt:variant>
      <vt:variant>
        <vt:i4>45</vt:i4>
      </vt:variant>
      <vt:variant>
        <vt:i4>0</vt:i4>
      </vt:variant>
      <vt:variant>
        <vt:i4>5</vt:i4>
      </vt:variant>
      <vt:variant>
        <vt:lpwstr>https://portals.iucn.org/library/node/28830</vt:lpwstr>
      </vt:variant>
      <vt:variant>
        <vt:lpwstr/>
      </vt:variant>
      <vt:variant>
        <vt:i4>5570643</vt:i4>
      </vt:variant>
      <vt:variant>
        <vt:i4>42</vt:i4>
      </vt:variant>
      <vt:variant>
        <vt:i4>0</vt:i4>
      </vt:variant>
      <vt:variant>
        <vt:i4>5</vt:i4>
      </vt:variant>
      <vt:variant>
        <vt:lpwstr>https://www.cbd.int/doc/publications/cbd-ts-33-en.pdf</vt:lpwstr>
      </vt:variant>
      <vt:variant>
        <vt:lpwstr/>
      </vt:variant>
      <vt:variant>
        <vt:i4>6226003</vt:i4>
      </vt:variant>
      <vt:variant>
        <vt:i4>39</vt:i4>
      </vt:variant>
      <vt:variant>
        <vt:i4>0</vt:i4>
      </vt:variant>
      <vt:variant>
        <vt:i4>5</vt:i4>
      </vt:variant>
      <vt:variant>
        <vt:lpwstr>https://www.cbd.int/doc/publications/cbd-ts-39-en.pdf</vt:lpwstr>
      </vt:variant>
      <vt:variant>
        <vt:lpwstr/>
      </vt:variant>
      <vt:variant>
        <vt:i4>5701716</vt:i4>
      </vt:variant>
      <vt:variant>
        <vt:i4>36</vt:i4>
      </vt:variant>
      <vt:variant>
        <vt:i4>0</vt:i4>
      </vt:variant>
      <vt:variant>
        <vt:i4>5</vt:i4>
      </vt:variant>
      <vt:variant>
        <vt:lpwstr>https://www.cbd.int/doc/publications/cbd-ts-41-en.pdf</vt:lpwstr>
      </vt:variant>
      <vt:variant>
        <vt:lpwstr/>
      </vt:variant>
      <vt:variant>
        <vt:i4>5505108</vt:i4>
      </vt:variant>
      <vt:variant>
        <vt:i4>33</vt:i4>
      </vt:variant>
      <vt:variant>
        <vt:i4>0</vt:i4>
      </vt:variant>
      <vt:variant>
        <vt:i4>5</vt:i4>
      </vt:variant>
      <vt:variant>
        <vt:lpwstr>https://www.cbd.int/doc/publications/cbd-ts-42-en.pdf</vt:lpwstr>
      </vt:variant>
      <vt:variant>
        <vt:lpwstr/>
      </vt:variant>
      <vt:variant>
        <vt:i4>5570644</vt:i4>
      </vt:variant>
      <vt:variant>
        <vt:i4>30</vt:i4>
      </vt:variant>
      <vt:variant>
        <vt:i4>0</vt:i4>
      </vt:variant>
      <vt:variant>
        <vt:i4>5</vt:i4>
      </vt:variant>
      <vt:variant>
        <vt:lpwstr>https://www.cbd.int/doc/publications/cbd-ts-43-en.pdf</vt:lpwstr>
      </vt:variant>
      <vt:variant>
        <vt:lpwstr/>
      </vt:variant>
      <vt:variant>
        <vt:i4>7143466</vt:i4>
      </vt:variant>
      <vt:variant>
        <vt:i4>27</vt:i4>
      </vt:variant>
      <vt:variant>
        <vt:i4>0</vt:i4>
      </vt:variant>
      <vt:variant>
        <vt:i4>5</vt:i4>
      </vt:variant>
      <vt:variant>
        <vt:lpwstr>https://www.cbd.int/doc/publications/cbd-ts-32.pdf</vt:lpwstr>
      </vt:variant>
      <vt:variant>
        <vt:lpwstr/>
      </vt:variant>
      <vt:variant>
        <vt:i4>6815785</vt:i4>
      </vt:variant>
      <vt:variant>
        <vt:i4>24</vt:i4>
      </vt:variant>
      <vt:variant>
        <vt:i4>0</vt:i4>
      </vt:variant>
      <vt:variant>
        <vt:i4>5</vt:i4>
      </vt:variant>
      <vt:variant>
        <vt:lpwstr>https://www.cbd.int/doc/publications/cbd-ts-07.pdf</vt:lpwstr>
      </vt:variant>
      <vt:variant>
        <vt:lpwstr/>
      </vt:variant>
      <vt:variant>
        <vt:i4>5374035</vt:i4>
      </vt:variant>
      <vt:variant>
        <vt:i4>21</vt:i4>
      </vt:variant>
      <vt:variant>
        <vt:i4>0</vt:i4>
      </vt:variant>
      <vt:variant>
        <vt:i4>5</vt:i4>
      </vt:variant>
      <vt:variant>
        <vt:lpwstr>https://www.cbd.int/doc/publications/cbd-ts-34-en.pdf</vt:lpwstr>
      </vt:variant>
      <vt:variant>
        <vt:lpwstr/>
      </vt:variant>
      <vt:variant>
        <vt:i4>6226005</vt:i4>
      </vt:variant>
      <vt:variant>
        <vt:i4>18</vt:i4>
      </vt:variant>
      <vt:variant>
        <vt:i4>0</vt:i4>
      </vt:variant>
      <vt:variant>
        <vt:i4>5</vt:i4>
      </vt:variant>
      <vt:variant>
        <vt:lpwstr>https://www.cbd.int/doc/publications/cbd-ts-59-en.pdf</vt:lpwstr>
      </vt:variant>
      <vt:variant>
        <vt:lpwstr/>
      </vt:variant>
      <vt:variant>
        <vt:i4>5570644</vt:i4>
      </vt:variant>
      <vt:variant>
        <vt:i4>15</vt:i4>
      </vt:variant>
      <vt:variant>
        <vt:i4>0</vt:i4>
      </vt:variant>
      <vt:variant>
        <vt:i4>5</vt:i4>
      </vt:variant>
      <vt:variant>
        <vt:lpwstr>https://www.cbd.int/doc/publications/cbd-ts-43-en.pdf</vt:lpwstr>
      </vt:variant>
      <vt:variant>
        <vt:lpwstr/>
      </vt:variant>
      <vt:variant>
        <vt:i4>5701716</vt:i4>
      </vt:variant>
      <vt:variant>
        <vt:i4>12</vt:i4>
      </vt:variant>
      <vt:variant>
        <vt:i4>0</vt:i4>
      </vt:variant>
      <vt:variant>
        <vt:i4>5</vt:i4>
      </vt:variant>
      <vt:variant>
        <vt:lpwstr>https://www.cbd.int/doc/publications/cbd-ts-41-en.pdf</vt:lpwstr>
      </vt:variant>
      <vt:variant>
        <vt:lpwstr/>
      </vt:variant>
      <vt:variant>
        <vt:i4>7274536</vt:i4>
      </vt:variant>
      <vt:variant>
        <vt:i4>9</vt:i4>
      </vt:variant>
      <vt:variant>
        <vt:i4>0</vt:i4>
      </vt:variant>
      <vt:variant>
        <vt:i4>5</vt:i4>
      </vt:variant>
      <vt:variant>
        <vt:lpwstr>https://www.cbd.int/doc/publications/cbd-ts-10.pdf</vt:lpwstr>
      </vt:variant>
      <vt:variant>
        <vt:lpwstr/>
      </vt:variant>
      <vt:variant>
        <vt:i4>4587592</vt:i4>
      </vt:variant>
      <vt:variant>
        <vt:i4>6</vt:i4>
      </vt:variant>
      <vt:variant>
        <vt:i4>0</vt:i4>
      </vt:variant>
      <vt:variant>
        <vt:i4>5</vt:i4>
      </vt:variant>
      <vt:variant>
        <vt:lpwstr>https://www.cbd.int/reports/search?type=nr-fe</vt:lpwstr>
      </vt:variant>
      <vt:variant>
        <vt:lpwstr/>
      </vt:variant>
      <vt:variant>
        <vt:i4>1638471</vt:i4>
      </vt:variant>
      <vt:variant>
        <vt:i4>3</vt:i4>
      </vt:variant>
      <vt:variant>
        <vt:i4>0</vt:i4>
      </vt:variant>
      <vt:variant>
        <vt:i4>5</vt:i4>
      </vt:variant>
      <vt:variant>
        <vt:lpwstr>https://www.cbd.int/programmes/areas/forest/case-studies.aspx</vt:lpwstr>
      </vt:variant>
      <vt:variant>
        <vt:lpwstr/>
      </vt:variant>
      <vt:variant>
        <vt:i4>3670074</vt:i4>
      </vt:variant>
      <vt:variant>
        <vt:i4>0</vt:i4>
      </vt:variant>
      <vt:variant>
        <vt:i4>0</vt:i4>
      </vt:variant>
      <vt:variant>
        <vt:i4>5</vt:i4>
      </vt:variant>
      <vt:variant>
        <vt:lpwstr>https://www.cbd.int/forest/tools.shtml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Thompson</dc:creator>
  <cp:keywords/>
  <dc:description/>
  <cp:lastModifiedBy>Regina Kipper</cp:lastModifiedBy>
  <cp:revision>3</cp:revision>
  <cp:lastPrinted>2025-06-11T22:31:00Z</cp:lastPrinted>
  <dcterms:created xsi:type="dcterms:W3CDTF">2025-06-13T20:12:00Z</dcterms:created>
  <dcterms:modified xsi:type="dcterms:W3CDTF">2025-06-13T21:13:00Z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f61c1a3e0d49db4df4d6def5c92100d48701e21f3415987b7e51791f7a6b30ff</vt:lpwstr>
  </property>
</Properties>
</file>