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2B467" w14:textId="77777777" w:rsidR="00422D19" w:rsidRPr="008C43C5" w:rsidRDefault="00422D19" w:rsidP="00422D19">
      <w:pPr>
        <w:rPr>
          <w:rFonts w:asciiTheme="minorHAnsi" w:hAnsiTheme="minorHAnsi"/>
          <w:szCs w:val="24"/>
        </w:rPr>
      </w:pPr>
      <w:bookmarkStart w:id="0" w:name="_GoBack"/>
      <w:bookmarkEnd w:id="0"/>
    </w:p>
    <w:p w14:paraId="29E2B468" w14:textId="77777777" w:rsidR="00422D19" w:rsidRPr="008C43C5" w:rsidRDefault="00422D19" w:rsidP="00422D19">
      <w:pPr>
        <w:jc w:val="center"/>
        <w:rPr>
          <w:rFonts w:asciiTheme="minorHAnsi" w:hAnsiTheme="minorHAnsi"/>
          <w:b/>
          <w:bCs/>
          <w:szCs w:val="24"/>
        </w:rPr>
      </w:pPr>
      <w:r w:rsidRPr="008C43C5">
        <w:rPr>
          <w:rFonts w:asciiTheme="minorHAnsi" w:hAnsiTheme="minorHAnsi"/>
          <w:b/>
          <w:bCs/>
          <w:szCs w:val="24"/>
        </w:rPr>
        <w:t>AGENDA</w:t>
      </w:r>
    </w:p>
    <w:p w14:paraId="29E2B469" w14:textId="77777777" w:rsidR="00422D19" w:rsidRPr="008C43C5" w:rsidRDefault="00422D19" w:rsidP="00422D19">
      <w:pPr>
        <w:jc w:val="center"/>
        <w:rPr>
          <w:rFonts w:asciiTheme="minorHAnsi" w:hAnsiTheme="minorHAnsi"/>
          <w:b/>
          <w:bCs/>
          <w:szCs w:val="24"/>
        </w:rPr>
      </w:pPr>
      <w:r w:rsidRPr="008C43C5">
        <w:rPr>
          <w:rFonts w:asciiTheme="minorHAnsi" w:hAnsiTheme="minorHAnsi"/>
          <w:b/>
          <w:bCs/>
          <w:szCs w:val="24"/>
        </w:rPr>
        <w:t>CACC FACULTY ATHLETIC REP MEETING</w:t>
      </w:r>
    </w:p>
    <w:p w14:paraId="29E2B46A" w14:textId="77777777" w:rsidR="00422D19" w:rsidRPr="008C43C5" w:rsidRDefault="00055749" w:rsidP="00422D19">
      <w:pPr>
        <w:pStyle w:val="Heading1"/>
        <w:jc w:val="center"/>
        <w:rPr>
          <w:rFonts w:asciiTheme="minorHAnsi" w:hAnsiTheme="minorHAnsi"/>
          <w:szCs w:val="24"/>
          <w:u w:val="none"/>
        </w:rPr>
      </w:pPr>
      <w:r w:rsidRPr="008C43C5">
        <w:rPr>
          <w:rFonts w:asciiTheme="minorHAnsi" w:hAnsiTheme="minorHAnsi"/>
          <w:szCs w:val="24"/>
          <w:u w:val="none"/>
        </w:rPr>
        <w:t>April 10, 2015</w:t>
      </w:r>
    </w:p>
    <w:p w14:paraId="29E2B46B" w14:textId="77777777" w:rsidR="00422D19" w:rsidRPr="008C43C5" w:rsidRDefault="00F65A93" w:rsidP="00422D19">
      <w:pPr>
        <w:jc w:val="center"/>
        <w:rPr>
          <w:rFonts w:asciiTheme="minorHAnsi" w:hAnsiTheme="minorHAnsi"/>
          <w:b/>
          <w:szCs w:val="24"/>
        </w:rPr>
      </w:pPr>
      <w:r w:rsidRPr="008C43C5">
        <w:rPr>
          <w:rFonts w:asciiTheme="minorHAnsi" w:hAnsiTheme="minorHAnsi"/>
          <w:b/>
          <w:szCs w:val="24"/>
        </w:rPr>
        <w:t xml:space="preserve">Felician College - Rutherford Campus - </w:t>
      </w:r>
      <w:r w:rsidR="00531377" w:rsidRPr="008C43C5">
        <w:rPr>
          <w:rFonts w:asciiTheme="minorHAnsi" w:hAnsiTheme="minorHAnsi"/>
          <w:b/>
          <w:szCs w:val="24"/>
        </w:rPr>
        <w:t>Obal Hall Board Room</w:t>
      </w:r>
    </w:p>
    <w:p w14:paraId="29E2B46C" w14:textId="77777777" w:rsidR="00422D19" w:rsidRPr="008C43C5" w:rsidRDefault="00422D19" w:rsidP="00422D19">
      <w:pPr>
        <w:jc w:val="center"/>
        <w:rPr>
          <w:rFonts w:asciiTheme="minorHAnsi" w:hAnsiTheme="minorHAnsi"/>
          <w:b/>
          <w:szCs w:val="24"/>
        </w:rPr>
      </w:pPr>
    </w:p>
    <w:p w14:paraId="29E2B46D" w14:textId="77777777" w:rsidR="00F1569E" w:rsidRPr="008C43C5" w:rsidRDefault="00F1569E" w:rsidP="00F1569E">
      <w:pPr>
        <w:pStyle w:val="NoSpacing"/>
        <w:rPr>
          <w:rFonts w:asciiTheme="minorHAnsi" w:hAnsiTheme="minorHAnsi"/>
          <w:szCs w:val="24"/>
        </w:rPr>
      </w:pPr>
      <w:r w:rsidRPr="008C43C5">
        <w:rPr>
          <w:rFonts w:asciiTheme="minorHAnsi" w:hAnsiTheme="minorHAnsi"/>
          <w:b/>
          <w:bCs/>
          <w:szCs w:val="24"/>
          <w:u w:val="single"/>
        </w:rPr>
        <w:t>PRESENT</w:t>
      </w:r>
      <w:r w:rsidR="00244151" w:rsidRPr="008C43C5">
        <w:rPr>
          <w:rFonts w:asciiTheme="minorHAnsi" w:eastAsia="MS Mincho" w:hAnsiTheme="minorHAnsi" w:cs="MS Gothic"/>
          <w:szCs w:val="24"/>
        </w:rPr>
        <w:t>:</w:t>
      </w:r>
      <w:r w:rsidRPr="008C43C5">
        <w:rPr>
          <w:rFonts w:asciiTheme="minorHAnsi" w:hAnsiTheme="minorHAnsi"/>
          <w:szCs w:val="24"/>
        </w:rPr>
        <w:br/>
        <w:t>Bloomfield: Dr. Debra Curtis</w:t>
      </w:r>
      <w:r w:rsidRPr="008C43C5">
        <w:rPr>
          <w:rFonts w:ascii="MS Gothic" w:eastAsia="MS Gothic" w:hAnsi="MS Gothic" w:cs="MS Gothic" w:hint="eastAsia"/>
          <w:szCs w:val="24"/>
        </w:rPr>
        <w:t> </w:t>
      </w:r>
      <w:r w:rsidRPr="008C43C5">
        <w:rPr>
          <w:rFonts w:asciiTheme="minorHAnsi" w:hAnsiTheme="minorHAnsi"/>
          <w:szCs w:val="24"/>
        </w:rPr>
        <w:br/>
        <w:t>Caldwell: Dr. Patrick Sime</w:t>
      </w:r>
      <w:r w:rsidRPr="008C43C5">
        <w:rPr>
          <w:rFonts w:ascii="MS Gothic" w:eastAsia="MS Gothic" w:hAnsi="MS Gothic" w:cs="MS Gothic" w:hint="eastAsia"/>
          <w:szCs w:val="24"/>
        </w:rPr>
        <w:t> </w:t>
      </w:r>
      <w:r w:rsidRPr="008C43C5">
        <w:rPr>
          <w:rFonts w:asciiTheme="minorHAnsi" w:hAnsiTheme="minorHAnsi"/>
          <w:szCs w:val="24"/>
        </w:rPr>
        <w:br/>
        <w:t>Dominican: Jim Crawley</w:t>
      </w:r>
      <w:r w:rsidRPr="008C43C5">
        <w:rPr>
          <w:rFonts w:ascii="MS Gothic" w:eastAsia="MS Gothic" w:hAnsi="MS Gothic" w:cs="MS Gothic" w:hint="eastAsia"/>
          <w:szCs w:val="24"/>
        </w:rPr>
        <w:t> </w:t>
      </w:r>
      <w:r w:rsidR="004F5D20" w:rsidRPr="008C43C5">
        <w:rPr>
          <w:rFonts w:asciiTheme="minorHAnsi" w:hAnsiTheme="minorHAnsi"/>
          <w:szCs w:val="24"/>
        </w:rPr>
        <w:br/>
        <w:t>Felician: Dr. Alfredo Castro and Ben DiNallo</w:t>
      </w:r>
      <w:r w:rsidRPr="008C43C5">
        <w:rPr>
          <w:rFonts w:asciiTheme="minorHAnsi" w:hAnsiTheme="minorHAnsi"/>
          <w:szCs w:val="24"/>
        </w:rPr>
        <w:br/>
        <w:t>Georgian Court: Dr. Timothy Briles</w:t>
      </w:r>
      <w:r w:rsidRPr="008C43C5">
        <w:rPr>
          <w:rFonts w:ascii="MS Gothic" w:eastAsia="MS Gothic" w:hAnsi="MS Gothic" w:cs="MS Gothic" w:hint="eastAsia"/>
          <w:szCs w:val="24"/>
        </w:rPr>
        <w:t> </w:t>
      </w:r>
      <w:r w:rsidRPr="008C43C5">
        <w:rPr>
          <w:rFonts w:asciiTheme="minorHAnsi" w:hAnsiTheme="minorHAnsi"/>
          <w:szCs w:val="24"/>
        </w:rPr>
        <w:br/>
        <w:t>Goldey-Beacom: Dr. Kirk Johnson</w:t>
      </w:r>
      <w:r w:rsidRPr="008C43C5">
        <w:rPr>
          <w:rFonts w:ascii="MS Gothic" w:eastAsia="MS Gothic" w:hAnsi="MS Gothic" w:cs="MS Gothic" w:hint="eastAsia"/>
          <w:szCs w:val="24"/>
        </w:rPr>
        <w:t> </w:t>
      </w:r>
    </w:p>
    <w:p w14:paraId="29E2B46E" w14:textId="77777777" w:rsidR="00F1569E" w:rsidRPr="008C43C5" w:rsidRDefault="00F1569E" w:rsidP="00F1569E">
      <w:pPr>
        <w:pStyle w:val="NoSpacing"/>
        <w:rPr>
          <w:rFonts w:asciiTheme="minorHAnsi" w:hAnsiTheme="minorHAnsi"/>
          <w:szCs w:val="24"/>
        </w:rPr>
      </w:pPr>
      <w:r w:rsidRPr="008C43C5">
        <w:rPr>
          <w:rFonts w:asciiTheme="minorHAnsi" w:hAnsiTheme="minorHAnsi"/>
          <w:szCs w:val="24"/>
        </w:rPr>
        <w:t>Holy Family:  Dr. Art Grugan</w:t>
      </w:r>
      <w:r w:rsidRPr="008C43C5">
        <w:rPr>
          <w:rFonts w:ascii="MS Gothic" w:eastAsia="MS Gothic" w:hAnsi="MS Gothic" w:cs="MS Gothic" w:hint="eastAsia"/>
          <w:szCs w:val="24"/>
        </w:rPr>
        <w:t> </w:t>
      </w:r>
      <w:r w:rsidRPr="008C43C5">
        <w:rPr>
          <w:rFonts w:asciiTheme="minorHAnsi" w:hAnsiTheme="minorHAnsi"/>
          <w:szCs w:val="24"/>
        </w:rPr>
        <w:br/>
        <w:t>Nyack: Dr. Jonathan Gates</w:t>
      </w:r>
    </w:p>
    <w:p w14:paraId="29E2B46F" w14:textId="77777777" w:rsidR="00244151" w:rsidRPr="008C43C5" w:rsidRDefault="00F1569E" w:rsidP="00F1569E">
      <w:pPr>
        <w:pStyle w:val="NoSpacing"/>
        <w:rPr>
          <w:rFonts w:asciiTheme="minorHAnsi" w:eastAsia="MS Gothic" w:hAnsiTheme="minorHAnsi" w:cs="MS Gothic"/>
          <w:szCs w:val="24"/>
        </w:rPr>
      </w:pPr>
      <w:r w:rsidRPr="008C43C5">
        <w:rPr>
          <w:rFonts w:asciiTheme="minorHAnsi" w:hAnsiTheme="minorHAnsi"/>
          <w:szCs w:val="24"/>
        </w:rPr>
        <w:t>Philadelphia: Dr. John Pierce</w:t>
      </w:r>
      <w:r w:rsidRPr="008C43C5">
        <w:rPr>
          <w:rFonts w:ascii="MS Gothic" w:eastAsia="MS Gothic" w:hAnsi="MS Gothic" w:cs="MS Gothic" w:hint="eastAsia"/>
          <w:szCs w:val="24"/>
        </w:rPr>
        <w:t> </w:t>
      </w:r>
      <w:r w:rsidRPr="008C43C5">
        <w:rPr>
          <w:rFonts w:asciiTheme="minorHAnsi" w:hAnsiTheme="minorHAnsi"/>
          <w:szCs w:val="24"/>
        </w:rPr>
        <w:br/>
        <w:t>Post: Dr. Deron Grabel</w:t>
      </w:r>
      <w:r w:rsidRPr="008C43C5">
        <w:rPr>
          <w:rFonts w:ascii="MS Gothic" w:eastAsia="MS Gothic" w:hAnsi="MS Gothic" w:cs="MS Gothic" w:hint="eastAsia"/>
          <w:szCs w:val="24"/>
        </w:rPr>
        <w:t> </w:t>
      </w:r>
      <w:r w:rsidRPr="008C43C5">
        <w:rPr>
          <w:rFonts w:asciiTheme="minorHAnsi" w:hAnsiTheme="minorHAnsi"/>
          <w:szCs w:val="24"/>
        </w:rPr>
        <w:br/>
        <w:t>USciences: Dr. George Downs</w:t>
      </w:r>
    </w:p>
    <w:p w14:paraId="29E2B470" w14:textId="77777777" w:rsidR="00F1569E" w:rsidRPr="008C43C5" w:rsidRDefault="00244151" w:rsidP="00F1569E">
      <w:pPr>
        <w:pStyle w:val="NoSpacing"/>
        <w:rPr>
          <w:rFonts w:asciiTheme="minorHAnsi" w:hAnsiTheme="minorHAnsi"/>
          <w:szCs w:val="24"/>
        </w:rPr>
      </w:pPr>
      <w:r w:rsidRPr="008C43C5">
        <w:rPr>
          <w:rFonts w:asciiTheme="minorHAnsi" w:eastAsia="MS Gothic" w:hAnsiTheme="minorHAnsi" w:cs="MS Gothic"/>
          <w:szCs w:val="24"/>
        </w:rPr>
        <w:t>Wilmington:  Dr. Clint Robertson</w:t>
      </w:r>
      <w:r w:rsidR="00F1569E" w:rsidRPr="008C43C5">
        <w:rPr>
          <w:rFonts w:asciiTheme="minorHAnsi" w:hAnsiTheme="minorHAnsi"/>
          <w:szCs w:val="24"/>
        </w:rPr>
        <w:br/>
        <w:t xml:space="preserve">CACC Staff: Commissioner, Dan Mara; </w:t>
      </w:r>
      <w:r w:rsidRPr="008C43C5">
        <w:rPr>
          <w:rFonts w:asciiTheme="minorHAnsi" w:hAnsiTheme="minorHAnsi"/>
          <w:szCs w:val="24"/>
        </w:rPr>
        <w:t>Associate Commissioner, Ellen O’Brien</w:t>
      </w:r>
    </w:p>
    <w:p w14:paraId="29E2B471" w14:textId="77777777" w:rsidR="00244151" w:rsidRPr="008C43C5" w:rsidRDefault="00244151" w:rsidP="00F1569E">
      <w:pPr>
        <w:pStyle w:val="NoSpacing"/>
        <w:rPr>
          <w:rFonts w:asciiTheme="minorHAnsi" w:hAnsiTheme="minorHAnsi"/>
          <w:szCs w:val="24"/>
        </w:rPr>
      </w:pPr>
    </w:p>
    <w:p w14:paraId="29E2B472" w14:textId="77777777" w:rsidR="00F1569E" w:rsidRPr="008C43C5" w:rsidRDefault="00F1569E" w:rsidP="00F1569E">
      <w:pPr>
        <w:pStyle w:val="NoSpacing"/>
        <w:rPr>
          <w:rFonts w:asciiTheme="minorHAnsi" w:hAnsiTheme="minorHAnsi"/>
          <w:szCs w:val="24"/>
        </w:rPr>
      </w:pPr>
      <w:r w:rsidRPr="008C43C5">
        <w:rPr>
          <w:rFonts w:asciiTheme="minorHAnsi" w:hAnsiTheme="minorHAnsi"/>
          <w:b/>
          <w:bCs/>
          <w:szCs w:val="24"/>
          <w:u w:val="single"/>
        </w:rPr>
        <w:t>NOT REPRESENTED</w:t>
      </w:r>
      <w:r w:rsidR="00244151" w:rsidRPr="008C43C5">
        <w:rPr>
          <w:rFonts w:asciiTheme="minorHAnsi" w:eastAsia="MS Gothic" w:hAnsiTheme="minorHAnsi" w:cs="MS Gothic"/>
          <w:b/>
          <w:bCs/>
          <w:szCs w:val="24"/>
          <w:u w:val="single"/>
        </w:rPr>
        <w:t>:</w:t>
      </w:r>
      <w:r w:rsidRPr="008C43C5">
        <w:rPr>
          <w:rFonts w:asciiTheme="minorHAnsi" w:hAnsiTheme="minorHAnsi"/>
          <w:b/>
          <w:bCs/>
          <w:szCs w:val="24"/>
          <w:u w:val="single"/>
        </w:rPr>
        <w:br/>
      </w:r>
      <w:r w:rsidRPr="008C43C5">
        <w:rPr>
          <w:rFonts w:asciiTheme="minorHAnsi" w:hAnsiTheme="minorHAnsi"/>
          <w:szCs w:val="24"/>
        </w:rPr>
        <w:t>Chestnut Hill</w:t>
      </w:r>
    </w:p>
    <w:p w14:paraId="29E2B473" w14:textId="77777777" w:rsidR="00F1569E" w:rsidRPr="008C43C5" w:rsidRDefault="00F1569E" w:rsidP="00F1569E">
      <w:pPr>
        <w:pStyle w:val="NoSpacing"/>
        <w:rPr>
          <w:rFonts w:asciiTheme="minorHAnsi" w:hAnsiTheme="minorHAnsi"/>
          <w:szCs w:val="24"/>
        </w:rPr>
      </w:pPr>
      <w:r w:rsidRPr="008C43C5">
        <w:rPr>
          <w:rFonts w:asciiTheme="minorHAnsi" w:hAnsiTheme="minorHAnsi"/>
          <w:szCs w:val="24"/>
        </w:rPr>
        <w:t>Concordia</w:t>
      </w:r>
      <w:r w:rsidRPr="008C43C5">
        <w:rPr>
          <w:rFonts w:ascii="MS Gothic" w:eastAsia="MS Gothic" w:hAnsi="MS Gothic" w:cs="MS Gothic" w:hint="eastAsia"/>
          <w:szCs w:val="24"/>
        </w:rPr>
        <w:t> </w:t>
      </w:r>
    </w:p>
    <w:p w14:paraId="29E2B474" w14:textId="77777777" w:rsidR="00F1569E" w:rsidRPr="008C43C5" w:rsidRDefault="00F1569E" w:rsidP="00F1569E">
      <w:pPr>
        <w:rPr>
          <w:rFonts w:asciiTheme="minorHAnsi" w:hAnsiTheme="minorHAnsi"/>
          <w:b/>
          <w:szCs w:val="24"/>
        </w:rPr>
      </w:pPr>
    </w:p>
    <w:p w14:paraId="29E2B475" w14:textId="77777777" w:rsidR="00D4662D" w:rsidRPr="008C43C5" w:rsidRDefault="004F2FA3" w:rsidP="00F1569E">
      <w:pPr>
        <w:rPr>
          <w:rFonts w:asciiTheme="minorHAnsi" w:hAnsiTheme="minorHAnsi"/>
          <w:b/>
          <w:i/>
          <w:szCs w:val="24"/>
        </w:rPr>
      </w:pPr>
      <w:r>
        <w:rPr>
          <w:rFonts w:asciiTheme="minorHAnsi" w:hAnsiTheme="minorHAnsi"/>
          <w:b/>
          <w:i/>
          <w:szCs w:val="24"/>
        </w:rPr>
        <w:t>Meeting commenced at 10</w:t>
      </w:r>
      <w:r w:rsidR="00D4662D" w:rsidRPr="008C43C5">
        <w:rPr>
          <w:rFonts w:asciiTheme="minorHAnsi" w:hAnsiTheme="minorHAnsi"/>
          <w:b/>
          <w:i/>
          <w:szCs w:val="24"/>
        </w:rPr>
        <w:t>:04AM</w:t>
      </w:r>
    </w:p>
    <w:p w14:paraId="29E2B476" w14:textId="77777777" w:rsidR="00D4662D" w:rsidRPr="008C43C5" w:rsidRDefault="00D4662D" w:rsidP="00F1569E">
      <w:pPr>
        <w:rPr>
          <w:rFonts w:asciiTheme="minorHAnsi" w:hAnsiTheme="minorHAnsi"/>
          <w:b/>
          <w:szCs w:val="24"/>
        </w:rPr>
      </w:pPr>
    </w:p>
    <w:p w14:paraId="29E2B477" w14:textId="77777777" w:rsidR="00BF29FF" w:rsidRPr="008C43C5" w:rsidRDefault="00422D19" w:rsidP="00BF29FF">
      <w:pPr>
        <w:pStyle w:val="ListParagraph"/>
        <w:numPr>
          <w:ilvl w:val="0"/>
          <w:numId w:val="1"/>
        </w:numPr>
        <w:rPr>
          <w:rFonts w:asciiTheme="minorHAnsi" w:hAnsiTheme="minorHAnsi"/>
          <w:szCs w:val="24"/>
        </w:rPr>
      </w:pPr>
      <w:r w:rsidRPr="008C43C5">
        <w:rPr>
          <w:rFonts w:asciiTheme="minorHAnsi" w:hAnsiTheme="minorHAnsi"/>
          <w:szCs w:val="24"/>
        </w:rPr>
        <w:t>Introductions – Chair- Dr. Clint Robertson</w:t>
      </w:r>
    </w:p>
    <w:p w14:paraId="29E2B478" w14:textId="77777777" w:rsidR="00422D19" w:rsidRPr="008C43C5" w:rsidRDefault="00422D19" w:rsidP="00422D19">
      <w:pPr>
        <w:rPr>
          <w:rFonts w:asciiTheme="minorHAnsi" w:hAnsiTheme="minorHAnsi"/>
          <w:szCs w:val="24"/>
        </w:rPr>
      </w:pPr>
    </w:p>
    <w:p w14:paraId="29E2B479" w14:textId="77777777" w:rsidR="00422D19" w:rsidRPr="008C43C5" w:rsidRDefault="00422D19" w:rsidP="00422D19">
      <w:pPr>
        <w:numPr>
          <w:ilvl w:val="0"/>
          <w:numId w:val="1"/>
        </w:numPr>
        <w:rPr>
          <w:rFonts w:asciiTheme="minorHAnsi" w:hAnsiTheme="minorHAnsi"/>
          <w:szCs w:val="24"/>
        </w:rPr>
      </w:pPr>
      <w:r w:rsidRPr="008C43C5">
        <w:rPr>
          <w:rFonts w:asciiTheme="minorHAnsi" w:hAnsiTheme="minorHAnsi"/>
          <w:szCs w:val="24"/>
        </w:rPr>
        <w:t xml:space="preserve">Review of minutes from </w:t>
      </w:r>
      <w:r w:rsidR="00055749" w:rsidRPr="008C43C5">
        <w:rPr>
          <w:rFonts w:asciiTheme="minorHAnsi" w:hAnsiTheme="minorHAnsi"/>
          <w:szCs w:val="24"/>
        </w:rPr>
        <w:t>October</w:t>
      </w:r>
      <w:r w:rsidR="00044F18" w:rsidRPr="008C43C5">
        <w:rPr>
          <w:rFonts w:asciiTheme="minorHAnsi" w:hAnsiTheme="minorHAnsi"/>
          <w:szCs w:val="24"/>
        </w:rPr>
        <w:t xml:space="preserve"> 3,</w:t>
      </w:r>
      <w:r w:rsidR="00055749" w:rsidRPr="008C43C5">
        <w:rPr>
          <w:rFonts w:asciiTheme="minorHAnsi" w:hAnsiTheme="minorHAnsi"/>
          <w:szCs w:val="24"/>
        </w:rPr>
        <w:t xml:space="preserve"> 2014</w:t>
      </w:r>
      <w:r w:rsidRPr="008C43C5">
        <w:rPr>
          <w:rFonts w:asciiTheme="minorHAnsi" w:hAnsiTheme="minorHAnsi"/>
          <w:szCs w:val="24"/>
        </w:rPr>
        <w:t xml:space="preserve"> FAR Meeting – A</w:t>
      </w:r>
      <w:r w:rsidR="002A5611" w:rsidRPr="008C43C5">
        <w:rPr>
          <w:rFonts w:asciiTheme="minorHAnsi" w:hAnsiTheme="minorHAnsi"/>
          <w:szCs w:val="24"/>
        </w:rPr>
        <w:t>ttachment #</w:t>
      </w:r>
      <w:r w:rsidR="00167ABE" w:rsidRPr="008C43C5">
        <w:rPr>
          <w:rFonts w:asciiTheme="minorHAnsi" w:hAnsiTheme="minorHAnsi"/>
          <w:szCs w:val="24"/>
        </w:rPr>
        <w:t>1</w:t>
      </w:r>
    </w:p>
    <w:p w14:paraId="29E2B47A" w14:textId="77777777" w:rsidR="002605BE" w:rsidRPr="008C43C5" w:rsidRDefault="002605BE" w:rsidP="002605BE">
      <w:pPr>
        <w:numPr>
          <w:ilvl w:val="1"/>
          <w:numId w:val="1"/>
        </w:numPr>
        <w:rPr>
          <w:rFonts w:asciiTheme="minorHAnsi" w:hAnsiTheme="minorHAnsi"/>
          <w:szCs w:val="24"/>
          <w:highlight w:val="yellow"/>
        </w:rPr>
      </w:pPr>
      <w:r w:rsidRPr="008C43C5">
        <w:rPr>
          <w:rFonts w:asciiTheme="minorHAnsi" w:hAnsiTheme="minorHAnsi"/>
          <w:szCs w:val="24"/>
          <w:highlight w:val="yellow"/>
        </w:rPr>
        <w:t>Dr. Kirk Johnson made a moti</w:t>
      </w:r>
      <w:r w:rsidR="001745F7" w:rsidRPr="008C43C5">
        <w:rPr>
          <w:rFonts w:asciiTheme="minorHAnsi" w:hAnsiTheme="minorHAnsi"/>
          <w:szCs w:val="24"/>
          <w:highlight w:val="yellow"/>
        </w:rPr>
        <w:t>on to accept the October 3, 2014</w:t>
      </w:r>
      <w:r w:rsidRPr="008C43C5">
        <w:rPr>
          <w:rFonts w:asciiTheme="minorHAnsi" w:hAnsiTheme="minorHAnsi"/>
          <w:szCs w:val="24"/>
          <w:highlight w:val="yellow"/>
        </w:rPr>
        <w:t xml:space="preserve"> FAR meeting minutes.  Dr. Debra Curtis seconded.  Passed:  11-0.</w:t>
      </w:r>
    </w:p>
    <w:p w14:paraId="29E2B47B" w14:textId="77777777" w:rsidR="00422D19" w:rsidRPr="008C43C5" w:rsidRDefault="00422D19" w:rsidP="00422D19">
      <w:pPr>
        <w:rPr>
          <w:rFonts w:asciiTheme="minorHAnsi" w:hAnsiTheme="minorHAnsi"/>
          <w:szCs w:val="24"/>
        </w:rPr>
      </w:pPr>
    </w:p>
    <w:p w14:paraId="29E2B47C" w14:textId="77777777" w:rsidR="002A5611" w:rsidRPr="008C43C5" w:rsidRDefault="00422D19" w:rsidP="002A5611">
      <w:pPr>
        <w:numPr>
          <w:ilvl w:val="0"/>
          <w:numId w:val="1"/>
        </w:numPr>
        <w:rPr>
          <w:rFonts w:asciiTheme="minorHAnsi" w:hAnsiTheme="minorHAnsi"/>
          <w:szCs w:val="24"/>
        </w:rPr>
      </w:pPr>
      <w:r w:rsidRPr="008C43C5">
        <w:rPr>
          <w:rFonts w:asciiTheme="minorHAnsi" w:hAnsiTheme="minorHAnsi"/>
          <w:szCs w:val="24"/>
        </w:rPr>
        <w:t>R</w:t>
      </w:r>
      <w:r w:rsidR="005E446E" w:rsidRPr="008C43C5">
        <w:rPr>
          <w:rFonts w:asciiTheme="minorHAnsi" w:hAnsiTheme="minorHAnsi"/>
          <w:szCs w:val="24"/>
        </w:rPr>
        <w:t>eview Directors Council/Presidents Council Meetings</w:t>
      </w:r>
      <w:r w:rsidR="002A6228" w:rsidRPr="008C43C5">
        <w:rPr>
          <w:rFonts w:asciiTheme="minorHAnsi" w:hAnsiTheme="minorHAnsi"/>
          <w:szCs w:val="24"/>
        </w:rPr>
        <w:t xml:space="preserve"> - </w:t>
      </w:r>
      <w:r w:rsidR="002A5611" w:rsidRPr="008C43C5">
        <w:rPr>
          <w:rFonts w:asciiTheme="minorHAnsi" w:hAnsiTheme="minorHAnsi"/>
          <w:szCs w:val="24"/>
        </w:rPr>
        <w:t>Attachment</w:t>
      </w:r>
      <w:r w:rsidR="00E231F0" w:rsidRPr="008C43C5">
        <w:rPr>
          <w:rFonts w:asciiTheme="minorHAnsi" w:hAnsiTheme="minorHAnsi"/>
          <w:szCs w:val="24"/>
        </w:rPr>
        <w:t>s</w:t>
      </w:r>
      <w:r w:rsidR="002A5611" w:rsidRPr="008C43C5">
        <w:rPr>
          <w:rFonts w:asciiTheme="minorHAnsi" w:hAnsiTheme="minorHAnsi"/>
          <w:szCs w:val="24"/>
        </w:rPr>
        <w:t xml:space="preserve"> #</w:t>
      </w:r>
      <w:r w:rsidR="00167ABE" w:rsidRPr="008C43C5">
        <w:rPr>
          <w:rFonts w:asciiTheme="minorHAnsi" w:hAnsiTheme="minorHAnsi"/>
          <w:szCs w:val="24"/>
        </w:rPr>
        <w:t>2</w:t>
      </w:r>
      <w:r w:rsidR="005E446E" w:rsidRPr="008C43C5">
        <w:rPr>
          <w:rFonts w:asciiTheme="minorHAnsi" w:hAnsiTheme="minorHAnsi"/>
          <w:szCs w:val="24"/>
        </w:rPr>
        <w:t xml:space="preserve">A, </w:t>
      </w:r>
      <w:r w:rsidR="009B1EC4" w:rsidRPr="008C43C5">
        <w:rPr>
          <w:rFonts w:asciiTheme="minorHAnsi" w:hAnsiTheme="minorHAnsi"/>
          <w:szCs w:val="24"/>
        </w:rPr>
        <w:t>#2B</w:t>
      </w:r>
      <w:r w:rsidR="005E446E" w:rsidRPr="008C43C5">
        <w:rPr>
          <w:rFonts w:asciiTheme="minorHAnsi" w:hAnsiTheme="minorHAnsi"/>
          <w:szCs w:val="24"/>
        </w:rPr>
        <w:t>, 2#C</w:t>
      </w:r>
    </w:p>
    <w:p w14:paraId="29E2B47D" w14:textId="77777777" w:rsidR="00870CA7" w:rsidRPr="008C43C5" w:rsidRDefault="00E405A6" w:rsidP="00870CA7">
      <w:pPr>
        <w:numPr>
          <w:ilvl w:val="1"/>
          <w:numId w:val="1"/>
        </w:numPr>
        <w:rPr>
          <w:rFonts w:asciiTheme="minorHAnsi" w:hAnsiTheme="minorHAnsi"/>
          <w:szCs w:val="24"/>
        </w:rPr>
      </w:pPr>
      <w:r w:rsidRPr="008C43C5">
        <w:rPr>
          <w:rFonts w:asciiTheme="minorHAnsi" w:hAnsiTheme="minorHAnsi"/>
          <w:szCs w:val="24"/>
        </w:rPr>
        <w:t xml:space="preserve">The </w:t>
      </w:r>
      <w:r w:rsidR="00870CA7" w:rsidRPr="008C43C5">
        <w:rPr>
          <w:rFonts w:asciiTheme="minorHAnsi" w:hAnsiTheme="minorHAnsi"/>
          <w:szCs w:val="24"/>
        </w:rPr>
        <w:t>Presidents Council will meet on April 27</w:t>
      </w:r>
      <w:r w:rsidR="00870CA7" w:rsidRPr="008C43C5">
        <w:rPr>
          <w:rFonts w:asciiTheme="minorHAnsi" w:hAnsiTheme="minorHAnsi"/>
          <w:szCs w:val="24"/>
          <w:vertAlign w:val="superscript"/>
        </w:rPr>
        <w:t>th</w:t>
      </w:r>
      <w:r w:rsidR="00870CA7" w:rsidRPr="008C43C5">
        <w:rPr>
          <w:rFonts w:asciiTheme="minorHAnsi" w:hAnsiTheme="minorHAnsi"/>
          <w:szCs w:val="24"/>
        </w:rPr>
        <w:t xml:space="preserve"> and June 15</w:t>
      </w:r>
      <w:r w:rsidRPr="008C43C5">
        <w:rPr>
          <w:rFonts w:asciiTheme="minorHAnsi" w:hAnsiTheme="minorHAnsi"/>
          <w:szCs w:val="24"/>
          <w:vertAlign w:val="superscript"/>
        </w:rPr>
        <w:t>th</w:t>
      </w:r>
      <w:r w:rsidRPr="008C43C5">
        <w:rPr>
          <w:rFonts w:asciiTheme="minorHAnsi" w:hAnsiTheme="minorHAnsi"/>
          <w:szCs w:val="24"/>
        </w:rPr>
        <w:t>.</w:t>
      </w:r>
      <w:r w:rsidR="00870CA7" w:rsidRPr="008C43C5">
        <w:rPr>
          <w:rFonts w:asciiTheme="minorHAnsi" w:hAnsiTheme="minorHAnsi"/>
          <w:szCs w:val="24"/>
        </w:rPr>
        <w:t xml:space="preserve">  At the November </w:t>
      </w:r>
      <w:r w:rsidR="001745F7" w:rsidRPr="008C43C5">
        <w:rPr>
          <w:rFonts w:asciiTheme="minorHAnsi" w:hAnsiTheme="minorHAnsi"/>
          <w:szCs w:val="24"/>
        </w:rPr>
        <w:t xml:space="preserve">2014 </w:t>
      </w:r>
      <w:r w:rsidR="00870CA7" w:rsidRPr="008C43C5">
        <w:rPr>
          <w:rFonts w:asciiTheme="minorHAnsi" w:hAnsiTheme="minorHAnsi"/>
          <w:szCs w:val="24"/>
        </w:rPr>
        <w:t>meeting, the annual financial report format was discussed.</w:t>
      </w:r>
      <w:r w:rsidRPr="008C43C5">
        <w:rPr>
          <w:rFonts w:asciiTheme="minorHAnsi" w:hAnsiTheme="minorHAnsi"/>
          <w:szCs w:val="24"/>
        </w:rPr>
        <w:t xml:space="preserve">  The program data has been removed, but salary and scholarship information will continue to be collected and reported.</w:t>
      </w:r>
      <w:r w:rsidR="00E72E4D" w:rsidRPr="008C43C5">
        <w:rPr>
          <w:rFonts w:asciiTheme="minorHAnsi" w:hAnsiTheme="minorHAnsi"/>
          <w:szCs w:val="24"/>
        </w:rPr>
        <w:t xml:space="preserve">  The Presidents agreed to </w:t>
      </w:r>
      <w:r w:rsidR="00E01F0B" w:rsidRPr="008C43C5">
        <w:rPr>
          <w:rFonts w:asciiTheme="minorHAnsi" w:hAnsiTheme="minorHAnsi"/>
          <w:szCs w:val="24"/>
        </w:rPr>
        <w:t xml:space="preserve">establish an </w:t>
      </w:r>
      <w:r w:rsidR="00E72E4D" w:rsidRPr="008C43C5">
        <w:rPr>
          <w:rFonts w:asciiTheme="minorHAnsi" w:hAnsiTheme="minorHAnsi"/>
          <w:szCs w:val="24"/>
        </w:rPr>
        <w:t>annual meeting for the CACC Direct Reports group.</w:t>
      </w:r>
      <w:r w:rsidR="005B05CD" w:rsidRPr="008C43C5">
        <w:rPr>
          <w:rFonts w:asciiTheme="minorHAnsi" w:hAnsiTheme="minorHAnsi"/>
          <w:szCs w:val="24"/>
        </w:rPr>
        <w:t xml:space="preserve">  </w:t>
      </w:r>
      <w:r w:rsidR="00A005D5" w:rsidRPr="008C43C5">
        <w:rPr>
          <w:rFonts w:asciiTheme="minorHAnsi" w:hAnsiTheme="minorHAnsi"/>
          <w:szCs w:val="24"/>
        </w:rPr>
        <w:t xml:space="preserve">On April 27th, the budget proposal will be reviewed as well as the financial audit report.  </w:t>
      </w:r>
      <w:r w:rsidR="005E4730" w:rsidRPr="008C43C5">
        <w:rPr>
          <w:rFonts w:asciiTheme="minorHAnsi" w:hAnsiTheme="minorHAnsi"/>
          <w:szCs w:val="24"/>
        </w:rPr>
        <w:t>The conference showed a profit of over $100</w:t>
      </w:r>
      <w:r w:rsidR="009E44CA" w:rsidRPr="008C43C5">
        <w:rPr>
          <w:rFonts w:asciiTheme="minorHAnsi" w:hAnsiTheme="minorHAnsi"/>
          <w:szCs w:val="24"/>
        </w:rPr>
        <w:t>,000 in the 2013-14 fiscal year.</w:t>
      </w:r>
    </w:p>
    <w:p w14:paraId="29E2B47E" w14:textId="77777777" w:rsidR="007D0760" w:rsidRPr="008C43C5" w:rsidRDefault="009E44CA" w:rsidP="007D0760">
      <w:pPr>
        <w:numPr>
          <w:ilvl w:val="1"/>
          <w:numId w:val="1"/>
        </w:numPr>
        <w:rPr>
          <w:rFonts w:asciiTheme="minorHAnsi" w:hAnsiTheme="minorHAnsi"/>
          <w:szCs w:val="24"/>
        </w:rPr>
      </w:pPr>
      <w:r w:rsidRPr="008C43C5">
        <w:rPr>
          <w:rFonts w:asciiTheme="minorHAnsi" w:hAnsiTheme="minorHAnsi"/>
          <w:szCs w:val="24"/>
        </w:rPr>
        <w:t xml:space="preserve">The Directors Council met at the NCAA Convention in January.  Much of the discussion revolved around the legislation which was to be voted on the </w:t>
      </w:r>
      <w:r w:rsidRPr="008C43C5">
        <w:rPr>
          <w:rFonts w:asciiTheme="minorHAnsi" w:hAnsiTheme="minorHAnsi"/>
          <w:szCs w:val="24"/>
        </w:rPr>
        <w:lastRenderedPageBreak/>
        <w:t xml:space="preserve">following day.  The ADs </w:t>
      </w:r>
      <w:r w:rsidR="001745F7" w:rsidRPr="008C43C5">
        <w:rPr>
          <w:rFonts w:asciiTheme="minorHAnsi" w:hAnsiTheme="minorHAnsi"/>
          <w:szCs w:val="24"/>
        </w:rPr>
        <w:t>were</w:t>
      </w:r>
      <w:r w:rsidRPr="008C43C5">
        <w:rPr>
          <w:rFonts w:asciiTheme="minorHAnsi" w:hAnsiTheme="minorHAnsi"/>
          <w:szCs w:val="24"/>
        </w:rPr>
        <w:t xml:space="preserve"> interested in developing legislation regarding financial aid for the 2016 Convention.  Since that time, the NCAA Legislation Committee has been discussing restructuring the financial aid </w:t>
      </w:r>
      <w:r w:rsidR="001745F7" w:rsidRPr="008C43C5">
        <w:rPr>
          <w:rFonts w:asciiTheme="minorHAnsi" w:hAnsiTheme="minorHAnsi"/>
          <w:szCs w:val="24"/>
        </w:rPr>
        <w:t>bylaws</w:t>
      </w:r>
      <w:r w:rsidRPr="008C43C5">
        <w:rPr>
          <w:rFonts w:asciiTheme="minorHAnsi" w:hAnsiTheme="minorHAnsi"/>
          <w:szCs w:val="24"/>
        </w:rPr>
        <w:t>, which may eliminate the CACC’s need to develop a proposal.</w:t>
      </w:r>
      <w:r w:rsidR="001745F7" w:rsidRPr="008C43C5">
        <w:rPr>
          <w:rFonts w:asciiTheme="minorHAnsi" w:hAnsiTheme="minorHAnsi"/>
          <w:szCs w:val="24"/>
        </w:rPr>
        <w:t xml:space="preserve">  The ADs</w:t>
      </w:r>
      <w:r w:rsidR="002A0681" w:rsidRPr="008C43C5">
        <w:rPr>
          <w:rFonts w:asciiTheme="minorHAnsi" w:hAnsiTheme="minorHAnsi"/>
          <w:szCs w:val="24"/>
        </w:rPr>
        <w:t xml:space="preserve"> also discussed proposing an extension of the NLI early signing period.</w:t>
      </w:r>
      <w:r w:rsidR="007D0760" w:rsidRPr="008C43C5">
        <w:rPr>
          <w:rFonts w:asciiTheme="minorHAnsi" w:hAnsiTheme="minorHAnsi"/>
          <w:szCs w:val="24"/>
        </w:rPr>
        <w:t xml:space="preserve">  This proposal would need to be reviewed by Susan Peal and an NLI committee.  In March, Karen Galardi (HFU) attended the ADs meeting and reviewed the 2015-18 strategic plan.  Georgian Court is dropping women’s tennis, therefore, the Fall 2015 tournament field will be reduced from six to four in order to maintain consistent access to championship ratios across the board.</w:t>
      </w:r>
      <w:r w:rsidR="00C45DEA" w:rsidRPr="008C43C5">
        <w:rPr>
          <w:rFonts w:asciiTheme="minorHAnsi" w:hAnsiTheme="minorHAnsi"/>
          <w:szCs w:val="24"/>
        </w:rPr>
        <w:t xml:space="preserve">  The </w:t>
      </w:r>
      <w:r w:rsidR="00495268" w:rsidRPr="008C43C5">
        <w:rPr>
          <w:rFonts w:asciiTheme="minorHAnsi" w:hAnsiTheme="minorHAnsi"/>
          <w:szCs w:val="24"/>
        </w:rPr>
        <w:t>ADs set a date for in-conference game contracts to be sent out, signed, and returned.  The CACC has modified its intra</w:t>
      </w:r>
      <w:r w:rsidR="00C45DEA" w:rsidRPr="008C43C5">
        <w:rPr>
          <w:rFonts w:asciiTheme="minorHAnsi" w:hAnsiTheme="minorHAnsi"/>
          <w:szCs w:val="24"/>
        </w:rPr>
        <w:t>-</w:t>
      </w:r>
      <w:r w:rsidR="00495268" w:rsidRPr="008C43C5">
        <w:rPr>
          <w:rFonts w:asciiTheme="minorHAnsi" w:hAnsiTheme="minorHAnsi"/>
          <w:szCs w:val="24"/>
        </w:rPr>
        <w:t xml:space="preserve">conference transfer policy to allow any student who has a year in between two different CACC institutions to compete immediately (assuming NCAA transfer regulations are met). </w:t>
      </w:r>
      <w:r w:rsidR="00C45DEA" w:rsidRPr="008C43C5">
        <w:rPr>
          <w:rFonts w:asciiTheme="minorHAnsi" w:hAnsiTheme="minorHAnsi"/>
          <w:szCs w:val="24"/>
        </w:rPr>
        <w:t xml:space="preserve">The CACC, ECC, and NE-10 have an agreement to use wood bats during the NCAA regional. </w:t>
      </w:r>
      <w:r w:rsidR="001745F7" w:rsidRPr="008C43C5">
        <w:rPr>
          <w:rFonts w:asciiTheme="minorHAnsi" w:hAnsiTheme="minorHAnsi"/>
          <w:szCs w:val="24"/>
        </w:rPr>
        <w:t xml:space="preserve">The three conferences will address the future of this agreement following the 2015 season. </w:t>
      </w:r>
    </w:p>
    <w:p w14:paraId="29E2B47F" w14:textId="77777777" w:rsidR="00326CE9" w:rsidRPr="008C43C5" w:rsidRDefault="00326CE9" w:rsidP="00326CE9">
      <w:pPr>
        <w:numPr>
          <w:ilvl w:val="2"/>
          <w:numId w:val="1"/>
        </w:numPr>
        <w:rPr>
          <w:rFonts w:asciiTheme="minorHAnsi" w:hAnsiTheme="minorHAnsi"/>
          <w:szCs w:val="24"/>
        </w:rPr>
      </w:pPr>
      <w:r w:rsidRPr="008C43C5">
        <w:rPr>
          <w:rFonts w:asciiTheme="minorHAnsi" w:hAnsiTheme="minorHAnsi"/>
          <w:szCs w:val="24"/>
        </w:rPr>
        <w:t xml:space="preserve">Jim Crawley asked the group for opinions regarding double headers (9 innings) in CACC baseball and </w:t>
      </w:r>
      <w:r w:rsidR="00882901" w:rsidRPr="008C43C5">
        <w:rPr>
          <w:rFonts w:asciiTheme="minorHAnsi" w:hAnsiTheme="minorHAnsi"/>
          <w:szCs w:val="24"/>
        </w:rPr>
        <w:t>the impact on missed class time for the student-athletes.</w:t>
      </w:r>
    </w:p>
    <w:p w14:paraId="29E2B480" w14:textId="77777777" w:rsidR="00882901" w:rsidRPr="008C43C5" w:rsidRDefault="00882901" w:rsidP="00326CE9">
      <w:pPr>
        <w:numPr>
          <w:ilvl w:val="2"/>
          <w:numId w:val="1"/>
        </w:numPr>
        <w:rPr>
          <w:rFonts w:asciiTheme="minorHAnsi" w:hAnsiTheme="minorHAnsi"/>
          <w:szCs w:val="24"/>
        </w:rPr>
      </w:pPr>
      <w:r w:rsidRPr="008C43C5">
        <w:rPr>
          <w:rFonts w:asciiTheme="minorHAnsi" w:hAnsiTheme="minorHAnsi"/>
          <w:szCs w:val="24"/>
        </w:rPr>
        <w:t>Dr. Tim Briles asked about the nonchampionship season discussion that was had at the March ADs meeting.  The ADs did alter the (20-in-30) policy to allow breaks to be exempt from the 30 day window.  Tim asked if extending the window to 45 days would help with missed class time by allowing for more leeway in regards to scheduling practice/competition.</w:t>
      </w:r>
      <w:r w:rsidR="006E3609" w:rsidRPr="008C43C5">
        <w:rPr>
          <w:rFonts w:asciiTheme="minorHAnsi" w:hAnsiTheme="minorHAnsi"/>
          <w:szCs w:val="24"/>
        </w:rPr>
        <w:t xml:space="preserve">  The main reasons why the CACC has a more stringent policy in place </w:t>
      </w:r>
      <w:r w:rsidR="001745F7" w:rsidRPr="008C43C5">
        <w:rPr>
          <w:rFonts w:asciiTheme="minorHAnsi" w:hAnsiTheme="minorHAnsi"/>
          <w:szCs w:val="24"/>
        </w:rPr>
        <w:t>i</w:t>
      </w:r>
      <w:r w:rsidR="006E3609" w:rsidRPr="008C43C5">
        <w:rPr>
          <w:rFonts w:asciiTheme="minorHAnsi" w:hAnsiTheme="minorHAnsi"/>
          <w:szCs w:val="24"/>
        </w:rPr>
        <w:t xml:space="preserve">s due to limited staffing on the athletic training side and </w:t>
      </w:r>
      <w:r w:rsidR="001745F7" w:rsidRPr="008C43C5">
        <w:rPr>
          <w:rFonts w:asciiTheme="minorHAnsi" w:hAnsiTheme="minorHAnsi"/>
          <w:szCs w:val="24"/>
        </w:rPr>
        <w:t xml:space="preserve">the use of </w:t>
      </w:r>
      <w:r w:rsidR="006E3609" w:rsidRPr="008C43C5">
        <w:rPr>
          <w:rFonts w:asciiTheme="minorHAnsi" w:hAnsiTheme="minorHAnsi"/>
          <w:szCs w:val="24"/>
        </w:rPr>
        <w:t>off-campus facilities.</w:t>
      </w:r>
    </w:p>
    <w:p w14:paraId="29E2B481" w14:textId="77777777" w:rsidR="002A0681" w:rsidRPr="008C43C5" w:rsidRDefault="002A0681" w:rsidP="009B75F9">
      <w:pPr>
        <w:ind w:left="1440"/>
        <w:rPr>
          <w:rFonts w:asciiTheme="minorHAnsi" w:hAnsiTheme="minorHAnsi"/>
          <w:szCs w:val="24"/>
        </w:rPr>
      </w:pPr>
    </w:p>
    <w:p w14:paraId="29E2B482" w14:textId="77777777" w:rsidR="00422D19" w:rsidRPr="008C43C5" w:rsidRDefault="00E51A5D" w:rsidP="00422D19">
      <w:pPr>
        <w:numPr>
          <w:ilvl w:val="0"/>
          <w:numId w:val="1"/>
        </w:numPr>
        <w:rPr>
          <w:rFonts w:asciiTheme="minorHAnsi" w:hAnsiTheme="minorHAnsi"/>
          <w:szCs w:val="24"/>
        </w:rPr>
      </w:pPr>
      <w:r w:rsidRPr="008C43C5">
        <w:rPr>
          <w:rFonts w:asciiTheme="minorHAnsi" w:hAnsiTheme="minorHAnsi"/>
          <w:szCs w:val="24"/>
        </w:rPr>
        <w:t>Commissioners Update – Dan Mara</w:t>
      </w:r>
    </w:p>
    <w:p w14:paraId="29E2B483" w14:textId="77777777" w:rsidR="006E7F73" w:rsidRPr="008C43C5" w:rsidRDefault="006E7F73" w:rsidP="006E7F73">
      <w:pPr>
        <w:numPr>
          <w:ilvl w:val="1"/>
          <w:numId w:val="1"/>
        </w:numPr>
        <w:rPr>
          <w:rFonts w:asciiTheme="minorHAnsi" w:hAnsiTheme="minorHAnsi"/>
          <w:szCs w:val="24"/>
        </w:rPr>
      </w:pPr>
      <w:r w:rsidRPr="008C43C5">
        <w:rPr>
          <w:rFonts w:asciiTheme="minorHAnsi" w:hAnsiTheme="minorHAnsi"/>
          <w:szCs w:val="24"/>
        </w:rPr>
        <w:t xml:space="preserve">Philadelphia University hosted a fantastic CACC basketball tournament in March.  The games, webcast production and attendance at the tournament </w:t>
      </w:r>
      <w:r w:rsidR="00AF4C84" w:rsidRPr="008C43C5">
        <w:rPr>
          <w:rFonts w:asciiTheme="minorHAnsi" w:hAnsiTheme="minorHAnsi"/>
          <w:szCs w:val="24"/>
        </w:rPr>
        <w:t>excellent</w:t>
      </w:r>
      <w:r w:rsidRPr="008C43C5">
        <w:rPr>
          <w:rFonts w:asciiTheme="minorHAnsi" w:hAnsiTheme="minorHAnsi"/>
          <w:szCs w:val="24"/>
        </w:rPr>
        <w:t>.</w:t>
      </w:r>
      <w:r w:rsidR="00F03659" w:rsidRPr="008C43C5">
        <w:rPr>
          <w:rFonts w:asciiTheme="minorHAnsi" w:hAnsiTheme="minorHAnsi"/>
          <w:szCs w:val="24"/>
        </w:rPr>
        <w:t xml:space="preserve">  Philadelphia’s game winning shot in the women’s semifinal round made Sports Center Top 10. </w:t>
      </w:r>
      <w:r w:rsidR="005D78E2" w:rsidRPr="008C43C5">
        <w:rPr>
          <w:rFonts w:asciiTheme="minorHAnsi" w:hAnsiTheme="minorHAnsi"/>
          <w:szCs w:val="24"/>
        </w:rPr>
        <w:t xml:space="preserve">Bridgewater TV </w:t>
      </w:r>
      <w:r w:rsidR="00AF4C84" w:rsidRPr="008C43C5">
        <w:rPr>
          <w:rFonts w:asciiTheme="minorHAnsi" w:hAnsiTheme="minorHAnsi"/>
          <w:szCs w:val="24"/>
        </w:rPr>
        <w:t>produced</w:t>
      </w:r>
      <w:r w:rsidR="005D78E2" w:rsidRPr="008C43C5">
        <w:rPr>
          <w:rFonts w:asciiTheme="minorHAnsi" w:hAnsiTheme="minorHAnsi"/>
          <w:szCs w:val="24"/>
        </w:rPr>
        <w:t xml:space="preserve"> a wonderful broadcast for the tournament.  Two CACC men’s and women’s teams advanced to the NCAA East Regionals.  </w:t>
      </w:r>
      <w:r w:rsidR="00103F0A" w:rsidRPr="008C43C5">
        <w:rPr>
          <w:rFonts w:asciiTheme="minorHAnsi" w:hAnsiTheme="minorHAnsi"/>
          <w:szCs w:val="24"/>
        </w:rPr>
        <w:t>Garret Kerr (USciences) and Emily Caswell (Caldwell) have accumulated quite a few impressive awards and honors to finish their careers as CACC student-athletes.</w:t>
      </w:r>
    </w:p>
    <w:p w14:paraId="29E2B484" w14:textId="77777777" w:rsidR="009B75F9" w:rsidRPr="008C43C5" w:rsidRDefault="009B75F9" w:rsidP="006E7F73">
      <w:pPr>
        <w:numPr>
          <w:ilvl w:val="1"/>
          <w:numId w:val="1"/>
        </w:numPr>
        <w:rPr>
          <w:rFonts w:asciiTheme="minorHAnsi" w:hAnsiTheme="minorHAnsi"/>
          <w:szCs w:val="24"/>
        </w:rPr>
      </w:pPr>
      <w:r w:rsidRPr="008C43C5">
        <w:rPr>
          <w:rFonts w:asciiTheme="minorHAnsi" w:hAnsiTheme="minorHAnsi"/>
          <w:szCs w:val="24"/>
        </w:rPr>
        <w:t>Spring championships begin on April 18</w:t>
      </w:r>
      <w:r w:rsidRPr="008C43C5">
        <w:rPr>
          <w:rFonts w:asciiTheme="minorHAnsi" w:hAnsiTheme="minorHAnsi"/>
          <w:szCs w:val="24"/>
          <w:vertAlign w:val="superscript"/>
        </w:rPr>
        <w:t>th</w:t>
      </w:r>
      <w:r w:rsidRPr="008C43C5">
        <w:rPr>
          <w:rFonts w:asciiTheme="minorHAnsi" w:hAnsiTheme="minorHAnsi"/>
          <w:szCs w:val="24"/>
        </w:rPr>
        <w:t xml:space="preserve"> with Men’s Tennis at Chestnut Hill, followed by Men’s Golf (CHC/Blue Bell), Women’s Lacrosse (GCU), Softball (GCU), Track and Field (GCU), and Baseball (GCU).</w:t>
      </w:r>
    </w:p>
    <w:p w14:paraId="29E2B485" w14:textId="77777777" w:rsidR="009B75F9" w:rsidRPr="008C43C5" w:rsidRDefault="009B75F9" w:rsidP="006E7F73">
      <w:pPr>
        <w:numPr>
          <w:ilvl w:val="1"/>
          <w:numId w:val="1"/>
        </w:numPr>
        <w:rPr>
          <w:rFonts w:asciiTheme="minorHAnsi" w:hAnsiTheme="minorHAnsi"/>
          <w:szCs w:val="24"/>
        </w:rPr>
      </w:pPr>
      <w:r w:rsidRPr="008C43C5">
        <w:rPr>
          <w:rFonts w:asciiTheme="minorHAnsi" w:hAnsiTheme="minorHAnsi"/>
          <w:szCs w:val="24"/>
        </w:rPr>
        <w:t xml:space="preserve">Felician, Post, and Caldwell currently </w:t>
      </w:r>
      <w:r w:rsidR="00714642" w:rsidRPr="008C43C5">
        <w:rPr>
          <w:rFonts w:asciiTheme="minorHAnsi" w:hAnsiTheme="minorHAnsi"/>
          <w:szCs w:val="24"/>
        </w:rPr>
        <w:t>sponsor W</w:t>
      </w:r>
      <w:r w:rsidRPr="008C43C5">
        <w:rPr>
          <w:rFonts w:asciiTheme="minorHAnsi" w:hAnsiTheme="minorHAnsi"/>
          <w:szCs w:val="24"/>
        </w:rPr>
        <w:t>omen’</w:t>
      </w:r>
      <w:r w:rsidR="00714642" w:rsidRPr="008C43C5">
        <w:rPr>
          <w:rFonts w:asciiTheme="minorHAnsi" w:hAnsiTheme="minorHAnsi"/>
          <w:szCs w:val="24"/>
        </w:rPr>
        <w:t>s B</w:t>
      </w:r>
      <w:r w:rsidRPr="008C43C5">
        <w:rPr>
          <w:rFonts w:asciiTheme="minorHAnsi" w:hAnsiTheme="minorHAnsi"/>
          <w:szCs w:val="24"/>
        </w:rPr>
        <w:t>owling and Chestnut Hill will sponsor the sport in 2015-16.  There are four other schools in the region who are looking for a conference to join f</w:t>
      </w:r>
      <w:r w:rsidR="00AF4C84" w:rsidRPr="008C43C5">
        <w:rPr>
          <w:rFonts w:asciiTheme="minorHAnsi" w:hAnsiTheme="minorHAnsi"/>
          <w:szCs w:val="24"/>
        </w:rPr>
        <w:t>or women’s bowling.  In 2017,</w:t>
      </w:r>
      <w:r w:rsidRPr="008C43C5">
        <w:rPr>
          <w:rFonts w:asciiTheme="minorHAnsi" w:hAnsiTheme="minorHAnsi"/>
          <w:szCs w:val="24"/>
        </w:rPr>
        <w:t xml:space="preserve"> there will be an AQ in bowling, but </w:t>
      </w:r>
      <w:r w:rsidR="00AF4C84" w:rsidRPr="008C43C5">
        <w:rPr>
          <w:rFonts w:asciiTheme="minorHAnsi" w:hAnsiTheme="minorHAnsi"/>
          <w:szCs w:val="24"/>
        </w:rPr>
        <w:t xml:space="preserve">the conference sponsoring bowling will have </w:t>
      </w:r>
      <w:r w:rsidR="00AF4C84" w:rsidRPr="008C43C5">
        <w:rPr>
          <w:rFonts w:asciiTheme="minorHAnsi" w:hAnsiTheme="minorHAnsi"/>
          <w:szCs w:val="24"/>
        </w:rPr>
        <w:lastRenderedPageBreak/>
        <w:t xml:space="preserve">needed to be in existence for at least two consecutive years. </w:t>
      </w:r>
      <w:r w:rsidR="008E0F3B" w:rsidRPr="008C43C5">
        <w:rPr>
          <w:rFonts w:asciiTheme="minorHAnsi" w:hAnsiTheme="minorHAnsi"/>
          <w:szCs w:val="24"/>
        </w:rPr>
        <w:t xml:space="preserve">The group discussed potential expenses of adding bowling, which depends on whether or not the athletic department supplies the bowling </w:t>
      </w:r>
      <w:r w:rsidR="00AF4C84" w:rsidRPr="008C43C5">
        <w:rPr>
          <w:rFonts w:asciiTheme="minorHAnsi" w:hAnsiTheme="minorHAnsi"/>
          <w:szCs w:val="24"/>
        </w:rPr>
        <w:t>balls</w:t>
      </w:r>
      <w:r w:rsidR="008E0F3B" w:rsidRPr="008C43C5">
        <w:rPr>
          <w:rFonts w:asciiTheme="minorHAnsi" w:hAnsiTheme="minorHAnsi"/>
          <w:szCs w:val="24"/>
        </w:rPr>
        <w:t>.  Most bowling student-athletes provide their own bowling balls, which leaves the institution responsible for facility rentals</w:t>
      </w:r>
      <w:r w:rsidR="00AF4C84" w:rsidRPr="008C43C5">
        <w:rPr>
          <w:rFonts w:asciiTheme="minorHAnsi" w:hAnsiTheme="minorHAnsi"/>
          <w:szCs w:val="24"/>
        </w:rPr>
        <w:t>, transportation and uniforms.</w:t>
      </w:r>
    </w:p>
    <w:p w14:paraId="29E2B486" w14:textId="77777777" w:rsidR="00F957B4" w:rsidRPr="008C43C5" w:rsidRDefault="00F957B4" w:rsidP="008E0F3B">
      <w:pPr>
        <w:rPr>
          <w:rFonts w:asciiTheme="minorHAnsi" w:hAnsiTheme="minorHAnsi"/>
          <w:szCs w:val="24"/>
        </w:rPr>
      </w:pPr>
    </w:p>
    <w:p w14:paraId="29E2B487" w14:textId="77777777" w:rsidR="008A783A" w:rsidRPr="008C43C5" w:rsidRDefault="008A783A" w:rsidP="008A783A">
      <w:pPr>
        <w:pStyle w:val="ListParagraph"/>
        <w:rPr>
          <w:rFonts w:asciiTheme="minorHAnsi" w:hAnsiTheme="minorHAnsi"/>
          <w:szCs w:val="24"/>
        </w:rPr>
      </w:pPr>
    </w:p>
    <w:p w14:paraId="29E2B488" w14:textId="77777777" w:rsidR="00AF4C84" w:rsidRPr="008C43C5" w:rsidRDefault="008A783A" w:rsidP="00AF4C84">
      <w:pPr>
        <w:numPr>
          <w:ilvl w:val="0"/>
          <w:numId w:val="1"/>
        </w:numPr>
        <w:rPr>
          <w:rFonts w:asciiTheme="minorHAnsi" w:hAnsiTheme="minorHAnsi"/>
          <w:szCs w:val="24"/>
        </w:rPr>
      </w:pPr>
      <w:r w:rsidRPr="008C43C5">
        <w:rPr>
          <w:rFonts w:asciiTheme="minorHAnsi" w:hAnsiTheme="minorHAnsi"/>
          <w:szCs w:val="24"/>
        </w:rPr>
        <w:t>CACC Strategic Plan  2015-18 – Ellen O’Brien – Attachment #3</w:t>
      </w:r>
    </w:p>
    <w:p w14:paraId="29E2B489" w14:textId="77777777" w:rsidR="00AF4C84" w:rsidRPr="008C43C5" w:rsidRDefault="00913249" w:rsidP="00AF4C84">
      <w:pPr>
        <w:numPr>
          <w:ilvl w:val="1"/>
          <w:numId w:val="1"/>
        </w:numPr>
        <w:rPr>
          <w:rFonts w:asciiTheme="minorHAnsi" w:hAnsiTheme="minorHAnsi"/>
          <w:szCs w:val="24"/>
        </w:rPr>
      </w:pPr>
      <w:r w:rsidRPr="008C43C5">
        <w:rPr>
          <w:rStyle w:val="Strong"/>
          <w:rFonts w:asciiTheme="minorHAnsi" w:hAnsiTheme="minorHAnsi" w:cs="Arial"/>
          <w:color w:val="000000"/>
          <w:szCs w:val="24"/>
        </w:rPr>
        <w:t>Action 1.2.1:</w:t>
      </w:r>
      <w:r w:rsidRPr="008C43C5">
        <w:rPr>
          <w:rStyle w:val="apple-converted-space"/>
          <w:rFonts w:asciiTheme="minorHAnsi" w:hAnsiTheme="minorHAnsi" w:cs="Arial"/>
          <w:color w:val="000000"/>
          <w:szCs w:val="24"/>
        </w:rPr>
        <w:t> </w:t>
      </w:r>
      <w:r w:rsidRPr="008C43C5">
        <w:rPr>
          <w:rFonts w:asciiTheme="minorHAnsi" w:hAnsiTheme="minorHAnsi" w:cs="Arial"/>
          <w:color w:val="000000"/>
          <w:szCs w:val="24"/>
        </w:rPr>
        <w:t>Implement annual workshops/educational opportunities for SAAC and student-athlete affairs professionals at member campuses.  The CACC teamed up with the ECC on March 20th and 21st to conduct a SAAC retreat program.  Eight CACC schools had student-athlete representation at the event.  The Directors Council has agreed to move forward with this initiative in future years. </w:t>
      </w:r>
    </w:p>
    <w:p w14:paraId="29E2B48A" w14:textId="77777777" w:rsidR="00AF4C84" w:rsidRPr="008C43C5" w:rsidRDefault="00913249" w:rsidP="00AF4C84">
      <w:pPr>
        <w:numPr>
          <w:ilvl w:val="1"/>
          <w:numId w:val="1"/>
        </w:numPr>
        <w:rPr>
          <w:rFonts w:asciiTheme="minorHAnsi" w:hAnsiTheme="minorHAnsi"/>
          <w:szCs w:val="24"/>
        </w:rPr>
      </w:pPr>
      <w:r w:rsidRPr="008C43C5">
        <w:rPr>
          <w:rStyle w:val="Strong"/>
          <w:rFonts w:asciiTheme="minorHAnsi" w:hAnsiTheme="minorHAnsi" w:cs="Arial"/>
          <w:color w:val="000000"/>
          <w:szCs w:val="24"/>
        </w:rPr>
        <w:t>Action 3.1.2: </w:t>
      </w:r>
      <w:r w:rsidRPr="008C43C5">
        <w:rPr>
          <w:rStyle w:val="apple-converted-space"/>
          <w:rFonts w:asciiTheme="minorHAnsi" w:hAnsiTheme="minorHAnsi" w:cs="Arial"/>
          <w:color w:val="000000"/>
          <w:szCs w:val="24"/>
        </w:rPr>
        <w:t> </w:t>
      </w:r>
      <w:r w:rsidRPr="008C43C5">
        <w:rPr>
          <w:rFonts w:asciiTheme="minorHAnsi" w:hAnsiTheme="minorHAnsi" w:cs="Arial"/>
          <w:color w:val="000000"/>
          <w:szCs w:val="24"/>
        </w:rPr>
        <w:t>Develop a conference-wide educational campaign to promote sportsmanship and positive game environment.  The ADs endorsed this idea and suggested the conference office use NCAA funding to produce a brochure for spectators for distribution at member institutio</w:t>
      </w:r>
      <w:r w:rsidR="00324DD9" w:rsidRPr="008C43C5">
        <w:rPr>
          <w:rFonts w:asciiTheme="minorHAnsi" w:hAnsiTheme="minorHAnsi" w:cs="Arial"/>
          <w:color w:val="000000"/>
          <w:szCs w:val="24"/>
        </w:rPr>
        <w:t>ns.  It was also suggested that</w:t>
      </w:r>
      <w:r w:rsidRPr="008C43C5">
        <w:rPr>
          <w:rFonts w:asciiTheme="minorHAnsi" w:hAnsiTheme="minorHAnsi" w:cs="Arial"/>
          <w:color w:val="000000"/>
          <w:szCs w:val="24"/>
        </w:rPr>
        <w:t xml:space="preserve"> game-day programs include a section for a “CACC Spectator Code of Conduct,” including behavioral expectations.  This can also be placed on the CACC website and institutional websites.  </w:t>
      </w:r>
    </w:p>
    <w:p w14:paraId="29E2B48B" w14:textId="77777777" w:rsidR="00A71ACD" w:rsidRPr="008C43C5" w:rsidRDefault="00913249" w:rsidP="00A71ACD">
      <w:pPr>
        <w:numPr>
          <w:ilvl w:val="1"/>
          <w:numId w:val="1"/>
        </w:numPr>
        <w:rPr>
          <w:rFonts w:asciiTheme="minorHAnsi" w:hAnsiTheme="minorHAnsi"/>
          <w:szCs w:val="24"/>
        </w:rPr>
      </w:pPr>
      <w:r w:rsidRPr="008C43C5">
        <w:rPr>
          <w:rStyle w:val="Strong"/>
          <w:rFonts w:asciiTheme="minorHAnsi" w:hAnsiTheme="minorHAnsi" w:cs="Arial"/>
          <w:color w:val="000000"/>
          <w:szCs w:val="24"/>
        </w:rPr>
        <w:t>Action 4.1.4: </w:t>
      </w:r>
      <w:r w:rsidRPr="008C43C5">
        <w:rPr>
          <w:rStyle w:val="apple-converted-space"/>
          <w:rFonts w:asciiTheme="minorHAnsi" w:hAnsiTheme="minorHAnsi" w:cs="Arial"/>
          <w:color w:val="000000"/>
          <w:szCs w:val="24"/>
        </w:rPr>
        <w:t> </w:t>
      </w:r>
      <w:r w:rsidRPr="008C43C5">
        <w:rPr>
          <w:rFonts w:asciiTheme="minorHAnsi" w:hAnsiTheme="minorHAnsi" w:cs="Arial"/>
          <w:color w:val="000000"/>
          <w:szCs w:val="24"/>
        </w:rPr>
        <w:t>Work collaboratively with member institutions to sponsor additional sports as a conference. </w:t>
      </w:r>
      <w:r w:rsidR="00A71ACD" w:rsidRPr="008C43C5">
        <w:rPr>
          <w:rFonts w:asciiTheme="minorHAnsi" w:hAnsiTheme="minorHAnsi" w:cs="Arial"/>
          <w:color w:val="000000"/>
          <w:szCs w:val="24"/>
        </w:rPr>
        <w:t xml:space="preserve">The ADs have agreed to </w:t>
      </w:r>
      <w:r w:rsidR="00AF4C84" w:rsidRPr="008C43C5">
        <w:rPr>
          <w:rFonts w:asciiTheme="minorHAnsi" w:hAnsiTheme="minorHAnsi" w:cs="Arial"/>
          <w:color w:val="000000"/>
          <w:szCs w:val="24"/>
        </w:rPr>
        <w:t>work to</w:t>
      </w:r>
      <w:r w:rsidR="00A71ACD" w:rsidRPr="008C43C5">
        <w:rPr>
          <w:rFonts w:asciiTheme="minorHAnsi" w:hAnsiTheme="minorHAnsi" w:cs="Arial"/>
          <w:color w:val="000000"/>
          <w:szCs w:val="24"/>
        </w:rPr>
        <w:t>gether to</w:t>
      </w:r>
      <w:r w:rsidR="00AF4C84" w:rsidRPr="008C43C5">
        <w:rPr>
          <w:rFonts w:asciiTheme="minorHAnsi" w:hAnsiTheme="minorHAnsi" w:cs="Arial"/>
          <w:color w:val="000000"/>
          <w:szCs w:val="24"/>
        </w:rPr>
        <w:t xml:space="preserve"> strategically add sports in the future </w:t>
      </w:r>
      <w:r w:rsidR="00A71ACD" w:rsidRPr="008C43C5">
        <w:rPr>
          <w:rFonts w:asciiTheme="minorHAnsi" w:hAnsiTheme="minorHAnsi" w:cs="Arial"/>
          <w:color w:val="000000"/>
          <w:szCs w:val="24"/>
        </w:rPr>
        <w:t xml:space="preserve">to reach sponsorship minimums for the conference. </w:t>
      </w:r>
    </w:p>
    <w:p w14:paraId="29E2B48C" w14:textId="77777777" w:rsidR="008E0F3B" w:rsidRPr="008C43C5" w:rsidRDefault="008E0F3B" w:rsidP="00A71ACD">
      <w:pPr>
        <w:numPr>
          <w:ilvl w:val="1"/>
          <w:numId w:val="1"/>
        </w:numPr>
        <w:rPr>
          <w:rFonts w:asciiTheme="minorHAnsi" w:hAnsiTheme="minorHAnsi"/>
          <w:szCs w:val="24"/>
        </w:rPr>
      </w:pPr>
      <w:r w:rsidRPr="008C43C5">
        <w:rPr>
          <w:rFonts w:asciiTheme="minorHAnsi" w:hAnsiTheme="minorHAnsi" w:cs="Arial"/>
          <w:color w:val="000000"/>
          <w:szCs w:val="24"/>
        </w:rPr>
        <w:t xml:space="preserve">Jim Crawley </w:t>
      </w:r>
      <w:r w:rsidR="00124D90" w:rsidRPr="008C43C5">
        <w:rPr>
          <w:rFonts w:asciiTheme="minorHAnsi" w:hAnsiTheme="minorHAnsi" w:cs="Arial"/>
          <w:color w:val="000000"/>
          <w:szCs w:val="24"/>
        </w:rPr>
        <w:t>suggested the conference take after the NCAA’s</w:t>
      </w:r>
      <w:r w:rsidR="00A71ACD" w:rsidRPr="008C43C5">
        <w:rPr>
          <w:rFonts w:asciiTheme="minorHAnsi" w:hAnsiTheme="minorHAnsi" w:cs="Arial"/>
          <w:color w:val="000000"/>
          <w:szCs w:val="24"/>
        </w:rPr>
        <w:t xml:space="preserve">, </w:t>
      </w:r>
      <w:r w:rsidRPr="008C43C5">
        <w:rPr>
          <w:rFonts w:asciiTheme="minorHAnsi" w:hAnsiTheme="minorHAnsi" w:cs="Arial"/>
          <w:color w:val="000000"/>
          <w:szCs w:val="24"/>
        </w:rPr>
        <w:t>“It</w:t>
      </w:r>
      <w:r w:rsidR="00124D90" w:rsidRPr="008C43C5">
        <w:rPr>
          <w:rFonts w:asciiTheme="minorHAnsi" w:hAnsiTheme="minorHAnsi" w:cs="Arial"/>
          <w:color w:val="000000"/>
          <w:szCs w:val="24"/>
        </w:rPr>
        <w:t>’</w:t>
      </w:r>
      <w:r w:rsidRPr="008C43C5">
        <w:rPr>
          <w:rFonts w:asciiTheme="minorHAnsi" w:hAnsiTheme="minorHAnsi" w:cs="Arial"/>
          <w:color w:val="000000"/>
          <w:szCs w:val="24"/>
        </w:rPr>
        <w:t>s on Us” campaign</w:t>
      </w:r>
      <w:r w:rsidR="00124D90" w:rsidRPr="008C43C5">
        <w:rPr>
          <w:rFonts w:asciiTheme="minorHAnsi" w:hAnsiTheme="minorHAnsi" w:cs="Arial"/>
          <w:color w:val="000000"/>
          <w:szCs w:val="24"/>
        </w:rPr>
        <w:t xml:space="preserve"> and adopt something similar.</w:t>
      </w:r>
      <w:r w:rsidRPr="008C43C5">
        <w:rPr>
          <w:rFonts w:asciiTheme="minorHAnsi" w:hAnsiTheme="minorHAnsi" w:cs="Arial"/>
          <w:color w:val="000000"/>
          <w:szCs w:val="24"/>
        </w:rPr>
        <w:t xml:space="preserve"> </w:t>
      </w:r>
    </w:p>
    <w:p w14:paraId="29E2B48D" w14:textId="77777777" w:rsidR="002A6228" w:rsidRPr="008C43C5" w:rsidRDefault="002A6228" w:rsidP="002A6228">
      <w:pPr>
        <w:pStyle w:val="ListParagraph"/>
        <w:rPr>
          <w:rFonts w:asciiTheme="minorHAnsi" w:hAnsiTheme="minorHAnsi"/>
          <w:szCs w:val="24"/>
        </w:rPr>
      </w:pPr>
    </w:p>
    <w:p w14:paraId="29E2B48E" w14:textId="77777777" w:rsidR="002A5611" w:rsidRPr="008C43C5" w:rsidRDefault="00531377" w:rsidP="008B5AC7">
      <w:pPr>
        <w:numPr>
          <w:ilvl w:val="0"/>
          <w:numId w:val="1"/>
        </w:numPr>
        <w:rPr>
          <w:rFonts w:asciiTheme="minorHAnsi" w:hAnsiTheme="minorHAnsi"/>
          <w:szCs w:val="24"/>
        </w:rPr>
      </w:pPr>
      <w:r w:rsidRPr="008C43C5">
        <w:rPr>
          <w:rFonts w:asciiTheme="minorHAnsi" w:hAnsiTheme="minorHAnsi"/>
          <w:szCs w:val="24"/>
        </w:rPr>
        <w:t>Communications Update</w:t>
      </w:r>
      <w:r w:rsidR="00055749" w:rsidRPr="008C43C5">
        <w:rPr>
          <w:rFonts w:asciiTheme="minorHAnsi" w:hAnsiTheme="minorHAnsi"/>
          <w:szCs w:val="24"/>
        </w:rPr>
        <w:t xml:space="preserve"> </w:t>
      </w:r>
      <w:r w:rsidR="008A783A" w:rsidRPr="008C43C5">
        <w:rPr>
          <w:rFonts w:asciiTheme="minorHAnsi" w:hAnsiTheme="minorHAnsi"/>
          <w:szCs w:val="24"/>
        </w:rPr>
        <w:t xml:space="preserve"> – Attachment #4</w:t>
      </w:r>
    </w:p>
    <w:p w14:paraId="29E2B48F" w14:textId="77777777" w:rsidR="008E0F3B" w:rsidRPr="008C43C5" w:rsidRDefault="00124D90" w:rsidP="008E0F3B">
      <w:pPr>
        <w:numPr>
          <w:ilvl w:val="1"/>
          <w:numId w:val="1"/>
        </w:numPr>
        <w:rPr>
          <w:rFonts w:asciiTheme="minorHAnsi" w:hAnsiTheme="minorHAnsi"/>
          <w:szCs w:val="24"/>
        </w:rPr>
      </w:pPr>
      <w:r w:rsidRPr="008C43C5">
        <w:rPr>
          <w:rFonts w:asciiTheme="minorHAnsi" w:hAnsiTheme="minorHAnsi"/>
          <w:szCs w:val="24"/>
        </w:rPr>
        <w:t xml:space="preserve">Doug DeBiase has recently completed the CACC Retrospective Series which will be printed by the end of April.  </w:t>
      </w:r>
      <w:r w:rsidR="0041041D" w:rsidRPr="008C43C5">
        <w:rPr>
          <w:rFonts w:asciiTheme="minorHAnsi" w:hAnsiTheme="minorHAnsi"/>
          <w:szCs w:val="24"/>
        </w:rPr>
        <w:t>Each President and AD will receive a copy of the book</w:t>
      </w:r>
      <w:r w:rsidR="00995EEB" w:rsidRPr="008C43C5">
        <w:rPr>
          <w:rFonts w:asciiTheme="minorHAnsi" w:hAnsiTheme="minorHAnsi"/>
          <w:szCs w:val="24"/>
        </w:rPr>
        <w:t>let</w:t>
      </w:r>
      <w:r w:rsidR="0041041D" w:rsidRPr="008C43C5">
        <w:rPr>
          <w:rFonts w:asciiTheme="minorHAnsi" w:hAnsiTheme="minorHAnsi"/>
          <w:szCs w:val="24"/>
        </w:rPr>
        <w:t>.  Doug</w:t>
      </w:r>
      <w:r w:rsidRPr="008C43C5">
        <w:rPr>
          <w:rFonts w:asciiTheme="minorHAnsi" w:hAnsiTheme="minorHAnsi"/>
          <w:szCs w:val="24"/>
        </w:rPr>
        <w:t xml:space="preserve"> is also producing a video to </w:t>
      </w:r>
      <w:r w:rsidR="0041041D" w:rsidRPr="008C43C5">
        <w:rPr>
          <w:rFonts w:asciiTheme="minorHAnsi" w:hAnsiTheme="minorHAnsi"/>
          <w:szCs w:val="24"/>
        </w:rPr>
        <w:t>accompany the written stories.</w:t>
      </w:r>
    </w:p>
    <w:p w14:paraId="29E2B490" w14:textId="77777777" w:rsidR="001F32A7" w:rsidRPr="008C43C5" w:rsidRDefault="0045757F" w:rsidP="009C0CBE">
      <w:pPr>
        <w:numPr>
          <w:ilvl w:val="1"/>
          <w:numId w:val="1"/>
        </w:numPr>
        <w:rPr>
          <w:rFonts w:asciiTheme="minorHAnsi" w:hAnsiTheme="minorHAnsi"/>
          <w:szCs w:val="24"/>
        </w:rPr>
      </w:pPr>
      <w:r w:rsidRPr="008C43C5">
        <w:rPr>
          <w:rFonts w:asciiTheme="minorHAnsi" w:hAnsiTheme="minorHAnsi"/>
          <w:szCs w:val="24"/>
        </w:rPr>
        <w:t xml:space="preserve">Every championship is being webcast in some manner and the productions continue to </w:t>
      </w:r>
      <w:r w:rsidR="003346A2" w:rsidRPr="008C43C5">
        <w:rPr>
          <w:rFonts w:asciiTheme="minorHAnsi" w:hAnsiTheme="minorHAnsi"/>
          <w:szCs w:val="24"/>
        </w:rPr>
        <w:t>improve.  The CACC website has been redesigned and will be live on Monday, April 13</w:t>
      </w:r>
      <w:r w:rsidR="003346A2" w:rsidRPr="008C43C5">
        <w:rPr>
          <w:rFonts w:asciiTheme="minorHAnsi" w:hAnsiTheme="minorHAnsi"/>
          <w:szCs w:val="24"/>
          <w:vertAlign w:val="superscript"/>
        </w:rPr>
        <w:t>th</w:t>
      </w:r>
      <w:r w:rsidR="003346A2" w:rsidRPr="008C43C5">
        <w:rPr>
          <w:rFonts w:asciiTheme="minorHAnsi" w:hAnsiTheme="minorHAnsi"/>
          <w:szCs w:val="24"/>
        </w:rPr>
        <w:t>.  Wilmington’s athletics website is being separated from the institution’s general website, which is beneficial for th</w:t>
      </w:r>
      <w:r w:rsidR="001F32A7" w:rsidRPr="008C43C5">
        <w:rPr>
          <w:rFonts w:asciiTheme="minorHAnsi" w:hAnsiTheme="minorHAnsi"/>
          <w:szCs w:val="24"/>
        </w:rPr>
        <w:t>e sports information department</w:t>
      </w:r>
      <w:r w:rsidR="009C0CBE" w:rsidRPr="008C43C5">
        <w:rPr>
          <w:rFonts w:asciiTheme="minorHAnsi" w:hAnsiTheme="minorHAnsi"/>
          <w:szCs w:val="24"/>
        </w:rPr>
        <w:t xml:space="preserve">. </w:t>
      </w:r>
      <w:r w:rsidR="001F32A7" w:rsidRPr="008C43C5">
        <w:rPr>
          <w:rFonts w:asciiTheme="minorHAnsi" w:hAnsiTheme="minorHAnsi"/>
          <w:szCs w:val="24"/>
        </w:rPr>
        <w:t xml:space="preserve"> Herb Magee’s 1000</w:t>
      </w:r>
      <w:r w:rsidR="001F32A7" w:rsidRPr="008C43C5">
        <w:rPr>
          <w:rFonts w:asciiTheme="minorHAnsi" w:hAnsiTheme="minorHAnsi"/>
          <w:szCs w:val="24"/>
          <w:vertAlign w:val="superscript"/>
        </w:rPr>
        <w:t>th</w:t>
      </w:r>
      <w:r w:rsidR="001F32A7" w:rsidRPr="008C43C5">
        <w:rPr>
          <w:rFonts w:asciiTheme="minorHAnsi" w:hAnsiTheme="minorHAnsi"/>
          <w:szCs w:val="24"/>
        </w:rPr>
        <w:t xml:space="preserve"> win produced a good bit of publi</w:t>
      </w:r>
      <w:r w:rsidR="009C0CBE" w:rsidRPr="008C43C5">
        <w:rPr>
          <w:rFonts w:asciiTheme="minorHAnsi" w:hAnsiTheme="minorHAnsi"/>
          <w:szCs w:val="24"/>
        </w:rPr>
        <w:t>city.  The CACC had two student-</w:t>
      </w:r>
      <w:r w:rsidR="001F32A7" w:rsidRPr="008C43C5">
        <w:rPr>
          <w:rFonts w:asciiTheme="minorHAnsi" w:hAnsiTheme="minorHAnsi"/>
          <w:szCs w:val="24"/>
        </w:rPr>
        <w:t>athletes make Sports Center Top 10 in basketball this past season.</w:t>
      </w:r>
      <w:r w:rsidR="009C0CBE" w:rsidRPr="008C43C5">
        <w:rPr>
          <w:rFonts w:asciiTheme="minorHAnsi" w:hAnsiTheme="minorHAnsi"/>
          <w:szCs w:val="24"/>
        </w:rPr>
        <w:t xml:space="preserve">  </w:t>
      </w:r>
    </w:p>
    <w:p w14:paraId="29E2B491" w14:textId="77777777" w:rsidR="00422D19" w:rsidRPr="008C43C5" w:rsidRDefault="00422D19" w:rsidP="00422D19">
      <w:pPr>
        <w:pStyle w:val="ListParagraph"/>
        <w:rPr>
          <w:rFonts w:asciiTheme="minorHAnsi" w:hAnsiTheme="minorHAnsi"/>
          <w:szCs w:val="24"/>
        </w:rPr>
      </w:pPr>
    </w:p>
    <w:p w14:paraId="29E2B492" w14:textId="77777777" w:rsidR="00422D19" w:rsidRPr="008C43C5" w:rsidRDefault="00422D19" w:rsidP="00422D19">
      <w:pPr>
        <w:numPr>
          <w:ilvl w:val="0"/>
          <w:numId w:val="1"/>
        </w:numPr>
        <w:rPr>
          <w:rFonts w:asciiTheme="minorHAnsi" w:hAnsiTheme="minorHAnsi"/>
          <w:szCs w:val="24"/>
        </w:rPr>
      </w:pPr>
      <w:r w:rsidRPr="008C43C5">
        <w:rPr>
          <w:rFonts w:asciiTheme="minorHAnsi" w:hAnsiTheme="minorHAnsi"/>
          <w:szCs w:val="24"/>
        </w:rPr>
        <w:t xml:space="preserve">Division II Update </w:t>
      </w:r>
      <w:r w:rsidR="00E51A5D" w:rsidRPr="008C43C5">
        <w:rPr>
          <w:rFonts w:asciiTheme="minorHAnsi" w:hAnsiTheme="minorHAnsi"/>
          <w:szCs w:val="24"/>
        </w:rPr>
        <w:t>–</w:t>
      </w:r>
      <w:r w:rsidR="00FF7D67" w:rsidRPr="008C43C5">
        <w:rPr>
          <w:rFonts w:asciiTheme="minorHAnsi" w:hAnsiTheme="minorHAnsi"/>
          <w:szCs w:val="24"/>
        </w:rPr>
        <w:t xml:space="preserve"> </w:t>
      </w:r>
      <w:r w:rsidR="00E51A5D" w:rsidRPr="008C43C5">
        <w:rPr>
          <w:rFonts w:asciiTheme="minorHAnsi" w:hAnsiTheme="minorHAnsi"/>
          <w:szCs w:val="24"/>
        </w:rPr>
        <w:t>Da</w:t>
      </w:r>
      <w:r w:rsidR="00364097" w:rsidRPr="008C43C5">
        <w:rPr>
          <w:rFonts w:asciiTheme="minorHAnsi" w:hAnsiTheme="minorHAnsi"/>
          <w:szCs w:val="24"/>
        </w:rPr>
        <w:t>n Mara</w:t>
      </w:r>
    </w:p>
    <w:p w14:paraId="29E2B493" w14:textId="77777777" w:rsidR="00364097" w:rsidRPr="008C43C5" w:rsidRDefault="00364097" w:rsidP="00364097">
      <w:pPr>
        <w:numPr>
          <w:ilvl w:val="1"/>
          <w:numId w:val="1"/>
        </w:numPr>
        <w:rPr>
          <w:rFonts w:asciiTheme="minorHAnsi" w:hAnsiTheme="minorHAnsi"/>
          <w:szCs w:val="24"/>
        </w:rPr>
      </w:pPr>
      <w:r w:rsidRPr="008C43C5">
        <w:rPr>
          <w:rFonts w:asciiTheme="minorHAnsi" w:hAnsiTheme="minorHAnsi"/>
          <w:szCs w:val="24"/>
        </w:rPr>
        <w:t xml:space="preserve">Division II has adopted a new </w:t>
      </w:r>
      <w:r w:rsidR="009C0CBE" w:rsidRPr="008C43C5">
        <w:rPr>
          <w:rFonts w:asciiTheme="minorHAnsi" w:hAnsiTheme="minorHAnsi"/>
          <w:szCs w:val="24"/>
        </w:rPr>
        <w:t>moniker</w:t>
      </w:r>
      <w:r w:rsidRPr="008C43C5">
        <w:rPr>
          <w:rFonts w:asciiTheme="minorHAnsi" w:hAnsiTheme="minorHAnsi"/>
          <w:szCs w:val="24"/>
        </w:rPr>
        <w:t xml:space="preserve">: “Make It Yours,” </w:t>
      </w:r>
      <w:r w:rsidR="009C0CBE" w:rsidRPr="008C43C5">
        <w:rPr>
          <w:rFonts w:asciiTheme="minorHAnsi" w:hAnsiTheme="minorHAnsi"/>
          <w:szCs w:val="24"/>
        </w:rPr>
        <w:t xml:space="preserve">which </w:t>
      </w:r>
      <w:r w:rsidRPr="008C43C5">
        <w:rPr>
          <w:rFonts w:asciiTheme="minorHAnsi" w:hAnsiTheme="minorHAnsi"/>
          <w:szCs w:val="24"/>
        </w:rPr>
        <w:t xml:space="preserve">will replace, “I Chose Division II.”  However, the “I Chose” moniker will remain as a secondary </w:t>
      </w:r>
      <w:r w:rsidR="009C0CBE" w:rsidRPr="008C43C5">
        <w:rPr>
          <w:rFonts w:asciiTheme="minorHAnsi" w:hAnsiTheme="minorHAnsi"/>
          <w:szCs w:val="24"/>
        </w:rPr>
        <w:t>slogan</w:t>
      </w:r>
      <w:r w:rsidRPr="008C43C5">
        <w:rPr>
          <w:rFonts w:asciiTheme="minorHAnsi" w:hAnsiTheme="minorHAnsi"/>
          <w:szCs w:val="24"/>
        </w:rPr>
        <w:t>.</w:t>
      </w:r>
    </w:p>
    <w:p w14:paraId="29E2B494" w14:textId="77777777" w:rsidR="00422D19" w:rsidRPr="008C43C5" w:rsidRDefault="00422D19" w:rsidP="00422D19">
      <w:pPr>
        <w:rPr>
          <w:rFonts w:asciiTheme="minorHAnsi" w:hAnsiTheme="minorHAnsi"/>
          <w:szCs w:val="24"/>
        </w:rPr>
      </w:pPr>
    </w:p>
    <w:p w14:paraId="29E2B495" w14:textId="77777777" w:rsidR="00422D19" w:rsidRPr="008C43C5" w:rsidRDefault="000B50F4" w:rsidP="00422D19">
      <w:pPr>
        <w:numPr>
          <w:ilvl w:val="0"/>
          <w:numId w:val="1"/>
        </w:numPr>
        <w:rPr>
          <w:rFonts w:asciiTheme="minorHAnsi" w:hAnsiTheme="minorHAnsi"/>
          <w:szCs w:val="24"/>
        </w:rPr>
      </w:pPr>
      <w:r w:rsidRPr="008C43C5">
        <w:rPr>
          <w:rFonts w:asciiTheme="minorHAnsi" w:hAnsiTheme="minorHAnsi"/>
          <w:szCs w:val="24"/>
        </w:rPr>
        <w:t>2015</w:t>
      </w:r>
      <w:r w:rsidR="00422D19" w:rsidRPr="008C43C5">
        <w:rPr>
          <w:rFonts w:asciiTheme="minorHAnsi" w:hAnsiTheme="minorHAnsi"/>
          <w:szCs w:val="24"/>
        </w:rPr>
        <w:t xml:space="preserve"> NCAA </w:t>
      </w:r>
      <w:r w:rsidR="002A5611" w:rsidRPr="008C43C5">
        <w:rPr>
          <w:rFonts w:asciiTheme="minorHAnsi" w:hAnsiTheme="minorHAnsi"/>
          <w:szCs w:val="24"/>
        </w:rPr>
        <w:t>Passed</w:t>
      </w:r>
      <w:r w:rsidR="00422D19" w:rsidRPr="008C43C5">
        <w:rPr>
          <w:rFonts w:asciiTheme="minorHAnsi" w:hAnsiTheme="minorHAnsi"/>
          <w:szCs w:val="24"/>
        </w:rPr>
        <w:t xml:space="preserve"> Legislation – </w:t>
      </w:r>
      <w:r w:rsidR="00C2662D" w:rsidRPr="008C43C5">
        <w:rPr>
          <w:rFonts w:asciiTheme="minorHAnsi" w:hAnsiTheme="minorHAnsi"/>
          <w:szCs w:val="24"/>
        </w:rPr>
        <w:t xml:space="preserve">Ellen O’Brien - </w:t>
      </w:r>
      <w:r w:rsidR="00422D19" w:rsidRPr="008C43C5">
        <w:rPr>
          <w:rFonts w:asciiTheme="minorHAnsi" w:hAnsiTheme="minorHAnsi"/>
          <w:szCs w:val="24"/>
        </w:rPr>
        <w:t>Attach</w:t>
      </w:r>
      <w:r w:rsidR="002A5611" w:rsidRPr="008C43C5">
        <w:rPr>
          <w:rFonts w:asciiTheme="minorHAnsi" w:hAnsiTheme="minorHAnsi"/>
          <w:szCs w:val="24"/>
        </w:rPr>
        <w:t xml:space="preserve">ment </w:t>
      </w:r>
      <w:r w:rsidR="008307A7" w:rsidRPr="008C43C5">
        <w:rPr>
          <w:rFonts w:asciiTheme="minorHAnsi" w:hAnsiTheme="minorHAnsi"/>
          <w:szCs w:val="24"/>
        </w:rPr>
        <w:t>#</w:t>
      </w:r>
      <w:r w:rsidR="008A783A" w:rsidRPr="008C43C5">
        <w:rPr>
          <w:rFonts w:asciiTheme="minorHAnsi" w:hAnsiTheme="minorHAnsi"/>
          <w:szCs w:val="24"/>
        </w:rPr>
        <w:t>5</w:t>
      </w:r>
    </w:p>
    <w:p w14:paraId="29E2B496" w14:textId="77777777" w:rsidR="00364097" w:rsidRPr="008C43C5" w:rsidRDefault="00364097" w:rsidP="00364097">
      <w:pPr>
        <w:numPr>
          <w:ilvl w:val="1"/>
          <w:numId w:val="1"/>
        </w:numPr>
        <w:rPr>
          <w:rFonts w:asciiTheme="minorHAnsi" w:hAnsiTheme="minorHAnsi"/>
          <w:szCs w:val="24"/>
        </w:rPr>
      </w:pPr>
      <w:r w:rsidRPr="008C43C5">
        <w:rPr>
          <w:rFonts w:asciiTheme="minorHAnsi" w:hAnsiTheme="minorHAnsi"/>
          <w:szCs w:val="24"/>
        </w:rPr>
        <w:t xml:space="preserve">All but two of the 19 legislative proposals passed at the 2015 Convention.  </w:t>
      </w:r>
      <w:r w:rsidR="008052C6" w:rsidRPr="008C43C5">
        <w:rPr>
          <w:rFonts w:asciiTheme="minorHAnsi" w:hAnsiTheme="minorHAnsi"/>
          <w:szCs w:val="24"/>
        </w:rPr>
        <w:t>One of the two was proposal</w:t>
      </w:r>
      <w:r w:rsidRPr="008C43C5">
        <w:rPr>
          <w:rFonts w:asciiTheme="minorHAnsi" w:hAnsiTheme="minorHAnsi"/>
          <w:szCs w:val="24"/>
        </w:rPr>
        <w:t xml:space="preserve"> 2015-7, which would prevent institutions from hiring an AD who has coaching responsibilities.  The proposal initially passed, however, after a motion to reconsider </w:t>
      </w:r>
      <w:r w:rsidR="009C0CBE" w:rsidRPr="008C43C5">
        <w:rPr>
          <w:rFonts w:asciiTheme="minorHAnsi" w:hAnsiTheme="minorHAnsi"/>
          <w:szCs w:val="24"/>
        </w:rPr>
        <w:t>and new vote, the</w:t>
      </w:r>
      <w:r w:rsidRPr="008C43C5">
        <w:rPr>
          <w:rFonts w:asciiTheme="minorHAnsi" w:hAnsiTheme="minorHAnsi"/>
          <w:szCs w:val="24"/>
        </w:rPr>
        <w:t xml:space="preserve"> proposal ultimately failed.</w:t>
      </w:r>
      <w:r w:rsidR="00F840D7" w:rsidRPr="008C43C5">
        <w:rPr>
          <w:rFonts w:asciiTheme="minorHAnsi" w:hAnsiTheme="minorHAnsi"/>
          <w:szCs w:val="24"/>
        </w:rPr>
        <w:t xml:space="preserve">  If this proposal is presented again, it will likely be brought forward by the NCAA DII Membership Committee.</w:t>
      </w:r>
      <w:r w:rsidRPr="008C43C5">
        <w:rPr>
          <w:rFonts w:asciiTheme="minorHAnsi" w:hAnsiTheme="minorHAnsi"/>
          <w:szCs w:val="24"/>
        </w:rPr>
        <w:t xml:space="preserve"> </w:t>
      </w:r>
    </w:p>
    <w:p w14:paraId="29E2B497" w14:textId="77777777" w:rsidR="000E42A5" w:rsidRPr="008C43C5" w:rsidRDefault="009C0CBE" w:rsidP="000E42A5">
      <w:pPr>
        <w:numPr>
          <w:ilvl w:val="2"/>
          <w:numId w:val="1"/>
        </w:numPr>
        <w:rPr>
          <w:rFonts w:asciiTheme="minorHAnsi" w:hAnsiTheme="minorHAnsi"/>
          <w:szCs w:val="24"/>
        </w:rPr>
      </w:pPr>
      <w:r w:rsidRPr="008C43C5">
        <w:rPr>
          <w:rFonts w:asciiTheme="minorHAnsi" w:hAnsiTheme="minorHAnsi"/>
          <w:szCs w:val="24"/>
        </w:rPr>
        <w:t xml:space="preserve">Dr. </w:t>
      </w:r>
      <w:r w:rsidR="000E42A5" w:rsidRPr="008C43C5">
        <w:rPr>
          <w:rFonts w:asciiTheme="minorHAnsi" w:hAnsiTheme="minorHAnsi"/>
          <w:szCs w:val="24"/>
        </w:rPr>
        <w:t xml:space="preserve">Art Grugan asked who student-athletes would turn to with complaints about their head coach/AD.  The students would go to the AD’s Direct Report. </w:t>
      </w:r>
    </w:p>
    <w:p w14:paraId="29E2B498" w14:textId="77777777" w:rsidR="001040A3" w:rsidRPr="008C43C5" w:rsidRDefault="001040A3" w:rsidP="001040A3">
      <w:pPr>
        <w:numPr>
          <w:ilvl w:val="1"/>
          <w:numId w:val="1"/>
        </w:numPr>
        <w:rPr>
          <w:rFonts w:asciiTheme="minorHAnsi" w:hAnsiTheme="minorHAnsi"/>
          <w:szCs w:val="24"/>
        </w:rPr>
      </w:pPr>
      <w:r w:rsidRPr="008C43C5">
        <w:rPr>
          <w:rFonts w:asciiTheme="minorHAnsi" w:hAnsiTheme="minorHAnsi"/>
          <w:szCs w:val="24"/>
        </w:rPr>
        <w:t>A proposal to give National SAAC two seats (one vote) on Management Council as well as one vote during the Business Session passed.  A proposal to allow conference challenge events in sports other than basketball failed.</w:t>
      </w:r>
    </w:p>
    <w:p w14:paraId="29E2B499" w14:textId="77777777" w:rsidR="00531377" w:rsidRPr="008C43C5" w:rsidRDefault="00531377" w:rsidP="001040A3">
      <w:pPr>
        <w:rPr>
          <w:rFonts w:asciiTheme="minorHAnsi" w:hAnsiTheme="minorHAnsi"/>
          <w:szCs w:val="24"/>
        </w:rPr>
      </w:pPr>
    </w:p>
    <w:p w14:paraId="29E2B49A" w14:textId="77777777" w:rsidR="00531377" w:rsidRPr="008C43C5" w:rsidRDefault="00055749" w:rsidP="00422D19">
      <w:pPr>
        <w:numPr>
          <w:ilvl w:val="0"/>
          <w:numId w:val="1"/>
        </w:numPr>
        <w:rPr>
          <w:rFonts w:asciiTheme="minorHAnsi" w:hAnsiTheme="minorHAnsi"/>
          <w:szCs w:val="24"/>
        </w:rPr>
      </w:pPr>
      <w:r w:rsidRPr="008C43C5">
        <w:rPr>
          <w:rFonts w:asciiTheme="minorHAnsi" w:hAnsiTheme="minorHAnsi"/>
          <w:szCs w:val="24"/>
        </w:rPr>
        <w:t xml:space="preserve">Holy Family Survey – </w:t>
      </w:r>
      <w:r w:rsidR="009C0CBE" w:rsidRPr="008C43C5">
        <w:rPr>
          <w:rFonts w:asciiTheme="minorHAnsi" w:hAnsiTheme="minorHAnsi"/>
          <w:szCs w:val="24"/>
        </w:rPr>
        <w:t xml:space="preserve">Dr. </w:t>
      </w:r>
      <w:r w:rsidRPr="008C43C5">
        <w:rPr>
          <w:rFonts w:asciiTheme="minorHAnsi" w:hAnsiTheme="minorHAnsi"/>
          <w:szCs w:val="24"/>
        </w:rPr>
        <w:t>Art Grugan</w:t>
      </w:r>
    </w:p>
    <w:p w14:paraId="29E2B49B" w14:textId="77777777" w:rsidR="001040A3" w:rsidRPr="008C43C5" w:rsidRDefault="009C0CBE" w:rsidP="001040A3">
      <w:pPr>
        <w:numPr>
          <w:ilvl w:val="1"/>
          <w:numId w:val="1"/>
        </w:numPr>
        <w:rPr>
          <w:rFonts w:asciiTheme="minorHAnsi" w:hAnsiTheme="minorHAnsi"/>
          <w:szCs w:val="24"/>
        </w:rPr>
      </w:pPr>
      <w:r w:rsidRPr="008C43C5">
        <w:rPr>
          <w:rFonts w:asciiTheme="minorHAnsi" w:hAnsiTheme="minorHAnsi"/>
          <w:szCs w:val="24"/>
        </w:rPr>
        <w:t>A former</w:t>
      </w:r>
      <w:r w:rsidR="001040A3" w:rsidRPr="008C43C5">
        <w:rPr>
          <w:rFonts w:asciiTheme="minorHAnsi" w:hAnsiTheme="minorHAnsi"/>
          <w:szCs w:val="24"/>
        </w:rPr>
        <w:t xml:space="preserve"> student-athlete/psych professor at HFU developed a survey to have professors complete regarding their support of athletics.  This professor sent out the survey without the endorsement of the athletic department.  The survey proposal was initially approved by the Institutional Review Board (IRB). The Dean of the school along with the athletic department were able to shut down the survey before it was accessed by any professors.  The main concern was that it could stir up negative feelings about athletics and student-athletes.  </w:t>
      </w:r>
    </w:p>
    <w:p w14:paraId="29E2B49C" w14:textId="77777777" w:rsidR="004F15DA" w:rsidRPr="008C43C5" w:rsidRDefault="004F15DA" w:rsidP="004F15DA">
      <w:pPr>
        <w:numPr>
          <w:ilvl w:val="2"/>
          <w:numId w:val="1"/>
        </w:numPr>
        <w:rPr>
          <w:rFonts w:asciiTheme="minorHAnsi" w:hAnsiTheme="minorHAnsi"/>
          <w:szCs w:val="24"/>
        </w:rPr>
      </w:pPr>
      <w:r w:rsidRPr="008C43C5">
        <w:rPr>
          <w:rFonts w:asciiTheme="minorHAnsi" w:hAnsiTheme="minorHAnsi"/>
          <w:szCs w:val="24"/>
        </w:rPr>
        <w:t xml:space="preserve">Ben DiNallo feels that allowing the survey may have been advantageous and </w:t>
      </w:r>
      <w:r w:rsidR="009C0CBE" w:rsidRPr="008C43C5">
        <w:rPr>
          <w:rFonts w:asciiTheme="minorHAnsi" w:hAnsiTheme="minorHAnsi"/>
          <w:szCs w:val="24"/>
        </w:rPr>
        <w:t xml:space="preserve">would achieve more transparency.  </w:t>
      </w:r>
      <w:r w:rsidRPr="008C43C5">
        <w:rPr>
          <w:rFonts w:asciiTheme="minorHAnsi" w:hAnsiTheme="minorHAnsi"/>
          <w:szCs w:val="24"/>
        </w:rPr>
        <w:t>He also noted that many decisions that are made by the ADs at their meetings revolve around concerns of missed class time for student-athletes.  Dr. Kirk Johnson reminded the group that CACC student-athletes perform better overall in the classroom and in terms of graduation rates than the rest of the student body.  The CACC All-Academic team has a 3.5GPA cut-off which is more stringent than other conferences in the region.  In 2014-15, the CAC</w:t>
      </w:r>
      <w:r w:rsidR="009C0CBE" w:rsidRPr="008C43C5">
        <w:rPr>
          <w:rFonts w:asciiTheme="minorHAnsi" w:hAnsiTheme="minorHAnsi"/>
          <w:szCs w:val="24"/>
        </w:rPr>
        <w:t>C had two student-athletes named</w:t>
      </w:r>
      <w:r w:rsidRPr="008C43C5">
        <w:rPr>
          <w:rFonts w:asciiTheme="minorHAnsi" w:hAnsiTheme="minorHAnsi"/>
          <w:szCs w:val="24"/>
        </w:rPr>
        <w:t xml:space="preserve"> to the Academic All-American </w:t>
      </w:r>
      <w:r w:rsidR="009C0CBE" w:rsidRPr="008C43C5">
        <w:rPr>
          <w:rFonts w:asciiTheme="minorHAnsi" w:hAnsiTheme="minorHAnsi"/>
          <w:szCs w:val="24"/>
        </w:rPr>
        <w:t xml:space="preserve">team </w:t>
      </w:r>
      <w:r w:rsidRPr="008C43C5">
        <w:rPr>
          <w:rFonts w:asciiTheme="minorHAnsi" w:hAnsiTheme="minorHAnsi"/>
          <w:szCs w:val="24"/>
        </w:rPr>
        <w:t xml:space="preserve">out of thirty total in Division II.  </w:t>
      </w:r>
    </w:p>
    <w:p w14:paraId="29E2B49D" w14:textId="77777777" w:rsidR="00D4662D" w:rsidRPr="008C43C5" w:rsidRDefault="00D4662D" w:rsidP="00D4662D">
      <w:pPr>
        <w:ind w:left="2160"/>
        <w:rPr>
          <w:rFonts w:asciiTheme="minorHAnsi" w:hAnsiTheme="minorHAnsi"/>
          <w:szCs w:val="24"/>
        </w:rPr>
      </w:pPr>
    </w:p>
    <w:p w14:paraId="29E2B49E" w14:textId="77777777" w:rsidR="00D4662D" w:rsidRPr="008C43C5" w:rsidRDefault="00D4662D" w:rsidP="00D4662D">
      <w:pPr>
        <w:rPr>
          <w:rFonts w:asciiTheme="minorHAnsi" w:hAnsiTheme="minorHAnsi"/>
          <w:b/>
          <w:i/>
          <w:szCs w:val="24"/>
        </w:rPr>
      </w:pPr>
      <w:r w:rsidRPr="008C43C5">
        <w:rPr>
          <w:rFonts w:asciiTheme="minorHAnsi" w:hAnsiTheme="minorHAnsi"/>
          <w:b/>
          <w:i/>
          <w:szCs w:val="24"/>
        </w:rPr>
        <w:t xml:space="preserve">Lunch break </w:t>
      </w:r>
      <w:r w:rsidR="00010412" w:rsidRPr="008C43C5">
        <w:rPr>
          <w:rFonts w:asciiTheme="minorHAnsi" w:hAnsiTheme="minorHAnsi"/>
          <w:b/>
          <w:i/>
          <w:szCs w:val="24"/>
        </w:rPr>
        <w:t>from</w:t>
      </w:r>
      <w:r w:rsidRPr="008C43C5">
        <w:rPr>
          <w:rFonts w:asciiTheme="minorHAnsi" w:hAnsiTheme="minorHAnsi"/>
          <w:b/>
          <w:i/>
          <w:szCs w:val="24"/>
        </w:rPr>
        <w:t xml:space="preserve"> 11:48AM</w:t>
      </w:r>
      <w:r w:rsidR="00010412" w:rsidRPr="008C43C5">
        <w:rPr>
          <w:rFonts w:asciiTheme="minorHAnsi" w:hAnsiTheme="minorHAnsi"/>
          <w:b/>
          <w:i/>
          <w:szCs w:val="24"/>
        </w:rPr>
        <w:t xml:space="preserve"> to</w:t>
      </w:r>
      <w:r w:rsidR="003702BA" w:rsidRPr="008C43C5">
        <w:rPr>
          <w:rFonts w:asciiTheme="minorHAnsi" w:hAnsiTheme="minorHAnsi"/>
          <w:b/>
          <w:i/>
          <w:szCs w:val="24"/>
        </w:rPr>
        <w:t xml:space="preserve"> 12:16PM</w:t>
      </w:r>
    </w:p>
    <w:p w14:paraId="29E2B49F" w14:textId="77777777" w:rsidR="00FE7800" w:rsidRPr="008C43C5" w:rsidRDefault="00FE7800" w:rsidP="00FE7800">
      <w:pPr>
        <w:pStyle w:val="ListParagraph"/>
        <w:rPr>
          <w:rFonts w:asciiTheme="minorHAnsi" w:hAnsiTheme="minorHAnsi"/>
          <w:szCs w:val="24"/>
        </w:rPr>
      </w:pPr>
    </w:p>
    <w:p w14:paraId="29E2B4A0" w14:textId="77777777" w:rsidR="00FE7800" w:rsidRPr="008C43C5" w:rsidRDefault="00FE7800" w:rsidP="00422D19">
      <w:pPr>
        <w:numPr>
          <w:ilvl w:val="0"/>
          <w:numId w:val="1"/>
        </w:numPr>
        <w:rPr>
          <w:rFonts w:asciiTheme="minorHAnsi" w:hAnsiTheme="minorHAnsi"/>
          <w:szCs w:val="24"/>
        </w:rPr>
      </w:pPr>
      <w:r w:rsidRPr="008C43C5">
        <w:rPr>
          <w:rFonts w:asciiTheme="minorHAnsi" w:hAnsiTheme="minorHAnsi"/>
          <w:szCs w:val="24"/>
        </w:rPr>
        <w:t xml:space="preserve">Peer Review Updates – Attachment </w:t>
      </w:r>
      <w:r w:rsidR="008A783A" w:rsidRPr="008C43C5">
        <w:rPr>
          <w:rFonts w:asciiTheme="minorHAnsi" w:hAnsiTheme="minorHAnsi"/>
          <w:szCs w:val="24"/>
        </w:rPr>
        <w:t>#6</w:t>
      </w:r>
    </w:p>
    <w:p w14:paraId="29E2B4A1" w14:textId="77777777" w:rsidR="004F15DA" w:rsidRPr="008C43C5" w:rsidRDefault="003702BA" w:rsidP="004F15DA">
      <w:pPr>
        <w:numPr>
          <w:ilvl w:val="1"/>
          <w:numId w:val="1"/>
        </w:numPr>
        <w:rPr>
          <w:rFonts w:asciiTheme="minorHAnsi" w:hAnsiTheme="minorHAnsi"/>
          <w:szCs w:val="24"/>
        </w:rPr>
      </w:pPr>
      <w:r w:rsidRPr="008C43C5">
        <w:rPr>
          <w:rFonts w:asciiTheme="minorHAnsi" w:hAnsiTheme="minorHAnsi"/>
          <w:szCs w:val="24"/>
        </w:rPr>
        <w:t xml:space="preserve">The peer reviews ideally take place the year after an institution completes their ISSG and submits it to the NCAA.  But, since we </w:t>
      </w:r>
      <w:r w:rsidR="00EF0F23" w:rsidRPr="008C43C5">
        <w:rPr>
          <w:rFonts w:asciiTheme="minorHAnsi" w:hAnsiTheme="minorHAnsi"/>
          <w:szCs w:val="24"/>
        </w:rPr>
        <w:t>have</w:t>
      </w:r>
      <w:r w:rsidRPr="008C43C5">
        <w:rPr>
          <w:rFonts w:asciiTheme="minorHAnsi" w:hAnsiTheme="minorHAnsi"/>
          <w:szCs w:val="24"/>
        </w:rPr>
        <w:t xml:space="preserve"> five or six schools</w:t>
      </w:r>
      <w:r w:rsidR="00EF0F23" w:rsidRPr="008C43C5">
        <w:rPr>
          <w:rFonts w:asciiTheme="minorHAnsi" w:hAnsiTheme="minorHAnsi"/>
          <w:szCs w:val="24"/>
        </w:rPr>
        <w:t xml:space="preserve"> in the same ISSG class</w:t>
      </w:r>
      <w:r w:rsidRPr="008C43C5">
        <w:rPr>
          <w:rFonts w:asciiTheme="minorHAnsi" w:hAnsiTheme="minorHAnsi"/>
          <w:szCs w:val="24"/>
        </w:rPr>
        <w:t xml:space="preserve">, a few of them will be reviewed two years following the submission.  The </w:t>
      </w:r>
      <w:r w:rsidR="00EF0F23" w:rsidRPr="008C43C5">
        <w:rPr>
          <w:rFonts w:asciiTheme="minorHAnsi" w:hAnsiTheme="minorHAnsi"/>
          <w:szCs w:val="24"/>
        </w:rPr>
        <w:t>peer review teams</w:t>
      </w:r>
      <w:r w:rsidRPr="008C43C5">
        <w:rPr>
          <w:rFonts w:asciiTheme="minorHAnsi" w:hAnsiTheme="minorHAnsi"/>
          <w:szCs w:val="24"/>
        </w:rPr>
        <w:t xml:space="preserve"> consists of the conference office, an administrator from athletics and someone outside of athletics who has been recommended by the presidents.  </w:t>
      </w:r>
      <w:r w:rsidR="008E4186" w:rsidRPr="008C43C5">
        <w:rPr>
          <w:rFonts w:asciiTheme="minorHAnsi" w:hAnsiTheme="minorHAnsi"/>
          <w:szCs w:val="24"/>
        </w:rPr>
        <w:t xml:space="preserve">The process has proven to be beneficial for the peer review team members and the institution that is being reviewed.  </w:t>
      </w:r>
      <w:r w:rsidR="006D48DA" w:rsidRPr="008C43C5">
        <w:rPr>
          <w:rFonts w:asciiTheme="minorHAnsi" w:hAnsiTheme="minorHAnsi"/>
          <w:szCs w:val="24"/>
        </w:rPr>
        <w:t xml:space="preserve">Both </w:t>
      </w:r>
      <w:r w:rsidR="00EF0F23" w:rsidRPr="008C43C5">
        <w:rPr>
          <w:rFonts w:asciiTheme="minorHAnsi" w:hAnsiTheme="minorHAnsi"/>
          <w:szCs w:val="24"/>
        </w:rPr>
        <w:lastRenderedPageBreak/>
        <w:t xml:space="preserve">Dr. </w:t>
      </w:r>
      <w:r w:rsidR="006D48DA" w:rsidRPr="008C43C5">
        <w:rPr>
          <w:rFonts w:asciiTheme="minorHAnsi" w:hAnsiTheme="minorHAnsi"/>
          <w:szCs w:val="24"/>
        </w:rPr>
        <w:t xml:space="preserve">Tim Briles and </w:t>
      </w:r>
      <w:r w:rsidR="00EF0F23" w:rsidRPr="008C43C5">
        <w:rPr>
          <w:rFonts w:asciiTheme="minorHAnsi" w:hAnsiTheme="minorHAnsi"/>
          <w:szCs w:val="24"/>
        </w:rPr>
        <w:t xml:space="preserve">Dr. </w:t>
      </w:r>
      <w:r w:rsidR="006D48DA" w:rsidRPr="008C43C5">
        <w:rPr>
          <w:rFonts w:asciiTheme="minorHAnsi" w:hAnsiTheme="minorHAnsi"/>
          <w:szCs w:val="24"/>
        </w:rPr>
        <w:t xml:space="preserve">Deron Grabel participated on peer reviews this year and Jim Crawley did last year.  All three agree this is a great professional development opportunity to observe best practices and compare policies and structures.  </w:t>
      </w:r>
      <w:r w:rsidR="004F15DA" w:rsidRPr="008C43C5">
        <w:rPr>
          <w:rFonts w:asciiTheme="minorHAnsi" w:hAnsiTheme="minorHAnsi"/>
          <w:szCs w:val="24"/>
        </w:rPr>
        <w:t xml:space="preserve">Georgian Court, Felician, and Post were all visited in February 2015. The reports have been completed and conference calls will be scheduled to discuss findings with the respective presidents from the institutions.  The final reports are distributed to the three presidents and to the Chair of the Presidents Council, Dr. Blattner.  Goldey-Beacom, USciences, and Holy Family will be reviewed in the 2015-16 academic year.  </w:t>
      </w:r>
    </w:p>
    <w:p w14:paraId="29E2B4A2" w14:textId="77777777" w:rsidR="006D48DA" w:rsidRPr="008C43C5" w:rsidRDefault="006D48DA" w:rsidP="004F15DA">
      <w:pPr>
        <w:numPr>
          <w:ilvl w:val="1"/>
          <w:numId w:val="1"/>
        </w:numPr>
        <w:rPr>
          <w:rFonts w:asciiTheme="minorHAnsi" w:hAnsiTheme="minorHAnsi"/>
          <w:szCs w:val="24"/>
        </w:rPr>
      </w:pPr>
      <w:r w:rsidRPr="008C43C5">
        <w:rPr>
          <w:rFonts w:asciiTheme="minorHAnsi" w:hAnsiTheme="minorHAnsi"/>
          <w:szCs w:val="24"/>
        </w:rPr>
        <w:t>Candidates for the peer review teams are identified by each of the 14 presidents.</w:t>
      </w:r>
    </w:p>
    <w:p w14:paraId="29E2B4A3" w14:textId="77777777" w:rsidR="00531377" w:rsidRPr="008C43C5" w:rsidRDefault="00531377" w:rsidP="00531377">
      <w:pPr>
        <w:pStyle w:val="ListParagraph"/>
        <w:rPr>
          <w:rFonts w:asciiTheme="minorHAnsi" w:hAnsiTheme="minorHAnsi"/>
          <w:szCs w:val="24"/>
        </w:rPr>
      </w:pPr>
    </w:p>
    <w:p w14:paraId="29E2B4A4" w14:textId="77777777" w:rsidR="00531377" w:rsidRPr="008C43C5" w:rsidRDefault="00044F18" w:rsidP="00422D19">
      <w:pPr>
        <w:numPr>
          <w:ilvl w:val="0"/>
          <w:numId w:val="1"/>
        </w:numPr>
        <w:rPr>
          <w:rFonts w:asciiTheme="minorHAnsi" w:hAnsiTheme="minorHAnsi"/>
          <w:szCs w:val="24"/>
        </w:rPr>
      </w:pPr>
      <w:r w:rsidRPr="008C43C5">
        <w:rPr>
          <w:rFonts w:asciiTheme="minorHAnsi" w:hAnsiTheme="minorHAnsi"/>
          <w:szCs w:val="24"/>
        </w:rPr>
        <w:t>Institutional Sport Sponsorship Plans</w:t>
      </w:r>
      <w:r w:rsidR="008A783A" w:rsidRPr="008C43C5">
        <w:rPr>
          <w:rFonts w:asciiTheme="minorHAnsi" w:hAnsiTheme="minorHAnsi"/>
          <w:szCs w:val="24"/>
        </w:rPr>
        <w:t xml:space="preserve"> – Attachment #7</w:t>
      </w:r>
    </w:p>
    <w:p w14:paraId="29E2B4A5" w14:textId="77777777" w:rsidR="000853AB" w:rsidRPr="008C43C5" w:rsidRDefault="000853AB" w:rsidP="000853AB">
      <w:pPr>
        <w:numPr>
          <w:ilvl w:val="1"/>
          <w:numId w:val="1"/>
        </w:numPr>
        <w:rPr>
          <w:rFonts w:asciiTheme="minorHAnsi" w:hAnsiTheme="minorHAnsi"/>
          <w:szCs w:val="24"/>
        </w:rPr>
      </w:pPr>
      <w:r w:rsidRPr="008C43C5">
        <w:rPr>
          <w:rFonts w:asciiTheme="minorHAnsi" w:hAnsiTheme="minorHAnsi"/>
          <w:szCs w:val="24"/>
        </w:rPr>
        <w:t>Referring to attachment 7, the CACC wants the bottom row to have “6’s” at a minimum in order to reach sport sponsorship regulations and receive the additional funding from the NCAA.</w:t>
      </w:r>
    </w:p>
    <w:p w14:paraId="29E2B4A6" w14:textId="77777777" w:rsidR="000853AB" w:rsidRPr="008C43C5" w:rsidRDefault="000853AB" w:rsidP="000853AB">
      <w:pPr>
        <w:numPr>
          <w:ilvl w:val="1"/>
          <w:numId w:val="1"/>
        </w:numPr>
        <w:rPr>
          <w:rFonts w:asciiTheme="minorHAnsi" w:hAnsiTheme="minorHAnsi"/>
          <w:szCs w:val="24"/>
        </w:rPr>
      </w:pPr>
      <w:r w:rsidRPr="008C43C5">
        <w:rPr>
          <w:rFonts w:asciiTheme="minorHAnsi" w:hAnsiTheme="minorHAnsi"/>
          <w:szCs w:val="24"/>
        </w:rPr>
        <w:t>Spring 2015 women’s track and field teams who should meet sponsorship minimums:  Chestnut Hill, Philadelphia, Felician, Dominican, Georgian Court, Holy Family, and Caldwell.  Spring 2015 men’s track and field teams who should meet sponsorship minimums:  Philadelphia, Chestnut Hill, Post, Caldwell, Georgian Court, and Holy Family.</w:t>
      </w:r>
    </w:p>
    <w:p w14:paraId="29E2B4A7" w14:textId="77777777" w:rsidR="00932CF6" w:rsidRPr="008C43C5" w:rsidRDefault="00932CF6" w:rsidP="00932CF6">
      <w:pPr>
        <w:numPr>
          <w:ilvl w:val="1"/>
          <w:numId w:val="1"/>
        </w:numPr>
        <w:rPr>
          <w:rFonts w:asciiTheme="minorHAnsi" w:hAnsiTheme="minorHAnsi"/>
          <w:szCs w:val="24"/>
        </w:rPr>
      </w:pPr>
      <w:r w:rsidRPr="008C43C5">
        <w:rPr>
          <w:rFonts w:asciiTheme="minorHAnsi" w:hAnsiTheme="minorHAnsi"/>
          <w:szCs w:val="24"/>
        </w:rPr>
        <w:t xml:space="preserve">Wilmington and Felician may be adding men’s lacrosse in 2016-17.  Wilmington will be adding women’s tennis in 2016-17 and potentially women’s bowling in 2017-18.  Chestnut Hill will be adding women’s bowling in 2015-16.  </w:t>
      </w:r>
    </w:p>
    <w:p w14:paraId="29E2B4A8" w14:textId="77777777" w:rsidR="000853AB" w:rsidRPr="008C43C5" w:rsidRDefault="000853AB" w:rsidP="000853AB">
      <w:pPr>
        <w:ind w:left="1440"/>
        <w:rPr>
          <w:rFonts w:asciiTheme="minorHAnsi" w:hAnsiTheme="minorHAnsi"/>
          <w:szCs w:val="24"/>
        </w:rPr>
      </w:pPr>
    </w:p>
    <w:p w14:paraId="29E2B4A9" w14:textId="77777777" w:rsidR="00044F18" w:rsidRPr="008C43C5" w:rsidRDefault="00044F18" w:rsidP="00422D19">
      <w:pPr>
        <w:numPr>
          <w:ilvl w:val="0"/>
          <w:numId w:val="1"/>
        </w:numPr>
        <w:rPr>
          <w:rFonts w:asciiTheme="minorHAnsi" w:hAnsiTheme="minorHAnsi"/>
          <w:szCs w:val="24"/>
        </w:rPr>
      </w:pPr>
      <w:r w:rsidRPr="008C43C5">
        <w:rPr>
          <w:rFonts w:asciiTheme="minorHAnsi" w:hAnsiTheme="minorHAnsi"/>
          <w:szCs w:val="24"/>
        </w:rPr>
        <w:t>NCAA Conference Grant Changes – Dan Mara</w:t>
      </w:r>
    </w:p>
    <w:p w14:paraId="29E2B4AA" w14:textId="77777777" w:rsidR="004F15DA" w:rsidRPr="008C43C5" w:rsidRDefault="004F15DA" w:rsidP="004F15DA">
      <w:pPr>
        <w:numPr>
          <w:ilvl w:val="1"/>
          <w:numId w:val="1"/>
        </w:numPr>
        <w:rPr>
          <w:rFonts w:asciiTheme="minorHAnsi" w:hAnsiTheme="minorHAnsi"/>
          <w:szCs w:val="24"/>
        </w:rPr>
      </w:pPr>
      <w:r w:rsidRPr="008C43C5">
        <w:rPr>
          <w:rFonts w:asciiTheme="minorHAnsi" w:hAnsiTheme="minorHAnsi"/>
          <w:szCs w:val="24"/>
        </w:rPr>
        <w:t>Grant funds must be accounted for by June 30</w:t>
      </w:r>
      <w:r w:rsidRPr="008C43C5">
        <w:rPr>
          <w:rFonts w:asciiTheme="minorHAnsi" w:hAnsiTheme="minorHAnsi"/>
          <w:szCs w:val="24"/>
          <w:vertAlign w:val="superscript"/>
        </w:rPr>
        <w:t>th</w:t>
      </w:r>
      <w:r w:rsidRPr="008C43C5">
        <w:rPr>
          <w:rFonts w:asciiTheme="minorHAnsi" w:hAnsiTheme="minorHAnsi"/>
          <w:szCs w:val="24"/>
        </w:rPr>
        <w:t xml:space="preserve"> and reported to the NCAA.  The process for conference offices to request and report use of the funds </w:t>
      </w:r>
      <w:r w:rsidR="00125118" w:rsidRPr="008C43C5">
        <w:rPr>
          <w:rFonts w:asciiTheme="minorHAnsi" w:hAnsiTheme="minorHAnsi"/>
          <w:szCs w:val="24"/>
        </w:rPr>
        <w:t xml:space="preserve">has been changed.  The conferences no longer need to submit a request each year, only a report detailing how funds were spent will be required.  This provides the conference flexibility </w:t>
      </w:r>
      <w:r w:rsidR="00EF0F23" w:rsidRPr="008C43C5">
        <w:rPr>
          <w:rFonts w:asciiTheme="minorHAnsi" w:hAnsiTheme="minorHAnsi"/>
          <w:szCs w:val="24"/>
        </w:rPr>
        <w:t>in regards to</w:t>
      </w:r>
      <w:r w:rsidR="00125118" w:rsidRPr="008C43C5">
        <w:rPr>
          <w:rFonts w:asciiTheme="minorHAnsi" w:hAnsiTheme="minorHAnsi"/>
          <w:szCs w:val="24"/>
        </w:rPr>
        <w:t xml:space="preserve"> how to spend the funds over the course of the academic year.</w:t>
      </w:r>
      <w:r w:rsidRPr="008C43C5">
        <w:rPr>
          <w:rFonts w:asciiTheme="minorHAnsi" w:hAnsiTheme="minorHAnsi"/>
          <w:szCs w:val="24"/>
        </w:rPr>
        <w:t xml:space="preserve">   </w:t>
      </w:r>
    </w:p>
    <w:p w14:paraId="29E2B4AB" w14:textId="77777777" w:rsidR="00422D19" w:rsidRPr="008C43C5" w:rsidRDefault="00422D19" w:rsidP="00422D19">
      <w:pPr>
        <w:rPr>
          <w:rFonts w:asciiTheme="minorHAnsi" w:hAnsiTheme="minorHAnsi"/>
          <w:szCs w:val="24"/>
        </w:rPr>
      </w:pPr>
    </w:p>
    <w:p w14:paraId="29E2B4AC" w14:textId="77777777" w:rsidR="00422D19" w:rsidRPr="008C43C5" w:rsidRDefault="008307A7" w:rsidP="00422D19">
      <w:pPr>
        <w:numPr>
          <w:ilvl w:val="0"/>
          <w:numId w:val="1"/>
        </w:numPr>
        <w:rPr>
          <w:rFonts w:asciiTheme="minorHAnsi" w:hAnsiTheme="minorHAnsi"/>
          <w:szCs w:val="24"/>
        </w:rPr>
      </w:pPr>
      <w:r w:rsidRPr="008C43C5">
        <w:rPr>
          <w:rFonts w:asciiTheme="minorHAnsi" w:hAnsiTheme="minorHAnsi"/>
          <w:szCs w:val="24"/>
        </w:rPr>
        <w:t>FAR Fellows Institute</w:t>
      </w:r>
    </w:p>
    <w:p w14:paraId="29E2B4AD" w14:textId="77777777" w:rsidR="00C6274D" w:rsidRPr="008C43C5" w:rsidRDefault="00C6274D" w:rsidP="00C6274D">
      <w:pPr>
        <w:numPr>
          <w:ilvl w:val="1"/>
          <w:numId w:val="1"/>
        </w:numPr>
        <w:rPr>
          <w:rFonts w:asciiTheme="minorHAnsi" w:hAnsiTheme="minorHAnsi"/>
          <w:szCs w:val="24"/>
        </w:rPr>
      </w:pPr>
      <w:r w:rsidRPr="008C43C5">
        <w:rPr>
          <w:rFonts w:asciiTheme="minorHAnsi" w:hAnsiTheme="minorHAnsi"/>
          <w:szCs w:val="24"/>
        </w:rPr>
        <w:t xml:space="preserve">Dr. Art Grugan </w:t>
      </w:r>
      <w:r w:rsidR="00EF0F23" w:rsidRPr="008C43C5">
        <w:rPr>
          <w:rFonts w:asciiTheme="minorHAnsi" w:hAnsiTheme="minorHAnsi"/>
          <w:szCs w:val="24"/>
        </w:rPr>
        <w:t>submitted his information to the NCAA</w:t>
      </w:r>
      <w:r w:rsidRPr="008C43C5">
        <w:rPr>
          <w:rFonts w:asciiTheme="minorHAnsi" w:hAnsiTheme="minorHAnsi"/>
          <w:szCs w:val="24"/>
        </w:rPr>
        <w:t xml:space="preserve"> but has not heard anything back.  Only 16 FARs in Division </w:t>
      </w:r>
      <w:r w:rsidR="004577CA" w:rsidRPr="008C43C5">
        <w:rPr>
          <w:rFonts w:asciiTheme="minorHAnsi" w:hAnsiTheme="minorHAnsi"/>
          <w:szCs w:val="24"/>
        </w:rPr>
        <w:t>II are selected each year.  The CACC selects candidates based on nominations from member institutions and longevity within the conference.</w:t>
      </w:r>
    </w:p>
    <w:p w14:paraId="29E2B4AE" w14:textId="77777777" w:rsidR="00422D19" w:rsidRPr="008C43C5" w:rsidRDefault="00422D19" w:rsidP="00422D19">
      <w:pPr>
        <w:pStyle w:val="ListParagraph"/>
        <w:rPr>
          <w:rFonts w:asciiTheme="minorHAnsi" w:hAnsiTheme="minorHAnsi"/>
          <w:szCs w:val="24"/>
        </w:rPr>
      </w:pPr>
    </w:p>
    <w:p w14:paraId="29E2B4AF" w14:textId="77777777" w:rsidR="00422D19" w:rsidRPr="008C43C5" w:rsidRDefault="00422D19" w:rsidP="00422D19">
      <w:pPr>
        <w:numPr>
          <w:ilvl w:val="0"/>
          <w:numId w:val="1"/>
        </w:numPr>
        <w:rPr>
          <w:rFonts w:asciiTheme="minorHAnsi" w:hAnsiTheme="minorHAnsi"/>
          <w:szCs w:val="24"/>
        </w:rPr>
      </w:pPr>
      <w:r w:rsidRPr="008C43C5">
        <w:rPr>
          <w:rFonts w:asciiTheme="minorHAnsi" w:hAnsiTheme="minorHAnsi"/>
          <w:szCs w:val="24"/>
        </w:rPr>
        <w:t xml:space="preserve">Discussion of FAR </w:t>
      </w:r>
      <w:r w:rsidR="006F5E9D" w:rsidRPr="008C43C5">
        <w:rPr>
          <w:rFonts w:asciiTheme="minorHAnsi" w:hAnsiTheme="minorHAnsi"/>
          <w:szCs w:val="24"/>
        </w:rPr>
        <w:t>Activities</w:t>
      </w:r>
    </w:p>
    <w:p w14:paraId="29E2B4B0" w14:textId="77777777" w:rsidR="006F5E9D" w:rsidRPr="008C43C5" w:rsidRDefault="006F5E9D" w:rsidP="006F5E9D">
      <w:pPr>
        <w:numPr>
          <w:ilvl w:val="1"/>
          <w:numId w:val="1"/>
        </w:numPr>
        <w:rPr>
          <w:rFonts w:asciiTheme="minorHAnsi" w:hAnsiTheme="minorHAnsi"/>
          <w:szCs w:val="24"/>
        </w:rPr>
      </w:pPr>
      <w:r w:rsidRPr="008C43C5">
        <w:rPr>
          <w:rFonts w:asciiTheme="minorHAnsi" w:hAnsiTheme="minorHAnsi"/>
          <w:szCs w:val="24"/>
        </w:rPr>
        <w:t xml:space="preserve">Dr. Deron Grabel is putting together a concussion </w:t>
      </w:r>
      <w:r w:rsidR="00EF0F23" w:rsidRPr="008C43C5">
        <w:rPr>
          <w:rFonts w:asciiTheme="minorHAnsi" w:hAnsiTheme="minorHAnsi"/>
          <w:szCs w:val="24"/>
        </w:rPr>
        <w:t>“</w:t>
      </w:r>
      <w:r w:rsidRPr="008C43C5">
        <w:rPr>
          <w:rFonts w:asciiTheme="minorHAnsi" w:hAnsiTheme="minorHAnsi"/>
          <w:szCs w:val="24"/>
        </w:rPr>
        <w:t>return to learn</w:t>
      </w:r>
      <w:r w:rsidR="00EF0F23" w:rsidRPr="008C43C5">
        <w:rPr>
          <w:rFonts w:asciiTheme="minorHAnsi" w:hAnsiTheme="minorHAnsi"/>
          <w:szCs w:val="24"/>
        </w:rPr>
        <w:t>”</w:t>
      </w:r>
      <w:r w:rsidRPr="008C43C5">
        <w:rPr>
          <w:rFonts w:asciiTheme="minorHAnsi" w:hAnsiTheme="minorHAnsi"/>
          <w:szCs w:val="24"/>
        </w:rPr>
        <w:t xml:space="preserve"> protocol for Post and requested information from other institutions.  Dr. Art Grugan and Jim Crawley have offered to send information to Deron to assist with the development of Post’s policy.</w:t>
      </w:r>
      <w:r w:rsidR="00A00773" w:rsidRPr="008C43C5">
        <w:rPr>
          <w:rFonts w:asciiTheme="minorHAnsi" w:hAnsiTheme="minorHAnsi"/>
          <w:szCs w:val="24"/>
        </w:rPr>
        <w:t xml:space="preserve">  Dr. Hainline (NCAA Chief Medical Officer) recently spoke on Post’s campus.  Dr. Jonathan Gates is struggling to work with a student </w:t>
      </w:r>
      <w:r w:rsidR="00A00773" w:rsidRPr="008C43C5">
        <w:rPr>
          <w:rFonts w:asciiTheme="minorHAnsi" w:hAnsiTheme="minorHAnsi"/>
          <w:szCs w:val="24"/>
        </w:rPr>
        <w:lastRenderedPageBreak/>
        <w:t>who has suffered a concussion and has missed four weeks of school.  All concussions are different and can set a student back for a long time.</w:t>
      </w:r>
      <w:r w:rsidR="00AE6890" w:rsidRPr="008C43C5">
        <w:rPr>
          <w:rFonts w:asciiTheme="minorHAnsi" w:hAnsiTheme="minorHAnsi"/>
          <w:szCs w:val="24"/>
        </w:rPr>
        <w:t xml:space="preserve">  At Philadelphia, the Dean of Students monitor</w:t>
      </w:r>
      <w:r w:rsidR="00EF0F23" w:rsidRPr="008C43C5">
        <w:rPr>
          <w:rFonts w:asciiTheme="minorHAnsi" w:hAnsiTheme="minorHAnsi"/>
          <w:szCs w:val="24"/>
        </w:rPr>
        <w:t>s</w:t>
      </w:r>
      <w:r w:rsidR="00AE6890" w:rsidRPr="008C43C5">
        <w:rPr>
          <w:rFonts w:asciiTheme="minorHAnsi" w:hAnsiTheme="minorHAnsi"/>
          <w:szCs w:val="24"/>
        </w:rPr>
        <w:t xml:space="preserve"> these cases in regards to medical absence relief.</w:t>
      </w:r>
      <w:r w:rsidR="00AD336D" w:rsidRPr="008C43C5">
        <w:rPr>
          <w:rFonts w:asciiTheme="minorHAnsi" w:hAnsiTheme="minorHAnsi"/>
          <w:szCs w:val="24"/>
        </w:rPr>
        <w:t xml:space="preserve">  Dr. Tim Briles </w:t>
      </w:r>
      <w:r w:rsidR="00EF0F23" w:rsidRPr="008C43C5">
        <w:rPr>
          <w:rFonts w:asciiTheme="minorHAnsi" w:hAnsiTheme="minorHAnsi"/>
          <w:szCs w:val="24"/>
        </w:rPr>
        <w:t xml:space="preserve">spoke about GCU’s academic improvement program.  Data comparing GPAs for 80 student-athletes before, during and after participation in the program along with graduation rates has been collected and is being analyzed.  Tim will share this data with the group once it has been finalized. </w:t>
      </w:r>
      <w:r w:rsidR="00C839C7" w:rsidRPr="008C43C5">
        <w:rPr>
          <w:rFonts w:asciiTheme="minorHAnsi" w:hAnsiTheme="minorHAnsi"/>
          <w:szCs w:val="24"/>
        </w:rPr>
        <w:t xml:space="preserve">Dr. Debra Curtis shared that </w:t>
      </w:r>
      <w:r w:rsidR="00054C7F" w:rsidRPr="008C43C5">
        <w:rPr>
          <w:rFonts w:asciiTheme="minorHAnsi" w:hAnsiTheme="minorHAnsi"/>
          <w:szCs w:val="24"/>
        </w:rPr>
        <w:t>Bloomfield had a Team IMPACT kid sign with their men’</w:t>
      </w:r>
      <w:r w:rsidR="00C839C7" w:rsidRPr="008C43C5">
        <w:rPr>
          <w:rFonts w:asciiTheme="minorHAnsi" w:hAnsiTheme="minorHAnsi"/>
          <w:szCs w:val="24"/>
        </w:rPr>
        <w:t xml:space="preserve">s basketball team this year.  </w:t>
      </w:r>
    </w:p>
    <w:p w14:paraId="29E2B4B1" w14:textId="77777777" w:rsidR="00422D19" w:rsidRPr="008C43C5" w:rsidRDefault="00422D19" w:rsidP="00422D19">
      <w:pPr>
        <w:rPr>
          <w:rFonts w:asciiTheme="minorHAnsi" w:hAnsiTheme="minorHAnsi"/>
          <w:szCs w:val="24"/>
        </w:rPr>
      </w:pPr>
    </w:p>
    <w:p w14:paraId="29E2B4B2" w14:textId="77777777" w:rsidR="00422D19" w:rsidRPr="008C43C5" w:rsidRDefault="00422D19" w:rsidP="00422D19">
      <w:pPr>
        <w:numPr>
          <w:ilvl w:val="0"/>
          <w:numId w:val="1"/>
        </w:numPr>
        <w:rPr>
          <w:rFonts w:asciiTheme="minorHAnsi" w:hAnsiTheme="minorHAnsi"/>
          <w:szCs w:val="24"/>
        </w:rPr>
      </w:pPr>
      <w:r w:rsidRPr="008C43C5">
        <w:rPr>
          <w:rFonts w:asciiTheme="minorHAnsi" w:hAnsiTheme="minorHAnsi"/>
          <w:szCs w:val="24"/>
        </w:rPr>
        <w:t>Institutional Reports</w:t>
      </w:r>
    </w:p>
    <w:p w14:paraId="29E2B4B3" w14:textId="77777777" w:rsidR="009A109F" w:rsidRPr="008C43C5" w:rsidRDefault="00EF0F23" w:rsidP="009A109F">
      <w:pPr>
        <w:numPr>
          <w:ilvl w:val="1"/>
          <w:numId w:val="1"/>
        </w:numPr>
        <w:rPr>
          <w:rFonts w:asciiTheme="minorHAnsi" w:hAnsiTheme="minorHAnsi"/>
          <w:szCs w:val="24"/>
        </w:rPr>
      </w:pPr>
      <w:r w:rsidRPr="008C43C5">
        <w:rPr>
          <w:rFonts w:asciiTheme="minorHAnsi" w:hAnsiTheme="minorHAnsi"/>
          <w:szCs w:val="24"/>
        </w:rPr>
        <w:t>Georgian Court</w:t>
      </w:r>
      <w:r w:rsidR="00382E9D" w:rsidRPr="008C43C5">
        <w:rPr>
          <w:rFonts w:asciiTheme="minorHAnsi" w:hAnsiTheme="minorHAnsi"/>
          <w:szCs w:val="24"/>
        </w:rPr>
        <w:t xml:space="preserve"> recently hired a new presi</w:t>
      </w:r>
      <w:r w:rsidRPr="008C43C5">
        <w:rPr>
          <w:rFonts w:asciiTheme="minorHAnsi" w:hAnsiTheme="minorHAnsi"/>
          <w:szCs w:val="24"/>
        </w:rPr>
        <w:t>dent who will start in July.  Felician</w:t>
      </w:r>
      <w:r w:rsidR="00382E9D" w:rsidRPr="008C43C5">
        <w:rPr>
          <w:rFonts w:asciiTheme="minorHAnsi" w:hAnsiTheme="minorHAnsi"/>
          <w:szCs w:val="24"/>
        </w:rPr>
        <w:t xml:space="preserve"> put in for university status and will be breaking ground in the Fall t</w:t>
      </w:r>
      <w:r w:rsidRPr="008C43C5">
        <w:rPr>
          <w:rFonts w:asciiTheme="minorHAnsi" w:hAnsiTheme="minorHAnsi"/>
          <w:szCs w:val="24"/>
        </w:rPr>
        <w:t>o build a new gymnasium building.  Dominican</w:t>
      </w:r>
      <w:r w:rsidR="00AF77F8" w:rsidRPr="008C43C5">
        <w:rPr>
          <w:rFonts w:asciiTheme="minorHAnsi" w:hAnsiTheme="minorHAnsi"/>
          <w:szCs w:val="24"/>
        </w:rPr>
        <w:t xml:space="preserve"> has broken ground to add a full gymnasium off the back of the </w:t>
      </w:r>
      <w:r w:rsidR="008C43C5" w:rsidRPr="008C43C5">
        <w:rPr>
          <w:rFonts w:asciiTheme="minorHAnsi" w:hAnsiTheme="minorHAnsi"/>
          <w:szCs w:val="24"/>
        </w:rPr>
        <w:t>Henness</w:t>
      </w:r>
      <w:r w:rsidRPr="008C43C5">
        <w:rPr>
          <w:rFonts w:asciiTheme="minorHAnsi" w:hAnsiTheme="minorHAnsi"/>
          <w:szCs w:val="24"/>
        </w:rPr>
        <w:t>y</w:t>
      </w:r>
      <w:r w:rsidR="00AF77F8" w:rsidRPr="008C43C5">
        <w:rPr>
          <w:rFonts w:asciiTheme="minorHAnsi" w:hAnsiTheme="minorHAnsi"/>
          <w:szCs w:val="24"/>
        </w:rPr>
        <w:t xml:space="preserve"> Center and to upgrade other athletics facilities. </w:t>
      </w:r>
      <w:r w:rsidR="009A109F" w:rsidRPr="008C43C5">
        <w:rPr>
          <w:rFonts w:asciiTheme="minorHAnsi" w:hAnsiTheme="minorHAnsi"/>
          <w:szCs w:val="24"/>
        </w:rPr>
        <w:t xml:space="preserve">Post is in the process of hiring a new athletic director.  </w:t>
      </w:r>
      <w:r w:rsidRPr="008C43C5">
        <w:rPr>
          <w:rFonts w:asciiTheme="minorHAnsi" w:hAnsiTheme="minorHAnsi"/>
          <w:szCs w:val="24"/>
        </w:rPr>
        <w:t>Goldey-Beacom’s</w:t>
      </w:r>
      <w:r w:rsidR="009A109F" w:rsidRPr="008C43C5">
        <w:rPr>
          <w:rFonts w:asciiTheme="minorHAnsi" w:hAnsiTheme="minorHAnsi"/>
          <w:szCs w:val="24"/>
        </w:rPr>
        <w:t xml:space="preserve"> graduation is the last ev</w:t>
      </w:r>
      <w:r w:rsidRPr="008C43C5">
        <w:rPr>
          <w:rFonts w:asciiTheme="minorHAnsi" w:hAnsiTheme="minorHAnsi"/>
          <w:szCs w:val="24"/>
        </w:rPr>
        <w:t>ent for their current president</w:t>
      </w:r>
      <w:r w:rsidR="0038698A">
        <w:rPr>
          <w:rFonts w:asciiTheme="minorHAnsi" w:hAnsiTheme="minorHAnsi"/>
          <w:szCs w:val="24"/>
        </w:rPr>
        <w:t>, Dr. Mohammad Ilyas</w:t>
      </w:r>
      <w:r w:rsidRPr="008C43C5">
        <w:rPr>
          <w:rFonts w:asciiTheme="minorHAnsi" w:hAnsiTheme="minorHAnsi"/>
          <w:szCs w:val="24"/>
        </w:rPr>
        <w:t xml:space="preserve">. </w:t>
      </w:r>
      <w:r w:rsidR="009A109F" w:rsidRPr="008C43C5">
        <w:rPr>
          <w:rFonts w:asciiTheme="minorHAnsi" w:hAnsiTheme="minorHAnsi"/>
          <w:szCs w:val="24"/>
        </w:rPr>
        <w:t xml:space="preserve"> </w:t>
      </w:r>
      <w:r w:rsidR="00FA17F2">
        <w:rPr>
          <w:rFonts w:asciiTheme="minorHAnsi" w:hAnsiTheme="minorHAnsi"/>
          <w:szCs w:val="24"/>
        </w:rPr>
        <w:t xml:space="preserve">Dr. </w:t>
      </w:r>
      <w:r w:rsidR="009A109F" w:rsidRPr="008C43C5">
        <w:rPr>
          <w:rFonts w:asciiTheme="minorHAnsi" w:hAnsiTheme="minorHAnsi"/>
          <w:szCs w:val="24"/>
        </w:rPr>
        <w:t>Gary Wirt (</w:t>
      </w:r>
      <w:r w:rsidRPr="008C43C5">
        <w:rPr>
          <w:rFonts w:asciiTheme="minorHAnsi" w:hAnsiTheme="minorHAnsi"/>
          <w:szCs w:val="24"/>
        </w:rPr>
        <w:t xml:space="preserve">current </w:t>
      </w:r>
      <w:r w:rsidR="009A109F" w:rsidRPr="008C43C5">
        <w:rPr>
          <w:rFonts w:asciiTheme="minorHAnsi" w:hAnsiTheme="minorHAnsi"/>
          <w:szCs w:val="24"/>
        </w:rPr>
        <w:t>VP) will take over as new president following graduation</w:t>
      </w:r>
      <w:r w:rsidRPr="008C43C5">
        <w:rPr>
          <w:rFonts w:asciiTheme="minorHAnsi" w:hAnsiTheme="minorHAnsi"/>
          <w:szCs w:val="24"/>
        </w:rPr>
        <w:t>.  Bloomfield’s VP of Academic A</w:t>
      </w:r>
      <w:r w:rsidR="002708B3" w:rsidRPr="008C43C5">
        <w:rPr>
          <w:rFonts w:asciiTheme="minorHAnsi" w:hAnsiTheme="minorHAnsi"/>
          <w:szCs w:val="24"/>
        </w:rPr>
        <w:t xml:space="preserve">ffairs has resigned and taken a </w:t>
      </w:r>
      <w:r w:rsidRPr="008C43C5">
        <w:rPr>
          <w:rFonts w:asciiTheme="minorHAnsi" w:hAnsiTheme="minorHAnsi"/>
          <w:szCs w:val="24"/>
        </w:rPr>
        <w:t>new position at SUNY Cobleskill.</w:t>
      </w:r>
      <w:r w:rsidR="002708B3" w:rsidRPr="008C43C5">
        <w:rPr>
          <w:rFonts w:asciiTheme="minorHAnsi" w:hAnsiTheme="minorHAnsi"/>
          <w:szCs w:val="24"/>
        </w:rPr>
        <w:t xml:space="preserve"> </w:t>
      </w:r>
      <w:r w:rsidRPr="008C43C5">
        <w:rPr>
          <w:rFonts w:asciiTheme="minorHAnsi" w:hAnsiTheme="minorHAnsi"/>
          <w:szCs w:val="24"/>
        </w:rPr>
        <w:t>A new provost will start at Philadelphia in July and the Dean of S</w:t>
      </w:r>
      <w:r w:rsidR="002708B3" w:rsidRPr="008C43C5">
        <w:rPr>
          <w:rFonts w:asciiTheme="minorHAnsi" w:hAnsiTheme="minorHAnsi"/>
          <w:szCs w:val="24"/>
        </w:rPr>
        <w:t>tudents may be retiring at the end of the year.</w:t>
      </w:r>
    </w:p>
    <w:p w14:paraId="29E2B4B4" w14:textId="77777777" w:rsidR="00422D19" w:rsidRPr="008C43C5" w:rsidRDefault="00422D19" w:rsidP="002708B3">
      <w:pPr>
        <w:rPr>
          <w:rFonts w:asciiTheme="minorHAnsi" w:hAnsiTheme="minorHAnsi"/>
          <w:szCs w:val="24"/>
        </w:rPr>
      </w:pPr>
    </w:p>
    <w:p w14:paraId="29E2B4B5" w14:textId="77777777" w:rsidR="00422D19" w:rsidRPr="008C43C5" w:rsidRDefault="00422D19" w:rsidP="00422D19">
      <w:pPr>
        <w:numPr>
          <w:ilvl w:val="0"/>
          <w:numId w:val="1"/>
        </w:numPr>
        <w:rPr>
          <w:rFonts w:asciiTheme="minorHAnsi" w:hAnsiTheme="minorHAnsi"/>
          <w:szCs w:val="24"/>
        </w:rPr>
      </w:pPr>
      <w:r w:rsidRPr="008C43C5">
        <w:rPr>
          <w:rFonts w:asciiTheme="minorHAnsi" w:hAnsiTheme="minorHAnsi"/>
          <w:szCs w:val="24"/>
        </w:rPr>
        <w:t>Ne</w:t>
      </w:r>
      <w:r w:rsidR="00F41C31" w:rsidRPr="008C43C5">
        <w:rPr>
          <w:rFonts w:asciiTheme="minorHAnsi" w:hAnsiTheme="minorHAnsi"/>
          <w:szCs w:val="24"/>
        </w:rPr>
        <w:t xml:space="preserve">xt meeting date </w:t>
      </w:r>
      <w:r w:rsidR="00E863A1" w:rsidRPr="008C43C5">
        <w:rPr>
          <w:rFonts w:asciiTheme="minorHAnsi" w:hAnsiTheme="minorHAnsi"/>
          <w:szCs w:val="24"/>
        </w:rPr>
        <w:t>–</w:t>
      </w:r>
      <w:r w:rsidR="00F41C31" w:rsidRPr="008C43C5">
        <w:rPr>
          <w:rFonts w:asciiTheme="minorHAnsi" w:hAnsiTheme="minorHAnsi"/>
          <w:szCs w:val="24"/>
        </w:rPr>
        <w:t xml:space="preserve"> </w:t>
      </w:r>
      <w:r w:rsidR="00044F18" w:rsidRPr="008C43C5">
        <w:rPr>
          <w:rFonts w:asciiTheme="minorHAnsi" w:hAnsiTheme="minorHAnsi"/>
          <w:szCs w:val="24"/>
        </w:rPr>
        <w:t>Friday, October 9</w:t>
      </w:r>
      <w:r w:rsidR="00044F18" w:rsidRPr="008C43C5">
        <w:rPr>
          <w:rFonts w:asciiTheme="minorHAnsi" w:hAnsiTheme="minorHAnsi"/>
          <w:szCs w:val="24"/>
          <w:vertAlign w:val="superscript"/>
        </w:rPr>
        <w:t>th</w:t>
      </w:r>
      <w:r w:rsidR="00044F18" w:rsidRPr="008C43C5">
        <w:rPr>
          <w:rFonts w:asciiTheme="minorHAnsi" w:hAnsiTheme="minorHAnsi"/>
          <w:szCs w:val="24"/>
        </w:rPr>
        <w:t>, 2015</w:t>
      </w:r>
    </w:p>
    <w:p w14:paraId="29E2B4B6" w14:textId="77777777" w:rsidR="00EE24A8" w:rsidRPr="008C43C5" w:rsidRDefault="00EE24A8">
      <w:pPr>
        <w:rPr>
          <w:rFonts w:asciiTheme="minorHAnsi" w:hAnsiTheme="minorHAnsi"/>
          <w:szCs w:val="24"/>
        </w:rPr>
      </w:pPr>
    </w:p>
    <w:p w14:paraId="29E2B4B7" w14:textId="77777777" w:rsidR="00E12160" w:rsidRPr="008C43C5" w:rsidRDefault="00E12160" w:rsidP="00E12160">
      <w:pPr>
        <w:rPr>
          <w:rFonts w:asciiTheme="minorHAnsi" w:hAnsiTheme="minorHAnsi"/>
          <w:b/>
          <w:i/>
          <w:szCs w:val="24"/>
        </w:rPr>
      </w:pPr>
      <w:r w:rsidRPr="008C43C5">
        <w:rPr>
          <w:rFonts w:asciiTheme="minorHAnsi" w:hAnsiTheme="minorHAnsi"/>
          <w:b/>
          <w:i/>
          <w:szCs w:val="24"/>
        </w:rPr>
        <w:t>Meeting adjourned at 12:58PM</w:t>
      </w:r>
    </w:p>
    <w:p w14:paraId="29E2B4B8" w14:textId="77777777" w:rsidR="00E12160" w:rsidRPr="00111D79" w:rsidRDefault="00E12160">
      <w:pPr>
        <w:rPr>
          <w:rFonts w:asciiTheme="minorHAnsi" w:hAnsiTheme="minorHAnsi"/>
        </w:rPr>
      </w:pPr>
    </w:p>
    <w:sectPr w:rsidR="00E12160" w:rsidRPr="00111D7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E56D6" w14:textId="77777777" w:rsidR="00DE5854" w:rsidRDefault="00DE5854" w:rsidP="00C6274D">
      <w:r>
        <w:separator/>
      </w:r>
    </w:p>
  </w:endnote>
  <w:endnote w:type="continuationSeparator" w:id="0">
    <w:p w14:paraId="6EBAF2E4" w14:textId="77777777" w:rsidR="00DE5854" w:rsidRDefault="00DE5854" w:rsidP="00C6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670317"/>
      <w:docPartObj>
        <w:docPartGallery w:val="Page Numbers (Bottom of Page)"/>
        <w:docPartUnique/>
      </w:docPartObj>
    </w:sdtPr>
    <w:sdtEndPr/>
    <w:sdtContent>
      <w:p w14:paraId="29E2B4BF" w14:textId="77777777" w:rsidR="00C6274D" w:rsidRDefault="00C6274D">
        <w:pPr>
          <w:pStyle w:val="Footer"/>
        </w:pPr>
        <w:r>
          <w:rPr>
            <w:noProof/>
          </w:rPr>
          <mc:AlternateContent>
            <mc:Choice Requires="wps">
              <w:drawing>
                <wp:anchor distT="0" distB="0" distL="114300" distR="114300" simplePos="0" relativeHeight="251666432" behindDoc="0" locked="0" layoutInCell="1" allowOverlap="1" wp14:anchorId="29E2B4C3" wp14:editId="29E2B4C4">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9E2B4C8" w14:textId="1F1520FA" w:rsidR="00C6274D" w:rsidRDefault="00C6274D">
                              <w:pPr>
                                <w:jc w:val="center"/>
                              </w:pPr>
                              <w:r>
                                <w:fldChar w:fldCharType="begin"/>
                              </w:r>
                              <w:r>
                                <w:instrText xml:space="preserve"> PAGE    \* MERGEFORMAT </w:instrText>
                              </w:r>
                              <w:r>
                                <w:fldChar w:fldCharType="separate"/>
                              </w:r>
                              <w:r w:rsidR="0094588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9E2B4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14:paraId="29E2B4C8" w14:textId="1F1520FA" w:rsidR="00C6274D" w:rsidRDefault="00C6274D">
                        <w:pPr>
                          <w:jc w:val="center"/>
                        </w:pPr>
                        <w:r>
                          <w:fldChar w:fldCharType="begin"/>
                        </w:r>
                        <w:r>
                          <w:instrText xml:space="preserve"> PAGE    \* MERGEFORMAT </w:instrText>
                        </w:r>
                        <w:r>
                          <w:fldChar w:fldCharType="separate"/>
                        </w:r>
                        <w:r w:rsidR="00945887">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29E2B4C5" wp14:editId="29E2B4C6">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3D31FA2"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D0B7" w14:textId="77777777" w:rsidR="00DE5854" w:rsidRDefault="00DE5854" w:rsidP="00C6274D">
      <w:r>
        <w:separator/>
      </w:r>
    </w:p>
  </w:footnote>
  <w:footnote w:type="continuationSeparator" w:id="0">
    <w:p w14:paraId="23F10939" w14:textId="77777777" w:rsidR="00DE5854" w:rsidRDefault="00DE5854" w:rsidP="00C62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B4BD" w14:textId="77777777" w:rsidR="00C6274D" w:rsidRDefault="00DE5854">
    <w:pPr>
      <w:pStyle w:val="Header"/>
    </w:pPr>
    <w:r>
      <w:rPr>
        <w:noProof/>
      </w:rPr>
      <w:pict w14:anchorId="29E2B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B4BE" w14:textId="620DCC5F" w:rsidR="00C6274D" w:rsidRDefault="00957E96" w:rsidP="00957E96">
    <w:pPr>
      <w:spacing w:line="264" w:lineRule="auto"/>
    </w:pPr>
    <w:r>
      <w:rPr>
        <w:noProof/>
        <w:color w:val="000000"/>
      </w:rPr>
      <mc:AlternateContent>
        <mc:Choice Requires="wps">
          <w:drawing>
            <wp:anchor distT="0" distB="0" distL="114300" distR="114300" simplePos="0" relativeHeight="251668480" behindDoc="0" locked="0" layoutInCell="1" allowOverlap="1" wp14:anchorId="05C23479" wp14:editId="0663C72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5C9200" id="Rectangle 222" o:spid="_x0000_s1026" style="position:absolute;margin-left:0;margin-top:0;width:580.8pt;height:752.4pt;z-index:25166848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B4C0" w14:textId="77777777" w:rsidR="00C6274D" w:rsidRDefault="00DE5854">
    <w:pPr>
      <w:pStyle w:val="Header"/>
    </w:pPr>
    <w:r>
      <w:rPr>
        <w:noProof/>
      </w:rPr>
      <w:pict w14:anchorId="29E2B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5DC4"/>
    <w:multiLevelType w:val="hybridMultilevel"/>
    <w:tmpl w:val="444EDF0E"/>
    <w:lvl w:ilvl="0" w:tplc="779C14DA">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8B20E2"/>
    <w:multiLevelType w:val="hybridMultilevel"/>
    <w:tmpl w:val="C3A8AF38"/>
    <w:lvl w:ilvl="0" w:tplc="A7F85720">
      <w:start w:val="1"/>
      <w:numFmt w:val="upperRoman"/>
      <w:lvlText w:val="%1."/>
      <w:lvlJc w:val="left"/>
      <w:pPr>
        <w:ind w:left="1440" w:hanging="720"/>
      </w:pPr>
      <w:rPr>
        <w:rFonts w:ascii="Calibri" w:eastAsia="Times New Roman" w:hAnsi="Calibr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19"/>
    <w:rsid w:val="00010412"/>
    <w:rsid w:val="00013E36"/>
    <w:rsid w:val="000157FD"/>
    <w:rsid w:val="00044F18"/>
    <w:rsid w:val="000471A8"/>
    <w:rsid w:val="00054C7F"/>
    <w:rsid w:val="00055749"/>
    <w:rsid w:val="000853AB"/>
    <w:rsid w:val="000B50F4"/>
    <w:rsid w:val="000B7F7A"/>
    <w:rsid w:val="000E42A5"/>
    <w:rsid w:val="00103F0A"/>
    <w:rsid w:val="001040A3"/>
    <w:rsid w:val="00111799"/>
    <w:rsid w:val="00111D79"/>
    <w:rsid w:val="00124D90"/>
    <w:rsid w:val="00125118"/>
    <w:rsid w:val="00167ABE"/>
    <w:rsid w:val="001745F7"/>
    <w:rsid w:val="001F32A7"/>
    <w:rsid w:val="002038ED"/>
    <w:rsid w:val="0021627A"/>
    <w:rsid w:val="00244151"/>
    <w:rsid w:val="002458F1"/>
    <w:rsid w:val="002605BE"/>
    <w:rsid w:val="002708B3"/>
    <w:rsid w:val="002A0681"/>
    <w:rsid w:val="002A5611"/>
    <w:rsid w:val="002A6228"/>
    <w:rsid w:val="002B0CAF"/>
    <w:rsid w:val="00324DD9"/>
    <w:rsid w:val="00326CE9"/>
    <w:rsid w:val="00333EC1"/>
    <w:rsid w:val="003346A2"/>
    <w:rsid w:val="00364097"/>
    <w:rsid w:val="003702BA"/>
    <w:rsid w:val="00382E9D"/>
    <w:rsid w:val="0038698A"/>
    <w:rsid w:val="003E4C93"/>
    <w:rsid w:val="0041041D"/>
    <w:rsid w:val="00422D19"/>
    <w:rsid w:val="0045757F"/>
    <w:rsid w:val="004577CA"/>
    <w:rsid w:val="00495268"/>
    <w:rsid w:val="004C495F"/>
    <w:rsid w:val="004E6349"/>
    <w:rsid w:val="004F15DA"/>
    <w:rsid w:val="004F2FA3"/>
    <w:rsid w:val="004F5D20"/>
    <w:rsid w:val="00531377"/>
    <w:rsid w:val="00557DEE"/>
    <w:rsid w:val="00562E43"/>
    <w:rsid w:val="00571F63"/>
    <w:rsid w:val="005B05CD"/>
    <w:rsid w:val="005D78E2"/>
    <w:rsid w:val="005E446E"/>
    <w:rsid w:val="005E4730"/>
    <w:rsid w:val="00614183"/>
    <w:rsid w:val="00662EF5"/>
    <w:rsid w:val="006D48DA"/>
    <w:rsid w:val="006E3609"/>
    <w:rsid w:val="006E7F73"/>
    <w:rsid w:val="006F5E9D"/>
    <w:rsid w:val="00713AC6"/>
    <w:rsid w:val="00714642"/>
    <w:rsid w:val="007D0760"/>
    <w:rsid w:val="007E760D"/>
    <w:rsid w:val="008052C6"/>
    <w:rsid w:val="00805B22"/>
    <w:rsid w:val="008162DA"/>
    <w:rsid w:val="0082380C"/>
    <w:rsid w:val="008307A7"/>
    <w:rsid w:val="00847CEA"/>
    <w:rsid w:val="00870CA7"/>
    <w:rsid w:val="00882901"/>
    <w:rsid w:val="008A783A"/>
    <w:rsid w:val="008B5AC7"/>
    <w:rsid w:val="008C43C5"/>
    <w:rsid w:val="008C5930"/>
    <w:rsid w:val="008E0F3B"/>
    <w:rsid w:val="008E4186"/>
    <w:rsid w:val="00913249"/>
    <w:rsid w:val="00932CF6"/>
    <w:rsid w:val="00945887"/>
    <w:rsid w:val="00957E96"/>
    <w:rsid w:val="0098263D"/>
    <w:rsid w:val="00995EEB"/>
    <w:rsid w:val="009A109F"/>
    <w:rsid w:val="009B1EC4"/>
    <w:rsid w:val="009B75F9"/>
    <w:rsid w:val="009C0CBE"/>
    <w:rsid w:val="009E44CA"/>
    <w:rsid w:val="00A005D5"/>
    <w:rsid w:val="00A00773"/>
    <w:rsid w:val="00A71ACD"/>
    <w:rsid w:val="00AD336D"/>
    <w:rsid w:val="00AE6890"/>
    <w:rsid w:val="00AF4C84"/>
    <w:rsid w:val="00AF77F8"/>
    <w:rsid w:val="00BA4CF9"/>
    <w:rsid w:val="00BC1F21"/>
    <w:rsid w:val="00BF29FF"/>
    <w:rsid w:val="00C2662D"/>
    <w:rsid w:val="00C45DEA"/>
    <w:rsid w:val="00C6274D"/>
    <w:rsid w:val="00C839C7"/>
    <w:rsid w:val="00CD313B"/>
    <w:rsid w:val="00CD512F"/>
    <w:rsid w:val="00CF2065"/>
    <w:rsid w:val="00D3534C"/>
    <w:rsid w:val="00D4662D"/>
    <w:rsid w:val="00DB7D00"/>
    <w:rsid w:val="00DE5854"/>
    <w:rsid w:val="00E01F0B"/>
    <w:rsid w:val="00E12160"/>
    <w:rsid w:val="00E2007C"/>
    <w:rsid w:val="00E231F0"/>
    <w:rsid w:val="00E36042"/>
    <w:rsid w:val="00E405A6"/>
    <w:rsid w:val="00E51A5D"/>
    <w:rsid w:val="00E72E4D"/>
    <w:rsid w:val="00E863A1"/>
    <w:rsid w:val="00ED64A6"/>
    <w:rsid w:val="00EE24A8"/>
    <w:rsid w:val="00EF0F23"/>
    <w:rsid w:val="00F03659"/>
    <w:rsid w:val="00F1569E"/>
    <w:rsid w:val="00F41C31"/>
    <w:rsid w:val="00F4641A"/>
    <w:rsid w:val="00F65A93"/>
    <w:rsid w:val="00F70889"/>
    <w:rsid w:val="00F840D7"/>
    <w:rsid w:val="00F957B4"/>
    <w:rsid w:val="00FA17F2"/>
    <w:rsid w:val="00FA5200"/>
    <w:rsid w:val="00FD298A"/>
    <w:rsid w:val="00FE7800"/>
    <w:rsid w:val="00FF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E2B467"/>
  <w15:docId w15:val="{26A260A1-679F-4106-B054-047AAA1F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22D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22D19"/>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D19"/>
    <w:rPr>
      <w:rFonts w:ascii="Times New Roman" w:eastAsia="Times New Roman" w:hAnsi="Times New Roman" w:cs="Times New Roman"/>
      <w:b/>
      <w:bCs/>
      <w:sz w:val="24"/>
      <w:szCs w:val="20"/>
      <w:u w:val="single"/>
    </w:rPr>
  </w:style>
  <w:style w:type="paragraph" w:styleId="ListParagraph">
    <w:name w:val="List Paragraph"/>
    <w:basedOn w:val="Normal"/>
    <w:uiPriority w:val="34"/>
    <w:qFormat/>
    <w:rsid w:val="00422D19"/>
    <w:pPr>
      <w:ind w:left="720"/>
    </w:pPr>
  </w:style>
  <w:style w:type="character" w:styleId="Hyperlink">
    <w:name w:val="Hyperlink"/>
    <w:basedOn w:val="DefaultParagraphFont"/>
    <w:uiPriority w:val="99"/>
    <w:unhideWhenUsed/>
    <w:rsid w:val="00167ABE"/>
    <w:rPr>
      <w:color w:val="0000FF" w:themeColor="hyperlink"/>
      <w:u w:val="single"/>
    </w:rPr>
  </w:style>
  <w:style w:type="character" w:styleId="FollowedHyperlink">
    <w:name w:val="FollowedHyperlink"/>
    <w:basedOn w:val="DefaultParagraphFont"/>
    <w:uiPriority w:val="99"/>
    <w:semiHidden/>
    <w:unhideWhenUsed/>
    <w:rsid w:val="00614183"/>
    <w:rPr>
      <w:color w:val="800080" w:themeColor="followedHyperlink"/>
      <w:u w:val="single"/>
    </w:rPr>
  </w:style>
  <w:style w:type="paragraph" w:styleId="BalloonText">
    <w:name w:val="Balloon Text"/>
    <w:basedOn w:val="Normal"/>
    <w:link w:val="BalloonTextChar"/>
    <w:uiPriority w:val="99"/>
    <w:semiHidden/>
    <w:unhideWhenUsed/>
    <w:rsid w:val="00F957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B4"/>
    <w:rPr>
      <w:rFonts w:ascii="Segoe UI" w:eastAsia="Times New Roman" w:hAnsi="Segoe UI" w:cs="Segoe UI"/>
      <w:sz w:val="18"/>
      <w:szCs w:val="18"/>
    </w:rPr>
  </w:style>
  <w:style w:type="paragraph" w:styleId="NormalWeb">
    <w:name w:val="Normal (Web)"/>
    <w:basedOn w:val="Normal"/>
    <w:uiPriority w:val="99"/>
    <w:unhideWhenUsed/>
    <w:rsid w:val="00913249"/>
    <w:pPr>
      <w:spacing w:before="100" w:beforeAutospacing="1" w:after="100" w:afterAutospacing="1"/>
    </w:pPr>
    <w:rPr>
      <w:szCs w:val="24"/>
    </w:rPr>
  </w:style>
  <w:style w:type="character" w:styleId="Strong">
    <w:name w:val="Strong"/>
    <w:basedOn w:val="DefaultParagraphFont"/>
    <w:uiPriority w:val="22"/>
    <w:qFormat/>
    <w:rsid w:val="00913249"/>
    <w:rPr>
      <w:b/>
      <w:bCs/>
    </w:rPr>
  </w:style>
  <w:style w:type="character" w:customStyle="1" w:styleId="apple-converted-space">
    <w:name w:val="apple-converted-space"/>
    <w:basedOn w:val="DefaultParagraphFont"/>
    <w:rsid w:val="00913249"/>
  </w:style>
  <w:style w:type="paragraph" w:styleId="NoSpacing">
    <w:name w:val="No Spacing"/>
    <w:uiPriority w:val="1"/>
    <w:qFormat/>
    <w:rsid w:val="00F1569E"/>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6274D"/>
    <w:pPr>
      <w:tabs>
        <w:tab w:val="center" w:pos="4680"/>
        <w:tab w:val="right" w:pos="9360"/>
      </w:tabs>
    </w:pPr>
  </w:style>
  <w:style w:type="character" w:customStyle="1" w:styleId="HeaderChar">
    <w:name w:val="Header Char"/>
    <w:basedOn w:val="DefaultParagraphFont"/>
    <w:link w:val="Header"/>
    <w:uiPriority w:val="99"/>
    <w:rsid w:val="00C6274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274D"/>
    <w:pPr>
      <w:tabs>
        <w:tab w:val="center" w:pos="4680"/>
        <w:tab w:val="right" w:pos="9360"/>
      </w:tabs>
    </w:pPr>
  </w:style>
  <w:style w:type="character" w:customStyle="1" w:styleId="FooterChar">
    <w:name w:val="Footer Char"/>
    <w:basedOn w:val="DefaultParagraphFont"/>
    <w:link w:val="Footer"/>
    <w:uiPriority w:val="99"/>
    <w:rsid w:val="00C6274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1506">
      <w:bodyDiv w:val="1"/>
      <w:marLeft w:val="0"/>
      <w:marRight w:val="0"/>
      <w:marTop w:val="0"/>
      <w:marBottom w:val="0"/>
      <w:divBdr>
        <w:top w:val="none" w:sz="0" w:space="0" w:color="auto"/>
        <w:left w:val="none" w:sz="0" w:space="0" w:color="auto"/>
        <w:bottom w:val="none" w:sz="0" w:space="0" w:color="auto"/>
        <w:right w:val="none" w:sz="0" w:space="0" w:color="auto"/>
      </w:divBdr>
    </w:div>
    <w:div w:id="8716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CACCCompl</dc:creator>
  <cp:lastModifiedBy>Ellen O'Brien</cp:lastModifiedBy>
  <cp:revision>3</cp:revision>
  <cp:lastPrinted>2015-04-08T21:31:00Z</cp:lastPrinted>
  <dcterms:created xsi:type="dcterms:W3CDTF">2015-09-29T14:55:00Z</dcterms:created>
  <dcterms:modified xsi:type="dcterms:W3CDTF">2016-04-07T19:32:00Z</dcterms:modified>
</cp:coreProperties>
</file>