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ind w:firstLine="720"/>
        <w:jc w:val="center"/>
        <w:rPr>
          <w:rFonts w:ascii="Arial" w:cs="Arial" w:eastAsia="Arial" w:hAnsi="Arial"/>
          <w:b w:val="1"/>
          <w:color w:val="1c4587"/>
          <w:sz w:val="48"/>
          <w:szCs w:val="48"/>
        </w:rPr>
      </w:pPr>
      <w:r w:rsidDel="00000000" w:rsidR="00000000" w:rsidRPr="00000000">
        <w:rPr>
          <w:rFonts w:ascii="Arial" w:cs="Arial" w:eastAsia="Arial" w:hAnsi="Arial"/>
          <w:b w:val="1"/>
          <w:color w:val="1c4587"/>
          <w:sz w:val="48"/>
          <w:szCs w:val="48"/>
          <w:rtl w:val="0"/>
        </w:rPr>
        <w:t xml:space="preserve">VACACIONES EN SANTIAGO</w:t>
      </w:r>
    </w:p>
    <w:p w:rsidR="00000000" w:rsidDel="00000000" w:rsidP="00000000" w:rsidRDefault="00000000" w:rsidRPr="00000000" w14:paraId="00000002">
      <w:pPr>
        <w:spacing w:after="0" w:line="240" w:lineRule="auto"/>
        <w:ind w:firstLine="0"/>
        <w:jc w:val="center"/>
        <w:rPr>
          <w:rFonts w:ascii="Arial" w:cs="Arial" w:eastAsia="Arial" w:hAnsi="Arial"/>
          <w:b w:val="1"/>
          <w:color w:val="4f57b2"/>
          <w:sz w:val="20"/>
          <w:szCs w:val="20"/>
        </w:rPr>
      </w:pPr>
      <w:r w:rsidDel="00000000" w:rsidR="00000000" w:rsidRPr="00000000">
        <w:rPr>
          <w:rtl w:val="0"/>
        </w:rPr>
      </w:r>
    </w:p>
    <w:p w:rsidR="00000000" w:rsidDel="00000000" w:rsidP="00000000" w:rsidRDefault="00000000" w:rsidRPr="00000000" w14:paraId="00000003">
      <w:pPr>
        <w:spacing w:after="0" w:line="240" w:lineRule="auto"/>
        <w:ind w:firstLine="0"/>
        <w:jc w:val="left"/>
        <w:rPr>
          <w:rFonts w:ascii="Arial" w:cs="Arial" w:eastAsia="Arial" w:hAnsi="Arial"/>
          <w:b w:val="1"/>
          <w:color w:val="4f57b2"/>
          <w:sz w:val="20"/>
          <w:szCs w:val="20"/>
        </w:rPr>
      </w:pPr>
      <w:r w:rsidDel="00000000" w:rsidR="00000000" w:rsidRPr="00000000">
        <w:rPr>
          <w:rFonts w:ascii="Arial" w:cs="Arial" w:eastAsia="Arial" w:hAnsi="Arial"/>
          <w:b w:val="1"/>
          <w:color w:val="4f57b2"/>
          <w:sz w:val="20"/>
          <w:szCs w:val="20"/>
        </w:rPr>
        <w:drawing>
          <wp:inline distB="114300" distT="114300" distL="114300" distR="114300">
            <wp:extent cx="6550190" cy="2078928"/>
            <wp:effectExtent b="0" l="0" r="0" t="0"/>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50190" cy="207892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1c4587"/>
          <w:sz w:val="28"/>
          <w:szCs w:val="28"/>
          <w:rtl w:val="0"/>
        </w:rPr>
        <w:br w:type="textWrapping"/>
        <w:t xml:space="preserve">Visita:</w:t>
      </w:r>
      <w:r w:rsidDel="00000000" w:rsidR="00000000" w:rsidRPr="00000000">
        <w:rPr>
          <w:rFonts w:ascii="Arial" w:cs="Arial" w:eastAsia="Arial" w:hAnsi="Arial"/>
          <w:sz w:val="28"/>
          <w:szCs w:val="28"/>
          <w:rtl w:val="0"/>
        </w:rPr>
        <w:tab/>
        <w:t xml:space="preserve">  </w:t>
      </w:r>
      <w:r w:rsidDel="00000000" w:rsidR="00000000" w:rsidRPr="00000000">
        <w:rPr>
          <w:rFonts w:ascii="Arial" w:cs="Arial" w:eastAsia="Arial" w:hAnsi="Arial"/>
          <w:color w:val="434343"/>
          <w:sz w:val="28"/>
          <w:szCs w:val="28"/>
          <w:rtl w:val="0"/>
        </w:rPr>
        <w:t xml:space="preserve">• Santiago de Chile</w:t>
      </w:r>
    </w:p>
    <w:p w:rsidR="00000000" w:rsidDel="00000000" w:rsidP="00000000" w:rsidRDefault="00000000" w:rsidRPr="00000000" w14:paraId="00000005">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1c4587"/>
          <w:sz w:val="28"/>
          <w:szCs w:val="28"/>
          <w:rtl w:val="0"/>
        </w:rPr>
        <w:t xml:space="preserve">Vigencia: </w:t>
      </w:r>
      <w:r w:rsidDel="00000000" w:rsidR="00000000" w:rsidRPr="00000000">
        <w:rPr>
          <w:rFonts w:ascii="Arial" w:cs="Arial" w:eastAsia="Arial" w:hAnsi="Arial"/>
          <w:b w:val="1"/>
          <w:color w:val="4f57b2"/>
          <w:sz w:val="28"/>
          <w:szCs w:val="28"/>
          <w:rtl w:val="0"/>
        </w:rPr>
        <w:t xml:space="preserve">    </w:t>
      </w:r>
      <w:r w:rsidDel="00000000" w:rsidR="00000000" w:rsidRPr="00000000">
        <w:rPr>
          <w:rFonts w:ascii="Arial" w:cs="Arial" w:eastAsia="Arial" w:hAnsi="Arial"/>
          <w:color w:val="434343"/>
          <w:sz w:val="28"/>
          <w:szCs w:val="28"/>
          <w:rtl w:val="0"/>
        </w:rPr>
        <w:t xml:space="preserve">Marzo 2025 a Febrero 2026</w:t>
      </w:r>
    </w:p>
    <w:p w:rsidR="00000000" w:rsidDel="00000000" w:rsidP="00000000" w:rsidRDefault="00000000" w:rsidRPr="00000000" w14:paraId="00000006">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1c4587"/>
          <w:sz w:val="28"/>
          <w:szCs w:val="28"/>
          <w:rtl w:val="0"/>
        </w:rPr>
        <w:t xml:space="preserve">Estadía:</w:t>
      </w:r>
      <w:r w:rsidDel="00000000" w:rsidR="00000000" w:rsidRPr="00000000">
        <w:rPr>
          <w:rFonts w:ascii="Arial" w:cs="Arial" w:eastAsia="Arial" w:hAnsi="Arial"/>
          <w:b w:val="1"/>
          <w:color w:val="4f57b2"/>
          <w:sz w:val="28"/>
          <w:szCs w:val="28"/>
          <w:rtl w:val="0"/>
        </w:rPr>
        <w:tab/>
      </w:r>
      <w:r w:rsidDel="00000000" w:rsidR="00000000" w:rsidRPr="00000000">
        <w:rPr>
          <w:rFonts w:ascii="Arial" w:cs="Arial" w:eastAsia="Arial" w:hAnsi="Arial"/>
          <w:color w:val="434343"/>
          <w:sz w:val="28"/>
          <w:szCs w:val="28"/>
          <w:rtl w:val="0"/>
        </w:rPr>
        <w:t xml:space="preserve">  4 Días – 3 Noches</w:t>
      </w:r>
    </w:p>
    <w:p w:rsidR="00000000" w:rsidDel="00000000" w:rsidP="00000000" w:rsidRDefault="00000000" w:rsidRPr="00000000" w14:paraId="00000007">
      <w:pPr>
        <w:spacing w:after="0" w:line="240" w:lineRule="auto"/>
        <w:rPr>
          <w:rFonts w:ascii="Arial" w:cs="Arial" w:eastAsia="Arial" w:hAnsi="Arial"/>
          <w:b w:val="1"/>
          <w:color w:val="ff0000"/>
          <w:sz w:val="28"/>
          <w:szCs w:val="28"/>
        </w:rPr>
      </w:pPr>
      <w:r w:rsidDel="00000000" w:rsidR="00000000" w:rsidRPr="00000000">
        <w:rPr>
          <w:rFonts w:ascii="Arial" w:cs="Arial" w:eastAsia="Arial" w:hAnsi="Arial"/>
          <w:b w:val="1"/>
          <w:color w:val="1c4587"/>
          <w:sz w:val="28"/>
          <w:szCs w:val="28"/>
          <w:rtl w:val="0"/>
        </w:rPr>
        <w:t xml:space="preserve">Desde: </w:t>
      </w:r>
      <w:r w:rsidDel="00000000" w:rsidR="00000000" w:rsidRPr="00000000">
        <w:rPr>
          <w:rFonts w:ascii="Arial" w:cs="Arial" w:eastAsia="Arial" w:hAnsi="Arial"/>
          <w:b w:val="1"/>
          <w:color w:val="4f57b2"/>
          <w:sz w:val="28"/>
          <w:szCs w:val="28"/>
          <w:rtl w:val="0"/>
        </w:rPr>
        <w:tab/>
        <w:t xml:space="preserve">  </w:t>
      </w:r>
      <w:r w:rsidDel="00000000" w:rsidR="00000000" w:rsidRPr="00000000">
        <w:rPr>
          <w:rFonts w:ascii="Arial" w:cs="Arial" w:eastAsia="Arial" w:hAnsi="Arial"/>
          <w:b w:val="1"/>
          <w:color w:val="ff0000"/>
          <w:sz w:val="28"/>
          <w:szCs w:val="28"/>
          <w:rtl w:val="0"/>
        </w:rPr>
        <w:t xml:space="preserve">USD 355</w:t>
      </w:r>
    </w:p>
    <w:p w:rsidR="00000000" w:rsidDel="00000000" w:rsidP="00000000" w:rsidRDefault="00000000" w:rsidRPr="00000000" w14:paraId="00000008">
      <w:pPr>
        <w:spacing w:after="0" w:line="240" w:lineRule="auto"/>
        <w:rPr>
          <w:rFonts w:ascii="Arial" w:cs="Arial" w:eastAsia="Arial" w:hAnsi="Arial"/>
          <w:b w:val="1"/>
          <w:color w:val="38761d"/>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4f57b2"/>
          <w:sz w:val="24"/>
          <w:szCs w:val="24"/>
        </w:rPr>
      </w:pPr>
      <w:r w:rsidDel="00000000" w:rsidR="00000000" w:rsidRPr="00000000">
        <w:rPr>
          <w:rFonts w:ascii="Arial" w:cs="Arial" w:eastAsia="Arial" w:hAnsi="Arial"/>
          <w:b w:val="1"/>
          <w:color w:val="1c4587"/>
          <w:sz w:val="28"/>
          <w:szCs w:val="28"/>
          <w:rtl w:val="0"/>
        </w:rPr>
        <w:t xml:space="preserve">SERVICIOS DESTACADOS</w:t>
      </w:r>
      <w:r w:rsidDel="00000000" w:rsidR="00000000" w:rsidRPr="00000000">
        <w:rPr>
          <w:rFonts w:ascii="Arial" w:cs="Arial" w:eastAsia="Arial" w:hAnsi="Arial"/>
          <w:b w:val="1"/>
          <w:color w:val="38761d"/>
          <w:sz w:val="28"/>
          <w:szCs w:val="28"/>
          <w:rtl w:val="0"/>
        </w:rPr>
        <w:t xml:space="preserve"> </w:t>
      </w:r>
      <w:r w:rsidDel="00000000" w:rsidR="00000000" w:rsidRPr="00000000">
        <w:rPr>
          <w:rtl w:val="0"/>
        </w:rPr>
      </w:r>
    </w:p>
    <w:p w:rsidR="00000000" w:rsidDel="00000000" w:rsidP="00000000" w:rsidRDefault="00000000" w:rsidRPr="00000000" w14:paraId="0000000A">
      <w:pPr>
        <w:numPr>
          <w:ilvl w:val="0"/>
          <w:numId w:val="7"/>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Traslado Aeropuerto/Hotel/Aeropuerto en servicio privado.</w:t>
      </w:r>
    </w:p>
    <w:p w:rsidR="00000000" w:rsidDel="00000000" w:rsidP="00000000" w:rsidRDefault="00000000" w:rsidRPr="00000000" w14:paraId="0000000B">
      <w:pPr>
        <w:numPr>
          <w:ilvl w:val="0"/>
          <w:numId w:val="7"/>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03 Noches de alojamiento con desayuno.</w:t>
      </w:r>
    </w:p>
    <w:p w:rsidR="00000000" w:rsidDel="00000000" w:rsidP="00000000" w:rsidRDefault="00000000" w:rsidRPr="00000000" w14:paraId="0000000C">
      <w:pPr>
        <w:numPr>
          <w:ilvl w:val="0"/>
          <w:numId w:val="7"/>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01 Excursión de Medio Día City Tour Santiago en servicio regular (Incluye ticket de funicular y teleférico).</w:t>
      </w:r>
    </w:p>
    <w:p w:rsidR="00000000" w:rsidDel="00000000" w:rsidP="00000000" w:rsidRDefault="00000000" w:rsidRPr="00000000" w14:paraId="0000000D">
      <w:pPr>
        <w:spacing w:after="0" w:line="276" w:lineRule="auto"/>
        <w:ind w:left="720" w:firstLine="0"/>
        <w:jc w:val="both"/>
        <w:rPr>
          <w:rFonts w:ascii="Arial" w:cs="Arial" w:eastAsia="Arial" w:hAnsi="Arial"/>
          <w:b w:val="1"/>
          <w:color w:val="4f57b2"/>
          <w:sz w:val="24"/>
          <w:szCs w:val="24"/>
        </w:rPr>
      </w:pPr>
      <w:r w:rsidDel="00000000" w:rsidR="00000000" w:rsidRPr="00000000">
        <w:rPr>
          <w:rFonts w:ascii="Arial" w:cs="Arial" w:eastAsia="Arial" w:hAnsi="Arial"/>
          <w:color w:val="434343"/>
          <w:sz w:val="24"/>
          <w:szCs w:val="24"/>
          <w:rtl w:val="0"/>
        </w:rPr>
        <w:t xml:space="preserve"> </w:t>
      </w:r>
      <w:r w:rsidDel="00000000" w:rsidR="00000000" w:rsidRPr="00000000">
        <w:rPr>
          <w:rFonts w:ascii="Arial" w:cs="Arial" w:eastAsia="Arial" w:hAnsi="Arial"/>
          <w:b w:val="1"/>
          <w:sz w:val="24"/>
          <w:szCs w:val="24"/>
          <w:rtl w:val="0"/>
        </w:rPr>
        <w:tab/>
        <w:t xml:space="preserve"> </w:t>
      </w:r>
      <w:r w:rsidDel="00000000" w:rsidR="00000000" w:rsidRPr="00000000">
        <w:rPr>
          <w:rtl w:val="0"/>
        </w:rPr>
      </w:r>
    </w:p>
    <w:p w:rsidR="00000000" w:rsidDel="00000000" w:rsidP="00000000" w:rsidRDefault="00000000" w:rsidRPr="00000000" w14:paraId="0000000E">
      <w:pPr>
        <w:spacing w:after="0" w:line="240" w:lineRule="auto"/>
        <w:jc w:val="both"/>
        <w:rPr>
          <w:sz w:val="24"/>
          <w:szCs w:val="24"/>
        </w:rPr>
      </w:pPr>
      <w:r w:rsidDel="00000000" w:rsidR="00000000" w:rsidRPr="00000000">
        <w:rPr>
          <w:rFonts w:ascii="Arial" w:cs="Arial" w:eastAsia="Arial" w:hAnsi="Arial"/>
          <w:b w:val="1"/>
          <w:color w:val="1c4587"/>
          <w:sz w:val="28"/>
          <w:szCs w:val="28"/>
          <w:rtl w:val="0"/>
        </w:rPr>
        <w:t xml:space="preserve">SERVICIOS NO INCLUIDOS</w:t>
      </w:r>
      <w:r w:rsidDel="00000000" w:rsidR="00000000" w:rsidRPr="00000000">
        <w:rPr>
          <w:rtl w:val="0"/>
        </w:rPr>
      </w:r>
    </w:p>
    <w:p w:rsidR="00000000" w:rsidDel="00000000" w:rsidP="00000000" w:rsidRDefault="00000000" w:rsidRPr="00000000" w14:paraId="0000000F">
      <w:pPr>
        <w:numPr>
          <w:ilvl w:val="0"/>
          <w:numId w:val="8"/>
        </w:numPr>
        <w:spacing w:after="0" w:line="276" w:lineRule="auto"/>
        <w:ind w:left="720" w:hanging="360"/>
        <w:rPr>
          <w:sz w:val="24"/>
          <w:szCs w:val="24"/>
        </w:rPr>
      </w:pPr>
      <w:r w:rsidDel="00000000" w:rsidR="00000000" w:rsidRPr="00000000">
        <w:rPr>
          <w:rFonts w:ascii="Arial" w:cs="Arial" w:eastAsia="Arial" w:hAnsi="Arial"/>
          <w:color w:val="434343"/>
          <w:sz w:val="24"/>
          <w:szCs w:val="24"/>
          <w:rtl w:val="0"/>
        </w:rPr>
        <w:t xml:space="preserve">Tiquete aéreo e impuestos  en la ruta Bogotá – Santiago - Bogotá desde USD 576 (precio orientativo, sujeta a cambio y disponibilidad sin previo aviso, consulte ofertas y promociones de tiquetes con su asesor). </w:t>
      </w:r>
      <w:r w:rsidDel="00000000" w:rsidR="00000000" w:rsidRPr="00000000">
        <w:rPr>
          <w:rtl w:val="0"/>
        </w:rPr>
      </w:r>
    </w:p>
    <w:p w:rsidR="00000000" w:rsidDel="00000000" w:rsidP="00000000" w:rsidRDefault="00000000" w:rsidRPr="00000000" w14:paraId="00000010">
      <w:pPr>
        <w:numPr>
          <w:ilvl w:val="0"/>
          <w:numId w:val="8"/>
        </w:numPr>
        <w:spacing w:after="0" w:line="276" w:lineRule="auto"/>
        <w:ind w:left="720" w:hanging="360"/>
        <w:rPr>
          <w:sz w:val="24"/>
          <w:szCs w:val="24"/>
        </w:rPr>
      </w:pPr>
      <w:r w:rsidDel="00000000" w:rsidR="00000000" w:rsidRPr="00000000">
        <w:rPr>
          <w:rFonts w:ascii="Arial" w:cs="Arial" w:eastAsia="Arial" w:hAnsi="Arial"/>
          <w:color w:val="434343"/>
          <w:sz w:val="24"/>
          <w:szCs w:val="24"/>
          <w:rtl w:val="0"/>
        </w:rPr>
        <w:t xml:space="preserve">Suplemento de Tarjeta Asistencia médica para mayores de 70 años (consultar)</w:t>
        <w:tab/>
      </w:r>
      <w:r w:rsidDel="00000000" w:rsidR="00000000" w:rsidRPr="00000000">
        <w:rPr>
          <w:rtl w:val="0"/>
        </w:rPr>
      </w:r>
    </w:p>
    <w:p w:rsidR="00000000" w:rsidDel="00000000" w:rsidP="00000000" w:rsidRDefault="00000000" w:rsidRPr="00000000" w14:paraId="00000011">
      <w:pPr>
        <w:numPr>
          <w:ilvl w:val="0"/>
          <w:numId w:val="8"/>
        </w:numPr>
        <w:spacing w:after="0" w:line="276" w:lineRule="auto"/>
        <w:ind w:left="720" w:hanging="360"/>
        <w:rPr>
          <w:sz w:val="24"/>
          <w:szCs w:val="24"/>
        </w:rPr>
      </w:pPr>
      <w:r w:rsidDel="00000000" w:rsidR="00000000" w:rsidRPr="00000000">
        <w:rPr>
          <w:rFonts w:ascii="Arial" w:cs="Arial" w:eastAsia="Arial" w:hAnsi="Arial"/>
          <w:color w:val="434343"/>
          <w:sz w:val="24"/>
          <w:szCs w:val="24"/>
          <w:rtl w:val="0"/>
        </w:rPr>
        <w:t xml:space="preserve">Recomendamos tomar el seguro de Cancelación para casos de Fuerza mayor. </w:t>
      </w:r>
      <w:r w:rsidDel="00000000" w:rsidR="00000000" w:rsidRPr="00000000">
        <w:rPr>
          <w:rtl w:val="0"/>
        </w:rPr>
      </w:r>
    </w:p>
    <w:p w:rsidR="00000000" w:rsidDel="00000000" w:rsidP="00000000" w:rsidRDefault="00000000" w:rsidRPr="00000000" w14:paraId="00000012">
      <w:pPr>
        <w:numPr>
          <w:ilvl w:val="0"/>
          <w:numId w:val="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Gastos no especificados en el programa y/o de índole personal.</w:t>
      </w:r>
    </w:p>
    <w:p w:rsidR="00000000" w:rsidDel="00000000" w:rsidP="00000000" w:rsidRDefault="00000000" w:rsidRPr="00000000" w14:paraId="00000013">
      <w:pPr>
        <w:numPr>
          <w:ilvl w:val="0"/>
          <w:numId w:val="8"/>
        </w:numPr>
        <w:spacing w:after="0" w:line="276" w:lineRule="auto"/>
        <w:ind w:left="720" w:hanging="360"/>
        <w:rPr>
          <w:rFonts w:ascii="Arial" w:cs="Arial" w:eastAsia="Arial" w:hAnsi="Arial"/>
          <w:sz w:val="24"/>
          <w:szCs w:val="24"/>
        </w:rPr>
        <w:sectPr>
          <w:headerReference r:id="rId8" w:type="default"/>
          <w:pgSz w:h="15840" w:w="12240" w:orient="portrait"/>
          <w:pgMar w:bottom="1701" w:top="1701" w:left="1133.8582677165355" w:right="1701" w:header="0" w:footer="720"/>
          <w:pgNumType w:start="1"/>
        </w:sectPr>
      </w:pPr>
      <w:r w:rsidDel="00000000" w:rsidR="00000000" w:rsidRPr="00000000">
        <w:rPr>
          <w:rFonts w:ascii="Arial" w:cs="Arial" w:eastAsia="Arial" w:hAnsi="Arial"/>
          <w:color w:val="434343"/>
          <w:sz w:val="24"/>
          <w:szCs w:val="24"/>
          <w:rtl w:val="0"/>
        </w:rPr>
        <w:t xml:space="preserve">3% Fee bancario</w:t>
      </w:r>
    </w:p>
    <w:p w:rsidR="00000000" w:rsidDel="00000000" w:rsidP="00000000" w:rsidRDefault="00000000" w:rsidRPr="00000000" w14:paraId="00000014">
      <w:pPr>
        <w:widowControl w:val="1"/>
        <w:spacing w:after="0" w:line="276" w:lineRule="auto"/>
        <w:jc w:val="center"/>
        <w:rPr>
          <w:rFonts w:ascii="Arial" w:cs="Arial" w:eastAsia="Arial" w:hAnsi="Arial"/>
          <w:b w:val="1"/>
          <w:color w:val="1c4587"/>
          <w:sz w:val="28"/>
          <w:szCs w:val="28"/>
        </w:rPr>
      </w:pPr>
      <w:r w:rsidDel="00000000" w:rsidR="00000000" w:rsidRPr="00000000">
        <w:rPr>
          <w:rtl w:val="0"/>
        </w:rPr>
      </w:r>
    </w:p>
    <w:p w:rsidR="00000000" w:rsidDel="00000000" w:rsidP="00000000" w:rsidRDefault="00000000" w:rsidRPr="00000000" w14:paraId="00000015">
      <w:pPr>
        <w:widowControl w:val="1"/>
        <w:spacing w:after="0" w:line="276" w:lineRule="auto"/>
        <w:jc w:val="center"/>
        <w:rPr>
          <w:rFonts w:ascii="Arial" w:cs="Arial" w:eastAsia="Arial" w:hAnsi="Arial"/>
          <w:b w:val="1"/>
          <w:color w:val="1c4587"/>
          <w:sz w:val="28"/>
          <w:szCs w:val="28"/>
        </w:rPr>
      </w:pPr>
      <w:r w:rsidDel="00000000" w:rsidR="00000000" w:rsidRPr="00000000">
        <w:rPr>
          <w:rtl w:val="0"/>
        </w:rPr>
      </w:r>
    </w:p>
    <w:p w:rsidR="00000000" w:rsidDel="00000000" w:rsidP="00000000" w:rsidRDefault="00000000" w:rsidRPr="00000000" w14:paraId="00000016">
      <w:pPr>
        <w:widowControl w:val="1"/>
        <w:spacing w:after="0" w:line="276" w:lineRule="auto"/>
        <w:jc w:val="center"/>
        <w:rPr>
          <w:rFonts w:ascii="Arial" w:cs="Arial" w:eastAsia="Arial" w:hAnsi="Arial"/>
          <w:b w:val="1"/>
          <w:color w:val="1c4587"/>
          <w:sz w:val="28"/>
          <w:szCs w:val="28"/>
        </w:rPr>
      </w:pPr>
      <w:r w:rsidDel="00000000" w:rsidR="00000000" w:rsidRPr="00000000">
        <w:rPr>
          <w:rtl w:val="0"/>
        </w:rPr>
      </w:r>
    </w:p>
    <w:p w:rsidR="00000000" w:rsidDel="00000000" w:rsidP="00000000" w:rsidRDefault="00000000" w:rsidRPr="00000000" w14:paraId="00000017">
      <w:pPr>
        <w:widowControl w:val="1"/>
        <w:spacing w:after="0" w:line="276" w:lineRule="auto"/>
        <w:jc w:val="center"/>
        <w:rPr>
          <w:rFonts w:ascii="Arial" w:cs="Arial" w:eastAsia="Arial" w:hAnsi="Arial"/>
          <w:b w:val="1"/>
          <w:color w:val="1c4587"/>
          <w:sz w:val="28"/>
          <w:szCs w:val="28"/>
        </w:rPr>
      </w:pPr>
      <w:r w:rsidDel="00000000" w:rsidR="00000000" w:rsidRPr="00000000">
        <w:rPr>
          <w:rFonts w:ascii="Arial" w:cs="Arial" w:eastAsia="Arial" w:hAnsi="Arial"/>
          <w:b w:val="1"/>
          <w:color w:val="1c4587"/>
          <w:sz w:val="28"/>
          <w:szCs w:val="28"/>
          <w:rtl w:val="0"/>
        </w:rPr>
        <w:t xml:space="preserve">ITINERARIO DE VIAJE PREVISTO</w:t>
      </w:r>
    </w:p>
    <w:p w:rsidR="00000000" w:rsidDel="00000000" w:rsidP="00000000" w:rsidRDefault="00000000" w:rsidRPr="00000000" w14:paraId="00000018">
      <w:pPr>
        <w:widowControl w:val="1"/>
        <w:spacing w:after="0" w:line="276" w:lineRule="auto"/>
        <w:jc w:val="center"/>
        <w:rPr>
          <w:rFonts w:ascii="Arial" w:cs="Arial" w:eastAsia="Arial" w:hAnsi="Arial"/>
          <w:b w:val="1"/>
          <w:color w:val="1c4587"/>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Día 1: BIENVENIDA A SANTIAGO </w:t>
      </w:r>
    </w:p>
    <w:p w:rsidR="00000000" w:rsidDel="00000000" w:rsidP="00000000" w:rsidRDefault="00000000" w:rsidRPr="00000000" w14:paraId="0000001A">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Recepción en el aeropuerto y traslado al hotel. Alojamiento.</w:t>
      </w:r>
    </w:p>
    <w:p w:rsidR="00000000" w:rsidDel="00000000" w:rsidP="00000000" w:rsidRDefault="00000000" w:rsidRPr="00000000" w14:paraId="0000001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Día 2: SANTIAGO </w:t>
      </w:r>
    </w:p>
    <w:p w:rsidR="00000000" w:rsidDel="00000000" w:rsidP="00000000" w:rsidRDefault="00000000" w:rsidRPr="00000000" w14:paraId="0000001D">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Desayuno en el hotel. Comenzamos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p>
    <w:p w:rsidR="00000000" w:rsidDel="00000000" w:rsidP="00000000" w:rsidRDefault="00000000" w:rsidRPr="00000000" w14:paraId="0000001E">
      <w:pPr>
        <w:spacing w:after="0" w:line="276" w:lineRule="auto"/>
        <w:jc w:val="both"/>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Día 3: SANTIAGO </w:t>
      </w:r>
    </w:p>
    <w:p w:rsidR="00000000" w:rsidDel="00000000" w:rsidP="00000000" w:rsidRDefault="00000000" w:rsidRPr="00000000" w14:paraId="00000020">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Desayuno en el hotel. Día libre, se sugiere tomar la excursión opcional a Viña del Mar y Valparaíso o </w:t>
      </w:r>
      <w:r w:rsidDel="00000000" w:rsidR="00000000" w:rsidRPr="00000000">
        <w:rPr>
          <w:rFonts w:ascii="Arial" w:cs="Arial" w:eastAsia="Arial" w:hAnsi="Arial"/>
          <w:color w:val="434343"/>
          <w:sz w:val="24"/>
          <w:szCs w:val="24"/>
          <w:rtl w:val="0"/>
        </w:rPr>
        <w:t xml:space="preserve">realiza</w:t>
      </w:r>
      <w:r w:rsidDel="00000000" w:rsidR="00000000" w:rsidRPr="00000000">
        <w:rPr>
          <w:rFonts w:ascii="Arial" w:cs="Arial" w:eastAsia="Arial" w:hAnsi="Arial"/>
          <w:color w:val="434343"/>
          <w:sz w:val="24"/>
          <w:szCs w:val="24"/>
          <w:rtl w:val="0"/>
        </w:rPr>
        <w:t xml:space="preserve">r un tour de viñedos. </w:t>
        <w:br w:type="textWrapp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Día 4:  SANTIAGO </w:t>
      </w:r>
    </w:p>
    <w:p w:rsidR="00000000" w:rsidDel="00000000" w:rsidP="00000000" w:rsidRDefault="00000000" w:rsidRPr="00000000" w14:paraId="00000022">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Desayuno en el hotel. Traslado desde el hotel al aeropuerto.</w:t>
      </w:r>
    </w:p>
    <w:p w:rsidR="00000000" w:rsidDel="00000000" w:rsidP="00000000" w:rsidRDefault="00000000" w:rsidRPr="00000000" w14:paraId="00000023">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76"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FIN DE NUESTROS SERVICIOS</w:t>
      </w:r>
    </w:p>
    <w:p w:rsidR="00000000" w:rsidDel="00000000" w:rsidP="00000000" w:rsidRDefault="00000000" w:rsidRPr="00000000" w14:paraId="00000025">
      <w:pPr>
        <w:spacing w:after="0" w:line="276" w:lineRule="auto"/>
        <w:jc w:val="center"/>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6">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b w:val="1"/>
          <w:color w:val="1c4587"/>
          <w:sz w:val="24"/>
          <w:szCs w:val="24"/>
          <w:rtl w:val="0"/>
        </w:rPr>
        <w:t xml:space="preserve">Nota:</w:t>
      </w:r>
      <w:r w:rsidDel="00000000" w:rsidR="00000000" w:rsidRPr="00000000">
        <w:rPr>
          <w:rFonts w:ascii="Arial" w:cs="Arial" w:eastAsia="Arial" w:hAnsi="Arial"/>
          <w:color w:val="434343"/>
          <w:sz w:val="24"/>
          <w:szCs w:val="24"/>
          <w:rtl w:val="0"/>
        </w:rPr>
        <w:t xml:space="preserve"> El itinerario previsto puede estar sujeto a cambios, y el orden de las visitas puede modificarse según las condiciones del operador, siempre buscando ofrecerte la mejor experiencia posible.</w:t>
      </w:r>
    </w:p>
    <w:p w:rsidR="00000000" w:rsidDel="00000000" w:rsidP="00000000" w:rsidRDefault="00000000" w:rsidRPr="00000000" w14:paraId="00000027">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8">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9">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A">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B">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C">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D">
      <w:pPr>
        <w:spacing w:after="0" w:lineRule="auto"/>
        <w:jc w:val="left"/>
        <w:rPr>
          <w:rFonts w:ascii="Arial" w:cs="Arial" w:eastAsia="Arial" w:hAnsi="Arial"/>
          <w:b w:val="1"/>
          <w:color w:val="38761d"/>
          <w:sz w:val="24"/>
          <w:szCs w:val="24"/>
        </w:rPr>
      </w:pPr>
      <w:r w:rsidDel="00000000" w:rsidR="00000000" w:rsidRPr="00000000">
        <w:rPr>
          <w:rtl w:val="0"/>
        </w:rPr>
      </w:r>
    </w:p>
    <w:p w:rsidR="00000000" w:rsidDel="00000000" w:rsidP="00000000" w:rsidRDefault="00000000" w:rsidRPr="00000000" w14:paraId="0000002E">
      <w:pPr>
        <w:spacing w:after="0"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PRECIO POR PERSONA EN DÓLARES AMERICANOS</w:t>
      </w:r>
    </w:p>
    <w:p w:rsidR="00000000" w:rsidDel="00000000" w:rsidP="00000000" w:rsidRDefault="00000000" w:rsidRPr="00000000" w14:paraId="0000002F">
      <w:pPr>
        <w:spacing w:after="0" w:lineRule="auto"/>
        <w:jc w:val="left"/>
        <w:rPr>
          <w:rFonts w:ascii="Arial" w:cs="Arial" w:eastAsia="Arial" w:hAnsi="Arial"/>
          <w:b w:val="1"/>
          <w:color w:val="434343"/>
          <w:sz w:val="24"/>
          <w:szCs w:val="24"/>
        </w:rPr>
      </w:pPr>
      <w:r w:rsidDel="00000000" w:rsidR="00000000" w:rsidRPr="00000000">
        <w:rPr>
          <w:rtl w:val="0"/>
        </w:rPr>
      </w:r>
    </w:p>
    <w:sdt>
      <w:sdtPr>
        <w:lock w:val="contentLocked"/>
        <w:tag w:val="goog_rdk_0"/>
      </w:sdtPr>
      <w:sdtContent>
        <w:tbl>
          <w:tblPr>
            <w:tblStyle w:val="Table1"/>
            <w:tblpPr w:leftFromText="180" w:rightFromText="180" w:topFromText="180" w:bottomFromText="180" w:vertAnchor="text" w:horzAnchor="text" w:tblpX="30" w:tblpY="0"/>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105"/>
            <w:gridCol w:w="1125"/>
            <w:gridCol w:w="1425"/>
            <w:gridCol w:w="1770"/>
            <w:tblGridChange w:id="0">
              <w:tblGrid>
                <w:gridCol w:w="2565"/>
                <w:gridCol w:w="3105"/>
                <w:gridCol w:w="1125"/>
                <w:gridCol w:w="1425"/>
                <w:gridCol w:w="1770"/>
              </w:tblGrid>
            </w:tblGridChange>
          </w:tblGrid>
          <w:tr>
            <w:trPr>
              <w:cantSplit w:val="0"/>
              <w:tblHeader w:val="0"/>
            </w:trPr>
            <w:tc>
              <w:tcPr>
                <w:shd w:fill="1c4587" w:val="clear"/>
              </w:tcPr>
              <w:p w:rsidR="00000000" w:rsidDel="00000000" w:rsidP="00000000" w:rsidRDefault="00000000" w:rsidRPr="00000000" w14:paraId="00000030">
                <w:pPr>
                  <w:spacing w:after="0" w:lin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HOTEL PREVISTO O SIMILAR</w:t>
                </w:r>
              </w:p>
            </w:tc>
            <w:tc>
              <w:tcPr>
                <w:shd w:fill="1c4587" w:val="clear"/>
                <w:vAlign w:val="center"/>
              </w:tcPr>
              <w:p w:rsidR="00000000" w:rsidDel="00000000" w:rsidP="00000000" w:rsidRDefault="00000000" w:rsidRPr="00000000" w14:paraId="00000031">
                <w:pPr>
                  <w:spacing w:after="0" w:line="240" w:lineRule="auto"/>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VIGENCIA</w:t>
                </w:r>
              </w:p>
            </w:tc>
            <w:tc>
              <w:tcPr>
                <w:shd w:fill="1c4587" w:val="clear"/>
                <w:vAlign w:val="center"/>
              </w:tcPr>
              <w:p w:rsidR="00000000" w:rsidDel="00000000" w:rsidP="00000000" w:rsidRDefault="00000000" w:rsidRPr="00000000" w14:paraId="00000032">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TRIPLE</w:t>
                </w:r>
              </w:p>
            </w:tc>
            <w:tc>
              <w:tcPr>
                <w:shd w:fill="1c4587" w:val="clear"/>
                <w:vAlign w:val="center"/>
              </w:tcPr>
              <w:p w:rsidR="00000000" w:rsidDel="00000000" w:rsidP="00000000" w:rsidRDefault="00000000" w:rsidRPr="00000000" w14:paraId="00000033">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DOBLE</w:t>
                </w:r>
              </w:p>
            </w:tc>
            <w:tc>
              <w:tcPr>
                <w:shd w:fill="1c4587" w:val="clear"/>
                <w:vAlign w:val="center"/>
              </w:tcPr>
              <w:p w:rsidR="00000000" w:rsidDel="00000000" w:rsidP="00000000" w:rsidRDefault="00000000" w:rsidRPr="00000000" w14:paraId="00000034">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SENCILLA</w:t>
                </w:r>
              </w:p>
            </w:tc>
          </w:tr>
          <w:tr>
            <w:trPr>
              <w:cantSplit w:val="0"/>
              <w:trHeight w:val="780" w:hRule="atLeast"/>
              <w:tblHeader w:val="0"/>
            </w:trPr>
            <w:tc>
              <w:tcPr>
                <w:vMerge w:val="restart"/>
              </w:tcPr>
              <w:p w:rsidR="00000000" w:rsidDel="00000000" w:rsidP="00000000" w:rsidRDefault="00000000" w:rsidRPr="00000000" w14:paraId="00000035">
                <w:pPr>
                  <w:spacing w:after="0" w:line="240"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Mandarin Oriental</w:t>
                </w:r>
              </w:p>
              <w:p w:rsidR="00000000" w:rsidDel="00000000" w:rsidP="00000000" w:rsidRDefault="00000000" w:rsidRPr="00000000" w14:paraId="00000036">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br w:type="textWrapping"/>
                </w:r>
                <w:r w:rsidDel="00000000" w:rsidR="00000000" w:rsidRPr="00000000">
                  <w:rPr>
                    <w:rFonts w:ascii="Arial" w:cs="Arial" w:eastAsia="Arial" w:hAnsi="Arial"/>
                    <w:color w:val="434343"/>
                    <w:sz w:val="24"/>
                    <w:szCs w:val="24"/>
                    <w:rtl w:val="0"/>
                  </w:rPr>
                  <w:t xml:space="preserve">Primera Superior o 5*</w:t>
                </w:r>
              </w:p>
              <w:p w:rsidR="00000000" w:rsidDel="00000000" w:rsidP="00000000" w:rsidRDefault="00000000" w:rsidRPr="00000000" w14:paraId="00000037">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(Habitación: Delux)</w:t>
                </w:r>
                <w:r w:rsidDel="00000000" w:rsidR="00000000" w:rsidRPr="00000000">
                  <w:rPr>
                    <w:rtl w:val="0"/>
                  </w:rPr>
                </w:r>
              </w:p>
            </w:tc>
            <w:tc>
              <w:tcPr>
                <w:vAlign w:val="center"/>
              </w:tcPr>
              <w:p w:rsidR="00000000" w:rsidDel="00000000" w:rsidP="00000000" w:rsidRDefault="00000000" w:rsidRPr="00000000" w14:paraId="00000038">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MAR - 28 FEB 2026</w:t>
                  <w:br w:type="textWrapping"/>
                </w:r>
                <w:r w:rsidDel="00000000" w:rsidR="00000000" w:rsidRPr="00000000">
                  <w:rPr>
                    <w:rFonts w:ascii="Arial" w:cs="Arial" w:eastAsia="Arial" w:hAnsi="Arial"/>
                    <w:i w:val="1"/>
                    <w:color w:val="434343"/>
                    <w:sz w:val="24"/>
                    <w:szCs w:val="24"/>
                    <w:rtl w:val="0"/>
                  </w:rPr>
                  <w:t xml:space="preserve">Excepto. May a Sep</w:t>
                </w:r>
              </w:p>
            </w:tc>
            <w:tc>
              <w:tcPr>
                <w:vAlign w:val="center"/>
              </w:tcPr>
              <w:p w:rsidR="00000000" w:rsidDel="00000000" w:rsidP="00000000" w:rsidRDefault="00000000" w:rsidRPr="00000000" w14:paraId="0000003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vAlign w:val="center"/>
              </w:tcPr>
              <w:p w:rsidR="00000000" w:rsidDel="00000000" w:rsidP="00000000" w:rsidRDefault="00000000" w:rsidRPr="00000000" w14:paraId="0000003A">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865</w:t>
                </w:r>
              </w:p>
            </w:tc>
            <w:tc>
              <w:tcPr>
                <w:vAlign w:val="center"/>
              </w:tcPr>
              <w:p w:rsidR="00000000" w:rsidDel="00000000" w:rsidP="00000000" w:rsidRDefault="00000000" w:rsidRPr="00000000" w14:paraId="0000003B">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1.700</w:t>
                </w:r>
              </w:p>
            </w:tc>
          </w:tr>
          <w:tr>
            <w:trPr>
              <w:cantSplit w:val="0"/>
              <w:trHeight w:val="440" w:hRule="atLeast"/>
              <w:tblHeader w:val="0"/>
            </w:trPr>
            <w:tc>
              <w:tcPr>
                <w:vMerge w:val="continue"/>
              </w:tcPr>
              <w:p w:rsidR="00000000" w:rsidDel="00000000" w:rsidP="00000000" w:rsidRDefault="00000000" w:rsidRPr="00000000" w14:paraId="0000003C">
                <w:pPr>
                  <w:spacing w:after="0" w:before="0" w:line="240" w:lineRule="auto"/>
                  <w:ind w:left="0" w:firstLine="0"/>
                  <w:jc w:val="center"/>
                  <w:rPr>
                    <w:rFonts w:ascii="Arial" w:cs="Arial" w:eastAsia="Arial" w:hAnsi="Arial"/>
                    <w:b w:val="1"/>
                    <w:color w:val="434343"/>
                    <w:sz w:val="24"/>
                    <w:szCs w:val="24"/>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01 MAY - 30 SEP 2025 </w:t>
                </w:r>
              </w:p>
            </w:tc>
            <w:tc>
              <w:tcPr>
                <w:vAlign w:val="center"/>
              </w:tcPr>
              <w:p w:rsidR="00000000" w:rsidDel="00000000" w:rsidP="00000000" w:rsidRDefault="00000000" w:rsidRPr="00000000" w14:paraId="0000003E">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NA</w:t>
                </w:r>
              </w:p>
            </w:tc>
            <w:tc>
              <w:tcPr>
                <w:vAlign w:val="center"/>
              </w:tcPr>
              <w:p w:rsidR="00000000" w:rsidDel="00000000" w:rsidP="00000000" w:rsidRDefault="00000000" w:rsidRPr="00000000" w14:paraId="0000003F">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675</w:t>
                </w:r>
              </w:p>
            </w:tc>
            <w:tc>
              <w:tcPr>
                <w:vAlign w:val="center"/>
              </w:tcPr>
              <w:p w:rsidR="00000000" w:rsidDel="00000000" w:rsidP="00000000" w:rsidRDefault="00000000" w:rsidRPr="00000000" w14:paraId="00000040">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990</w:t>
                </w:r>
              </w:p>
            </w:tc>
          </w:tr>
          <w:tr>
            <w:trPr>
              <w:cantSplit w:val="0"/>
              <w:trHeight w:val="1031.953125" w:hRule="atLeast"/>
              <w:tblHeader w:val="0"/>
            </w:trPr>
            <w:tc>
              <w:tcPr>
                <w:vMerge w:val="restart"/>
                <w:vAlign w:val="center"/>
              </w:tcPr>
              <w:p w:rsidR="00000000" w:rsidDel="00000000" w:rsidP="00000000" w:rsidRDefault="00000000" w:rsidRPr="00000000" w14:paraId="00000041">
                <w:pPr>
                  <w:spacing w:after="0" w:line="240"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Marriott Santiago*</w:t>
                </w:r>
              </w:p>
              <w:p w:rsidR="00000000" w:rsidDel="00000000" w:rsidP="00000000" w:rsidRDefault="00000000" w:rsidRPr="00000000" w14:paraId="00000042">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br w:type="textWrapping"/>
                </w:r>
                <w:r w:rsidDel="00000000" w:rsidR="00000000" w:rsidRPr="00000000">
                  <w:rPr>
                    <w:rFonts w:ascii="Arial" w:cs="Arial" w:eastAsia="Arial" w:hAnsi="Arial"/>
                    <w:color w:val="434343"/>
                    <w:sz w:val="24"/>
                    <w:szCs w:val="24"/>
                    <w:rtl w:val="0"/>
                  </w:rPr>
                  <w:t xml:space="preserve">Primera o 5*</w:t>
                </w:r>
              </w:p>
              <w:p w:rsidR="00000000" w:rsidDel="00000000" w:rsidP="00000000" w:rsidRDefault="00000000" w:rsidRPr="00000000" w14:paraId="00000043">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(Habitación: Delux)</w:t>
                </w:r>
              </w:p>
              <w:p w:rsidR="00000000" w:rsidDel="00000000" w:rsidP="00000000" w:rsidRDefault="00000000" w:rsidRPr="00000000" w14:paraId="00000044">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br w:type="textWrapping"/>
                  <w:t xml:space="preserve">**Hab.  Tpl Es Con Cama Adicional</w:t>
                </w:r>
              </w:p>
            </w:tc>
            <w:tc>
              <w:tcPr>
                <w:vAlign w:val="center"/>
              </w:tcPr>
              <w:p w:rsidR="00000000" w:rsidDel="00000000" w:rsidP="00000000" w:rsidRDefault="00000000" w:rsidRPr="00000000" w14:paraId="00000045">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01 MAR - 30 ABR 2025 </w:t>
                </w:r>
              </w:p>
              <w:p w:rsidR="00000000" w:rsidDel="00000000" w:rsidP="00000000" w:rsidRDefault="00000000" w:rsidRPr="00000000" w14:paraId="00000046">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OCT - 30 NOV 2025</w:t>
                </w:r>
                <w:r w:rsidDel="00000000" w:rsidR="00000000" w:rsidRPr="00000000">
                  <w:rPr>
                    <w:rtl w:val="0"/>
                  </w:rPr>
                </w:r>
              </w:p>
            </w:tc>
            <w:tc>
              <w:tcPr>
                <w:vAlign w:val="center"/>
              </w:tcPr>
              <w:p w:rsidR="00000000" w:rsidDel="00000000" w:rsidP="00000000" w:rsidRDefault="00000000" w:rsidRPr="00000000" w14:paraId="0000004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w:t>
                </w:r>
              </w:p>
            </w:tc>
            <w:tc>
              <w:tcPr>
                <w:vAlign w:val="center"/>
              </w:tcPr>
              <w:p w:rsidR="00000000" w:rsidDel="00000000" w:rsidP="00000000" w:rsidRDefault="00000000" w:rsidRPr="00000000" w14:paraId="00000048">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680</w:t>
                </w:r>
              </w:p>
            </w:tc>
            <w:tc>
              <w:tcPr>
                <w:vAlign w:val="center"/>
              </w:tcPr>
              <w:p w:rsidR="00000000" w:rsidDel="00000000" w:rsidP="00000000" w:rsidRDefault="00000000" w:rsidRPr="00000000" w14:paraId="00000049">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1.240</w:t>
                </w:r>
              </w:p>
            </w:tc>
          </w:tr>
          <w:tr>
            <w:trPr>
              <w:cantSplit w:val="0"/>
              <w:trHeight w:val="590.9765625" w:hRule="atLeast"/>
              <w:tblHeader w:val="0"/>
            </w:trPr>
            <w:tc>
              <w:tcPr>
                <w:vMerge w:val="continue"/>
                <w:vAlign w:val="center"/>
              </w:tcPr>
              <w:p w:rsidR="00000000" w:rsidDel="00000000" w:rsidP="00000000" w:rsidRDefault="00000000" w:rsidRPr="00000000" w14:paraId="0000004A">
                <w:pPr>
                  <w:spacing w:after="0" w:before="0" w:line="240" w:lineRule="auto"/>
                  <w:ind w:left="0" w:firstLine="0"/>
                  <w:jc w:val="center"/>
                  <w:rPr>
                    <w:rFonts w:ascii="Arial" w:cs="Arial" w:eastAsia="Arial" w:hAnsi="Arial"/>
                    <w:color w:val="434343"/>
                    <w:sz w:val="24"/>
                    <w:szCs w:val="24"/>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01 MAY - 30 SEP 2025</w:t>
                </w:r>
              </w:p>
              <w:p w:rsidR="00000000" w:rsidDel="00000000" w:rsidP="00000000" w:rsidRDefault="00000000" w:rsidRPr="00000000" w14:paraId="0000004C">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DEC - 28 FEB 2026</w:t>
                </w:r>
                <w:r w:rsidDel="00000000" w:rsidR="00000000" w:rsidRPr="00000000">
                  <w:rPr>
                    <w:rtl w:val="0"/>
                  </w:rPr>
                </w:r>
              </w:p>
            </w:tc>
            <w:tc>
              <w:tcPr>
                <w:vAlign w:val="center"/>
              </w:tcPr>
              <w:p w:rsidR="00000000" w:rsidDel="00000000" w:rsidP="00000000" w:rsidRDefault="00000000" w:rsidRPr="00000000" w14:paraId="0000004D">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580</w:t>
                </w:r>
              </w:p>
            </w:tc>
            <w:tc>
              <w:tcPr>
                <w:vAlign w:val="center"/>
              </w:tcPr>
              <w:p w:rsidR="00000000" w:rsidDel="00000000" w:rsidP="00000000" w:rsidRDefault="00000000" w:rsidRPr="00000000" w14:paraId="0000004E">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635</w:t>
                </w:r>
              </w:p>
            </w:tc>
            <w:tc>
              <w:tcPr>
                <w:vAlign w:val="center"/>
              </w:tcPr>
              <w:p w:rsidR="00000000" w:rsidDel="00000000" w:rsidP="00000000" w:rsidRDefault="00000000" w:rsidRPr="00000000" w14:paraId="0000004F">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1.170</w:t>
                </w:r>
              </w:p>
            </w:tc>
          </w:tr>
          <w:tr>
            <w:trPr>
              <w:cantSplit w:val="0"/>
              <w:trHeight w:val="1005" w:hRule="atLeast"/>
              <w:tblHeader w:val="0"/>
            </w:trPr>
            <w:tc>
              <w:tcPr>
                <w:vMerge w:val="restart"/>
                <w:vAlign w:val="center"/>
              </w:tcPr>
              <w:p w:rsidR="00000000" w:rsidDel="00000000" w:rsidP="00000000" w:rsidRDefault="00000000" w:rsidRPr="00000000" w14:paraId="00000050">
                <w:pPr>
                  <w:spacing w:after="0" w:line="240"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Plaza San Francisco</w:t>
                </w:r>
              </w:p>
              <w:p w:rsidR="00000000" w:rsidDel="00000000" w:rsidP="00000000" w:rsidRDefault="00000000" w:rsidRPr="00000000" w14:paraId="00000051">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br w:type="textWrapping"/>
                </w:r>
                <w:r w:rsidDel="00000000" w:rsidR="00000000" w:rsidRPr="00000000">
                  <w:rPr>
                    <w:rFonts w:ascii="Arial" w:cs="Arial" w:eastAsia="Arial" w:hAnsi="Arial"/>
                    <w:color w:val="434343"/>
                    <w:sz w:val="24"/>
                    <w:szCs w:val="24"/>
                    <w:rtl w:val="0"/>
                  </w:rPr>
                  <w:t xml:space="preserve">Superior o 5*</w:t>
                </w:r>
              </w:p>
              <w:p w:rsidR="00000000" w:rsidDel="00000000" w:rsidP="00000000" w:rsidRDefault="00000000" w:rsidRPr="00000000" w14:paraId="00000052">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(Habitación: Estándar)</w:t>
                </w:r>
              </w:p>
            </w:tc>
            <w:tc>
              <w:tcPr>
                <w:vAlign w:val="center"/>
              </w:tcPr>
              <w:p w:rsidR="00000000" w:rsidDel="00000000" w:rsidP="00000000" w:rsidRDefault="00000000" w:rsidRPr="00000000" w14:paraId="00000053">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01 MAR - 30 ABR 2025 </w:t>
                </w:r>
              </w:p>
              <w:p w:rsidR="00000000" w:rsidDel="00000000" w:rsidP="00000000" w:rsidRDefault="00000000" w:rsidRPr="00000000" w14:paraId="00000054">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OCT - 30 NOV 2025</w:t>
                </w:r>
                <w:r w:rsidDel="00000000" w:rsidR="00000000" w:rsidRPr="00000000">
                  <w:rPr>
                    <w:rtl w:val="0"/>
                  </w:rPr>
                </w:r>
              </w:p>
            </w:tc>
            <w:tc>
              <w:tcPr>
                <w:vAlign w:val="center"/>
              </w:tcPr>
              <w:p w:rsidR="00000000" w:rsidDel="00000000" w:rsidP="00000000" w:rsidRDefault="00000000" w:rsidRPr="00000000" w14:paraId="00000055">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390</w:t>
                </w:r>
              </w:p>
            </w:tc>
            <w:tc>
              <w:tcPr>
                <w:vAlign w:val="center"/>
              </w:tcPr>
              <w:p w:rsidR="00000000" w:rsidDel="00000000" w:rsidP="00000000" w:rsidRDefault="00000000" w:rsidRPr="00000000" w14:paraId="00000056">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510</w:t>
                </w:r>
              </w:p>
            </w:tc>
            <w:tc>
              <w:tcPr>
                <w:vAlign w:val="center"/>
              </w:tcPr>
              <w:p w:rsidR="00000000" w:rsidDel="00000000" w:rsidP="00000000" w:rsidRDefault="00000000" w:rsidRPr="00000000" w14:paraId="00000057">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990</w:t>
                </w:r>
              </w:p>
            </w:tc>
          </w:tr>
          <w:tr>
            <w:trPr>
              <w:cantSplit w:val="0"/>
              <w:trHeight w:val="440" w:hRule="atLeast"/>
              <w:tblHeader w:val="0"/>
            </w:trPr>
            <w:tc>
              <w:tcPr>
                <w:vMerge w:val="continue"/>
                <w:vAlign w:val="center"/>
              </w:tcPr>
              <w:p w:rsidR="00000000" w:rsidDel="00000000" w:rsidP="00000000" w:rsidRDefault="00000000" w:rsidRPr="00000000" w14:paraId="00000058">
                <w:pPr>
                  <w:spacing w:after="0" w:line="240" w:lineRule="auto"/>
                  <w:jc w:val="center"/>
                  <w:rPr>
                    <w:rFonts w:ascii="Arial" w:cs="Arial" w:eastAsia="Arial" w:hAnsi="Arial"/>
                    <w:b w:val="1"/>
                    <w:color w:val="1c4587"/>
                    <w:sz w:val="24"/>
                    <w:szCs w:val="24"/>
                  </w:rPr>
                </w:pPr>
                <w:r w:rsidDel="00000000" w:rsidR="00000000" w:rsidRPr="00000000">
                  <w:rPr>
                    <w:rtl w:val="0"/>
                  </w:rPr>
                </w:r>
              </w:p>
            </w:tc>
            <w:tc>
              <w:tcPr>
                <w:vAlign w:val="center"/>
              </w:tcPr>
              <w:p w:rsidR="00000000" w:rsidDel="00000000" w:rsidP="00000000" w:rsidRDefault="00000000" w:rsidRPr="00000000" w14:paraId="00000059">
                <w:pPr>
                  <w:spacing w:after="0" w:line="240" w:lineRule="auto"/>
                  <w:jc w:val="center"/>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01 MAY - 30 SEP 2025 </w:t>
                </w:r>
              </w:p>
              <w:p w:rsidR="00000000" w:rsidDel="00000000" w:rsidP="00000000" w:rsidRDefault="00000000" w:rsidRPr="00000000" w14:paraId="0000005A">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DEC - 28 FEB 2026</w:t>
                </w:r>
                <w:r w:rsidDel="00000000" w:rsidR="00000000" w:rsidRPr="00000000">
                  <w:rPr>
                    <w:rtl w:val="0"/>
                  </w:rPr>
                </w:r>
              </w:p>
            </w:tc>
            <w:tc>
              <w:tcPr>
                <w:vAlign w:val="center"/>
              </w:tcPr>
              <w:p w:rsidR="00000000" w:rsidDel="00000000" w:rsidP="00000000" w:rsidRDefault="00000000" w:rsidRPr="00000000" w14:paraId="0000005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c>
              <w:tcPr>
                <w:vAlign w:val="center"/>
              </w:tcPr>
              <w:p w:rsidR="00000000" w:rsidDel="00000000" w:rsidP="00000000" w:rsidRDefault="00000000" w:rsidRPr="00000000" w14:paraId="0000005C">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470</w:t>
                </w:r>
              </w:p>
            </w:tc>
            <w:tc>
              <w:tcPr>
                <w:vAlign w:val="center"/>
              </w:tcPr>
              <w:p w:rsidR="00000000" w:rsidDel="00000000" w:rsidP="00000000" w:rsidRDefault="00000000" w:rsidRPr="00000000" w14:paraId="0000005D">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905</w:t>
                </w:r>
              </w:p>
            </w:tc>
          </w:tr>
          <w:tr>
            <w:trPr>
              <w:cantSplit w:val="0"/>
              <w:trHeight w:val="440" w:hRule="atLeast"/>
              <w:tblHeader w:val="0"/>
            </w:trPr>
            <w:tc>
              <w:tcPr>
                <w:vAlign w:val="center"/>
              </w:tcPr>
              <w:p w:rsidR="00000000" w:rsidDel="00000000" w:rsidP="00000000" w:rsidRDefault="00000000" w:rsidRPr="00000000" w14:paraId="0000005E">
                <w:pPr>
                  <w:spacing w:after="0" w:line="240" w:lineRule="auto"/>
                  <w:jc w:val="center"/>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Torremayor Lyon</w:t>
                </w:r>
              </w:p>
              <w:p w:rsidR="00000000" w:rsidDel="00000000" w:rsidP="00000000" w:rsidRDefault="00000000" w:rsidRPr="00000000" w14:paraId="0000005F">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br w:type="textWrapping"/>
                </w:r>
                <w:r w:rsidDel="00000000" w:rsidR="00000000" w:rsidRPr="00000000">
                  <w:rPr>
                    <w:rFonts w:ascii="Arial" w:cs="Arial" w:eastAsia="Arial" w:hAnsi="Arial"/>
                    <w:color w:val="434343"/>
                    <w:sz w:val="24"/>
                    <w:szCs w:val="24"/>
                    <w:rtl w:val="0"/>
                  </w:rPr>
                  <w:t xml:space="preserve">Turista Superior o 4*</w:t>
                </w:r>
              </w:p>
              <w:p w:rsidR="00000000" w:rsidDel="00000000" w:rsidP="00000000" w:rsidRDefault="00000000" w:rsidRPr="00000000" w14:paraId="00000060">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(Habitación: Delux)</w:t>
                </w:r>
              </w:p>
            </w:tc>
            <w:tc>
              <w:tcPr>
                <w:vAlign w:val="center"/>
              </w:tcPr>
              <w:p w:rsidR="00000000" w:rsidDel="00000000" w:rsidP="00000000" w:rsidRDefault="00000000" w:rsidRPr="00000000" w14:paraId="00000061">
                <w:pPr>
                  <w:spacing w:after="0" w:line="240" w:lineRule="auto"/>
                  <w:jc w:val="center"/>
                  <w:rPr>
                    <w:rFonts w:ascii="Arial" w:cs="Arial" w:eastAsia="Arial" w:hAnsi="Arial"/>
                    <w:i w:val="1"/>
                    <w:color w:val="434343"/>
                    <w:sz w:val="24"/>
                    <w:szCs w:val="24"/>
                  </w:rPr>
                </w:pPr>
                <w:r w:rsidDel="00000000" w:rsidR="00000000" w:rsidRPr="00000000">
                  <w:rPr>
                    <w:rFonts w:ascii="Arial" w:cs="Arial" w:eastAsia="Arial" w:hAnsi="Arial"/>
                    <w:b w:val="1"/>
                    <w:color w:val="434343"/>
                    <w:sz w:val="24"/>
                    <w:szCs w:val="24"/>
                    <w:rtl w:val="0"/>
                  </w:rPr>
                  <w:t xml:space="preserve">01 MAR - 28 FEB 2026</w:t>
                </w:r>
                <w:r w:rsidDel="00000000" w:rsidR="00000000" w:rsidRPr="00000000">
                  <w:rPr>
                    <w:rtl w:val="0"/>
                  </w:rPr>
                </w:r>
              </w:p>
            </w:tc>
            <w:tc>
              <w:tcPr>
                <w:vAlign w:val="center"/>
              </w:tcPr>
              <w:p w:rsidR="00000000" w:rsidDel="00000000" w:rsidP="00000000" w:rsidRDefault="00000000" w:rsidRPr="00000000" w14:paraId="00000062">
                <w:pPr>
                  <w:spacing w:after="0"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355</w:t>
                </w:r>
              </w:p>
            </w:tc>
            <w:tc>
              <w:tcPr>
                <w:vAlign w:val="center"/>
              </w:tcPr>
              <w:p w:rsidR="00000000" w:rsidDel="00000000" w:rsidP="00000000" w:rsidRDefault="00000000" w:rsidRPr="00000000" w14:paraId="00000063">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390</w:t>
                </w:r>
              </w:p>
            </w:tc>
            <w:tc>
              <w:tcPr>
                <w:vAlign w:val="center"/>
              </w:tcPr>
              <w:p w:rsidR="00000000" w:rsidDel="00000000" w:rsidP="00000000" w:rsidRDefault="00000000" w:rsidRPr="00000000" w14:paraId="00000064">
                <w:pPr>
                  <w:spacing w:after="0" w:line="240" w:lineRule="auto"/>
                  <w:jc w:val="cente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750</w:t>
                </w:r>
              </w:p>
            </w:tc>
          </w:tr>
        </w:tbl>
      </w:sdtContent>
    </w:sdt>
    <w:p w:rsidR="00000000" w:rsidDel="00000000" w:rsidP="00000000" w:rsidRDefault="00000000" w:rsidRPr="00000000" w14:paraId="00000065">
      <w:pPr>
        <w:spacing w:after="0" w:lineRule="auto"/>
        <w:jc w:val="center"/>
        <w:rPr>
          <w:rFonts w:ascii="Arial" w:cs="Arial" w:eastAsia="Arial" w:hAnsi="Arial"/>
          <w:b w:val="1"/>
          <w:color w:val="4f57b2"/>
          <w:sz w:val="24"/>
          <w:szCs w:val="24"/>
        </w:rPr>
      </w:pPr>
      <w:r w:rsidDel="00000000" w:rsidR="00000000" w:rsidRPr="00000000">
        <w:rPr>
          <w:rtl w:val="0"/>
        </w:rPr>
      </w:r>
    </w:p>
    <w:p w:rsidR="00000000" w:rsidDel="00000000" w:rsidP="00000000" w:rsidRDefault="00000000" w:rsidRPr="00000000" w14:paraId="00000066">
      <w:pPr>
        <w:numPr>
          <w:ilvl w:val="0"/>
          <w:numId w:val="9"/>
        </w:numPr>
        <w:spacing w:after="0" w:line="276" w:lineRule="auto"/>
        <w:ind w:left="720" w:hanging="360"/>
        <w:jc w:val="both"/>
        <w:rPr>
          <w:rFonts w:ascii="Arial" w:cs="Arial" w:eastAsia="Arial" w:hAnsi="Arial"/>
          <w:b w:val="1"/>
          <w:color w:val="1c4587"/>
          <w:sz w:val="24"/>
          <w:szCs w:val="24"/>
          <w:u w:val="none"/>
        </w:rPr>
      </w:pPr>
      <w:r w:rsidDel="00000000" w:rsidR="00000000" w:rsidRPr="00000000">
        <w:rPr>
          <w:rFonts w:ascii="Arial" w:cs="Arial" w:eastAsia="Arial" w:hAnsi="Arial"/>
          <w:b w:val="1"/>
          <w:color w:val="1c4587"/>
          <w:sz w:val="24"/>
          <w:szCs w:val="24"/>
          <w:rtl w:val="0"/>
        </w:rPr>
        <w:t xml:space="preserve">Nota: </w:t>
      </w:r>
      <w:r w:rsidDel="00000000" w:rsidR="00000000" w:rsidRPr="00000000">
        <w:rPr>
          <w:rFonts w:ascii="Arial" w:cs="Arial" w:eastAsia="Arial" w:hAnsi="Arial"/>
          <w:color w:val="434343"/>
          <w:sz w:val="24"/>
          <w:szCs w:val="24"/>
          <w:rtl w:val="0"/>
        </w:rPr>
        <w:t xml:space="preserve">Consulta el suplemento para viajar en Semana Santa</w:t>
      </w:r>
      <w:r w:rsidDel="00000000" w:rsidR="00000000" w:rsidRPr="00000000">
        <w:rPr>
          <w:rtl w:val="0"/>
        </w:rPr>
      </w:r>
    </w:p>
    <w:p w:rsidR="00000000" w:rsidDel="00000000" w:rsidP="00000000" w:rsidRDefault="00000000" w:rsidRPr="00000000" w14:paraId="00000067">
      <w:pPr>
        <w:spacing w:after="0" w:line="276" w:lineRule="auto"/>
        <w:ind w:left="720" w:firstLine="0"/>
        <w:jc w:val="both"/>
        <w:rPr>
          <w:rFonts w:ascii="Arial" w:cs="Arial" w:eastAsia="Arial" w:hAnsi="Arial"/>
          <w:b w:val="1"/>
          <w:color w:val="1c4587"/>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COBERTURA DE TARJETA DE ASISTENCIA INCLUIDA EN ESTE PROGRAMA: </w:t>
      </w:r>
    </w:p>
    <w:p w:rsidR="00000000" w:rsidDel="00000000" w:rsidP="00000000" w:rsidRDefault="00000000" w:rsidRPr="00000000" w14:paraId="00000069">
      <w:pPr>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b w:val="1"/>
          <w:color w:val="1c4587"/>
          <w:sz w:val="24"/>
          <w:szCs w:val="24"/>
          <w:rtl w:val="0"/>
        </w:rPr>
        <w:t xml:space="preserve">Incluye: </w:t>
        <w:br w:type="textWrapping"/>
      </w:r>
      <w:r w:rsidDel="00000000" w:rsidR="00000000" w:rsidRPr="00000000">
        <w:rPr>
          <w:rFonts w:ascii="Arial" w:cs="Arial" w:eastAsia="Arial" w:hAnsi="Arial"/>
          <w:b w:val="1"/>
          <w:color w:val="434343"/>
          <w:sz w:val="24"/>
          <w:szCs w:val="24"/>
          <w:rtl w:val="0"/>
        </w:rPr>
        <w:t xml:space="preserve">*Leer en detalle la póliza de cobertura al ser expedida*</w:t>
      </w:r>
      <w:r w:rsidDel="00000000" w:rsidR="00000000" w:rsidRPr="00000000">
        <w:rPr>
          <w:rFonts w:ascii="Arial" w:cs="Arial" w:eastAsia="Arial" w:hAnsi="Arial"/>
          <w:color w:val="434343"/>
          <w:sz w:val="24"/>
          <w:szCs w:val="24"/>
          <w:rtl w:val="0"/>
        </w:rPr>
        <w:t xml:space="preserve"> </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i w:val="0"/>
          <w:smallCaps w:val="0"/>
          <w:strike w:val="0"/>
          <w:color w:val="434343"/>
          <w:sz w:val="24"/>
          <w:szCs w:val="24"/>
          <w:shd w:fill="auto" w:val="clear"/>
          <w:vertAlign w:val="baseline"/>
        </w:rPr>
      </w:pPr>
      <w:r w:rsidDel="00000000" w:rsidR="00000000" w:rsidRPr="00000000">
        <w:rPr>
          <w:rFonts w:ascii="Arial" w:cs="Arial" w:eastAsia="Arial" w:hAnsi="Arial"/>
          <w:i w:val="0"/>
          <w:smallCaps w:val="0"/>
          <w:strike w:val="0"/>
          <w:color w:val="434343"/>
          <w:sz w:val="24"/>
          <w:szCs w:val="24"/>
          <w:u w:val="none"/>
          <w:shd w:fill="auto" w:val="clear"/>
          <w:vertAlign w:val="baseline"/>
          <w:rtl w:val="0"/>
        </w:rPr>
        <w:t xml:space="preserve">Asistencia médica para eventualidades durante el viaje.</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i w:val="0"/>
          <w:smallCaps w:val="0"/>
          <w:strike w:val="0"/>
          <w:color w:val="434343"/>
          <w:sz w:val="24"/>
          <w:szCs w:val="24"/>
          <w:shd w:fill="auto" w:val="clear"/>
          <w:vertAlign w:val="baseline"/>
        </w:rPr>
      </w:pPr>
      <w:r w:rsidDel="00000000" w:rsidR="00000000" w:rsidRPr="00000000">
        <w:rPr>
          <w:rFonts w:ascii="Arial" w:cs="Arial" w:eastAsia="Arial" w:hAnsi="Arial"/>
          <w:i w:val="0"/>
          <w:smallCaps w:val="0"/>
          <w:strike w:val="0"/>
          <w:color w:val="434343"/>
          <w:sz w:val="24"/>
          <w:szCs w:val="24"/>
          <w:u w:val="none"/>
          <w:shd w:fill="auto" w:val="clear"/>
          <w:vertAlign w:val="baseline"/>
          <w:rtl w:val="0"/>
        </w:rPr>
        <w:t xml:space="preserve">Primera atención médica de urgencias por enfermedad preexistente hasta por USD 300.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i w:val="0"/>
          <w:smallCaps w:val="0"/>
          <w:strike w:val="0"/>
          <w:color w:val="434343"/>
          <w:sz w:val="24"/>
          <w:szCs w:val="24"/>
          <w:shd w:fill="auto" w:val="clear"/>
          <w:vertAlign w:val="baseline"/>
        </w:rPr>
      </w:pPr>
      <w:r w:rsidDel="00000000" w:rsidR="00000000" w:rsidRPr="00000000">
        <w:rPr>
          <w:rFonts w:ascii="Arial" w:cs="Arial" w:eastAsia="Arial" w:hAnsi="Arial"/>
          <w:i w:val="0"/>
          <w:smallCaps w:val="0"/>
          <w:strike w:val="0"/>
          <w:color w:val="434343"/>
          <w:sz w:val="24"/>
          <w:szCs w:val="24"/>
          <w:u w:val="none"/>
          <w:shd w:fill="auto" w:val="clear"/>
          <w:vertAlign w:val="baseline"/>
          <w:rtl w:val="0"/>
        </w:rPr>
        <w:t xml:space="preserve">Asistencia en caso de demora o pérdida de documentos y/o equipaje.</w:t>
      </w:r>
      <w:r w:rsidDel="00000000" w:rsidR="00000000" w:rsidRPr="00000000">
        <w:rPr>
          <w:rtl w:val="0"/>
        </w:rPr>
      </w:r>
    </w:p>
    <w:p w:rsidR="00000000" w:rsidDel="00000000" w:rsidP="00000000" w:rsidRDefault="00000000" w:rsidRPr="00000000" w14:paraId="0000006D">
      <w:pPr>
        <w:spacing w:after="0" w:line="276" w:lineRule="auto"/>
        <w:jc w:val="both"/>
        <w:rPr>
          <w:rFonts w:ascii="Arial" w:cs="Arial" w:eastAsia="Arial" w:hAnsi="Arial"/>
          <w:color w:val="38761d"/>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EXCLUSIONES Y PREEXISTENCIAS </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434343"/>
          <w:sz w:val="24"/>
          <w:szCs w:val="24"/>
          <w:shd w:fill="auto" w:val="clear"/>
          <w:vertAlign w:val="baseline"/>
        </w:rPr>
      </w:pPr>
      <w:r w:rsidDel="00000000" w:rsidR="00000000" w:rsidRPr="00000000">
        <w:rPr>
          <w:rFonts w:ascii="Arial" w:cs="Arial" w:eastAsia="Arial" w:hAnsi="Arial"/>
          <w:i w:val="0"/>
          <w:smallCaps w:val="0"/>
          <w:strike w:val="0"/>
          <w:color w:val="434343"/>
          <w:sz w:val="24"/>
          <w:szCs w:val="24"/>
          <w:u w:val="none"/>
          <w:shd w:fill="auto" w:val="clear"/>
          <w:vertAlign w:val="baseline"/>
          <w:rtl w:val="0"/>
        </w:rPr>
        <w:t xml:space="preserve">Para pasajeros mayores de 65 años, recomendamos adquirir un producto de mayor cobertura.</w:t>
      </w:r>
      <w:r w:rsidDel="00000000" w:rsidR="00000000" w:rsidRPr="00000000">
        <w:rPr>
          <w:rtl w:val="0"/>
        </w:rPr>
      </w:r>
    </w:p>
    <w:p w:rsidR="00000000" w:rsidDel="00000000" w:rsidP="00000000" w:rsidRDefault="00000000" w:rsidRPr="00000000" w14:paraId="00000070">
      <w:pPr>
        <w:numPr>
          <w:ilvl w:val="0"/>
          <w:numId w:val="5"/>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Para pasajeros con preexistencias, sugerimos adquirir un </w:t>
      </w:r>
      <w:r w:rsidDel="00000000" w:rsidR="00000000" w:rsidRPr="00000000">
        <w:rPr>
          <w:rFonts w:ascii="Arial" w:cs="Arial" w:eastAsia="Arial" w:hAnsi="Arial"/>
          <w:b w:val="1"/>
          <w:color w:val="434343"/>
          <w:sz w:val="24"/>
          <w:szCs w:val="24"/>
          <w:rtl w:val="0"/>
        </w:rPr>
        <w:t xml:space="preserve">ADD</w:t>
      </w:r>
      <w:r w:rsidDel="00000000" w:rsidR="00000000" w:rsidRPr="00000000">
        <w:rPr>
          <w:rFonts w:ascii="Arial" w:cs="Arial" w:eastAsia="Arial" w:hAnsi="Arial"/>
          <w:color w:val="434343"/>
          <w:sz w:val="24"/>
          <w:szCs w:val="24"/>
          <w:rtl w:val="0"/>
        </w:rPr>
        <w:t xml:space="preserve"> </w:t>
      </w:r>
      <w:r w:rsidDel="00000000" w:rsidR="00000000" w:rsidRPr="00000000">
        <w:rPr>
          <w:rFonts w:ascii="Arial" w:cs="Arial" w:eastAsia="Arial" w:hAnsi="Arial"/>
          <w:b w:val="1"/>
          <w:color w:val="434343"/>
          <w:sz w:val="24"/>
          <w:szCs w:val="24"/>
          <w:rtl w:val="0"/>
        </w:rPr>
        <w:t xml:space="preserve">ON</w:t>
      </w:r>
      <w:r w:rsidDel="00000000" w:rsidR="00000000" w:rsidRPr="00000000">
        <w:rPr>
          <w:rFonts w:ascii="Arial" w:cs="Arial" w:eastAsia="Arial" w:hAnsi="Arial"/>
          <w:color w:val="434343"/>
          <w:sz w:val="24"/>
          <w:szCs w:val="24"/>
          <w:rtl w:val="0"/>
        </w:rPr>
        <w:t xml:space="preserve"> o </w:t>
      </w:r>
      <w:r w:rsidDel="00000000" w:rsidR="00000000" w:rsidRPr="00000000">
        <w:rPr>
          <w:rFonts w:ascii="Arial" w:cs="Arial" w:eastAsia="Arial" w:hAnsi="Arial"/>
          <w:b w:val="1"/>
          <w:color w:val="434343"/>
          <w:sz w:val="24"/>
          <w:szCs w:val="24"/>
          <w:rtl w:val="0"/>
        </w:rPr>
        <w:t xml:space="preserve">UP</w:t>
      </w:r>
      <w:r w:rsidDel="00000000" w:rsidR="00000000" w:rsidRPr="00000000">
        <w:rPr>
          <w:rFonts w:ascii="Arial" w:cs="Arial" w:eastAsia="Arial" w:hAnsi="Arial"/>
          <w:color w:val="434343"/>
          <w:sz w:val="24"/>
          <w:szCs w:val="24"/>
          <w:rtl w:val="0"/>
        </w:rPr>
        <w:t xml:space="preserve"> </w:t>
      </w:r>
      <w:r w:rsidDel="00000000" w:rsidR="00000000" w:rsidRPr="00000000">
        <w:rPr>
          <w:rFonts w:ascii="Arial" w:cs="Arial" w:eastAsia="Arial" w:hAnsi="Arial"/>
          <w:b w:val="1"/>
          <w:color w:val="434343"/>
          <w:sz w:val="24"/>
          <w:szCs w:val="24"/>
          <w:rtl w:val="0"/>
        </w:rPr>
        <w:t xml:space="preserve">GRADE</w:t>
      </w:r>
      <w:r w:rsidDel="00000000" w:rsidR="00000000" w:rsidRPr="00000000">
        <w:rPr>
          <w:rFonts w:ascii="Arial" w:cs="Arial" w:eastAsia="Arial" w:hAnsi="Arial"/>
          <w:color w:val="434343"/>
          <w:sz w:val="24"/>
          <w:szCs w:val="24"/>
          <w:rtl w:val="0"/>
        </w:rPr>
        <w:t xml:space="preserve"> de preexistencias, tope máximo de hasta USD 10.000. </w:t>
      </w:r>
      <w:r w:rsidDel="00000000" w:rsidR="00000000" w:rsidRPr="00000000">
        <w:rPr>
          <w:rFonts w:ascii="Arial" w:cs="Arial" w:eastAsia="Arial" w:hAnsi="Arial"/>
          <w:b w:val="1"/>
          <w:color w:val="434343"/>
          <w:sz w:val="24"/>
          <w:szCs w:val="24"/>
          <w:rtl w:val="0"/>
        </w:rPr>
        <w:t xml:space="preserve">*consultar suplemento según edad y tipo de preexistencia*</w:t>
      </w:r>
    </w:p>
    <w:p w:rsidR="00000000" w:rsidDel="00000000" w:rsidP="00000000" w:rsidRDefault="00000000" w:rsidRPr="00000000" w14:paraId="00000071">
      <w:pPr>
        <w:widowControl w:val="1"/>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widowControl w:val="1"/>
        <w:numPr>
          <w:ilvl w:val="0"/>
          <w:numId w:val="3"/>
        </w:numPr>
        <w:spacing w:after="0" w:line="276" w:lineRule="auto"/>
        <w:ind w:left="720" w:hanging="360"/>
        <w:jc w:val="both"/>
        <w:rPr>
          <w:rFonts w:ascii="Arial" w:cs="Arial" w:eastAsia="Arial" w:hAnsi="Arial"/>
          <w:color w:val="1c4587"/>
          <w:sz w:val="24"/>
          <w:szCs w:val="24"/>
        </w:rPr>
      </w:pPr>
      <w:r w:rsidDel="00000000" w:rsidR="00000000" w:rsidRPr="00000000">
        <w:rPr>
          <w:rFonts w:ascii="Arial" w:cs="Arial" w:eastAsia="Arial" w:hAnsi="Arial"/>
          <w:b w:val="1"/>
          <w:color w:val="1c4587"/>
          <w:sz w:val="24"/>
          <w:szCs w:val="24"/>
          <w:rtl w:val="0"/>
        </w:rPr>
        <w:t xml:space="preserve">Cancelación De Empaquetados Turísticos Y Penalidades Aplicables:</w:t>
      </w:r>
      <w:r w:rsidDel="00000000" w:rsidR="00000000" w:rsidRPr="00000000">
        <w:rPr>
          <w:rtl w:val="0"/>
        </w:rPr>
      </w:r>
    </w:p>
    <w:p w:rsidR="00000000" w:rsidDel="00000000" w:rsidP="00000000" w:rsidRDefault="00000000" w:rsidRPr="00000000" w14:paraId="00000073">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De acuerdo a la regulación existente, TAV garantiza el derecho que todo Cliente tiene de cancelar un servicio turístico que haya comprado. Las cancelaciones podrán ser realizadas por el Cliente en cualquier momento informando por correo electrónico oportunamente al asesor específico que atendió su solicitud. </w:t>
      </w:r>
    </w:p>
    <w:p w:rsidR="00000000" w:rsidDel="00000000" w:rsidP="00000000" w:rsidRDefault="00000000" w:rsidRPr="00000000" w14:paraId="00000074">
      <w:pPr>
        <w:widowControl w:val="1"/>
        <w:spacing w:after="0" w:line="276" w:lineRule="auto"/>
        <w:jc w:val="both"/>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75">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La cancelación de servicios turísticos acarreará las siguientes penalidades de acuerdo al momento en el que se haga la solicitud de cancelación:</w:t>
      </w:r>
    </w:p>
    <w:p w:rsidR="00000000" w:rsidDel="00000000" w:rsidP="00000000" w:rsidRDefault="00000000" w:rsidRPr="00000000" w14:paraId="00000076">
      <w:pPr>
        <w:widowControl w:val="1"/>
        <w:spacing w:after="0" w:line="276" w:lineRule="auto"/>
        <w:jc w:val="both"/>
        <w:rPr>
          <w:rFonts w:ascii="Arial" w:cs="Arial" w:eastAsia="Arial" w:hAnsi="Arial"/>
          <w:b w:val="1"/>
          <w:color w:val="434343"/>
          <w:sz w:val="24"/>
          <w:szCs w:val="24"/>
        </w:rPr>
      </w:pPr>
      <w:r w:rsidDel="00000000" w:rsidR="00000000" w:rsidRPr="00000000">
        <w:rPr>
          <w:rtl w:val="0"/>
        </w:rPr>
      </w:r>
    </w:p>
    <w:p w:rsidR="00000000" w:rsidDel="00000000" w:rsidP="00000000" w:rsidRDefault="00000000" w:rsidRPr="00000000" w14:paraId="00000077">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t xml:space="preserve">Porción terrestre:</w:t>
      </w:r>
      <w:r w:rsidDel="00000000" w:rsidR="00000000" w:rsidRPr="00000000">
        <w:rPr>
          <w:rtl w:val="0"/>
        </w:rPr>
      </w:r>
    </w:p>
    <w:p w:rsidR="00000000" w:rsidDel="00000000" w:rsidP="00000000" w:rsidRDefault="00000000" w:rsidRPr="00000000" w14:paraId="00000078">
      <w:pPr>
        <w:numPr>
          <w:ilvl w:val="0"/>
          <w:numId w:val="4"/>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A partir del primer depósito si existe cancelación de la reserva se cobrará $200.000 por pasajero equivalente a gastos administrativos y de gestión.</w:t>
      </w:r>
      <w:r w:rsidDel="00000000" w:rsidR="00000000" w:rsidRPr="00000000">
        <w:rPr>
          <w:rtl w:val="0"/>
        </w:rPr>
      </w:r>
    </w:p>
    <w:p w:rsidR="00000000" w:rsidDel="00000000" w:rsidP="00000000" w:rsidRDefault="00000000" w:rsidRPr="00000000" w14:paraId="00000079">
      <w:pPr>
        <w:numPr>
          <w:ilvl w:val="0"/>
          <w:numId w:val="4"/>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89 y 60 días antes de la fecha de inicio de la prestación del servicio, se tendrá una penalidad del 25% de la porción terrestre del servicio a cancelar.</w:t>
      </w:r>
      <w:r w:rsidDel="00000000" w:rsidR="00000000" w:rsidRPr="00000000">
        <w:rPr>
          <w:rtl w:val="0"/>
        </w:rPr>
      </w:r>
    </w:p>
    <w:p w:rsidR="00000000" w:rsidDel="00000000" w:rsidP="00000000" w:rsidRDefault="00000000" w:rsidRPr="00000000" w14:paraId="0000007A">
      <w:pPr>
        <w:numPr>
          <w:ilvl w:val="0"/>
          <w:numId w:val="4"/>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59 y 30 días antes de la fecha de inicio de la prestación del servicio, se tendrá una penalidad del 50% de la porción terrestre del servicio a cancelar</w:t>
      </w:r>
      <w:r w:rsidDel="00000000" w:rsidR="00000000" w:rsidRPr="00000000">
        <w:rPr>
          <w:rtl w:val="0"/>
        </w:rPr>
      </w:r>
    </w:p>
    <w:p w:rsidR="00000000" w:rsidDel="00000000" w:rsidP="00000000" w:rsidRDefault="00000000" w:rsidRPr="00000000" w14:paraId="0000007B">
      <w:pPr>
        <w:numPr>
          <w:ilvl w:val="0"/>
          <w:numId w:val="4"/>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29 y 15 días antes de la fecha de inicio de la prestación del servicio, se tendrá una penalidad del 75% de la porción terrestre del servicio a cancelar.</w:t>
      </w:r>
      <w:r w:rsidDel="00000000" w:rsidR="00000000" w:rsidRPr="00000000">
        <w:rPr>
          <w:rtl w:val="0"/>
        </w:rPr>
      </w:r>
    </w:p>
    <w:p w:rsidR="00000000" w:rsidDel="00000000" w:rsidP="00000000" w:rsidRDefault="00000000" w:rsidRPr="00000000" w14:paraId="0000007C">
      <w:pPr>
        <w:numPr>
          <w:ilvl w:val="0"/>
          <w:numId w:val="4"/>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14 días y la fecha de inicio de la prestación del servicio o la no presentación o abandono voluntario de los servicios, tendrá una penalidad del 100% de la porción terrestre del servicio a cancelar.</w:t>
      </w:r>
      <w:r w:rsidDel="00000000" w:rsidR="00000000" w:rsidRPr="00000000">
        <w:rPr>
          <w:rtl w:val="0"/>
        </w:rPr>
      </w:r>
    </w:p>
    <w:p w:rsidR="00000000" w:rsidDel="00000000" w:rsidP="00000000" w:rsidRDefault="00000000" w:rsidRPr="00000000" w14:paraId="0000007D">
      <w:pPr>
        <w:spacing w:after="0" w:line="276" w:lineRule="auto"/>
        <w:ind w:left="720" w:firstLine="0"/>
        <w:jc w:val="both"/>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7E">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Las penalidades mencionadas anteriormente serán compensadas con los dineros depositados por el Cliente y el monto restante, si lo hubiera, será reembolsado al Cliente dentro de los quince (15) días hábiles siguientes a la fecha de cancelación. En caso de que el depósito entregado a TAV por el Cliente no alcance para cubrir el monto de la penalidad, el Cliente se obliga irrevocablemente a pagar a favor de TAV la diferencia.</w:t>
      </w:r>
    </w:p>
    <w:p w:rsidR="00000000" w:rsidDel="00000000" w:rsidP="00000000" w:rsidRDefault="00000000" w:rsidRPr="00000000" w14:paraId="0000007F">
      <w:pPr>
        <w:widowControl w:val="1"/>
        <w:spacing w:after="0" w:line="276" w:lineRule="auto"/>
        <w:jc w:val="both"/>
        <w:rPr>
          <w:rFonts w:ascii="Arial" w:cs="Arial" w:eastAsia="Arial" w:hAnsi="Arial"/>
          <w:b w:val="1"/>
          <w:color w:val="4f57b2"/>
          <w:sz w:val="24"/>
          <w:szCs w:val="24"/>
        </w:rPr>
      </w:pPr>
      <w:r w:rsidDel="00000000" w:rsidR="00000000" w:rsidRPr="00000000">
        <w:rPr>
          <w:rtl w:val="0"/>
        </w:rPr>
      </w:r>
    </w:p>
    <w:p w:rsidR="00000000" w:rsidDel="00000000" w:rsidP="00000000" w:rsidRDefault="00000000" w:rsidRPr="00000000" w14:paraId="00000080">
      <w:pPr>
        <w:widowControl w:val="1"/>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DOCUMENTOS DE VIAJE:</w:t>
      </w:r>
    </w:p>
    <w:p w:rsidR="00000000" w:rsidDel="00000000" w:rsidP="00000000" w:rsidRDefault="00000000" w:rsidRPr="00000000" w14:paraId="00000081">
      <w:pPr>
        <w:numPr>
          <w:ilvl w:val="0"/>
          <w:numId w:val="6"/>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Pasaporte biométrico o mecánico con vigencia mínima de 6 meses a partir de la fecha de viaje, con el mínimo de hojas en blanco requerido por migración.</w:t>
      </w:r>
      <w:r w:rsidDel="00000000" w:rsidR="00000000" w:rsidRPr="00000000">
        <w:rPr>
          <w:rtl w:val="0"/>
        </w:rPr>
      </w:r>
    </w:p>
    <w:p w:rsidR="00000000" w:rsidDel="00000000" w:rsidP="00000000" w:rsidRDefault="00000000" w:rsidRPr="00000000" w14:paraId="00000082">
      <w:pPr>
        <w:numPr>
          <w:ilvl w:val="0"/>
          <w:numId w:val="6"/>
        </w:numPr>
        <w:spacing w:after="0" w:line="276" w:lineRule="auto"/>
        <w:ind w:left="720" w:hanging="360"/>
        <w:jc w:val="both"/>
        <w:rPr>
          <w:sz w:val="24"/>
          <w:szCs w:val="24"/>
        </w:rPr>
      </w:pPr>
      <w:r w:rsidDel="00000000" w:rsidR="00000000" w:rsidRPr="00000000">
        <w:rPr>
          <w:rFonts w:ascii="Arial" w:cs="Arial" w:eastAsia="Arial" w:hAnsi="Arial"/>
          <w:color w:val="434343"/>
          <w:sz w:val="24"/>
          <w:szCs w:val="24"/>
          <w:rtl w:val="0"/>
        </w:rPr>
        <w:t xml:space="preserve">Los menores de edad deben llevar permiso de salida del país firmado y autenticado ante notaria por los dos padres o representantes legales del menor con una vigencia no mayor a 30 días. copia del registro civil en buen estado y/o tarjeta de identidad.</w:t>
      </w:r>
      <w:r w:rsidDel="00000000" w:rsidR="00000000" w:rsidRPr="00000000">
        <w:rPr>
          <w:rFonts w:ascii="Arial" w:cs="Arial" w:eastAsia="Arial" w:hAnsi="Arial"/>
          <w:b w:val="1"/>
          <w:color w:val="434343"/>
          <w:sz w:val="24"/>
          <w:szCs w:val="24"/>
          <w:rtl w:val="0"/>
        </w:rPr>
        <w:t xml:space="preserve"> </w:t>
      </w:r>
      <w:r w:rsidDel="00000000" w:rsidR="00000000" w:rsidRPr="00000000">
        <w:rPr>
          <w:rtl w:val="0"/>
        </w:rPr>
      </w:r>
    </w:p>
    <w:p w:rsidR="00000000" w:rsidDel="00000000" w:rsidP="00000000" w:rsidRDefault="00000000" w:rsidRPr="00000000" w14:paraId="00000083">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0" w:line="276" w:lineRule="auto"/>
        <w:jc w:val="both"/>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CONDICIONES GENERALES </w:t>
      </w:r>
    </w:p>
    <w:p w:rsidR="00000000" w:rsidDel="00000000" w:rsidP="00000000" w:rsidRDefault="00000000" w:rsidRPr="00000000" w14:paraId="00000085">
      <w:pPr>
        <w:widowControl w:val="1"/>
        <w:spacing w:after="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Para conocer más sobre las condiciones de cancelación, el derecho al retracto, desistimiento y aplazamiento ingrese en la página web de TAV</w:t>
      </w:r>
      <w:hyperlink r:id="rId9">
        <w:r w:rsidDel="00000000" w:rsidR="00000000" w:rsidRPr="00000000">
          <w:rPr>
            <w:rFonts w:ascii="Arial" w:cs="Arial" w:eastAsia="Arial" w:hAnsi="Arial"/>
            <w:color w:val="434343"/>
            <w:sz w:val="24"/>
            <w:szCs w:val="24"/>
            <w:rtl w:val="0"/>
          </w:rPr>
          <w:t xml:space="preserve"> </w:t>
        </w:r>
      </w:hyperlink>
      <w:hyperlink r:id="rId10">
        <w:r w:rsidDel="00000000" w:rsidR="00000000" w:rsidRPr="00000000">
          <w:rPr>
            <w:rFonts w:ascii="Arial" w:cs="Arial" w:eastAsia="Arial" w:hAnsi="Arial"/>
            <w:color w:val="1155cc"/>
            <w:sz w:val="24"/>
            <w:szCs w:val="24"/>
            <w:u w:val="single"/>
            <w:rtl w:val="0"/>
          </w:rPr>
          <w:t xml:space="preserve">https://www.turismoalvuelo.com/es/condiciones-generales</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434343"/>
          <w:sz w:val="24"/>
          <w:szCs w:val="24"/>
          <w:rtl w:val="0"/>
        </w:rPr>
        <w:t xml:space="preserve">o serán entregadas al momento de realizar la confirmación de viaje.</w:t>
      </w:r>
    </w:p>
    <w:p w:rsidR="00000000" w:rsidDel="00000000" w:rsidP="00000000" w:rsidRDefault="00000000" w:rsidRPr="00000000" w14:paraId="00000086">
      <w:pPr>
        <w:widowControl w:val="1"/>
        <w:spacing w:after="0" w:line="276" w:lineRule="auto"/>
        <w:jc w:val="both"/>
        <w:rPr>
          <w:rFonts w:ascii="Arial" w:cs="Arial" w:eastAsia="Arial" w:hAnsi="Arial"/>
          <w:b w:val="1"/>
          <w:color w:val="244061"/>
          <w:sz w:val="24"/>
          <w:szCs w:val="24"/>
        </w:rPr>
      </w:pPr>
      <w:r w:rsidDel="00000000" w:rsidR="00000000" w:rsidRPr="00000000">
        <w:rPr>
          <w:rtl w:val="0"/>
        </w:rPr>
      </w:r>
    </w:p>
    <w:p w:rsidR="00000000" w:rsidDel="00000000" w:rsidP="00000000" w:rsidRDefault="00000000" w:rsidRPr="00000000" w14:paraId="00000087">
      <w:pPr>
        <w:widowControl w:val="1"/>
        <w:spacing w:after="0" w:line="276" w:lineRule="auto"/>
        <w:jc w:val="right"/>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PRECIOS SUJETOS A CAMBIO SIN PREVIO AVISO</w:t>
      </w:r>
    </w:p>
    <w:p w:rsidR="00000000" w:rsidDel="00000000" w:rsidP="00000000" w:rsidRDefault="00000000" w:rsidRPr="00000000" w14:paraId="00000088">
      <w:pPr>
        <w:widowControl w:val="1"/>
        <w:spacing w:after="0" w:line="276" w:lineRule="auto"/>
        <w:jc w:val="right"/>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Actualizado: Febrero, 2025</w:t>
      </w:r>
    </w:p>
    <w:p w:rsidR="00000000" w:rsidDel="00000000" w:rsidP="00000000" w:rsidRDefault="00000000" w:rsidRPr="00000000" w14:paraId="00000089">
      <w:pPr>
        <w:tabs>
          <w:tab w:val="left" w:leader="none" w:pos="1725"/>
        </w:tabs>
        <w:rPr>
          <w:rFonts w:ascii="Arial" w:cs="Arial" w:eastAsia="Arial" w:hAnsi="Arial"/>
          <w:sz w:val="24"/>
          <w:szCs w:val="24"/>
        </w:rPr>
      </w:pPr>
      <w:r w:rsidDel="00000000" w:rsidR="00000000" w:rsidRPr="00000000">
        <w:rPr>
          <w:rtl w:val="0"/>
        </w:rPr>
      </w:r>
    </w:p>
    <w:sectPr>
      <w:type w:val="continuous"/>
      <w:pgSz w:h="15840" w:w="12240" w:orient="portrait"/>
      <w:pgMar w:bottom="1701" w:top="1701" w:left="1133.8582677165355" w:right="1701"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4252"/>
        <w:tab w:val="right" w:leader="none" w:pos="8504"/>
      </w:tabs>
      <w:spacing w:after="0" w:before="708" w:line="240" w:lineRule="auto"/>
      <w:jc w:val="center"/>
      <w:rPr/>
    </w:pPr>
    <w:r w:rsidDel="00000000" w:rsidR="00000000" w:rsidRPr="00000000">
      <w:rPr/>
      <w:drawing>
        <wp:anchor allowOverlap="1" behindDoc="1" distB="0" distT="0" distL="0" distR="0" hidden="0" layoutInCell="1" locked="0" relativeHeight="0" simplePos="0">
          <wp:simplePos x="0" y="0"/>
          <wp:positionH relativeFrom="page">
            <wp:posOffset>10433</wp:posOffset>
          </wp:positionH>
          <wp:positionV relativeFrom="page">
            <wp:posOffset>68580</wp:posOffset>
          </wp:positionV>
          <wp:extent cx="7786688" cy="10129499"/>
          <wp:effectExtent b="0" l="0" r="0" t="0"/>
          <wp:wrapNone/>
          <wp:docPr id="18" name="image2.jpg"/>
          <a:graphic>
            <a:graphicData uri="http://schemas.openxmlformats.org/drawingml/2006/picture">
              <pic:pic>
                <pic:nvPicPr>
                  <pic:cNvPr id="0" name="image2.jpg"/>
                  <pic:cNvPicPr preferRelativeResize="0"/>
                </pic:nvPicPr>
                <pic:blipFill>
                  <a:blip r:embed="rId1"/>
                  <a:srcRect b="73" l="0" r="0" t="73"/>
                  <a:stretch>
                    <a:fillRect/>
                  </a:stretch>
                </pic:blipFill>
                <pic:spPr>
                  <a:xfrm>
                    <a:off x="0" y="0"/>
                    <a:ext cx="7786688" cy="10129499"/>
                  </a:xfrm>
                  <a:prstGeom prst="rect"/>
                  <a:ln/>
                </pic:spPr>
              </pic:pic>
            </a:graphicData>
          </a:graphic>
        </wp:anchor>
      </w:drawing>
    </w:r>
    <w:r w:rsidDel="00000000" w:rsidR="00000000" w:rsidRPr="00000000">
      <w:rPr>
        <w:rtl w:val="0"/>
      </w:rPr>
    </w:r>
  </w:p>
  <w:p w:rsidR="00000000" w:rsidDel="00000000" w:rsidP="00000000" w:rsidRDefault="00000000" w:rsidRPr="00000000" w14:paraId="0000008B">
    <w:pPr>
      <w:tabs>
        <w:tab w:val="center" w:leader="none" w:pos="4252"/>
        <w:tab w:val="right" w:leader="none" w:pos="8504"/>
      </w:tabs>
      <w:spacing w:after="0" w:before="708" w:line="240" w:lineRule="auto"/>
      <w:jc w:val="center"/>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ff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color w:val="4f57b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4f57b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1c458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3876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urismoalvuelo.com/es/condiciones-generales" TargetMode="External"/><Relationship Id="rId9" Type="http://schemas.openxmlformats.org/officeDocument/2006/relationships/hyperlink" Target="https://www.turismoalvuelo.com/condiciones-generales-para-la-compra-de-servicios-turistic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pqeTEU0h+Di+txJo/p60cLvQ==">CgMxLjAaHwoBMBIaChgICVIUChJ0YWJsZS4ydjV6b2xlNzZkeDI4AHIhMTdqSnozRTd5RXB5V09QRFFjMFFhYm5aX1V3TEtVN2pX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