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1f3864"/>
          <w:sz w:val="48"/>
          <w:szCs w:val="4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EMIRATOS DE ENSUEÑO: DUBAI &amp; ABU DABI</w:t>
      </w:r>
    </w:p>
    <w:p w:rsidR="00000000" w:rsidDel="00000000" w:rsidP="00000000" w:rsidRDefault="00000000" w:rsidRPr="00000000" w14:paraId="00000003">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6N/7D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both"/>
        <w:rPr>
          <w:rFonts w:ascii="Calibri" w:cs="Calibri" w:eastAsia="Calibri" w:hAnsi="Calibri"/>
          <w:b w:val="1"/>
          <w:color w:val="1f3864"/>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Hasta el 31 de Octubre del 2025</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8">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9">
      <w:pPr>
        <w:spacing w:line="276" w:lineRule="auto"/>
        <w:jc w:val="both"/>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A">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drawing>
          <wp:inline distB="0" distT="0" distL="0" distR="0">
            <wp:extent cx="1772344" cy="1329736"/>
            <wp:effectExtent b="0" l="0" r="0" t="0"/>
            <wp:docPr descr="Hotel Dubai: reserve en línea en all.accor.com" id="2037140049" name="image5.jpg"/>
            <a:graphic>
              <a:graphicData uri="http://schemas.openxmlformats.org/drawingml/2006/picture">
                <pic:pic>
                  <pic:nvPicPr>
                    <pic:cNvPr descr="Hotel Dubai: reserve en línea en all.accor.com" id="0" name="image5.jpg"/>
                    <pic:cNvPicPr preferRelativeResize="0"/>
                  </pic:nvPicPr>
                  <pic:blipFill>
                    <a:blip r:embed="rId7"/>
                    <a:srcRect b="0" l="3601" r="7546" t="0"/>
                    <a:stretch>
                      <a:fillRect/>
                    </a:stretch>
                  </pic:blipFill>
                  <pic:spPr>
                    <a:xfrm>
                      <a:off x="0" y="0"/>
                      <a:ext cx="1772344" cy="1329736"/>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948854" cy="1370991"/>
            <wp:effectExtent b="0" l="0" r="0" t="0"/>
            <wp:docPr descr="A day trip in Abu Dhabi - Louvre, Warner Bros or Ferrari World Optional -  Departing from Dubai" id="2037140051" name="image1.jpg"/>
            <a:graphic>
              <a:graphicData uri="http://schemas.openxmlformats.org/drawingml/2006/picture">
                <pic:pic>
                  <pic:nvPicPr>
                    <pic:cNvPr descr="A day trip in Abu Dhabi - Louvre, Warner Bros or Ferrari World Optional -  Departing from Dubai" id="0" name="image1.jpg"/>
                    <pic:cNvPicPr preferRelativeResize="0"/>
                  </pic:nvPicPr>
                  <pic:blipFill>
                    <a:blip r:embed="rId8"/>
                    <a:srcRect b="0" l="0" r="5237" t="0"/>
                    <a:stretch>
                      <a:fillRect/>
                    </a:stretch>
                  </pic:blipFill>
                  <pic:spPr>
                    <a:xfrm>
                      <a:off x="0" y="0"/>
                      <a:ext cx="1948854" cy="1370991"/>
                    </a:xfrm>
                    <a:prstGeom prst="rect"/>
                    <a:ln/>
                  </pic:spPr>
                </pic:pic>
              </a:graphicData>
            </a:graphic>
          </wp:inline>
        </w:drawing>
      </w:r>
      <w:r w:rsidDel="00000000" w:rsidR="00000000" w:rsidRPr="00000000">
        <w:rPr>
          <w:rFonts w:ascii="Quattrocento Sans" w:cs="Quattrocento Sans" w:eastAsia="Quattrocento Sans" w:hAnsi="Quattrocento Sans"/>
          <w:b w:val="1"/>
          <w:color w:val="538135"/>
          <w:sz w:val="18"/>
          <w:szCs w:val="18"/>
          <w:rtl w:val="0"/>
        </w:rPr>
        <w:t xml:space="preserve">  </w:t>
      </w:r>
      <w:r w:rsidDel="00000000" w:rsidR="00000000" w:rsidRPr="00000000">
        <w:rPr/>
        <w:drawing>
          <wp:inline distB="0" distT="0" distL="0" distR="0">
            <wp:extent cx="1915202" cy="1399835"/>
            <wp:effectExtent b="0" l="0" r="0" t="0"/>
            <wp:docPr descr="When to Go and Other Fast Facts for Dubai, United Arab Emirates" id="2037140050" name="image3.jpg"/>
            <a:graphic>
              <a:graphicData uri="http://schemas.openxmlformats.org/drawingml/2006/picture">
                <pic:pic>
                  <pic:nvPicPr>
                    <pic:cNvPr descr="When to Go and Other Fast Facts for Dubai, United Arab Emirates" id="0" name="image3.jpg"/>
                    <pic:cNvPicPr preferRelativeResize="0"/>
                  </pic:nvPicPr>
                  <pic:blipFill>
                    <a:blip r:embed="rId9"/>
                    <a:srcRect b="0" l="6748" r="0" t="0"/>
                    <a:stretch>
                      <a:fillRect/>
                    </a:stretch>
                  </pic:blipFill>
                  <pic:spPr>
                    <a:xfrm>
                      <a:off x="0" y="0"/>
                      <a:ext cx="1915202" cy="139983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line="276" w:lineRule="auto"/>
        <w:jc w:val="center"/>
        <w:rPr>
          <w:rFonts w:ascii="Quattrocento Sans" w:cs="Quattrocento Sans" w:eastAsia="Quattrocento Sans" w:hAnsi="Quattrocento Sans"/>
          <w:b w:val="1"/>
          <w:color w:val="538135"/>
          <w:sz w:val="18"/>
          <w:szCs w:val="18"/>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D">
      <w:pPr>
        <w:jc w:val="both"/>
        <w:rPr>
          <w:rFonts w:ascii="Quattrocento Sans" w:cs="Quattrocento Sans" w:eastAsia="Quattrocento Sans" w:hAnsi="Quattrocento Sans"/>
          <w:sz w:val="18"/>
          <w:szCs w:val="18"/>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DUBÁI – Traslado de llegada en privado</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llegada a Dubái, serán recibidos por nuestro representante, que les dará la bienvenida y los llevarán al hotel en un vehículo privado. Check-In y alojamiento.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 Desert Safari en regular con cena BBQ</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Mañana libre para actividades opcionales. Sobre las 15.00 Hrs, seremos recogidos en el lobby del hotel en una moderna camioneta 4x4 (en regular – 6 personas por camioneta), para iniciar un emocionante Desert Safari. En el recorrido nos detendremos sobre las grandes dunas, para tomar fotografías del hermoso desierto, jugar en las arenas doradas y observar la espectacular puesta de Sol. A continuación, llegamos a un tradicional campamento árabe, donde tendremos la oportunidad de disfrutar de actividades, como montar a camello, pintura en henna, fumar la aromática shisha (pipa de agua), shows en vivo como la danza del vientre y degustaremos una deliciosa cena BBQ. Al finalizar la cena volveremos al hotel. Excursión con conductores de habla inglesa.</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-495299</wp:posOffset>
                </wp:positionH>
                <wp:positionV relativeFrom="paragraph">
                  <wp:posOffset>0</wp:posOffset>
                </wp:positionV>
                <wp:extent cx="361950" cy="2570773"/>
                <wp:effectExtent b="0" l="0" r="0" t="0"/>
                <wp:wrapNone/>
                <wp:docPr id="2037140048" name=""/>
                <a:graphic>
                  <a:graphicData uri="http://schemas.microsoft.com/office/word/2010/wordprocessingShape">
                    <wps:wsp>
                      <wps:cNvSpPr/>
                      <wps:cNvPr id="2" name="Shape 2"/>
                      <wps:spPr>
                        <a:xfrm rot="-5400000">
                          <a:off x="4036313" y="3603788"/>
                          <a:ext cx="2619375" cy="35242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rlito" w:cs="Carlito" w:eastAsia="Carlito" w:hAnsi="Carlito"/>
                                <w:b w:val="0"/>
                                <w:i w:val="1"/>
                                <w:smallCaps w:val="0"/>
                                <w:strike w:val="0"/>
                                <w:color w:val="bfbfbf"/>
                                <w:sz w:val="16"/>
                                <w:vertAlign w:val="baseline"/>
                              </w:rPr>
                              <w:t xml:space="preserve">NTS-AV-FT-14 </w:t>
                            </w:r>
                            <w:r w:rsidDel="00000000" w:rsidR="00000000" w:rsidRPr="00000000">
                              <w:rPr>
                                <w:rFonts w:ascii="Carlito" w:cs="Carlito" w:eastAsia="Carlito" w:hAnsi="Carlito"/>
                                <w:b w:val="0"/>
                                <w:i w:val="1"/>
                                <w:smallCaps w:val="0"/>
                                <w:strike w:val="0"/>
                                <w:color w:val="bfbfbf"/>
                                <w:sz w:val="16"/>
                                <w:vertAlign w:val="baseline"/>
                              </w:rPr>
                              <w:t xml:space="preserve">VR. 1 – 06/12/2024</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0"/>
                                <w:smallCaps w:val="0"/>
                                <w:strike w:val="0"/>
                                <w:color w:val="bfbfbf"/>
                                <w:sz w:val="16"/>
                                <w:vertAlign w:val="baseline"/>
                              </w:rPr>
                              <w:br w:type="textWrapping"/>
                            </w:r>
                            <w:r w:rsidDel="00000000" w:rsidR="00000000" w:rsidRPr="00000000">
                              <w:rPr>
                                <w:rFonts w:ascii="Carlito" w:cs="Carlito" w:eastAsia="Carlito" w:hAnsi="Carlito"/>
                                <w:b w:val="1"/>
                                <w:i w:val="0"/>
                                <w:smallCaps w:val="0"/>
                                <w:strike w:val="0"/>
                                <w:color w:val="bfbfbf"/>
                                <w:sz w:val="16"/>
                                <w:vertAlign w:val="baseline"/>
                              </w:rPr>
                              <w:t xml:space="preserve">Programa</w:t>
                            </w:r>
                            <w:r w:rsidDel="00000000" w:rsidR="00000000" w:rsidRPr="00000000">
                              <w:rPr>
                                <w:rFonts w:ascii="Carlito" w:cs="Carlito" w:eastAsia="Carlito" w:hAnsi="Carlito"/>
                                <w:b w:val="0"/>
                                <w:i w:val="0"/>
                                <w:smallCaps w:val="0"/>
                                <w:strike w:val="0"/>
                                <w:color w:val="bfbfbf"/>
                                <w:sz w:val="16"/>
                                <w:vertAlign w:val="baseline"/>
                              </w:rPr>
                              <w:t xml:space="preserve">: </w:t>
                            </w:r>
                            <w:r w:rsidDel="00000000" w:rsidR="00000000" w:rsidRPr="00000000">
                              <w:rPr>
                                <w:rFonts w:ascii="Carlito" w:cs="Carlito" w:eastAsia="Carlito" w:hAnsi="Carlito"/>
                                <w:b w:val="0"/>
                                <w:i w:val="1"/>
                                <w:smallCaps w:val="0"/>
                                <w:strike w:val="0"/>
                                <w:color w:val="bfbfbf"/>
                                <w:sz w:val="16"/>
                                <w:vertAlign w:val="baseline"/>
                              </w:rPr>
                              <w:t xml:space="preserve">EMI EDE67 Fecha de act 07-11-2024</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-495299</wp:posOffset>
                </wp:positionH>
                <wp:positionV relativeFrom="paragraph">
                  <wp:posOffset>0</wp:posOffset>
                </wp:positionV>
                <wp:extent cx="361950" cy="2570773"/>
                <wp:effectExtent b="0" l="0" r="0" t="0"/>
                <wp:wrapNone/>
                <wp:docPr id="2037140048"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361950" cy="2570773"/>
                        </a:xfrm>
                        <a:prstGeom prst="rect"/>
                        <a:ln/>
                      </pic:spPr>
                    </pic:pic>
                  </a:graphicData>
                </a:graphic>
              </wp:anchor>
            </w:drawing>
          </mc:Fallback>
        </mc:AlternateConten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–Tour Dubái (Moderno y Antiguo) de medio día</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Por la mañana, </w:t>
      </w:r>
      <w:r w:rsidDel="00000000" w:rsidR="00000000" w:rsidRPr="00000000">
        <w:rPr>
          <w:rFonts w:ascii="Calibri" w:cs="Calibri" w:eastAsia="Calibri" w:hAnsi="Calibri"/>
          <w:color w:val="1f3864"/>
          <w:rtl w:val="0"/>
        </w:rPr>
        <w:t xml:space="preserve">recogida</w:t>
      </w:r>
      <w:r w:rsidDel="00000000" w:rsidR="00000000" w:rsidRPr="00000000">
        <w:rPr>
          <w:rFonts w:ascii="Calibri" w:cs="Calibri" w:eastAsia="Calibri" w:hAnsi="Calibri"/>
          <w:color w:val="1f3864"/>
          <w:rtl w:val="0"/>
        </w:rPr>
        <w:t xml:space="preserve"> en el hotel para iniciar nuestro recorrido por la Parte Antigua de Dubái, donde visitaremos el barrio Bastakiya, el fuerte Al Fahidi, y el Museo de Dubái, y así conocer la cultura e historia de la nación. Luego cruzaremos el Creek de Dubái a bordo de los Abra (pequeña embarcación de madera), para conocer los mercados del Oro y de las Especies. Posteriormente visitaremos la Parte Moderna de Dubái, para ir a Jumeirah Beach, una de las playas más visitadas de Dubái, donde podremos tener una sesión de fotos del Burj Al Arab (conocido como el hotel más lujoso del </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mundo). Luego conduciremos a través de Sheikh Zayed Road, desde donde podremos apreciar los grandes rascacielos de la ciudad. Finalmente pasaremos por el Downtown, para tener unas panorámicas de la torre más alta del mundo, el “Burj Khalifa” (entradas no incluidas), junto al asombroso centro comercial El Dubái Mall. Al finalizar el tour volveremos al hotel.</w:t>
      </w:r>
    </w:p>
    <w:p w:rsidR="00000000" w:rsidDel="00000000" w:rsidP="00000000" w:rsidRDefault="00000000" w:rsidRPr="00000000" w14:paraId="0000001A">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 Tour Abu Dhabi de día completo + Almuerzo</w:t>
      </w:r>
    </w:p>
    <w:p w:rsidR="00000000" w:rsidDel="00000000" w:rsidP="00000000" w:rsidRDefault="00000000" w:rsidRPr="00000000" w14:paraId="0000001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Check-out por la mañana y recogida en el hotel para dirigirnos a la ciudad de Abu Dhabi, capital de los Emiratos Árabes y el más grande de los siete emiratos. Una vez que lleguemos a Abu Dhabi, nuestra primera parada será la Gran Mezquita Sheikh Zayed, una de las mezquitas más grandes y lujosas del mundo. Posteriormente nos dirigiremos a ver los asombrosos Palacios de los Jeques y nos detendremos enfrente del majestuoso hotel Emirates Palace, para una sesión fotográfica. Luego realizaremos un corto trayecto a través de la ciudad, para conocer mejor la organización y arquitectura de la capital. Seguiremos hacia el Heritage Village, un pequeño museo abierto que recrea las actividades diarias tradicionales de la comunidad árabe antes del descubrimiento del petróleo. Desde aquí nos dirigiremos a lo largo de la espectacular Corniche, para obtener una vista espectacular del skyline de la ciudad. Opcionalmente por un valor adicional, podremos entrar al parque temático Ferrari World, para conocer sus espectaculares instalaciones. Al finalizar el tour, nos dirigiremos al hotel, para así realizar el Check-In Noche en Abu Dhabi. Almuerzo Incluido.</w:t>
      </w:r>
    </w:p>
    <w:p w:rsidR="00000000" w:rsidDel="00000000" w:rsidP="00000000" w:rsidRDefault="00000000" w:rsidRPr="00000000" w14:paraId="0000001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 Día libre para actividades opcionales</w:t>
      </w:r>
    </w:p>
    <w:p w:rsidR="00000000" w:rsidDel="00000000" w:rsidP="00000000" w:rsidRDefault="00000000" w:rsidRPr="00000000" w14:paraId="0000001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Día libre para actividades </w:t>
      </w:r>
      <w:r w:rsidDel="00000000" w:rsidR="00000000" w:rsidRPr="00000000">
        <w:rPr>
          <w:rFonts w:ascii="Calibri" w:cs="Calibri" w:eastAsia="Calibri" w:hAnsi="Calibri"/>
          <w:b w:val="1"/>
          <w:color w:val="ff0000"/>
          <w:rtl w:val="0"/>
        </w:rPr>
        <w:t xml:space="preserve">opcionales</w:t>
      </w:r>
      <w:r w:rsidDel="00000000" w:rsidR="00000000" w:rsidRPr="00000000">
        <w:rPr>
          <w:rFonts w:ascii="Calibri" w:cs="Calibri" w:eastAsia="Calibri" w:hAnsi="Calibri"/>
          <w:color w:val="1f3864"/>
          <w:rtl w:val="0"/>
        </w:rPr>
        <w:t xml:space="preserve">, tales como visitar el parque de Warner Bros, o un tour futurista por la ciudad de Abu Dhabi. Consultar precios*. Noche en Abu Dhabi.</w:t>
      </w:r>
    </w:p>
    <w:p w:rsidR="00000000" w:rsidDel="00000000" w:rsidP="00000000" w:rsidRDefault="00000000" w:rsidRPr="00000000" w14:paraId="00000020">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 Traslado en privado al hotel en Dubái</w:t>
      </w:r>
    </w:p>
    <w:p w:rsidR="00000000" w:rsidDel="00000000" w:rsidP="00000000" w:rsidRDefault="00000000" w:rsidRPr="00000000" w14:paraId="00000022">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12.00 Hrs – Check-Out del hotel en Abu Dhabi y traslado al hotel en Dubái para hacer el Check In. Tarde libre para actividades </w:t>
      </w:r>
      <w:r w:rsidDel="00000000" w:rsidR="00000000" w:rsidRPr="00000000">
        <w:rPr>
          <w:rFonts w:ascii="Calibri" w:cs="Calibri" w:eastAsia="Calibri" w:hAnsi="Calibri"/>
          <w:b w:val="1"/>
          <w:color w:val="ff0000"/>
          <w:rtl w:val="0"/>
        </w:rPr>
        <w:t xml:space="preserve">opcionales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2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Cena Dhow Cruise MARINA con traslados incluidos </w:t>
      </w:r>
    </w:p>
    <w:p w:rsidR="00000000" w:rsidDel="00000000" w:rsidP="00000000" w:rsidRDefault="00000000" w:rsidRPr="00000000" w14:paraId="0000002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Sobre las 19.00 hrs, recepción en el lobby del hotel, donde seremos trasladados a Dubái Marina, una de las zonas más hermosas y exclusivas de Dubái, gracias a sus impresionantes rascacielos y lujosos yates. A bordo del Dhow Cruise disfrutaremos de una inolvidable cena Buffet, mientras navegamos suavemente disfrutando de las espectaculares vistas de los rascacielos, cafés, restaurantes y hoteles alrededor de la marina, sin lugar a dudas una memorable experiencia en la exuberante modernidad de Dubái. Al terminar la cena, llevaremos a los clientes de regreso al Hotel.</w:t>
      </w:r>
    </w:p>
    <w:p w:rsidR="00000000" w:rsidDel="00000000" w:rsidP="00000000" w:rsidRDefault="00000000" w:rsidRPr="00000000" w14:paraId="00000026">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 Traslado de salida en privado</w:t>
      </w:r>
    </w:p>
    <w:p w:rsidR="00000000" w:rsidDel="00000000" w:rsidP="00000000" w:rsidRDefault="00000000" w:rsidRPr="00000000" w14:paraId="00000028">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A la hora indicada, seremos recogidos y trasladados al aeropuerto, para tomar el vuelo de salida.</w:t>
      </w:r>
    </w:p>
    <w:p w:rsidR="00000000" w:rsidDel="00000000" w:rsidP="00000000" w:rsidRDefault="00000000" w:rsidRPr="00000000" w14:paraId="00000029">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C">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D">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E">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F">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TARIFAS POR PERSONA EN DÓLARES</w:t>
      </w:r>
    </w:p>
    <w:p w:rsidR="00000000" w:rsidDel="00000000" w:rsidP="00000000" w:rsidRDefault="00000000" w:rsidRPr="00000000" w14:paraId="00000030">
      <w:pPr>
        <w:jc w:val="both"/>
        <w:rPr>
          <w:rFonts w:ascii="Calibri" w:cs="Calibri" w:eastAsia="Calibri" w:hAnsi="Calibri"/>
          <w:b w:val="1"/>
          <w:color w:val="1f3864"/>
        </w:rPr>
      </w:pPr>
      <w:r w:rsidDel="00000000" w:rsidR="00000000" w:rsidRPr="00000000">
        <w:rPr>
          <w:rtl w:val="0"/>
        </w:rPr>
      </w:r>
    </w:p>
    <w:tbl>
      <w:tblPr>
        <w:tblStyle w:val="Table1"/>
        <w:tblW w:w="13439.0" w:type="dxa"/>
        <w:jc w:val="left"/>
        <w:tblInd w:w="132.0" w:type="dxa"/>
        <w:tblLayout w:type="fixed"/>
        <w:tblLook w:val="0400"/>
      </w:tblPr>
      <w:tblGrid>
        <w:gridCol w:w="1158"/>
        <w:gridCol w:w="3662"/>
        <w:gridCol w:w="1134"/>
        <w:gridCol w:w="1134"/>
        <w:gridCol w:w="791"/>
        <w:gridCol w:w="343"/>
        <w:gridCol w:w="992"/>
        <w:gridCol w:w="1688"/>
        <w:gridCol w:w="2537"/>
        <w:tblGridChange w:id="0">
          <w:tblGrid>
            <w:gridCol w:w="1158"/>
            <w:gridCol w:w="3662"/>
            <w:gridCol w:w="1134"/>
            <w:gridCol w:w="1134"/>
            <w:gridCol w:w="791"/>
            <w:gridCol w:w="343"/>
            <w:gridCol w:w="992"/>
            <w:gridCol w:w="1688"/>
            <w:gridCol w:w="2537"/>
          </w:tblGrid>
        </w:tblGridChange>
      </w:tblGrid>
      <w:tr>
        <w:trPr>
          <w:cantSplit w:val="0"/>
          <w:trHeight w:val="720" w:hRule="atLeast"/>
          <w:tblHeader w:val="0"/>
        </w:trPr>
        <w:tc>
          <w:tcPr>
            <w:gridSpan w:val="7"/>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1">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BAJA - PRECIO POR PAX EN USD</w:t>
              <w:br w:type="textWrapping"/>
              <w:t xml:space="preserve">DEL 01 MAYO AL 30 DE SEPTIEMBRE 2025</w:t>
            </w:r>
          </w:p>
        </w:tc>
      </w:tr>
      <w:tr>
        <w:trPr>
          <w:cantSplit w:val="0"/>
          <w:trHeight w:val="300" w:hRule="atLeast"/>
          <w:tblHeader w:val="0"/>
        </w:trPr>
        <w:tc>
          <w:tcPr>
            <w:gridSpan w:val="2"/>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3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 </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3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gridSpan w:val="2"/>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3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w:t>
            </w:r>
          </w:p>
        </w:tc>
      </w:tr>
      <w:tr>
        <w:trPr>
          <w:cantSplit w:val="0"/>
          <w:trHeight w:val="300"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4* + Park Rotana Abu Dhabi 4* </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1">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854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874 USD</w:t>
            </w:r>
          </w:p>
        </w:tc>
        <w:tc>
          <w:tcPr>
            <w:gridSpan w:val="2"/>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1.404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446 USD</w:t>
            </w:r>
          </w:p>
        </w:tc>
      </w:tr>
      <w:tr>
        <w:trPr>
          <w:cantSplit w:val="0"/>
          <w:trHeight w:val="300" w:hRule="atLeast"/>
          <w:tblHeader w:val="0"/>
        </w:trPr>
        <w:tc>
          <w:tcPr>
            <w:gridSpan w:val="2"/>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4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Andaz Capital Gate by Hyatt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924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4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942 USD</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1.548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480 USD</w:t>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4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Dubai 5* Superior + Conrad Etihad Towers 5*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1.036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1.054 USD</w:t>
            </w:r>
          </w:p>
        </w:tc>
        <w:tc>
          <w:tcPr>
            <w:gridSpan w:val="2"/>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1.760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536 USD</w:t>
            </w:r>
          </w:p>
        </w:tc>
      </w:tr>
      <w:tr>
        <w:trPr>
          <w:cantSplit w:val="0"/>
          <w:trHeight w:val="315"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5">
            <w:pPr>
              <w:widowControl w:val="1"/>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6">
            <w:pPr>
              <w:widowControl w:val="1"/>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7">
            <w:pPr>
              <w:widowControl w:val="1"/>
              <w:rPr>
                <w:rFonts w:ascii="Times New Roman" w:cs="Times New Roman" w:eastAsia="Times New Roman" w:hAnsi="Times New Roman"/>
                <w:sz w:val="20"/>
                <w:szCs w:val="20"/>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9">
            <w:pPr>
              <w:widowControl w:val="1"/>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05C">
            <w:pPr>
              <w:widowControl w:val="1"/>
              <w:rPr>
                <w:rFonts w:ascii="Times New Roman" w:cs="Times New Roman" w:eastAsia="Times New Roman" w:hAnsi="Times New Roman"/>
                <w:sz w:val="20"/>
                <w:szCs w:val="20"/>
              </w:rPr>
            </w:pPr>
            <w:r w:rsidDel="00000000" w:rsidR="00000000" w:rsidRPr="00000000">
              <w:rPr>
                <w:rtl w:val="0"/>
              </w:rPr>
            </w:r>
          </w:p>
        </w:tc>
      </w:tr>
      <w:tr>
        <w:trPr>
          <w:cantSplit w:val="0"/>
          <w:trHeight w:val="850" w:hRule="atLeast"/>
          <w:tblHeader w:val="0"/>
        </w:trPr>
        <w:tc>
          <w:tcPr>
            <w:gridSpan w:val="7"/>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5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TEMPORADA ALTA - PRECIO POR PAX EN USD</w:t>
              <w:br w:type="textWrapping"/>
              <w:t xml:space="preserve">DEL 01 NOVIEMBRE DEL 2024 AL 30 ABRIL DEL 2025</w:t>
              <w:br w:type="textWrapping"/>
              <w:t xml:space="preserve">Y DEL 01 AL 31 OCTUBRE DEL 2025</w:t>
            </w:r>
          </w:p>
        </w:tc>
      </w:tr>
      <w:tr>
        <w:trPr>
          <w:cantSplit w:val="0"/>
          <w:trHeight w:val="315" w:hRule="atLeast"/>
          <w:tblHeader w:val="0"/>
        </w:trPr>
        <w:tc>
          <w:tcPr>
            <w:gridSpan w:val="2"/>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64">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 / CATEGORÍA</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66">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 </w:t>
            </w:r>
          </w:p>
        </w:tc>
        <w:tc>
          <w:tcPr>
            <w:tcBorders>
              <w:top w:color="000000" w:space="0" w:sz="0" w:val="nil"/>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67">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gridSpan w:val="2"/>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6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0" w:val="nil"/>
              <w:left w:color="cccccc" w:space="0" w:sz="8" w:val="single"/>
              <w:bottom w:color="000000" w:space="0" w:sz="0" w:val="nil"/>
              <w:right w:color="000000" w:space="0" w:sz="0" w:val="nil"/>
            </w:tcBorders>
            <w:shd w:fill="203764" w:val="clear"/>
            <w:vAlign w:val="center"/>
          </w:tcPr>
          <w:p w:rsidR="00000000" w:rsidDel="00000000" w:rsidP="00000000" w:rsidRDefault="00000000" w:rsidRPr="00000000" w14:paraId="0000006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w:t>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Golden Tulip 4* + Park Rotana Abu Dhabi 4* </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1.030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1.048 USD</w:t>
            </w:r>
          </w:p>
        </w:tc>
        <w:tc>
          <w:tcPr>
            <w:gridSpan w:val="2"/>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1.754 USD</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532 USD</w:t>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Media Rotana 5*+ Andaz Capital Gate by Hyatt 5*</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1.098 USD</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1.080 USD</w:t>
            </w:r>
          </w:p>
        </w:tc>
        <w:tc>
          <w:tcPr>
            <w:gridSpan w:val="2"/>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1.854 USD</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548 USD</w:t>
            </w:r>
          </w:p>
        </w:tc>
      </w:tr>
      <w:tr>
        <w:trPr>
          <w:cantSplit w:val="0"/>
          <w:trHeight w:val="315" w:hRule="atLeast"/>
          <w:tblHeader w:val="0"/>
        </w:trPr>
        <w:tc>
          <w:tcPr>
            <w:gridSpan w:val="2"/>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Voco Dubai 5* Superior + Conrad Etihad Towers 5* </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1.404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1.424 USD</w:t>
            </w:r>
          </w:p>
        </w:tc>
        <w:tc>
          <w:tcPr>
            <w:gridSpan w:val="2"/>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2.510 USD</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7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720 USD</w:t>
            </w:r>
          </w:p>
        </w:tc>
      </w:tr>
    </w:tbl>
    <w:p w:rsidR="00000000" w:rsidDel="00000000" w:rsidP="00000000" w:rsidRDefault="00000000" w:rsidRPr="00000000" w14:paraId="00000080">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1">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8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4 Noches en Dubái + 2 Noches en Abu Dhabi con desayunos</w:t>
      </w:r>
    </w:p>
    <w:p w:rsidR="00000000" w:rsidDel="00000000" w:rsidP="00000000" w:rsidRDefault="00000000" w:rsidRPr="00000000" w14:paraId="0000008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de llegada y salida en privado</w:t>
      </w:r>
    </w:p>
    <w:p w:rsidR="00000000" w:rsidDel="00000000" w:rsidP="00000000" w:rsidRDefault="00000000" w:rsidRPr="00000000" w14:paraId="0000008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Desert Safari en regular con cena BBQ</w:t>
      </w:r>
    </w:p>
    <w:p w:rsidR="00000000" w:rsidDel="00000000" w:rsidP="00000000" w:rsidRDefault="00000000" w:rsidRPr="00000000" w14:paraId="0000008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Dubái medio día en regular y español</w:t>
      </w:r>
    </w:p>
    <w:p w:rsidR="00000000" w:rsidDel="00000000" w:rsidP="00000000" w:rsidRDefault="00000000" w:rsidRPr="00000000" w14:paraId="0000008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Tour Abu Dhabi día completo en regular y español</w:t>
      </w:r>
    </w:p>
    <w:p w:rsidR="00000000" w:rsidDel="00000000" w:rsidP="00000000" w:rsidRDefault="00000000" w:rsidRPr="00000000" w14:paraId="000000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Almuerzo durante el tour de Abu Dhabi</w:t>
      </w:r>
    </w:p>
    <w:p w:rsidR="00000000" w:rsidDel="00000000" w:rsidP="00000000" w:rsidRDefault="00000000" w:rsidRPr="00000000" w14:paraId="0000008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 Abu Dhabi – Dubái en privado</w:t>
      </w:r>
    </w:p>
    <w:p w:rsidR="00000000" w:rsidDel="00000000" w:rsidP="00000000" w:rsidRDefault="00000000" w:rsidRPr="00000000" w14:paraId="000000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Cena Dhow Cruise Marina con traslados incluidos en regular</w:t>
      </w:r>
      <w:r w:rsidDel="00000000" w:rsidR="00000000" w:rsidRPr="00000000">
        <w:rPr>
          <w:rtl w:val="0"/>
        </w:rPr>
      </w:r>
    </w:p>
    <w:p w:rsidR="00000000" w:rsidDel="00000000" w:rsidP="00000000" w:rsidRDefault="00000000" w:rsidRPr="00000000" w14:paraId="000000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 (Cobertura máxima USD 60.000).</w:t>
      </w:r>
    </w:p>
    <w:p w:rsidR="00000000" w:rsidDel="00000000" w:rsidP="00000000" w:rsidRDefault="00000000" w:rsidRPr="00000000" w14:paraId="0000008B">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8C">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Vuelos internacionales (Pregunta por nuestras tarifas preferenciales)</w:t>
      </w:r>
    </w:p>
    <w:p w:rsidR="00000000" w:rsidDel="00000000" w:rsidP="00000000" w:rsidRDefault="00000000" w:rsidRPr="00000000" w14:paraId="0000008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Gastos personales  </w:t>
      </w:r>
    </w:p>
    <w:p w:rsidR="00000000" w:rsidDel="00000000" w:rsidP="00000000" w:rsidRDefault="00000000" w:rsidRPr="00000000" w14:paraId="000000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Visado de Emiratos Árabes</w:t>
      </w:r>
    </w:p>
    <w:p w:rsidR="00000000" w:rsidDel="00000000" w:rsidP="00000000" w:rsidRDefault="00000000" w:rsidRPr="00000000" w14:paraId="0000009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Excursiones opcionales y servicios no especificados como incluido</w:t>
      </w:r>
    </w:p>
    <w:p w:rsidR="00000000" w:rsidDel="00000000" w:rsidP="00000000" w:rsidRDefault="00000000" w:rsidRPr="00000000" w14:paraId="000000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 Alimentos y bebidas no especificados</w:t>
      </w:r>
    </w:p>
    <w:p w:rsidR="00000000" w:rsidDel="00000000" w:rsidP="00000000" w:rsidRDefault="00000000" w:rsidRPr="00000000" w14:paraId="0000009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 Tourism Dírham Fee (Usd 4.5 Hoteles 4*) – (Usd 5.5 Hoteles 5*) por noche por habitación, el cual es de pago directo por el cliente, al momento del check-in.</w:t>
      </w:r>
    </w:p>
    <w:p w:rsidR="00000000" w:rsidDel="00000000" w:rsidP="00000000" w:rsidRDefault="00000000" w:rsidRPr="00000000" w14:paraId="000000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Fee Bancario.</w:t>
      </w:r>
    </w:p>
    <w:p w:rsidR="00000000" w:rsidDel="00000000" w:rsidP="00000000" w:rsidRDefault="00000000" w:rsidRPr="00000000" w14:paraId="00000094">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96">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8">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9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OPCIONALES EN DÓLARES POR PERSONA</w:t>
      </w:r>
    </w:p>
    <w:p w:rsidR="00000000" w:rsidDel="00000000" w:rsidP="00000000" w:rsidRDefault="00000000" w:rsidRPr="00000000" w14:paraId="0000009A">
      <w:pPr>
        <w:jc w:val="center"/>
        <w:rPr>
          <w:rFonts w:ascii="Calibri" w:cs="Calibri" w:eastAsia="Calibri" w:hAnsi="Calibri"/>
          <w:b w:val="1"/>
          <w:color w:val="1f3864"/>
        </w:rPr>
      </w:pPr>
      <w:r w:rsidDel="00000000" w:rsidR="00000000" w:rsidRPr="00000000">
        <w:rPr>
          <w:rtl w:val="0"/>
        </w:rPr>
      </w:r>
    </w:p>
    <w:tbl>
      <w:tblPr>
        <w:tblStyle w:val="Table2"/>
        <w:tblW w:w="6120.0" w:type="dxa"/>
        <w:jc w:val="center"/>
        <w:tblLayout w:type="fixed"/>
        <w:tblLook w:val="0400"/>
      </w:tblPr>
      <w:tblGrid>
        <w:gridCol w:w="4300"/>
        <w:gridCol w:w="1820"/>
        <w:tblGridChange w:id="0">
          <w:tblGrid>
            <w:gridCol w:w="4300"/>
            <w:gridCol w:w="1820"/>
          </w:tblGrid>
        </w:tblGridChange>
      </w:tblGrid>
      <w:tr>
        <w:trPr>
          <w:cantSplit w:val="0"/>
          <w:trHeight w:val="290" w:hRule="atLeast"/>
          <w:tblHeader w:val="0"/>
        </w:trPr>
        <w:tc>
          <w:tcPr>
            <w:tcBorders>
              <w:top w:color="000000" w:space="0" w:sz="8" w:val="single"/>
              <w:left w:color="000000" w:space="0" w:sz="8" w:val="single"/>
              <w:bottom w:color="000000" w:space="0" w:sz="4" w:val="single"/>
              <w:right w:color="000000" w:space="0" w:sz="8" w:val="single"/>
            </w:tcBorders>
            <w:shd w:fill="203764" w:val="clear"/>
            <w:vAlign w:val="center"/>
          </w:tcPr>
          <w:p w:rsidR="00000000" w:rsidDel="00000000" w:rsidP="00000000" w:rsidRDefault="00000000" w:rsidRPr="00000000" w14:paraId="0000009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RECEPTIVOS</w:t>
            </w:r>
          </w:p>
        </w:tc>
        <w:tc>
          <w:tcPr>
            <w:tcBorders>
              <w:top w:color="000000" w:space="0" w:sz="8" w:val="single"/>
              <w:left w:color="cccccc" w:space="0" w:sz="8" w:val="single"/>
              <w:bottom w:color="000000" w:space="0" w:sz="0" w:val="nil"/>
              <w:right w:color="000000" w:space="0" w:sz="8" w:val="single"/>
            </w:tcBorders>
            <w:shd w:fill="203764" w:val="clear"/>
            <w:vAlign w:val="center"/>
          </w:tcPr>
          <w:p w:rsidR="00000000" w:rsidDel="00000000" w:rsidP="00000000" w:rsidRDefault="00000000" w:rsidRPr="00000000" w14:paraId="0000009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ADULTO</w:t>
            </w:r>
          </w:p>
        </w:tc>
      </w:tr>
      <w:tr>
        <w:trPr>
          <w:cantSplit w:val="0"/>
          <w:trHeight w:val="58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ENTRADAS AL BURJ KHALIFA AT THE TOP PISO 124, </w:t>
            </w:r>
          </w:p>
        </w:tc>
        <w:tc>
          <w:tcPr>
            <w:tcBorders>
              <w:top w:color="000000" w:space="0" w:sz="4" w:val="single"/>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70 USD</w:t>
            </w:r>
          </w:p>
        </w:tc>
      </w:tr>
      <w:tr>
        <w:trPr>
          <w:cantSplit w:val="0"/>
          <w:trHeight w:val="580" w:hRule="atLeast"/>
          <w:tblHeader w:val="0"/>
        </w:trPr>
        <w:tc>
          <w:tcPr>
            <w:tcBorders>
              <w:top w:color="000000" w:space="0" w:sz="4" w:val="single"/>
              <w:left w:color="000000" w:space="0" w:sz="8" w:val="single"/>
              <w:bottom w:color="000000" w:space="0" w:sz="4" w:val="single"/>
              <w:right w:color="000000" w:space="0" w:sz="4" w:val="single"/>
            </w:tcBorders>
            <w:shd w:fill="ffffff"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EN HELICOPTERO – 12 MINUTOS CON TRASLADOS INCLUIDOS</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370 USD</w:t>
            </w:r>
          </w:p>
        </w:tc>
      </w:tr>
      <w:tr>
        <w:trPr>
          <w:cantSplit w:val="0"/>
          <w:trHeight w:val="580" w:hRule="atLeast"/>
          <w:tblHeader w:val="0"/>
        </w:trPr>
        <w:tc>
          <w:tcPr>
            <w:tcBorders>
              <w:top w:color="000000" w:space="0" w:sz="4" w:val="single"/>
              <w:left w:color="000000" w:space="0" w:sz="8" w:val="single"/>
              <w:bottom w:color="000000" w:space="0" w:sz="4" w:val="single"/>
              <w:right w:color="000000" w:space="0" w:sz="4"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TOUR SHARJAH MEDIO DIA EN REGULAR Y EN ESPAÑOL – Salida los días: lunes / miércoles / sábados</w:t>
            </w:r>
          </w:p>
        </w:tc>
        <w:tc>
          <w:tcPr>
            <w:tcBorders>
              <w:top w:color="000000" w:space="0" w:sz="0" w:val="nil"/>
              <w:left w:color="000000" w:space="0" w:sz="0" w:val="nil"/>
              <w:bottom w:color="000000" w:space="0" w:sz="4" w:val="single"/>
              <w:right w:color="000000" w:space="0" w:sz="4"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164 USD</w:t>
            </w:r>
          </w:p>
        </w:tc>
      </w:tr>
    </w:tbl>
    <w:p w:rsidR="00000000" w:rsidDel="00000000" w:rsidP="00000000" w:rsidRDefault="00000000" w:rsidRPr="00000000" w14:paraId="000000A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4">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A5">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A6">
      <w:pPr>
        <w:widowControl w:val="1"/>
        <w:numPr>
          <w:ilvl w:val="0"/>
          <w:numId w:val="1"/>
        </w:numPr>
        <w:tabs>
          <w:tab w:val="left" w:leader="none" w:pos="160"/>
        </w:tabs>
        <w:ind w:left="168" w:hanging="152"/>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 </w:t>
      </w:r>
    </w:p>
    <w:p w:rsidR="00000000" w:rsidDel="00000000" w:rsidP="00000000" w:rsidRDefault="00000000" w:rsidRPr="00000000" w14:paraId="000000A7">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100 % del valor del paquete por persona debido a que es Tem. Alta.</w:t>
      </w:r>
    </w:p>
    <w:p w:rsidR="00000000" w:rsidDel="00000000" w:rsidP="00000000" w:rsidRDefault="00000000" w:rsidRPr="00000000" w14:paraId="000000A8">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Promoción sujeta a disponibilidad al momento de la reserva.</w:t>
      </w:r>
    </w:p>
    <w:p w:rsidR="00000000" w:rsidDel="00000000" w:rsidP="00000000" w:rsidRDefault="00000000" w:rsidRPr="00000000" w14:paraId="000000A9">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las visitas puede variar según el día de llegada a Dubai.</w:t>
      </w:r>
    </w:p>
    <w:p w:rsidR="00000000" w:rsidDel="00000000" w:rsidP="00000000" w:rsidRDefault="00000000" w:rsidRPr="00000000" w14:paraId="000000AA">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de no estar disponible el hotel propuesto, se confirmará otra opción de la misma categoría</w:t>
      </w:r>
    </w:p>
    <w:p w:rsidR="00000000" w:rsidDel="00000000" w:rsidP="00000000" w:rsidRDefault="00000000" w:rsidRPr="00000000" w14:paraId="000000AB">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Pago en destino: Tourism Dirham Fee de pago directo por el cliente - Usd 5.5 por noche.</w:t>
      </w:r>
    </w:p>
    <w:p w:rsidR="00000000" w:rsidDel="00000000" w:rsidP="00000000" w:rsidRDefault="00000000" w:rsidRPr="00000000" w14:paraId="000000AC">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w:t>
      </w:r>
    </w:p>
    <w:p w:rsidR="00000000" w:rsidDel="00000000" w:rsidP="00000000" w:rsidRDefault="00000000" w:rsidRPr="00000000" w14:paraId="000000AD">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AE">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AF">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w:t>
      </w:r>
    </w:p>
    <w:p w:rsidR="00000000" w:rsidDel="00000000" w:rsidP="00000000" w:rsidRDefault="00000000" w:rsidRPr="00000000" w14:paraId="000000B0">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Cualquiera de estos planes se puede modificar y cotizar a medida según el interés de cada pasajero, este itinerario es referencial.</w:t>
      </w:r>
    </w:p>
    <w:p w:rsidR="00000000" w:rsidDel="00000000" w:rsidP="00000000" w:rsidRDefault="00000000" w:rsidRPr="00000000" w14:paraId="000000B1">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highlight w:val="yellow"/>
          <w:rtl w:val="0"/>
        </w:rPr>
        <w:t xml:space="preserve">Las tarifas </w:t>
      </w:r>
      <w:r w:rsidDel="00000000" w:rsidR="00000000" w:rsidRPr="00000000">
        <w:rPr>
          <w:rFonts w:ascii="Calibri" w:cs="Calibri" w:eastAsia="Calibri" w:hAnsi="Calibri"/>
          <w:b w:val="1"/>
          <w:color w:val="1f3864"/>
          <w:highlight w:val="yellow"/>
          <w:rtl w:val="0"/>
        </w:rPr>
        <w:t xml:space="preserve">NO</w:t>
      </w:r>
      <w:r w:rsidDel="00000000" w:rsidR="00000000" w:rsidRPr="00000000">
        <w:rPr>
          <w:rFonts w:ascii="Calibri" w:cs="Calibri" w:eastAsia="Calibri" w:hAnsi="Calibri"/>
          <w:color w:val="1f3864"/>
          <w:highlight w:val="yellow"/>
          <w:rtl w:val="0"/>
        </w:rPr>
        <w:t xml:space="preserve"> aplican para las siguientes fechas (26 Dic 2024 al 02 Ene 25 // 26 al 30 Ene 2025 // 16 al 21 Feb 2025)</w:t>
      </w:r>
      <w:r w:rsidDel="00000000" w:rsidR="00000000" w:rsidRPr="00000000">
        <w:rPr>
          <w:rtl w:val="0"/>
        </w:rPr>
      </w:r>
    </w:p>
    <w:p w:rsidR="00000000" w:rsidDel="00000000" w:rsidP="00000000" w:rsidRDefault="00000000" w:rsidRPr="00000000" w14:paraId="000000B2">
      <w:pPr>
        <w:widowControl w:val="1"/>
        <w:numPr>
          <w:ilvl w:val="0"/>
          <w:numId w:val="1"/>
        </w:numPr>
        <w:tabs>
          <w:tab w:val="left" w:leader="none" w:pos="160"/>
        </w:tabs>
        <w:ind w:left="168" w:hanging="152"/>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 Para conocer los detalles de los beneficios de tu asistencia, contáctanos o revisa la información en tu voucher. </w:t>
      </w:r>
      <w:r w:rsidDel="00000000" w:rsidR="00000000" w:rsidRPr="00000000">
        <w:rPr>
          <w:rFonts w:ascii="Calibri" w:cs="Calibri" w:eastAsia="Calibri" w:hAnsi="Calibri"/>
          <w:b w:val="1"/>
          <w:color w:val="1f3864"/>
          <w:rtl w:val="0"/>
        </w:rPr>
        <w:t xml:space="preserve">Consulta aquí las condiciones de esta asistencia: </w:t>
      </w:r>
      <w:hyperlink r:id="rId11">
        <w:r w:rsidDel="00000000" w:rsidR="00000000" w:rsidRPr="00000000">
          <w:rPr>
            <w:rFonts w:ascii="Calibri" w:cs="Calibri" w:eastAsia="Calibri" w:hAnsi="Calibri"/>
            <w:color w:val="0563c1"/>
            <w:u w:val="single"/>
            <w:rtl w:val="0"/>
          </w:rPr>
          <w:t xml:space="preserve">https://www.universal-assistance.com/files/condiciones_generales.pdf</w:t>
        </w:r>
      </w:hyperlink>
      <w:r w:rsidDel="00000000" w:rsidR="00000000" w:rsidRPr="00000000">
        <w:rPr>
          <w:rtl w:val="0"/>
        </w:rPr>
      </w:r>
    </w:p>
    <w:p w:rsidR="00000000" w:rsidDel="00000000" w:rsidP="00000000" w:rsidRDefault="00000000" w:rsidRPr="00000000" w14:paraId="000000B3">
      <w:pPr>
        <w:ind w:left="8"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4">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B5">
      <w:pPr>
        <w:ind w:left="8" w:right="52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Todos los cambios están sujetos a las políticas de los operadores, nos reservamos el derecho de cobrar un cargo de gestión. </w:t>
      </w:r>
    </w:p>
    <w:p w:rsidR="00000000" w:rsidDel="00000000" w:rsidP="00000000" w:rsidRDefault="00000000" w:rsidRPr="00000000" w14:paraId="000000B6">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B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B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tl w:val="0"/>
        </w:rPr>
      </w:r>
    </w:p>
    <w:p w:rsidR="00000000" w:rsidDel="00000000" w:rsidP="00000000" w:rsidRDefault="00000000" w:rsidRPr="00000000" w14:paraId="000000BC">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Deben evitarse expresiones y actitudes en público o en privado que pudieran ser interpretadas como irrespetuosas desde el punto de vista religioso, cultural o político. </w:t>
      </w:r>
    </w:p>
    <w:p w:rsidR="00000000" w:rsidDel="00000000" w:rsidP="00000000" w:rsidRDefault="00000000" w:rsidRPr="00000000" w14:paraId="000000B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relaciones entre personas del mismo sexo no se encuentran permitidas ni aceptadas socialmente por lo que se recomienda evitar cualquier gesto de afecto en público. </w:t>
      </w:r>
    </w:p>
    <w:p w:rsidR="00000000" w:rsidDel="00000000" w:rsidP="00000000" w:rsidRDefault="00000000" w:rsidRPr="00000000" w14:paraId="000000B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emiratíes suelen vestir de manera conservadora y pueden ofenderse cuando la gente viste de manera inapropiada o no conforme con los valores islámicos. Las mujeres no están obligadas a llevar velo en EAU más que en los lugares de culto y aquellos donde se señale expresamente. </w:t>
      </w:r>
    </w:p>
    <w:p w:rsidR="00000000" w:rsidDel="00000000" w:rsidP="00000000" w:rsidRDefault="00000000" w:rsidRPr="00000000" w14:paraId="000000B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Consulta más información aquí: </w:t>
      </w:r>
      <w:hyperlink r:id="rId12">
        <w:r w:rsidDel="00000000" w:rsidR="00000000" w:rsidRPr="00000000">
          <w:rPr>
            <w:rFonts w:ascii="Calibri" w:cs="Calibri" w:eastAsia="Calibri" w:hAnsi="Calibri"/>
            <w:color w:val="0563c1"/>
            <w:u w:val="single"/>
            <w:rtl w:val="0"/>
          </w:rPr>
          <w:t xml:space="preserve">https://www.exteriores.gob.es/es/ServiciosAlCiudadano/Paginas/Detalle-recomendaciones-de-viaje.aspx?trc=Emiratos+%C3%81rabes+Unidos</w:t>
        </w:r>
      </w:hyperlink>
      <w:r w:rsidDel="00000000" w:rsidR="00000000" w:rsidRPr="00000000">
        <w:rPr>
          <w:rtl w:val="0"/>
        </w:rPr>
      </w:r>
    </w:p>
    <w:p w:rsidR="00000000" w:rsidDel="00000000" w:rsidP="00000000" w:rsidRDefault="00000000" w:rsidRPr="00000000" w14:paraId="000000C0">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1">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REQUISITOS:</w:t>
      </w:r>
      <w:r w:rsidDel="00000000" w:rsidR="00000000" w:rsidRPr="00000000">
        <w:rPr>
          <w:rtl w:val="0"/>
        </w:rPr>
      </w:r>
    </w:p>
    <w:p w:rsidR="00000000" w:rsidDel="00000000" w:rsidP="00000000" w:rsidRDefault="00000000" w:rsidRPr="00000000" w14:paraId="000000C2">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C3">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C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Formulario de preinscripción obligatoria antes de salir de Colombia.</w:t>
      </w:r>
    </w:p>
    <w:p w:rsidR="00000000" w:rsidDel="00000000" w:rsidP="00000000" w:rsidRDefault="00000000" w:rsidRPr="00000000" w14:paraId="000000C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w:t>
      </w:r>
    </w:p>
    <w:p w:rsidR="00000000" w:rsidDel="00000000" w:rsidP="00000000" w:rsidRDefault="00000000" w:rsidRPr="00000000" w14:paraId="000000C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 </w:t>
      </w:r>
      <w:hyperlink r:id="rId13">
        <w:r w:rsidDel="00000000" w:rsidR="00000000" w:rsidRPr="00000000">
          <w:rPr>
            <w:rFonts w:ascii="Calibri" w:cs="Calibri" w:eastAsia="Calibri" w:hAnsi="Calibri"/>
            <w:color w:val="0563c1"/>
            <w:u w:val="single"/>
            <w:rtl w:val="0"/>
          </w:rPr>
          <w:t xml:space="preserve">https://apply.joinsherpa.com/travel-restrictions/AE-DU?affiliateId=sherpa&amp;language=es-XL&amp;originCountry=COL</w:t>
        </w:r>
      </w:hyperlink>
      <w:r w:rsidDel="00000000" w:rsidR="00000000" w:rsidRPr="00000000">
        <w:rPr>
          <w:rtl w:val="0"/>
        </w:rPr>
      </w:r>
    </w:p>
    <w:p w:rsidR="00000000" w:rsidDel="00000000" w:rsidP="00000000" w:rsidRDefault="00000000" w:rsidRPr="00000000" w14:paraId="000000C7">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CLÁUSULA DE RESPONSABILIDAD: </w:t>
      </w:r>
      <w:hyperlink r:id="rId14">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8">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9">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o prestación de los servicios por falta de los requisitos completos. Todos los gastos generados serán por cuenta del viajero y se aplicarán las condiciones establecidas.</w:t>
      </w:r>
    </w:p>
    <w:sectPr>
      <w:headerReference r:id="rId15" w:type="default"/>
      <w:headerReference r:id="rId16" w:type="first"/>
      <w:headerReference r:id="rId17" w:type="even"/>
      <w:footerReference r:id="rId18" w:type="default"/>
      <w:footerReference r:id="rId19" w:type="first"/>
      <w:footerReference r:id="rId20" w:type="even"/>
      <w:pgSz w:h="15840" w:w="12240" w:orient="portrait"/>
      <w:pgMar w:bottom="720" w:top="720" w:left="1418" w:right="1325"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-952499</wp:posOffset>
          </wp:positionH>
          <wp:positionV relativeFrom="paragraph">
            <wp:posOffset>752475</wp:posOffset>
          </wp:positionV>
          <wp:extent cx="7810500" cy="999525"/>
          <wp:effectExtent b="0" l="0" r="0" t="0"/>
          <wp:wrapNone/>
          <wp:docPr id="203714005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10500" cy="99952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114300" distR="114300" hidden="0" layoutInCell="1" locked="0" relativeHeight="0" simplePos="0">
          <wp:simplePos x="0" y="0"/>
          <wp:positionH relativeFrom="column">
            <wp:posOffset>-1057274</wp:posOffset>
          </wp:positionH>
          <wp:positionV relativeFrom="paragraph">
            <wp:posOffset>-450214</wp:posOffset>
          </wp:positionV>
          <wp:extent cx="8016875" cy="955040"/>
          <wp:effectExtent b="0" l="0" r="0" t="0"/>
          <wp:wrapNone/>
          <wp:docPr id="2037140052"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8016875" cy="95504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firstLine="0"/>
      </w:pPr>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2">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0"/>
    <w:tblPr>
      <w:tblStyleRowBandSize w:val="1"/>
      <w:tblStyleColBandSize w:val="1"/>
    </w:tblPr>
  </w:style>
  <w:style w:type="table" w:styleId="a0" w:customStyle="1">
    <w:basedOn w:val="TableNormal0"/>
    <w:tblPr>
      <w:tblStyleRowBandSize w:val="1"/>
      <w:tblStyleColBandSize w:val="1"/>
    </w:tblPr>
  </w:style>
  <w:style w:type="table" w:styleId="a1" w:customStyle="1">
    <w:basedOn w:val="TableNormal0"/>
    <w:tblPr>
      <w:tblStyleRowBandSize w:val="1"/>
      <w:tblStyleColBandSize w:val="1"/>
    </w:tblPr>
  </w:style>
  <w:style w:type="table" w:styleId="a2" w:customStyle="1">
    <w:basedOn w:val="TableNormal0"/>
    <w:tblPr>
      <w:tblStyleRowBandSize w:val="1"/>
      <w:tblStyleColBandSize w:val="1"/>
    </w:tblPr>
  </w:style>
  <w:style w:type="paragraph" w:styleId="NormalWeb">
    <w:name w:val="Normal (Web)"/>
    <w:basedOn w:val="Normal"/>
    <w:uiPriority w:val="99"/>
    <w:unhideWhenUsed w:val="1"/>
    <w:rsid w:val="00B77E97"/>
    <w:pPr>
      <w:widowControl w:val="1"/>
      <w:autoSpaceDE w:val="1"/>
      <w:autoSpaceDN w:val="1"/>
      <w:spacing w:after="100" w:afterAutospacing="1" w:before="100" w:beforeAutospacing="1"/>
    </w:pPr>
    <w:rPr>
      <w:rFonts w:ascii="Times New Roman" w:cs="Times New Roman" w:eastAsia="Times New Roman" w:hAnsi="Times New Roman"/>
      <w:sz w:val="24"/>
      <w:szCs w:val="24"/>
      <w:lang w:val="es-CO"/>
    </w:rPr>
  </w:style>
  <w:style w:type="character" w:styleId="Mencinsinresolver">
    <w:name w:val="Unresolved Mention"/>
    <w:basedOn w:val="Fuentedeprrafopredeter"/>
    <w:uiPriority w:val="99"/>
    <w:semiHidden w:val="1"/>
    <w:unhideWhenUsed w:val="1"/>
    <w:rsid w:val="00B77E97"/>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hyperlink" Target="https://www.universal-assistance.com/files/condiciones_generales.pdf" TargetMode="External"/><Relationship Id="rId10" Type="http://schemas.openxmlformats.org/officeDocument/2006/relationships/image" Target="media/image6.png"/><Relationship Id="rId13" Type="http://schemas.openxmlformats.org/officeDocument/2006/relationships/hyperlink" Target="https://apply.joinsherpa.com/travel-restrictions/AE-DU?affiliateId=sherpa&amp;language=es-XL&amp;originCountry=COL" TargetMode="External"/><Relationship Id="rId12" Type="http://schemas.openxmlformats.org/officeDocument/2006/relationships/hyperlink" Target="https://www.exteriores.gob.es/es/ServiciosAlCiudadano/Paginas/Detalle-recomendaciones-de-viaje.aspx?trc=Emiratos+%C3%81rabes+Unido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header" Target="header2.xml"/><Relationship Id="rId14" Type="http://schemas.openxmlformats.org/officeDocument/2006/relationships/hyperlink" Target="https://www.tropitours.co/es/clausula-de-responsabilidad" TargetMode="External"/><Relationship Id="rId17" Type="http://schemas.openxmlformats.org/officeDocument/2006/relationships/header" Target="header1.xml"/><Relationship Id="rId16" Type="http://schemas.openxmlformats.org/officeDocument/2006/relationships/header" Target="header3.xml"/><Relationship Id="rId5" Type="http://schemas.openxmlformats.org/officeDocument/2006/relationships/styles" Target="styles.xml"/><Relationship Id="rId19" Type="http://schemas.openxmlformats.org/officeDocument/2006/relationships/footer" Target="footer3.xml"/><Relationship Id="rId6" Type="http://schemas.openxmlformats.org/officeDocument/2006/relationships/customXml" Target="../customXML/item1.xml"/><Relationship Id="rId18" Type="http://schemas.openxmlformats.org/officeDocument/2006/relationships/footer" Target="footer2.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o6mw7w/69ZtB7coFf4fzTArsgw==">CgMxLjAyCGguZ2pkZ3hzMgloLjMwajB6bGw4AHIhMUtaVU1EZ2dGanlpZjY1M0p1NHFaeW9kVUJXSmRiMHZw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2024-04-15T14:41:00Z</dcterms:created>
  <dc:creator>Eliana Gomez</dc:creator>
</cp:coreProperties>
</file>