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1f3864"/>
          <w:sz w:val="20"/>
          <w:szCs w:val="20"/>
        </w:rPr>
      </w:pPr>
      <w:bookmarkStart w:colFirst="0" w:colLast="0" w:name="_heading=h.qe2kcm8kg77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8"/>
          <w:szCs w:val="48"/>
          <w:rtl w:val="0"/>
        </w:rPr>
        <w:t xml:space="preserve">TOMORROWLAND BÉLGICA 2026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8"/>
          <w:szCs w:val="48"/>
          <w:rtl w:val="0"/>
        </w:rPr>
        <w:t xml:space="preserve">4N/5D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bCs w:val="1"/>
          <w:color w:val="1f3864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SALIDAS PUNTUALES: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Julio 16 al 20, 2026 y Julio 23 al 27, 2026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VIGENCIA DE VENTA: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agotar existencias 2026.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b w:val="1"/>
          <w:bCs w:val="1"/>
          <w:color w:val="1f386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  <w:drawing>
          <wp:inline distB="0" distT="0" distL="0" distR="0">
            <wp:extent cx="6040719" cy="132000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0719" cy="1320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bCs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Quattrocento Sans" w:cs="Quattrocento Sans" w:eastAsia="Quattrocento Sans" w:hAnsi="Quattrocento Sans"/>
          <w:b w:val="1"/>
          <w:bCs w:val="1"/>
          <w:i w:val="1"/>
          <w:i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color w:val="1f3864"/>
          <w:u w:val="single"/>
          <w:rtl w:val="0"/>
        </w:rPr>
        <w:t xml:space="preserve">Vive la magia de Tomorrowland Bélgica: una experiencia que lo cambia todo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Hay boletos que valen oro y experiencias que no tienen precio. </w:t>
      </w:r>
      <w:r w:rsidDel="00000000" w:rsidR="00000000" w:rsidRPr="00000000">
        <w:rPr>
          <w:rFonts w:ascii="Calibri" w:cs="Calibri" w:eastAsia="Calibri" w:hAnsi="Calibri"/>
          <w:color w:val="1f3864"/>
          <w:u w:val="single"/>
          <w:rtl w:val="0"/>
        </w:rPr>
        <w:t xml:space="preserve">Tomorrowland Bélgica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</w:t>
      </w:r>
    </w:p>
    <w:p w:rsidR="00000000" w:rsidDel="00000000" w:rsidP="00000000" w:rsidRDefault="00000000" w:rsidRPr="00000000" w14:paraId="0000000C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el destino número uno de tu lista de deseos.</w:t>
      </w:r>
    </w:p>
    <w:p w:rsidR="00000000" w:rsidDel="00000000" w:rsidP="00000000" w:rsidRDefault="00000000" w:rsidRPr="00000000" w14:paraId="0000000D">
      <w:pPr>
        <w:jc w:val="center"/>
        <w:rPr>
          <w:rFonts w:ascii="Calibri" w:cs="Calibri" w:eastAsia="Calibri" w:hAnsi="Calibri"/>
          <w:b w:val="1"/>
          <w:bCs w:val="1"/>
          <w:color w:val="1f3864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alibri" w:cs="Calibri" w:eastAsia="Calibri" w:hAnsi="Calibri"/>
          <w:b w:val="1"/>
          <w:bCs w:val="1"/>
          <w:color w:val="1f3864"/>
          <w:sz w:val="14"/>
          <w:szCs w:val="1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TARIFAS POR PERSONA EN DÓLARES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7160.0" w:type="dxa"/>
        <w:jc w:val="center"/>
        <w:tblLayout w:type="fixed"/>
        <w:tblLook w:val="0400"/>
      </w:tblPr>
      <w:tblGrid>
        <w:gridCol w:w="3000"/>
        <w:gridCol w:w="2080"/>
        <w:gridCol w:w="2080"/>
        <w:tblGridChange w:id="0">
          <w:tblGrid>
            <w:gridCol w:w="3000"/>
            <w:gridCol w:w="2080"/>
            <w:gridCol w:w="208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HOTEL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0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DOBLE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Ibis Styles 3* o similar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5.315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4.025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Mercure Brussels 4* o similar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5.615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4.169 USD</w:t>
            </w:r>
          </w:p>
        </w:tc>
      </w:tr>
    </w:tbl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*Todos los precios son por persona y están sujetos a cambios y disponibilidad.</w:t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b w:val="1"/>
          <w:bCs w:val="1"/>
          <w:i w:val="1"/>
          <w:iCs w:val="1"/>
          <w:color w:val="1f386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b w:val="1"/>
          <w:bCs w:val="1"/>
          <w:i w:val="1"/>
          <w:i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color w:val="1f3864"/>
          <w:u w:val="single"/>
          <w:rtl w:val="0"/>
        </w:rPr>
        <w:t xml:space="preserve">Precios A Reconfirmar Al Momento De La Reserva.</w:t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INCLUYE: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privado diurno de llegada: Aeropuerto de Bruselas (BRU) – hotel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Alojamiento por 4 noches en Bruselas, en el hotel seleccionado o de categoría similar, según las fechas elegidas: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spacing w:before="22" w:lineRule="auto"/>
        <w:ind w:left="993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Primer fin de semana: 16 al 20 de julio de 2026 o Segundo fin de semana: 23 al 27 de julio de 2026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spacing w:before="22" w:lineRule="auto"/>
        <w:ind w:left="993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diario en el hotel.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spacing w:before="22" w:lineRule="auto"/>
        <w:ind w:left="993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 general Full Madness – Weekend Pass para los 3 días del Tomorrowland Bélgica (No incluye Treasure Case)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privado diurno de salida: Hotel - Aeropuerto de Bruselas (BRU)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internacionales ni domésticos (consulta por nuestras tarifas especiales). 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Cualquier tipo de alimentación no detallada.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Excursiones, almuerzos y cenas opcionales.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al festival.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 / Gastos financieros / Impuestos hoteleros / tarjetas de asistencia / Seguro médico / servicio de maleteros.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Cualquier servicio No detallado en el incluye.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Impuesto turístico (“Tax Fee”), el cual es obligatorio y debe ser pagado directamente por el cliente en el hotel.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Propina obligatoria.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Trámite de visado.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Treasure Case en la entrada.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b w:val="1"/>
          <w:b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highlight w:val="cyan"/>
          <w:u w:val="single"/>
          <w:rtl w:val="0"/>
        </w:rPr>
        <w:t xml:space="preserve">OPCIÓN 1ER FIN DE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Fecha de alojamiento: Julio 16 al 20, 2026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Fechas del evento: Julio 17 al 19, 2026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b w:val="1"/>
          <w:b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highlight w:val="cyan"/>
          <w:u w:val="single"/>
          <w:rtl w:val="0"/>
        </w:rPr>
        <w:t xml:space="preserve">OPCIÓN 2DO FIN DE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Fecha de alojamiento: Julio 23 al 27, 2026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Fechas del evento: Julio 24 al 26, 2026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b w:val="1"/>
          <w:b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Transporte al festival 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55911"/>
          <w:u w:val="single"/>
          <w:rtl w:val="0"/>
        </w:rPr>
        <w:t xml:space="preserve">NO incluido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):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opción más económica para desplazarse desde Bruselas hasta Tomorrowland Bélgica es el bus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directo que sale desde Brussel Karel Bogaerd y llega a Boom Markt.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Frecuencia aproximada: cada 30 minutos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Duración del trayecto: alrededor de 50 minutos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Servicio disponible también para el regreso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garantizar la reserva y las entradas al evento es necesario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pago del 100%.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TROPITOURS.CO no se hace responsable por la suspensión y/o cambio de fecha del evento. Una reprogramación del evento por fuerza mayor de la organización, no amerita reembolso.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La mayoría de los hoteles en Bélgica aplican un impuesto turístico (“Tax Fee”), el cual es obligatorio y debe ser pagado directamente por el cliente en el hotel.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Equipaje Permitido 1 Maleta + Bolso De Mano (No Carry On) por persona.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Aplica recargo traslado nocturno desde/hacia aeropuerto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entre 20:00 PM a 08:00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 invitamos a leer más términos y condiciones de este programa: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https://docs.google.com/document/d/1yyZsD7PI_yRbrNlIBykF1jp0Omikf5o5/edit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65 años. Para conocer los detalles de los beneficios de tu asistencia, contáctanos o revisa la información en tu voucher.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8" w:right="141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ind w:left="8" w:right="141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4E">
      <w:pPr>
        <w:ind w:right="-14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141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50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RECOMENDACIONES: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Bélgica es impredecible. Lleva ropa ligera para el día, abrigo para la noche y protección contra lluvia (impermeable, botas).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Lleva una mochila de hidratación (tipo Camelbak) y utiliza las estaciones de agua.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te quedes en un solo escenario; hay más de 15 escenarios increíbles.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Descarga la app de Tomorrowland para mapas, horarios y agenda.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Acuerde un punto de encuentro con amigos, ya que la señal móvil puede saturarse.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Perla es la moneda digital del evento. Se recarga con el código del brazalete de cada asistente y se utiliza para la mayoría de servicios.</w:t>
      </w:r>
    </w:p>
    <w:p w:rsidR="00000000" w:rsidDel="00000000" w:rsidP="00000000" w:rsidRDefault="00000000" w:rsidRPr="00000000" w14:paraId="00000058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partir de octubre de 2025/2026, los viajeros exentos de visa necesitarán la autorización.</w:t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Formulario de preinscripción obligatoria antes de salir de Colombia</w:t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Puede requerir cumplimentar un formulario de localización de pasajeros, especialmente si se viaja desde fuera de la UE.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 </w:t>
      </w:r>
    </w:p>
    <w:p w:rsidR="00000000" w:rsidDel="00000000" w:rsidP="00000000" w:rsidRDefault="00000000" w:rsidRPr="00000000" w14:paraId="00000061">
      <w:pPr>
        <w:ind w:right="520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kbgr8dgewwin" w:id="3"/>
      <w:bookmarkEnd w:id="3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CLÁUSULA DE RESPONSABILIDAD: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right="141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720" w:top="720" w:left="1418" w:right="1325" w:header="907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-951229</wp:posOffset>
          </wp:positionH>
          <wp:positionV relativeFrom="paragraph">
            <wp:posOffset>215265</wp:posOffset>
          </wp:positionV>
          <wp:extent cx="7807874" cy="105879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7874" cy="105879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-1056639</wp:posOffset>
          </wp:positionH>
          <wp:positionV relativeFrom="paragraph">
            <wp:posOffset>-578788</wp:posOffset>
          </wp:positionV>
          <wp:extent cx="8016875" cy="955040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-541654</wp:posOffset>
          </wp:positionH>
          <wp:positionV relativeFrom="paragraph">
            <wp:posOffset>3072765</wp:posOffset>
          </wp:positionV>
          <wp:extent cx="546100" cy="2628900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tropitours.co/es/clausula-de-responsabilida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59TO6HiupN6U+NCoTR7dQftDw==">CgMxLjAyDmgucWUya2NtOGtnNzdhMghoLmdqZGd4czIJaC4zMGowemxsMg5oLmtiZ3I4ZGdld3dpbjgAciExUm5VN2VTaXlCUXAxTEx3YVhJSG0weTJFem8xUUVyUmI=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