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RUTA IBÉRICA: ESPAÑA Y PORTUGAL</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8N/9D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(Madrid, Salamanca , Oporto, Coímbra , Fátima, Batalha, Nazaré, Alcobaça, Lisboa, Y Mérida)</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PUNTUALES: </w:t>
      </w:r>
      <w:r w:rsidDel="00000000" w:rsidR="00000000" w:rsidRPr="00000000">
        <w:rPr>
          <w:rFonts w:ascii="Calibri" w:cs="Calibri" w:eastAsia="Calibri" w:hAnsi="Calibri"/>
          <w:color w:val="1f3864"/>
          <w:rtl w:val="0"/>
        </w:rPr>
        <w:t xml:space="preserve">Los Domingos. </w:t>
        <w:tab/>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Marzo de 2026. (Ver cuadro de salidas).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jc w:val="center"/>
        <w:rPr>
          <w:b w:val="1"/>
          <w:color w:val="002060"/>
          <w:sz w:val="14"/>
          <w:szCs w:val="14"/>
        </w:rPr>
      </w:pPr>
      <w:r w:rsidDel="00000000" w:rsidR="00000000" w:rsidRPr="00000000">
        <w:rPr>
          <w:rtl w:val="0"/>
        </w:rPr>
      </w:r>
    </w:p>
    <w:p w:rsidR="00000000" w:rsidDel="00000000" w:rsidP="00000000" w:rsidRDefault="00000000" w:rsidRPr="00000000" w14:paraId="00000009">
      <w:pPr>
        <w:jc w:val="center"/>
        <w:rPr>
          <w:b w:val="1"/>
          <w:color w:val="002060"/>
        </w:rPr>
      </w:pPr>
      <w:r w:rsidDel="00000000" w:rsidR="00000000" w:rsidRPr="00000000">
        <w:rPr/>
        <w:drawing>
          <wp:inline distB="0" distT="0" distL="0" distR="0">
            <wp:extent cx="1675135" cy="1183302"/>
            <wp:effectExtent b="0" l="0" r="0" t="0"/>
            <wp:docPr descr="Madrid turismo: qué visitar en Madrid, Comunidad de Madrid, 2025 | Viaja  con Expedia" id="2037140062" name="image1.jpg"/>
            <a:graphic>
              <a:graphicData uri="http://schemas.openxmlformats.org/drawingml/2006/picture">
                <pic:pic>
                  <pic:nvPicPr>
                    <pic:cNvPr descr="Madrid turismo: qué visitar en Madrid, Comunidad de Madrid, 2025 | Viaja  con Expedia" id="0" name="image1.jpg"/>
                    <pic:cNvPicPr preferRelativeResize="0"/>
                  </pic:nvPicPr>
                  <pic:blipFill>
                    <a:blip r:embed="rId7"/>
                    <a:srcRect b="0" l="17387" r="2988" t="0"/>
                    <a:stretch>
                      <a:fillRect/>
                    </a:stretch>
                  </pic:blipFill>
                  <pic:spPr>
                    <a:xfrm>
                      <a:off x="0" y="0"/>
                      <a:ext cx="1675135" cy="1183302"/>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644881" cy="1156250"/>
            <wp:effectExtent b="0" l="0" r="0" t="0"/>
            <wp:docPr descr="Qué hacer y qué ver en Lisboa, Portugal 2024 - 2025 - con mapa La esquina  del Viajero" id="2037140064" name="image3.jpg"/>
            <a:graphic>
              <a:graphicData uri="http://schemas.openxmlformats.org/drawingml/2006/picture">
                <pic:pic>
                  <pic:nvPicPr>
                    <pic:cNvPr descr="Qué hacer y qué ver en Lisboa, Portugal 2024 - 2025 - con mapa La esquina  del Viajero" id="0" name="image3.jpg"/>
                    <pic:cNvPicPr preferRelativeResize="0"/>
                  </pic:nvPicPr>
                  <pic:blipFill>
                    <a:blip r:embed="rId8"/>
                    <a:srcRect b="0" l="5369" r="8023" t="0"/>
                    <a:stretch>
                      <a:fillRect/>
                    </a:stretch>
                  </pic:blipFill>
                  <pic:spPr>
                    <a:xfrm>
                      <a:off x="0" y="0"/>
                      <a:ext cx="1644881" cy="1156250"/>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63191" cy="1154919"/>
            <wp:effectExtent b="0" l="0" r="0" t="0"/>
            <wp:docPr id="2037140063" name="image4.jpg"/>
            <a:graphic>
              <a:graphicData uri="http://schemas.openxmlformats.org/drawingml/2006/picture">
                <pic:pic>
                  <pic:nvPicPr>
                    <pic:cNvPr id="0" name="image4.jpg"/>
                    <pic:cNvPicPr preferRelativeResize="0"/>
                  </pic:nvPicPr>
                  <pic:blipFill>
                    <a:blip r:embed="rId9"/>
                    <a:srcRect b="0" l="22474" r="0" t="0"/>
                    <a:stretch>
                      <a:fillRect/>
                    </a:stretch>
                  </pic:blipFill>
                  <pic:spPr>
                    <a:xfrm>
                      <a:off x="0" y="0"/>
                      <a:ext cx="1763191" cy="115491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 DÍA MADRID</w:t>
      </w:r>
    </w:p>
    <w:p w:rsidR="00000000" w:rsidDel="00000000" w:rsidP="00000000" w:rsidRDefault="00000000" w:rsidRPr="00000000" w14:paraId="0000000C">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y traslado al hotel. Resto del día libre. Alojamiento en el hotel.</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 DÍA MADRID </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admiramos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libre a su disposición. Alojamiento en el hotel. (D)</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 DÍA MADRID – SALAMANCA – OPORTO</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Salamanca. Tiempo libre en esta ciudad universitaria Patrimonio de la Humanidad de gran riqueza arquitectónica y artística y salida hacia la frontera portuguesa hasta llegar a Oporto. Alojamiento. (D)</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4 DÍA OPORTO</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Visita panorámica de Oporto, considerada Patrimonio de la Humanidad, donde contemplaremos la Catedral, el edificio de la Bolsa y la Iglesia de Santa Clara. Después disfrute de una perspectiva diferente de la ciudad a lo largo del río Duero a bordo de un crucero y descubra el patrimonio histórico visitando una conocida Bodega de Vino de Oporto con degustación de vinos incluida. Resto del día libre. Alojamiento. (D)</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 DÍA OPORTO – COÍMBRA – FÁTIMA</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Coímbra, ciudad sede de una de las universidades más antiguas de Europa y cuna del Fado. Tiempo libre. Continuación a Fátima. Centro de la Fe Cristiana y Santuario de Peregrinación Mundial con su impresionante Basílica y la Cova da Iria, lugar donde apareció la Virgen María. La Capilla de las Apariciones, corazón del santuario, con las tumbas de los tres pastorcillos, Lucía, Francisco y Jacinta. Por la noche la posibilidad de atender la procesión de velas. Alojamiento. (D)</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6 DÍA FÁTIMA – BATALHA – NAZARÉ – ALCOBAÇA – LISBOA</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el Monasterio de Batalha, obra maestra de estilo gótico y manuelino considerada Patrimonio de la Humanidad. Continuaremos hacia el pintoresco pueblo pesquero de Nazaré. Tiempo libre y continuación a Alcobaça, con su iglesia gótica y monasterio cisterciense, cuyos orígenes se remontan al siglo XII, y luego Lisboa. Llegada a la capital portuguesa y alojamiento. (D)</w:t>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7 DÍA LISBOA</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la ciudad, antiguamente conocida como Olissipo, recorrido a través de sus principales plazas y avenidas, Torre de Belem, Monasterio de los Jerónimos (exterior), Monumento a los Descubridores... Tarde libre para descubrir los nostálgicos rincones de esta ciudad, como el Barrio de Alfama, o realizar la excursión opcional a Sintra y Cascais (Patrimonio de la Humanidad). Alojamiento en el hotel. (D)</w:t>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8 DÍA LISBOA – MÉRIDA – MADRID</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Mérida, ciudad Patrimonio de la Humanidad. Mérida, capital de Extremadura, destaca por su rico patrimonio histórico, entre el que se cuentan sus bien conservadas ruinas romanas: el teatro, el anfiteatro, el puente romano...  Tiempo libre y continuación hacia Madrid. Alojamiento (D)</w:t>
      </w:r>
    </w:p>
    <w:p w:rsidR="00000000" w:rsidDel="00000000" w:rsidP="00000000" w:rsidRDefault="00000000" w:rsidRPr="00000000" w14:paraId="0000002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9 DÍA MADRID </w:t>
      </w:r>
    </w:p>
    <w:p w:rsidR="00000000" w:rsidDel="00000000" w:rsidP="00000000" w:rsidRDefault="00000000" w:rsidRPr="00000000" w14:paraId="00000024">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(D) </w:t>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7">
      <w:pPr>
        <w:jc w:val="center"/>
        <w:rPr>
          <w:rFonts w:ascii="Calibri" w:cs="Calibri" w:eastAsia="Calibri" w:hAnsi="Calibri"/>
          <w:b w:val="1"/>
          <w:color w:val="1f3864"/>
          <w:sz w:val="18"/>
          <w:szCs w:val="18"/>
        </w:rPr>
      </w:pPr>
      <w:r w:rsidDel="00000000" w:rsidR="00000000" w:rsidRPr="00000000">
        <w:rPr>
          <w:rFonts w:ascii="Calibri" w:cs="Calibri" w:eastAsia="Calibri" w:hAnsi="Calibri"/>
          <w:b w:val="1"/>
          <w:color w:val="1f3864"/>
          <w:rtl w:val="0"/>
        </w:rPr>
        <w:t xml:space="preserve">TARIFA POR PERSONA EN EUROS</w:t>
        <w:br w:type="textWrapping"/>
      </w:r>
      <w:r w:rsidDel="00000000" w:rsidR="00000000" w:rsidRPr="00000000">
        <w:rPr>
          <w:rtl w:val="0"/>
        </w:rPr>
      </w:r>
    </w:p>
    <w:tbl>
      <w:tblPr>
        <w:tblStyle w:val="Table1"/>
        <w:tblW w:w="9700.0" w:type="dxa"/>
        <w:jc w:val="left"/>
        <w:tblLayout w:type="fixed"/>
        <w:tblLook w:val="0400"/>
      </w:tblPr>
      <w:tblGrid>
        <w:gridCol w:w="3060"/>
        <w:gridCol w:w="1660"/>
        <w:gridCol w:w="1660"/>
        <w:gridCol w:w="1660"/>
        <w:gridCol w:w="1660"/>
        <w:tblGridChange w:id="0">
          <w:tblGrid>
            <w:gridCol w:w="3060"/>
            <w:gridCol w:w="1660"/>
            <w:gridCol w:w="1660"/>
            <w:gridCol w:w="1660"/>
            <w:gridCol w:w="1660"/>
          </w:tblGrid>
        </w:tblGridChange>
      </w:tblGrid>
      <w:tr>
        <w:trPr>
          <w:cantSplit w:val="0"/>
          <w:trHeight w:val="300" w:hRule="atLeast"/>
          <w:tblHeader w:val="0"/>
        </w:trPr>
        <w:tc>
          <w:tcPr>
            <w:vMerge w:val="restart"/>
            <w:tcBorders>
              <w:top w:color="000000" w:space="0" w:sz="8" w:val="single"/>
              <w:left w:color="000000" w:space="0" w:sz="8" w:val="single"/>
              <w:bottom w:color="c5e0b3" w:space="0" w:sz="8" w:val="single"/>
              <w:right w:color="000000" w:space="0" w:sz="8" w:val="single"/>
            </w:tcBorders>
            <w:shd w:fill="203764" w:val="clear"/>
            <w:tcMar>
              <w:top w:w="15.0" w:type="dxa"/>
              <w:left w:w="15.0" w:type="dxa"/>
              <w:bottom w:w="0.0" w:type="dxa"/>
              <w:right w:w="15.0" w:type="dxa"/>
            </w:tcMar>
            <w:vAlign w:val="center"/>
          </w:tcPr>
          <w:p w:rsidR="00000000" w:rsidDel="00000000" w:rsidP="00000000" w:rsidRDefault="00000000" w:rsidRPr="00000000" w14:paraId="00000028">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PRECIO POR PERSONA </w:t>
            </w:r>
          </w:p>
          <w:p w:rsidR="00000000" w:rsidDel="00000000" w:rsidP="00000000" w:rsidRDefault="00000000" w:rsidRPr="00000000" w14:paraId="0000002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EN EUROS</w:t>
            </w:r>
          </w:p>
        </w:tc>
        <w:tc>
          <w:tcPr>
            <w:gridSpan w:val="2"/>
            <w:tcBorders>
              <w:top w:color="000000" w:space="0" w:sz="8" w:val="single"/>
              <w:left w:color="000000" w:space="0" w:sz="0" w:val="nil"/>
              <w:bottom w:color="000000" w:space="0" w:sz="8" w:val="single"/>
              <w:right w:color="000000" w:space="0" w:sz="8" w:val="single"/>
            </w:tcBorders>
            <w:shd w:fill="203764" w:val="clear"/>
            <w:tcMar>
              <w:top w:w="15.0" w:type="dxa"/>
              <w:left w:w="15.0" w:type="dxa"/>
              <w:bottom w:w="0.0" w:type="dxa"/>
              <w:right w:w="15.0" w:type="dxa"/>
            </w:tcMar>
            <w:vAlign w:val="center"/>
          </w:tcPr>
          <w:p w:rsidR="00000000" w:rsidDel="00000000" w:rsidP="00000000" w:rsidRDefault="00000000" w:rsidRPr="00000000" w14:paraId="0000002A">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 “T"</w:t>
            </w:r>
          </w:p>
        </w:tc>
        <w:tc>
          <w:tcPr>
            <w:gridSpan w:val="2"/>
            <w:tcBorders>
              <w:top w:color="000000" w:space="0" w:sz="8" w:val="single"/>
              <w:left w:color="000000" w:space="0" w:sz="0" w:val="nil"/>
              <w:bottom w:color="000000" w:space="0" w:sz="8" w:val="single"/>
              <w:right w:color="000000" w:space="0" w:sz="8" w:val="single"/>
            </w:tcBorders>
            <w:shd w:fill="203764" w:val="clear"/>
            <w:tcMar>
              <w:top w:w="15.0" w:type="dxa"/>
              <w:left w:w="15.0" w:type="dxa"/>
              <w:bottom w:w="0.0" w:type="dxa"/>
              <w:right w:w="15.0" w:type="dxa"/>
            </w:tcMar>
            <w:vAlign w:val="center"/>
          </w:tcPr>
          <w:p w:rsidR="00000000" w:rsidDel="00000000" w:rsidP="00000000" w:rsidRDefault="00000000" w:rsidRPr="00000000" w14:paraId="0000002C">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 PLUS "A"</w:t>
            </w:r>
          </w:p>
        </w:tc>
      </w:tr>
      <w:tr>
        <w:trPr>
          <w:cantSplit w:val="0"/>
          <w:trHeight w:val="300" w:hRule="atLeast"/>
          <w:tblHeader w:val="0"/>
        </w:trPr>
        <w:tc>
          <w:tcPr>
            <w:vMerge w:val="continue"/>
            <w:tcBorders>
              <w:top w:color="000000" w:space="0" w:sz="8" w:val="single"/>
              <w:left w:color="000000" w:space="0" w:sz="8" w:val="single"/>
              <w:bottom w:color="c5e0b3" w:space="0" w:sz="8" w:val="single"/>
              <w:right w:color="000000" w:space="0" w:sz="8" w:val="single"/>
            </w:tcBorders>
            <w:shd w:fill="203764" w:val="clear"/>
            <w:tcMar>
              <w:top w:w="15.0" w:type="dxa"/>
              <w:left w:w="15.0" w:type="dxa"/>
              <w:bottom w:w="0.0" w:type="dxa"/>
              <w:right w:w="15.0" w:type="dxa"/>
            </w:tcM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203764" w:val="clear"/>
            <w:tcMar>
              <w:top w:w="15.0" w:type="dxa"/>
              <w:left w:w="15.0" w:type="dxa"/>
              <w:bottom w:w="0.0" w:type="dxa"/>
              <w:right w:w="15.0" w:type="dxa"/>
            </w:tcMar>
            <w:vAlign w:val="center"/>
          </w:tcPr>
          <w:p w:rsidR="00000000" w:rsidDel="00000000" w:rsidP="00000000" w:rsidRDefault="00000000" w:rsidRPr="00000000" w14:paraId="0000002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doble</w:t>
            </w:r>
          </w:p>
        </w:tc>
        <w:tc>
          <w:tcPr>
            <w:tcBorders>
              <w:top w:color="000000" w:space="0" w:sz="0" w:val="nil"/>
              <w:left w:color="000000" w:space="0" w:sz="0" w:val="nil"/>
              <w:bottom w:color="000000" w:space="0" w:sz="0" w:val="nil"/>
              <w:right w:color="000000" w:space="0" w:sz="8" w:val="single"/>
            </w:tcBorders>
            <w:shd w:fill="203764" w:val="clear"/>
            <w:tcMar>
              <w:top w:w="15.0" w:type="dxa"/>
              <w:left w:w="15.0" w:type="dxa"/>
              <w:bottom w:w="0.0" w:type="dxa"/>
              <w:right w:w="15.0" w:type="dxa"/>
            </w:tcMar>
            <w:vAlign w:val="center"/>
          </w:tcPr>
          <w:p w:rsidR="00000000" w:rsidDel="00000000" w:rsidP="00000000" w:rsidRDefault="00000000" w:rsidRPr="00000000" w14:paraId="00000030">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single</w:t>
            </w:r>
          </w:p>
        </w:tc>
        <w:tc>
          <w:tcPr>
            <w:tcBorders>
              <w:top w:color="000000" w:space="0" w:sz="0" w:val="nil"/>
              <w:left w:color="000000" w:space="0" w:sz="0" w:val="nil"/>
              <w:bottom w:color="000000" w:space="0" w:sz="0" w:val="nil"/>
              <w:right w:color="000000" w:space="0" w:sz="8" w:val="single"/>
            </w:tcBorders>
            <w:shd w:fill="203764" w:val="clear"/>
            <w:tcMar>
              <w:top w:w="15.0" w:type="dxa"/>
              <w:left w:w="15.0" w:type="dxa"/>
              <w:bottom w:w="0.0" w:type="dxa"/>
              <w:right w:w="15.0" w:type="dxa"/>
            </w:tcMar>
            <w:vAlign w:val="center"/>
          </w:tcPr>
          <w:p w:rsidR="00000000" w:rsidDel="00000000" w:rsidP="00000000" w:rsidRDefault="00000000" w:rsidRPr="00000000" w14:paraId="0000003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doble</w:t>
            </w:r>
          </w:p>
        </w:tc>
        <w:tc>
          <w:tcPr>
            <w:tcBorders>
              <w:top w:color="000000" w:space="0" w:sz="0" w:val="nil"/>
              <w:left w:color="000000" w:space="0" w:sz="0" w:val="nil"/>
              <w:bottom w:color="000000" w:space="0" w:sz="0" w:val="nil"/>
              <w:right w:color="000000" w:space="0" w:sz="8" w:val="single"/>
            </w:tcBorders>
            <w:shd w:fill="203764" w:val="clear"/>
            <w:tcMar>
              <w:top w:w="15.0" w:type="dxa"/>
              <w:left w:w="15.0" w:type="dxa"/>
              <w:bottom w:w="0.0" w:type="dxa"/>
              <w:right w:w="15.0" w:type="dxa"/>
            </w:tcMar>
            <w:vAlign w:val="center"/>
          </w:tcPr>
          <w:p w:rsidR="00000000" w:rsidDel="00000000" w:rsidP="00000000" w:rsidRDefault="00000000" w:rsidRPr="00000000" w14:paraId="0000003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single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5.0" w:type="dxa"/>
              <w:left w:w="15.0" w:type="dxa"/>
              <w:bottom w:w="0.0" w:type="dxa"/>
              <w:right w:w="15.0" w:type="dxa"/>
            </w:tcMar>
            <w:vAlign w:val="center"/>
          </w:tcPr>
          <w:p w:rsidR="00000000" w:rsidDel="00000000" w:rsidP="00000000" w:rsidRDefault="00000000" w:rsidRPr="00000000" w14:paraId="00000033">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Hasta Octubre 2025</w:t>
            </w:r>
          </w:p>
        </w:tc>
        <w:tc>
          <w:tcPr>
            <w:tcBorders>
              <w:top w:color="000000" w:space="0" w:sz="8" w:val="single"/>
              <w:left w:color="000000" w:space="0" w:sz="0" w:val="nil"/>
              <w:bottom w:color="000000" w:space="0" w:sz="8" w:val="single"/>
              <w:right w:color="000000" w:space="0" w:sz="8" w:val="single"/>
            </w:tcBorders>
            <w:shd w:fill="ffffff" w:val="clear"/>
            <w:tcMar>
              <w:top w:w="15.0" w:type="dxa"/>
              <w:left w:w="15.0" w:type="dxa"/>
              <w:bottom w:w="0.0" w:type="dxa"/>
              <w:right w:w="15.0" w:type="dxa"/>
            </w:tcMar>
            <w:vAlign w:val="center"/>
          </w:tcPr>
          <w:p w:rsidR="00000000" w:rsidDel="00000000" w:rsidP="00000000" w:rsidRDefault="00000000" w:rsidRPr="00000000" w14:paraId="00000034">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1.555 €</w:t>
            </w:r>
          </w:p>
        </w:tc>
        <w:tc>
          <w:tcPr>
            <w:tcBorders>
              <w:top w:color="000000" w:space="0" w:sz="8" w:val="single"/>
              <w:left w:color="000000" w:space="0" w:sz="0" w:val="nil"/>
              <w:bottom w:color="000000" w:space="0" w:sz="8" w:val="single"/>
              <w:right w:color="000000" w:space="0" w:sz="8" w:val="single"/>
            </w:tcBorders>
            <w:shd w:fill="ffffff" w:val="clear"/>
            <w:tcMar>
              <w:top w:w="15.0" w:type="dxa"/>
              <w:left w:w="15.0" w:type="dxa"/>
              <w:bottom w:w="0.0" w:type="dxa"/>
              <w:right w:w="15.0" w:type="dxa"/>
            </w:tcMar>
            <w:vAlign w:val="center"/>
          </w:tcPr>
          <w:p w:rsidR="00000000" w:rsidDel="00000000" w:rsidP="00000000" w:rsidRDefault="00000000" w:rsidRPr="00000000" w14:paraId="00000035">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2.355 €</w:t>
            </w:r>
          </w:p>
        </w:tc>
        <w:tc>
          <w:tcPr>
            <w:tcBorders>
              <w:top w:color="000000" w:space="0" w:sz="8" w:val="single"/>
              <w:left w:color="000000" w:space="0" w:sz="0" w:val="nil"/>
              <w:bottom w:color="000000" w:space="0" w:sz="8" w:val="single"/>
              <w:right w:color="000000" w:space="0" w:sz="8" w:val="single"/>
            </w:tcBorders>
            <w:shd w:fill="ffffff" w:val="clear"/>
            <w:tcMar>
              <w:top w:w="15.0" w:type="dxa"/>
              <w:left w:w="15.0" w:type="dxa"/>
              <w:bottom w:w="0.0" w:type="dxa"/>
              <w:right w:w="15.0" w:type="dxa"/>
            </w:tcMar>
            <w:vAlign w:val="center"/>
          </w:tcPr>
          <w:p w:rsidR="00000000" w:rsidDel="00000000" w:rsidP="00000000" w:rsidRDefault="00000000" w:rsidRPr="00000000" w14:paraId="00000036">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1.785 €</w:t>
            </w:r>
          </w:p>
        </w:tc>
        <w:tc>
          <w:tcPr>
            <w:tcBorders>
              <w:top w:color="000000" w:space="0" w:sz="8" w:val="single"/>
              <w:left w:color="000000" w:space="0" w:sz="0" w:val="nil"/>
              <w:bottom w:color="000000" w:space="0" w:sz="8" w:val="single"/>
              <w:right w:color="000000" w:space="0" w:sz="8" w:val="single"/>
            </w:tcBorders>
            <w:shd w:fill="ffffff" w:val="clear"/>
            <w:tcMar>
              <w:top w:w="15.0" w:type="dxa"/>
              <w:left w:w="15.0" w:type="dxa"/>
              <w:bottom w:w="0.0" w:type="dxa"/>
              <w:right w:w="15.0" w:type="dxa"/>
            </w:tcMar>
            <w:vAlign w:val="center"/>
          </w:tcPr>
          <w:p w:rsidR="00000000" w:rsidDel="00000000" w:rsidP="00000000" w:rsidRDefault="00000000" w:rsidRPr="00000000" w14:paraId="00000037">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2.769 €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tcMar>
              <w:top w:w="15.0" w:type="dxa"/>
              <w:left w:w="15.0" w:type="dxa"/>
              <w:bottom w:w="0.0" w:type="dxa"/>
              <w:right w:w="15.0" w:type="dxa"/>
            </w:tcMar>
            <w:vAlign w:val="center"/>
          </w:tcPr>
          <w:p w:rsidR="00000000" w:rsidDel="00000000" w:rsidP="00000000" w:rsidRDefault="00000000" w:rsidRPr="00000000" w14:paraId="00000038">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Noviembre 2025 al Marzo 2026</w:t>
            </w:r>
          </w:p>
        </w:tc>
        <w:tc>
          <w:tcPr>
            <w:tcBorders>
              <w:top w:color="000000" w:space="0" w:sz="0" w:val="nil"/>
              <w:left w:color="000000" w:space="0" w:sz="0" w:val="nil"/>
              <w:bottom w:color="000000" w:space="0" w:sz="8" w:val="single"/>
              <w:right w:color="000000" w:space="0" w:sz="8" w:val="single"/>
            </w:tcBorders>
            <w:shd w:fill="d9e2f3" w:val="clear"/>
            <w:tcMar>
              <w:top w:w="15.0" w:type="dxa"/>
              <w:left w:w="15.0" w:type="dxa"/>
              <w:bottom w:w="0.0" w:type="dxa"/>
              <w:right w:w="15.0" w:type="dxa"/>
            </w:tcMar>
            <w:vAlign w:val="center"/>
          </w:tcPr>
          <w:p w:rsidR="00000000" w:rsidDel="00000000" w:rsidP="00000000" w:rsidRDefault="00000000" w:rsidRPr="00000000" w14:paraId="00000039">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1.489 €</w:t>
            </w:r>
          </w:p>
        </w:tc>
        <w:tc>
          <w:tcPr>
            <w:tcBorders>
              <w:top w:color="000000" w:space="0" w:sz="0" w:val="nil"/>
              <w:left w:color="000000" w:space="0" w:sz="0" w:val="nil"/>
              <w:bottom w:color="000000" w:space="0" w:sz="8" w:val="single"/>
              <w:right w:color="000000" w:space="0" w:sz="8" w:val="single"/>
            </w:tcBorders>
            <w:shd w:fill="d9e2f3" w:val="clear"/>
            <w:tcMar>
              <w:top w:w="15.0" w:type="dxa"/>
              <w:left w:w="15.0" w:type="dxa"/>
              <w:bottom w:w="0.0" w:type="dxa"/>
              <w:right w:w="15.0" w:type="dxa"/>
            </w:tcMar>
            <w:vAlign w:val="center"/>
          </w:tcPr>
          <w:p w:rsidR="00000000" w:rsidDel="00000000" w:rsidP="00000000" w:rsidRDefault="00000000" w:rsidRPr="00000000" w14:paraId="0000003A">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2.285 €</w:t>
            </w:r>
          </w:p>
        </w:tc>
        <w:tc>
          <w:tcPr>
            <w:tcBorders>
              <w:top w:color="000000" w:space="0" w:sz="0" w:val="nil"/>
              <w:left w:color="000000" w:space="0" w:sz="0" w:val="nil"/>
              <w:bottom w:color="000000" w:space="0" w:sz="8" w:val="single"/>
              <w:right w:color="000000" w:space="0" w:sz="8" w:val="single"/>
            </w:tcBorders>
            <w:shd w:fill="d9e2f3" w:val="clear"/>
            <w:tcMar>
              <w:top w:w="15.0" w:type="dxa"/>
              <w:left w:w="15.0" w:type="dxa"/>
              <w:bottom w:w="0.0" w:type="dxa"/>
              <w:right w:w="15.0" w:type="dxa"/>
            </w:tcMar>
            <w:vAlign w:val="center"/>
          </w:tcPr>
          <w:p w:rsidR="00000000" w:rsidDel="00000000" w:rsidP="00000000" w:rsidRDefault="00000000" w:rsidRPr="00000000" w14:paraId="0000003B">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1.705 €</w:t>
            </w:r>
          </w:p>
        </w:tc>
        <w:tc>
          <w:tcPr>
            <w:tcBorders>
              <w:top w:color="000000" w:space="0" w:sz="0" w:val="nil"/>
              <w:left w:color="000000" w:space="0" w:sz="0" w:val="nil"/>
              <w:bottom w:color="000000" w:space="0" w:sz="8" w:val="single"/>
              <w:right w:color="000000" w:space="0" w:sz="8" w:val="single"/>
            </w:tcBorders>
            <w:shd w:fill="d9e2f3" w:val="clear"/>
            <w:tcMar>
              <w:top w:w="15.0" w:type="dxa"/>
              <w:left w:w="15.0" w:type="dxa"/>
              <w:bottom w:w="0.0" w:type="dxa"/>
              <w:right w:w="15.0" w:type="dxa"/>
            </w:tcMar>
            <w:vAlign w:val="center"/>
          </w:tcPr>
          <w:p w:rsidR="00000000" w:rsidDel="00000000" w:rsidP="00000000" w:rsidRDefault="00000000" w:rsidRPr="00000000" w14:paraId="0000003C">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2.685 €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2ceef" w:val="clear"/>
            <w:tcMar>
              <w:top w:w="15.0" w:type="dxa"/>
              <w:left w:w="15.0" w:type="dxa"/>
              <w:bottom w:w="0.0" w:type="dxa"/>
              <w:right w:w="15.0" w:type="dxa"/>
            </w:tcMar>
            <w:vAlign w:val="center"/>
          </w:tcPr>
          <w:p w:rsidR="00000000" w:rsidDel="00000000" w:rsidP="00000000" w:rsidRDefault="00000000" w:rsidRPr="00000000" w14:paraId="0000003D">
            <w:pPr>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Suplemento fechas especiales</w:t>
            </w:r>
          </w:p>
        </w:tc>
        <w:tc>
          <w:tcPr>
            <w:gridSpan w:val="2"/>
            <w:tcBorders>
              <w:top w:color="000000" w:space="0" w:sz="8" w:val="single"/>
              <w:left w:color="000000" w:space="0" w:sz="0" w:val="nil"/>
              <w:bottom w:color="000000" w:space="0" w:sz="8" w:val="single"/>
              <w:right w:color="000000" w:space="0" w:sz="8" w:val="single"/>
            </w:tcBorders>
            <w:shd w:fill="f2ceef" w:val="clear"/>
            <w:tcMar>
              <w:top w:w="15.0" w:type="dxa"/>
              <w:left w:w="15.0" w:type="dxa"/>
              <w:bottom w:w="0.0" w:type="dxa"/>
              <w:right w:w="15.0" w:type="dxa"/>
            </w:tcMar>
            <w:vAlign w:val="center"/>
          </w:tcPr>
          <w:p w:rsidR="00000000" w:rsidDel="00000000" w:rsidP="00000000" w:rsidRDefault="00000000" w:rsidRPr="00000000" w14:paraId="0000003E">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71 €</w:t>
            </w:r>
          </w:p>
        </w:tc>
        <w:tc>
          <w:tcPr>
            <w:gridSpan w:val="2"/>
            <w:tcBorders>
              <w:top w:color="000000" w:space="0" w:sz="8" w:val="single"/>
              <w:left w:color="000000" w:space="0" w:sz="0" w:val="nil"/>
              <w:bottom w:color="000000" w:space="0" w:sz="8" w:val="single"/>
              <w:right w:color="000000" w:space="0" w:sz="8" w:val="single"/>
            </w:tcBorders>
            <w:shd w:fill="f2ceef" w:val="clear"/>
            <w:tcMar>
              <w:top w:w="15.0" w:type="dxa"/>
              <w:left w:w="15.0" w:type="dxa"/>
              <w:bottom w:w="0.0" w:type="dxa"/>
              <w:right w:w="15.0" w:type="dxa"/>
            </w:tcMar>
            <w:vAlign w:val="center"/>
          </w:tcPr>
          <w:p w:rsidR="00000000" w:rsidDel="00000000" w:rsidP="00000000" w:rsidRDefault="00000000" w:rsidRPr="00000000" w14:paraId="00000040">
            <w:pPr>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81 €</w:t>
            </w:r>
          </w:p>
        </w:tc>
      </w:tr>
    </w:tbl>
    <w:p w:rsidR="00000000" w:rsidDel="00000000" w:rsidP="00000000" w:rsidRDefault="00000000" w:rsidRPr="00000000" w14:paraId="00000042">
      <w:pPr>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 Consultar el suplemento Fin de Año.</w:t>
      </w:r>
    </w:p>
    <w:p w:rsidR="00000000" w:rsidDel="00000000" w:rsidP="00000000" w:rsidRDefault="00000000" w:rsidRPr="00000000" w14:paraId="00000043">
      <w:pPr>
        <w:rPr>
          <w:rFonts w:ascii="Calibri" w:cs="Calibri" w:eastAsia="Calibri" w:hAnsi="Calibri"/>
          <w:i w:val="1"/>
          <w:color w:val="1f3864"/>
          <w:sz w:val="14"/>
          <w:szCs w:val="14"/>
        </w:rPr>
      </w:pPr>
      <w:r w:rsidDel="00000000" w:rsidR="00000000" w:rsidRPr="00000000">
        <w:rPr>
          <w:rtl w:val="0"/>
        </w:rPr>
      </w:r>
    </w:p>
    <w:p w:rsidR="00000000" w:rsidDel="00000000" w:rsidP="00000000" w:rsidRDefault="00000000" w:rsidRPr="00000000" w14:paraId="00000044">
      <w:pPr>
        <w:jc w:val="center"/>
        <w:rPr>
          <w:rFonts w:ascii="Calibri" w:cs="Calibri" w:eastAsia="Calibri" w:hAnsi="Calibri"/>
          <w:i w:val="1"/>
          <w:color w:val="1f3864"/>
          <w:sz w:val="14"/>
          <w:szCs w:val="14"/>
        </w:rPr>
      </w:pPr>
      <w:r w:rsidDel="00000000" w:rsidR="00000000" w:rsidRPr="00000000">
        <w:rPr>
          <w:rtl w:val="0"/>
        </w:rPr>
      </w:r>
    </w:p>
    <w:tbl>
      <w:tblPr>
        <w:tblStyle w:val="Table2"/>
        <w:tblW w:w="4477.0" w:type="dxa"/>
        <w:jc w:val="center"/>
        <w:tblLayout w:type="fixed"/>
        <w:tblLook w:val="0400"/>
      </w:tblPr>
      <w:tblGrid>
        <w:gridCol w:w="2077"/>
        <w:gridCol w:w="480"/>
        <w:gridCol w:w="480"/>
        <w:gridCol w:w="480"/>
        <w:gridCol w:w="480"/>
        <w:gridCol w:w="480"/>
        <w:tblGridChange w:id="0">
          <w:tblGrid>
            <w:gridCol w:w="2077"/>
            <w:gridCol w:w="480"/>
            <w:gridCol w:w="480"/>
            <w:gridCol w:w="480"/>
            <w:gridCol w:w="480"/>
            <w:gridCol w:w="480"/>
          </w:tblGrid>
        </w:tblGridChange>
      </w:tblGrid>
      <w:tr>
        <w:trPr>
          <w:cantSplit w:val="0"/>
          <w:trHeight w:val="285" w:hRule="atLeast"/>
          <w:tblHeader w:val="0"/>
        </w:trPr>
        <w:tc>
          <w:tcPr>
            <w:gridSpan w:val="6"/>
            <w:tcBorders>
              <w:top w:color="000000" w:space="0" w:sz="0" w:val="nil"/>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GARANTIZADAS 2025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Mayo: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Junio: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5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29</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5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17</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6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6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23</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21</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7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gridSpan w:val="6"/>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11</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Febrero: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22</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9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29</w:t>
            </w:r>
          </w:p>
        </w:tc>
      </w:tr>
    </w:tbl>
    <w:p w:rsidR="00000000" w:rsidDel="00000000" w:rsidP="00000000" w:rsidRDefault="00000000" w:rsidRPr="00000000" w14:paraId="0000009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9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en Madrid, Oporto (con crucero por el Duero y cata de vino) y Lisboa </w:t>
      </w:r>
    </w:p>
    <w:p w:rsidR="00000000" w:rsidDel="00000000" w:rsidP="00000000" w:rsidRDefault="00000000" w:rsidRPr="00000000" w14:paraId="000000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Asistencia de guía acompañante durante el circuito </w:t>
      </w:r>
    </w:p>
    <w:p w:rsidR="00000000" w:rsidDel="00000000" w:rsidP="00000000" w:rsidRDefault="00000000" w:rsidRPr="00000000" w14:paraId="000000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Transporte en autobús de lujo con aire acondicionado </w:t>
      </w:r>
    </w:p>
    <w:p w:rsidR="00000000" w:rsidDel="00000000" w:rsidP="00000000" w:rsidRDefault="00000000" w:rsidRPr="00000000" w14:paraId="0000009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Alojamiento en la clase seleccionada</w:t>
      </w:r>
    </w:p>
    <w:p w:rsidR="00000000" w:rsidDel="00000000" w:rsidP="00000000" w:rsidRDefault="00000000" w:rsidRPr="00000000" w14:paraId="0000009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Desayuno diario </w:t>
      </w:r>
    </w:p>
    <w:p w:rsidR="00000000" w:rsidDel="00000000" w:rsidP="00000000" w:rsidRDefault="00000000" w:rsidRPr="00000000" w14:paraId="0000009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aeropuerto-hotel-aeropuerto </w:t>
      </w:r>
    </w:p>
    <w:p w:rsidR="00000000" w:rsidDel="00000000" w:rsidP="00000000" w:rsidRDefault="00000000" w:rsidRPr="00000000" w14:paraId="0000009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Seguro de viaje </w:t>
      </w:r>
    </w:p>
    <w:p w:rsidR="00000000" w:rsidDel="00000000" w:rsidP="00000000" w:rsidRDefault="00000000" w:rsidRPr="00000000" w14:paraId="0000009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9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9F">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por nuestras tarifas especiales).</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Turística Local de Lisboa y Oporto no incluida, a abonar directamente en el hotel. Gastos personales, extras, Seguro viaje, </w:t>
      </w:r>
      <w:r w:rsidDel="00000000" w:rsidR="00000000" w:rsidRPr="00000000">
        <w:rPr>
          <w:rFonts w:ascii="Calibri" w:cs="Calibri" w:eastAsia="Calibri" w:hAnsi="Calibri"/>
          <w:color w:val="002060"/>
          <w:rtl w:val="0"/>
        </w:rPr>
        <w:t xml:space="preserve">Fee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A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22" w:lineRule="auto"/>
        <w:ind w:left="720" w:firstLine="0"/>
        <w:rPr>
          <w:color w:val="1f3864"/>
        </w:rPr>
      </w:pPr>
      <w:r w:rsidDel="00000000" w:rsidR="00000000" w:rsidRPr="00000000">
        <w:rPr>
          <w:rtl w:val="0"/>
        </w:rPr>
      </w:r>
    </w:p>
    <w:p w:rsidR="00000000" w:rsidDel="00000000" w:rsidP="00000000" w:rsidRDefault="00000000" w:rsidRPr="00000000" w14:paraId="000000A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6">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A7">
      <w:pPr>
        <w:rPr>
          <w:rFonts w:ascii="Calibri" w:cs="Calibri" w:eastAsia="Calibri" w:hAnsi="Calibri"/>
          <w:b w:val="1"/>
          <w:color w:val="1f3864"/>
        </w:rPr>
      </w:pPr>
      <w:r w:rsidDel="00000000" w:rsidR="00000000" w:rsidRPr="00000000">
        <w:rPr>
          <w:rtl w:val="0"/>
        </w:rPr>
      </w:r>
    </w:p>
    <w:tbl>
      <w:tblPr>
        <w:tblStyle w:val="Table3"/>
        <w:tblW w:w="9639.0" w:type="dxa"/>
        <w:jc w:val="center"/>
        <w:tblLayout w:type="fixed"/>
        <w:tblLook w:val="0400"/>
      </w:tblPr>
      <w:tblGrid>
        <w:gridCol w:w="1134"/>
        <w:gridCol w:w="1276"/>
        <w:gridCol w:w="708"/>
        <w:gridCol w:w="6521"/>
        <w:tblGridChange w:id="0">
          <w:tblGrid>
            <w:gridCol w:w="1134"/>
            <w:gridCol w:w="1276"/>
            <w:gridCol w:w="708"/>
            <w:gridCol w:w="6521"/>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A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NOCHES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A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A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CLASE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A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Aloft / NH Manzanares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Oporto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AC Porto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HF  Ipanema Porto / BessaHotel Boavista / Vila Galé Porto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Fátima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Sao José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Santa María / Aurea / Estrela / Regina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Lisboa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C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Roma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0C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Lutécia / VIP Arts / VIP Entrecampos o similar</w:t>
            </w:r>
          </w:p>
        </w:tc>
      </w:tr>
    </w:tbl>
    <w:p w:rsidR="00000000" w:rsidDel="00000000" w:rsidP="00000000" w:rsidRDefault="00000000" w:rsidRPr="00000000" w14:paraId="000000C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C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Euros, se liquida a la TRM negociada.</w:t>
      </w:r>
    </w:p>
    <w:p w:rsidR="00000000" w:rsidDel="00000000" w:rsidP="00000000" w:rsidRDefault="00000000" w:rsidRPr="00000000" w14:paraId="000000C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C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salidas están garantizadas con un mínimo de 8 pasajeros. Si, por razones de ocupación, no podemos realizar nuestro Circuito Selección, le daremos la opción de unirte a uno de nuestros tours regulares.</w:t>
      </w:r>
    </w:p>
    <w:p w:rsidR="00000000" w:rsidDel="00000000" w:rsidP="00000000" w:rsidRDefault="00000000" w:rsidRPr="00000000" w14:paraId="000000C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nuestros circuitos tienen venta libre hasta 30 días antes de la salida, salvo cierre de ventas.</w:t>
      </w:r>
    </w:p>
    <w:p w:rsidR="00000000" w:rsidDel="00000000" w:rsidP="00000000" w:rsidRDefault="00000000" w:rsidRPr="00000000" w14:paraId="000000CF">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D0">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la estancia en Madrid, no hay servicio de guía acompañante.</w:t>
      </w:r>
    </w:p>
    <w:p w:rsidR="00000000" w:rsidDel="00000000" w:rsidP="00000000" w:rsidRDefault="00000000" w:rsidRPr="00000000" w14:paraId="000000D1">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Si la visita de Madrid no pudiera ser realizada por motivos técnicos, sería reemplazada por el Bus Turístico de 1 día Madrid City Tour o un walking tour por el Barrio de los Austrias (a decidir por parte del operador).</w:t>
      </w:r>
    </w:p>
    <w:p w:rsidR="00000000" w:rsidDel="00000000" w:rsidP="00000000" w:rsidRDefault="00000000" w:rsidRPr="00000000" w14:paraId="000000D2">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hotel de la noche de vuelta en Madrid puede ser diferente al de la estancia de ida.</w:t>
      </w:r>
    </w:p>
    <w:p w:rsidR="00000000" w:rsidDel="00000000" w:rsidP="00000000" w:rsidRDefault="00000000" w:rsidRPr="00000000" w14:paraId="000000D3">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movilidad reducida que deseen recibir información precisa sobre la idoneidad del viaje de acuerdo con sus necesidades especiales, a fin de valorar la posibilidad y viabilidad de contratar el viaje de acuerdo con las características del mismo, deberán poner en conocimiento de la agencia organizadora, tal situación para que se les pueda facilitar información a tal efecto. </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D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D7">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r w:rsidDel="00000000" w:rsidR="00000000" w:rsidRPr="00000000">
        <w:rPr>
          <w:rtl w:val="0"/>
        </w:rPr>
      </w:r>
    </w:p>
    <w:p w:rsidR="00000000" w:rsidDel="00000000" w:rsidP="00000000" w:rsidRDefault="00000000" w:rsidRPr="00000000" w14:paraId="000000D8">
      <w:pPr>
        <w:spacing w:after="240" w:before="240" w:lineRule="auto"/>
        <w:ind w:left="0" w:right="520" w:firstLine="0"/>
        <w:jc w:val="both"/>
        <w:rPr>
          <w:rFonts w:ascii="Calibri" w:cs="Calibri" w:eastAsia="Calibri" w:hAnsi="Calibri"/>
          <w:b w:val="1"/>
          <w:i w:val="1"/>
          <w:color w:val="1f3864"/>
          <w:u w:val="single"/>
        </w:rPr>
      </w:pPr>
      <w:r w:rsidDel="00000000" w:rsidR="00000000" w:rsidRPr="00000000">
        <w:rPr>
          <w:rFonts w:ascii="Calibri" w:cs="Calibri" w:eastAsia="Calibri" w:hAnsi="Calibri"/>
          <w:b w:val="1"/>
          <w:i w:val="1"/>
          <w:color w:val="1f3864"/>
          <w:u w:val="single"/>
          <w:rtl w:val="0"/>
        </w:rPr>
        <w:t xml:space="preserve">Penalizaciones según la fecha en que canceles:</w:t>
      </w:r>
    </w:p>
    <w:p w:rsidR="00000000" w:rsidDel="00000000" w:rsidP="00000000" w:rsidRDefault="00000000" w:rsidRPr="00000000" w14:paraId="000000D9">
      <w:pPr>
        <w:numPr>
          <w:ilvl w:val="0"/>
          <w:numId w:val="2"/>
        </w:numPr>
        <w:spacing w:before="20"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gestión y anulación, si los hay.</w:t>
      </w:r>
    </w:p>
    <w:p w:rsidR="00000000" w:rsidDel="00000000" w:rsidP="00000000" w:rsidRDefault="00000000" w:rsidRPr="00000000" w14:paraId="000000DA">
      <w:pPr>
        <w:numPr>
          <w:ilvl w:val="0"/>
          <w:numId w:val="2"/>
        </w:numPr>
        <w:spacing w:before="20"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30% del valor total del viaje, si cancelas entre 35 y 25 días antes de la salida.</w:t>
      </w:r>
    </w:p>
    <w:p w:rsidR="00000000" w:rsidDel="00000000" w:rsidP="00000000" w:rsidRDefault="00000000" w:rsidRPr="00000000" w14:paraId="000000DB">
      <w:pPr>
        <w:numPr>
          <w:ilvl w:val="0"/>
          <w:numId w:val="2"/>
        </w:numPr>
        <w:spacing w:before="20"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60% del valor total del viaje, si cancelas entre 24 y 15 días antes de la salida.</w:t>
      </w:r>
    </w:p>
    <w:p w:rsidR="00000000" w:rsidDel="00000000" w:rsidP="00000000" w:rsidRDefault="00000000" w:rsidRPr="00000000" w14:paraId="000000DC">
      <w:pPr>
        <w:numPr>
          <w:ilvl w:val="0"/>
          <w:numId w:val="2"/>
        </w:numPr>
        <w:spacing w:before="20"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100% del valor total del viaje, si cancelas con 14 días o menos de anticipación.</w:t>
      </w:r>
      <w:r w:rsidDel="00000000" w:rsidR="00000000" w:rsidRPr="00000000">
        <w:rPr>
          <w:rtl w:val="0"/>
        </w:rPr>
      </w:r>
    </w:p>
    <w:p w:rsidR="00000000" w:rsidDel="00000000" w:rsidP="00000000" w:rsidRDefault="00000000" w:rsidRPr="00000000" w14:paraId="000000D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DE">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DF">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E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1">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te olvides de incorporar un pequeño botiquín con lo indispensable para el cuidado de los pies y la protección de la piel.</w:t>
      </w:r>
    </w:p>
    <w:p w:rsidR="00000000" w:rsidDel="00000000" w:rsidP="00000000" w:rsidRDefault="00000000" w:rsidRPr="00000000" w14:paraId="000000E3">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0E4">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ETIAS a partir de 2025 para colombianos), y tener un seguro de viaje. </w:t>
      </w:r>
    </w:p>
    <w:p w:rsidR="00000000" w:rsidDel="00000000" w:rsidP="00000000" w:rsidRDefault="00000000" w:rsidRPr="00000000" w14:paraId="000000E5">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0E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7">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E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 </w:t>
      </w:r>
    </w:p>
    <w:p w:rsidR="00000000" w:rsidDel="00000000" w:rsidP="00000000" w:rsidRDefault="00000000" w:rsidRPr="00000000" w14:paraId="000000E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 </w:t>
      </w:r>
    </w:p>
    <w:p w:rsidR="00000000" w:rsidDel="00000000" w:rsidP="00000000" w:rsidRDefault="00000000" w:rsidRPr="00000000" w14:paraId="000000E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 </w:t>
      </w:r>
    </w:p>
    <w:p w:rsidR="00000000" w:rsidDel="00000000" w:rsidP="00000000" w:rsidRDefault="00000000" w:rsidRPr="00000000" w14:paraId="000000E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 </w:t>
      </w:r>
    </w:p>
    <w:p w:rsidR="00000000" w:rsidDel="00000000" w:rsidP="00000000" w:rsidRDefault="00000000" w:rsidRPr="00000000" w14:paraId="000000E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E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Más información: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https://apply.joinsherpa.com/travel-restrictions/ITA?affiliateId=sherpa&amp;language=en-US&amp;originCountry</w:t>
        </w:r>
      </w:hyperlink>
      <w:r w:rsidDel="00000000" w:rsidR="00000000" w:rsidRPr="00000000">
        <w:rPr>
          <w:rtl w:val="0"/>
        </w:rPr>
      </w:r>
    </w:p>
    <w:p w:rsidR="00000000" w:rsidDel="00000000" w:rsidP="00000000" w:rsidRDefault="00000000" w:rsidRPr="00000000" w14:paraId="000000EE">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EF">
      <w:pPr>
        <w:ind w:right="520"/>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2">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F0">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-1073149</wp:posOffset>
          </wp:positionH>
          <wp:positionV relativeFrom="paragraph">
            <wp:posOffset>685800</wp:posOffset>
          </wp:positionV>
          <wp:extent cx="7806690" cy="1042035"/>
          <wp:effectExtent b="0" l="0" r="0" t="0"/>
          <wp:wrapNone/>
          <wp:docPr id="203714006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-1155699</wp:posOffset>
          </wp:positionH>
          <wp:positionV relativeFrom="paragraph">
            <wp:posOffset>-438783</wp:posOffset>
          </wp:positionV>
          <wp:extent cx="8016875" cy="955040"/>
          <wp:effectExtent b="0" l="0" r="0" t="0"/>
          <wp:wrapNone/>
          <wp:docPr id="203714006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-578484</wp:posOffset>
          </wp:positionH>
          <wp:positionV relativeFrom="paragraph">
            <wp:posOffset>3620135</wp:posOffset>
          </wp:positionV>
          <wp:extent cx="342900" cy="2667000"/>
          <wp:effectExtent b="0" l="0" r="0" t="0"/>
          <wp:wrapNone/>
          <wp:docPr id="203714006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42900" cy="26670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TA?affiliateId=sherpa&amp;language=en-US&amp;originCountry"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g4+7woVxufjXdD9qzPgfsg6sg==">CgMxLjA4AHIhMVVneUt3MzRsZzZRLTZqMldPbnpNMnlYZVJBZ18wa2dr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