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ROMANCE EN EL DESIERTO DE DUBAI</w:t>
      </w:r>
    </w:p>
    <w:p w:rsidR="00000000" w:rsidDel="00000000" w:rsidP="00000000" w:rsidRDefault="00000000" w:rsidRPr="00000000" w14:paraId="00000002">
      <w:pPr>
        <w:jc w:val="center"/>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sz w:val="48"/>
          <w:szCs w:val="48"/>
          <w:rtl w:val="0"/>
        </w:rPr>
        <w:t xml:space="preserve">5N/6D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31 de Octubre del 2026.</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4"/>
          <w:szCs w:val="4"/>
        </w:rPr>
      </w:pPr>
      <w:r w:rsidDel="00000000" w:rsidR="00000000" w:rsidRPr="00000000">
        <w:rPr>
          <w:rtl w:val="0"/>
        </w:rPr>
      </w:r>
    </w:p>
    <w:p w:rsidR="00000000" w:rsidDel="00000000" w:rsidP="00000000" w:rsidRDefault="00000000" w:rsidRPr="00000000" w14:paraId="00000006">
      <w:pPr>
        <w:spacing w:line="276" w:lineRule="auto"/>
        <w:jc w:val="both"/>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color w:val="538135"/>
          <w:sz w:val="18"/>
          <w:szCs w:val="18"/>
        </w:rPr>
      </w:pPr>
      <w:r w:rsidDel="00000000" w:rsidR="00000000" w:rsidRPr="00000000">
        <w:rPr/>
        <w:drawing>
          <wp:inline distB="0" distT="0" distL="0" distR="0">
            <wp:extent cx="1806461" cy="1239814"/>
            <wp:effectExtent b="0" l="0" r="0" t="0"/>
            <wp:docPr descr="Día de la Bandera de Emiratos Árabes Unidos - Ámbito Internacional" id="2037140055" name="image3.jpg"/>
            <a:graphic>
              <a:graphicData uri="http://schemas.openxmlformats.org/drawingml/2006/picture">
                <pic:pic>
                  <pic:nvPicPr>
                    <pic:cNvPr descr="Día de la Bandera de Emiratos Árabes Unidos - Ámbito Internacional" id="0" name="image3.jpg"/>
                    <pic:cNvPicPr preferRelativeResize="0"/>
                  </pic:nvPicPr>
                  <pic:blipFill>
                    <a:blip r:embed="rId7"/>
                    <a:srcRect b="0" l="0" r="0" t="0"/>
                    <a:stretch>
                      <a:fillRect/>
                    </a:stretch>
                  </pic:blipFill>
                  <pic:spPr>
                    <a:xfrm>
                      <a:off x="0" y="0"/>
                      <a:ext cx="1806461" cy="1239814"/>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899796" cy="1238400"/>
            <wp:effectExtent b="0" l="0" r="0" t="0"/>
            <wp:docPr descr="La renovación del voto de Karina y Ahmed en el desierto de Dubai - Aonde  Casar Destination Wedding" id="2037140057" name="image7.jpg"/>
            <a:graphic>
              <a:graphicData uri="http://schemas.openxmlformats.org/drawingml/2006/picture">
                <pic:pic>
                  <pic:nvPicPr>
                    <pic:cNvPr descr="La renovación del voto de Karina y Ahmed en el desierto de Dubai - Aonde  Casar Destination Wedding" id="0" name="image7.jpg"/>
                    <pic:cNvPicPr preferRelativeResize="0"/>
                  </pic:nvPicPr>
                  <pic:blipFill>
                    <a:blip r:embed="rId8"/>
                    <a:srcRect b="0" l="0" r="0" t="0"/>
                    <a:stretch>
                      <a:fillRect/>
                    </a:stretch>
                  </pic:blipFill>
                  <pic:spPr>
                    <a:xfrm>
                      <a:off x="0" y="0"/>
                      <a:ext cx="1899796" cy="1238400"/>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896100" cy="1238400"/>
            <wp:effectExtent b="0" l="0" r="0" t="0"/>
            <wp:docPr descr="Emiratos Árabes Unidos: 10 datos sorprendentes | Aprende idiomas en el  extranjero - Be Easy" id="2037140056" name="image4.jpg"/>
            <a:graphic>
              <a:graphicData uri="http://schemas.openxmlformats.org/drawingml/2006/picture">
                <pic:pic>
                  <pic:nvPicPr>
                    <pic:cNvPr descr="Emiratos Árabes Unidos: 10 datos sorprendentes | Aprende idiomas en el  extranjero - Be Easy" id="0" name="image4.jpg"/>
                    <pic:cNvPicPr preferRelativeResize="0"/>
                  </pic:nvPicPr>
                  <pic:blipFill>
                    <a:blip r:embed="rId9"/>
                    <a:srcRect b="0" l="0" r="0" t="0"/>
                    <a:stretch>
                      <a:fillRect/>
                    </a:stretch>
                  </pic:blipFill>
                  <pic:spPr>
                    <a:xfrm>
                      <a:off x="0" y="0"/>
                      <a:ext cx="1896100" cy="1238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jc w:val="both"/>
        <w:rPr>
          <w:rFonts w:ascii="Quattrocento Sans" w:cs="Quattrocento Sans" w:eastAsia="Quattrocento Sans" w:hAnsi="Quattrocento Sans"/>
          <w:sz w:val="14"/>
          <w:szCs w:val="1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 TRASLADO DE LLEGADA EN PRIVADO Y EN ESPAÑOL + RAMO DE FLORES Y BOTELLA DE CHAMPAGNE</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con un arreglo de flores y una botella de champagne y los llevarán al hotel en un vehículo privado. Check-In y alojamiento.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 DESERT SAFARI EN REGULAR CON CENA BBQ</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 TOUR DUBÁI (MODERNO Y ANTIGUO) DE MEDIO DÍA</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recogida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 </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TOUR ABU DHABI DE DÍA COMPLETO + ALMUERZO</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fuimos al hotel para dirigirnos a la ciudad de Abu Dhabi, capital de los Emiratos Árabes y el más grande de los siete emiratos. Una vez que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Opcionalmente por un valor adicional, podremos entrar al parque temático Ferrari World, para conocer sus espectaculares instalaciones. Al finalizar el tour nos dirigiremos al hotel en el desierto, para realizar el Check in. Noche</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desierto. Almuerzo Incluido. </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TRASLADO EN PRIVADO AL HOTEL EN DUBÁI</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12.00 Hrs – Check-Out del hotel en el desierto y traslado al hotel en Dubái para hacer el</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Check In. Tarde libre para actividades opcionales.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 TRASLADO DE SALIDA EN PRIVADO</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F">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tl w:val="0"/>
        </w:rPr>
      </w:r>
    </w:p>
    <w:tbl>
      <w:tblPr>
        <w:tblStyle w:val="Table1"/>
        <w:tblW w:w="9057.0" w:type="dxa"/>
        <w:jc w:val="center"/>
        <w:tblLayout w:type="fixed"/>
        <w:tblLook w:val="0400"/>
      </w:tblPr>
      <w:tblGrid>
        <w:gridCol w:w="5777"/>
        <w:gridCol w:w="1640"/>
        <w:gridCol w:w="1640"/>
        <w:tblGridChange w:id="0">
          <w:tblGrid>
            <w:gridCol w:w="5777"/>
            <w:gridCol w:w="1640"/>
            <w:gridCol w:w="1640"/>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BAJA - PRECIO POR PAX EN USD DEL 01 MAYO AL 30 DE SEPTIEMBRE 2026</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Bab Al Shams, Desert Resort 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1.245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1.739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 Bab Al Shams, Desert Resort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JW Marriott Marquis 5* Lujo + Bab Al Shams, Desert Resort 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2.419 USD</w:t>
            </w:r>
          </w:p>
        </w:tc>
      </w:tr>
    </w:tbl>
    <w:p w:rsidR="00000000" w:rsidDel="00000000" w:rsidP="00000000" w:rsidRDefault="00000000" w:rsidRPr="00000000" w14:paraId="00000031">
      <w:pPr>
        <w:rPr>
          <w:rFonts w:ascii="Calibri" w:cs="Calibri" w:eastAsia="Calibri" w:hAnsi="Calibri"/>
          <w:b w:val="1"/>
          <w:color w:val="1f3864"/>
        </w:rPr>
      </w:pPr>
      <w:r w:rsidDel="00000000" w:rsidR="00000000" w:rsidRPr="00000000">
        <w:rPr>
          <w:rtl w:val="0"/>
        </w:rPr>
      </w:r>
    </w:p>
    <w:tbl>
      <w:tblPr>
        <w:tblStyle w:val="Table2"/>
        <w:tblW w:w="9067.0" w:type="dxa"/>
        <w:jc w:val="center"/>
        <w:tblLayout w:type="fixed"/>
        <w:tblLook w:val="0400"/>
      </w:tblPr>
      <w:tblGrid>
        <w:gridCol w:w="5787"/>
        <w:gridCol w:w="1640"/>
        <w:gridCol w:w="1640"/>
        <w:tblGridChange w:id="0">
          <w:tblGrid>
            <w:gridCol w:w="5787"/>
            <w:gridCol w:w="1640"/>
            <w:gridCol w:w="1640"/>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ALTA - PRECIO POR PAX EN USD</w:t>
              <w:br w:type="textWrapping"/>
              <w:t xml:space="preserve">DEL 01 NOVIEMBRE DEL 2025 AL 30 ABRIL DEL 2026 Y DEL 01 AL 31 OCTUBRE DEL 2026</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Bab Al Shams, Desert Resort 5*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1.999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 Bab Al Shams, Desert Resort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2.315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JW Marriott Marquis 5* Lujo + Bab Al Shams, Desert Resort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2.755 USD</w:t>
            </w:r>
          </w:p>
        </w:tc>
      </w:tr>
    </w:tbl>
    <w:p w:rsidR="00000000" w:rsidDel="00000000" w:rsidP="00000000" w:rsidRDefault="00000000" w:rsidRPr="00000000" w14:paraId="0000004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Dubái +1 en el Desierto con desayunos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en privado y español</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Ramo de flores y botella de champagne a la llegada</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Abu Dhabi día completo en regular y español</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durante el tour de Abu Dhabi</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Desierto al Hotel en Dubái en privado</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salida en privado</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4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y excursiones opcionales.</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Visado de Emiratos Árabes.</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no especificado como incluido.</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 por noche por habitación, el cual es de pago directo por el cliente, al momento del check-in.</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color w:val="ee0000"/>
        </w:rPr>
      </w:pPr>
      <w:r w:rsidDel="00000000" w:rsidR="00000000" w:rsidRPr="00000000">
        <w:rPr>
          <w:rFonts w:ascii="Calibri" w:cs="Calibri" w:eastAsia="Calibri" w:hAnsi="Calibri"/>
          <w:b w:val="1"/>
          <w:color w:val="ee0000"/>
          <w:rtl w:val="0"/>
        </w:rPr>
        <w:t xml:space="preserve">FECHAS NO VÁLIDAS</w:t>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Air Show 2025: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17 al 21 Nov 2025</w:t>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Año Nuevo 2025:</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26 Dic 2025 al 02 Ene 26</w:t>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Gulfood 2026: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26 al 30 Ene 2026</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Arab Health 2026: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09 al 12 Feb 2026</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Gitex 2026: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12 al 16 Oct 2026</w:t>
      </w:r>
      <w:r w:rsidDel="00000000" w:rsidR="00000000" w:rsidRPr="00000000">
        <w:rPr>
          <w:rtl w:val="0"/>
        </w:rPr>
      </w:r>
    </w:p>
    <w:p w:rsidR="00000000" w:rsidDel="00000000" w:rsidP="00000000" w:rsidRDefault="00000000" w:rsidRPr="00000000" w14:paraId="0000005E">
      <w:pP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5F">
      <w:pPr>
        <w:ind w:left="360" w:firstLine="0"/>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w:t>
      </w:r>
    </w:p>
    <w:p w:rsidR="00000000" w:rsidDel="00000000" w:rsidP="00000000" w:rsidRDefault="00000000" w:rsidRPr="00000000" w14:paraId="00000060">
      <w:pPr>
        <w:ind w:left="360" w:firstLine="0"/>
        <w:jc w:val="center"/>
        <w:rPr>
          <w:rFonts w:ascii="Calibri" w:cs="Calibri" w:eastAsia="Calibri" w:hAnsi="Calibri"/>
          <w:b w:val="1"/>
          <w:color w:val="1f3864"/>
          <w:sz w:val="8"/>
          <w:szCs w:val="8"/>
        </w:rPr>
      </w:pPr>
      <w:r w:rsidDel="00000000" w:rsidR="00000000" w:rsidRPr="00000000">
        <w:rPr>
          <w:rtl w:val="0"/>
        </w:rPr>
      </w:r>
    </w:p>
    <w:tbl>
      <w:tblPr>
        <w:tblStyle w:val="Table3"/>
        <w:tblW w:w="7928.0" w:type="dxa"/>
        <w:jc w:val="center"/>
        <w:tblLayout w:type="fixed"/>
        <w:tblLook w:val="0400"/>
      </w:tblPr>
      <w:tblGrid>
        <w:gridCol w:w="5683"/>
        <w:gridCol w:w="2245"/>
        <w:tblGridChange w:id="0">
          <w:tblGrid>
            <w:gridCol w:w="5683"/>
            <w:gridCol w:w="2245"/>
          </w:tblGrid>
        </w:tblGridChange>
      </w:tblGrid>
      <w:tr>
        <w:trPr>
          <w:cantSplit w:val="0"/>
          <w:trHeight w:val="33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6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524"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Al Burj Khalifa At The Top Piso 124, Horario Regular</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 USD</w:t>
            </w:r>
          </w:p>
        </w:tc>
      </w:tr>
      <w:tr>
        <w:trPr>
          <w:cantSplit w:val="0"/>
          <w:trHeight w:val="56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Cena Dhow Cruise Creek 4* Con Traslados Incluidos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 USD</w:t>
            </w:r>
          </w:p>
        </w:tc>
      </w:tr>
      <w:tr>
        <w:trPr>
          <w:cantSplit w:val="0"/>
          <w:trHeight w:val="554"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Cena Dhow Cruise Marina 5* Con Traslados Incluidos</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56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Medio Dia En Regular Y En Español – Salida Los Días: Lunes / Miércoles / Sábados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r>
      <w:tr>
        <w:trPr>
          <w:cantSplit w:val="0"/>
          <w:trHeight w:val="552" w:hRule="atLeast"/>
          <w:tblHeader w:val="0"/>
        </w:trPr>
        <w:tc>
          <w:tcPr>
            <w:tcBorders>
              <w:top w:color="000000" w:space="0" w:sz="4" w:val="single"/>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En Helicóptero – 12 Minutos Con Traslados Incluidos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328 USD</w:t>
            </w:r>
          </w:p>
        </w:tc>
      </w:tr>
    </w:tbl>
    <w:p w:rsidR="00000000" w:rsidDel="00000000" w:rsidP="00000000" w:rsidRDefault="00000000" w:rsidRPr="00000000" w14:paraId="0000006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solicitamos abonos, sino el pago del total de la reserva </w:t>
      </w:r>
      <w:r w:rsidDel="00000000" w:rsidR="00000000" w:rsidRPr="00000000">
        <w:rPr>
          <w:rFonts w:ascii="Calibri" w:cs="Calibri" w:eastAsia="Calibri" w:hAnsi="Calibri"/>
          <w:b w:val="1"/>
          <w:color w:val="1f3864"/>
          <w:rtl w:val="0"/>
        </w:rPr>
        <w:t xml:space="preserve">45 días</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antes</w:t>
      </w:r>
      <w:r w:rsidDel="00000000" w:rsidR="00000000" w:rsidRPr="00000000">
        <w:rPr>
          <w:rFonts w:ascii="Calibri" w:cs="Calibri" w:eastAsia="Calibri" w:hAnsi="Calibri"/>
          <w:color w:val="1f3864"/>
          <w:rtl w:val="0"/>
        </w:rPr>
        <w:t xml:space="preserve"> de llegada de los pasajeros al destino.</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del itinerario puede variar de acuerdo al día de llegada.</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cuanto a las propinas, estas no son de carácter obligatorio, sino voluntarias. Es aconsejable unos 20 dólares al finalizar el viaje</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bookmarkStart w:colFirst="0" w:colLast="0" w:name="_heading=h.1fob9te" w:id="2"/>
      <w:bookmarkEnd w:id="2"/>
      <w:r w:rsidDel="00000000" w:rsidR="00000000" w:rsidRPr="00000000">
        <w:rPr>
          <w:rFonts w:ascii="Calibri" w:cs="Calibri" w:eastAsia="Calibri" w:hAnsi="Calibri"/>
          <w:color w:val="1f3864"/>
          <w:rtl w:val="0"/>
        </w:rPr>
        <w:t xml:space="preserve">Las tarifas </w:t>
      </w:r>
      <w:r w:rsidDel="00000000" w:rsidR="00000000" w:rsidRPr="00000000">
        <w:rPr>
          <w:rFonts w:ascii="Calibri" w:cs="Calibri" w:eastAsia="Calibri" w:hAnsi="Calibri"/>
          <w:i w:val="1"/>
          <w:color w:val="1f3864"/>
          <w:u w:val="single"/>
          <w:rtl w:val="0"/>
        </w:rPr>
        <w:t xml:space="preserve">NO</w:t>
      </w:r>
      <w:r w:rsidDel="00000000" w:rsidR="00000000" w:rsidRPr="00000000">
        <w:rPr>
          <w:rFonts w:ascii="Calibri" w:cs="Calibri" w:eastAsia="Calibri" w:hAnsi="Calibri"/>
          <w:color w:val="1f3864"/>
          <w:rtl w:val="0"/>
        </w:rPr>
        <w:t xml:space="preserve"> aplican en las fechas antes mencionadas.</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p>
    <w:p w:rsidR="00000000" w:rsidDel="00000000" w:rsidP="00000000" w:rsidRDefault="00000000" w:rsidRPr="00000000" w14:paraId="0000007D">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E">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F">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8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84">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85">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86">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87">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0">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8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8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8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8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8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91">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624" w:footer="209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-919479</wp:posOffset>
          </wp:positionH>
          <wp:positionV relativeFrom="paragraph">
            <wp:posOffset>431800</wp:posOffset>
          </wp:positionV>
          <wp:extent cx="7810227" cy="1056640"/>
          <wp:effectExtent b="0" l="0" r="0" t="0"/>
          <wp:wrapNone/>
          <wp:docPr id="20371400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227" cy="10566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-1129029</wp:posOffset>
          </wp:positionH>
          <wp:positionV relativeFrom="paragraph">
            <wp:posOffset>-234315</wp:posOffset>
          </wp:positionV>
          <wp:extent cx="2297290" cy="1383479"/>
          <wp:effectExtent b="0" l="0" r="0" t="0"/>
          <wp:wrapNone/>
          <wp:docPr id="2037140061" name="image1.png"/>
          <a:graphic>
            <a:graphicData uri="http://schemas.openxmlformats.org/drawingml/2006/picture">
              <pic:pic>
                <pic:nvPicPr>
                  <pic:cNvPr id="0" name="image1.png"/>
                  <pic:cNvPicPr preferRelativeResize="0"/>
                </pic:nvPicPr>
                <pic:blipFill>
                  <a:blip r:embed="rId1"/>
                  <a:srcRect b="0" l="0" r="-5" t="5934"/>
                  <a:stretch>
                    <a:fillRect/>
                  </a:stretch>
                </pic:blipFill>
                <pic:spPr>
                  <a:xfrm>
                    <a:off x="0" y="0"/>
                    <a:ext cx="2297290" cy="13834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-528954</wp:posOffset>
          </wp:positionH>
          <wp:positionV relativeFrom="paragraph">
            <wp:posOffset>3480435</wp:posOffset>
          </wp:positionV>
          <wp:extent cx="381000" cy="2768600"/>
          <wp:effectExtent b="0" l="0" r="0" t="0"/>
          <wp:wrapNone/>
          <wp:docPr id="2037140059"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1000" cy="2768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-1028699</wp:posOffset>
          </wp:positionH>
          <wp:positionV relativeFrom="paragraph">
            <wp:posOffset>-396239</wp:posOffset>
          </wp:positionV>
          <wp:extent cx="8016875" cy="955040"/>
          <wp:effectExtent b="0" l="0" r="0" t="0"/>
          <wp:wrapSquare wrapText="bothSides" distB="0" distT="0" distL="114300" distR="114300"/>
          <wp:docPr id="2037140058"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AE-DU?affiliateId=sherpa&amp;language=es-XL&amp;originCountry=COL" TargetMode="External"/><Relationship Id="rId10" Type="http://schemas.openxmlformats.org/officeDocument/2006/relationships/hyperlink" Target="https://www.exteriores.gob.es/es/ServiciosAlCiudadano/Paginas/Detalle-recomendaciones-de-viaje.aspx?trc=Emiratos+%C3%81rabes+Unidos"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JROgyVn8kbG8r9TZx8qlshlcA==">CgMxLjAyCGguZ2pkZ3hzMgloLjMwajB6bGwyCWguMWZvYjl0ZTgAciExVFZDTWI4LWZPVy11bE5pQXd6U0RUUXVjVTZnSWdlSlc=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