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REFUGIO BOREAL</w:t>
        <w:br w:type="textWrapping"/>
        <w:t xml:space="preserve">6N/7D</w:t>
      </w:r>
    </w:p>
    <w:p w:rsidR="00000000" w:rsidDel="00000000" w:rsidP="00000000" w:rsidRDefault="00000000" w:rsidRPr="00000000" w14:paraId="00000002">
      <w:pPr>
        <w:spacing w:after="0" w:line="240" w:lineRule="auto"/>
        <w:jc w:val="center"/>
        <w:rPr>
          <w:color w:val="002060"/>
          <w:sz w:val="20"/>
          <w:szCs w:val="20"/>
        </w:rPr>
      </w:pPr>
      <w:r w:rsidDel="00000000" w:rsidR="00000000" w:rsidRPr="00000000">
        <w:rPr>
          <w:color w:val="1f3864"/>
          <w:rtl w:val="0"/>
        </w:rPr>
        <w:t xml:space="preserve">(Vancouver, y Whitehorse)</w:t>
      </w: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Diarias.</w:t>
      </w:r>
    </w:p>
    <w:p w:rsidR="00000000" w:rsidDel="00000000" w:rsidP="00000000" w:rsidRDefault="00000000" w:rsidRPr="00000000" w14:paraId="00000004">
      <w:pPr>
        <w:pBdr>
          <w:bottom w:color="000000" w:space="7" w:sz="6" w:val="single"/>
        </w:pBdr>
        <w:rPr>
          <w:color w:val="1f3864"/>
          <w:sz w:val="14"/>
          <w:szCs w:val="14"/>
        </w:rPr>
      </w:pPr>
      <w:r w:rsidDel="00000000" w:rsidR="00000000" w:rsidRPr="00000000">
        <w:rPr>
          <w:b w:val="1"/>
          <w:color w:val="1f3864"/>
          <w:rtl w:val="0"/>
        </w:rPr>
        <w:t xml:space="preserve">VIGENCIA DE VIAJE: </w:t>
      </w:r>
      <w:r w:rsidDel="00000000" w:rsidR="00000000" w:rsidRPr="00000000">
        <w:rPr>
          <w:color w:val="1f3864"/>
          <w:rtl w:val="0"/>
        </w:rPr>
        <w:t xml:space="preserve">Del 15 de Noviembre 2025 al 14 de marzo 2026. (O hasta agotar existencias).</w:t>
      </w:r>
      <w:r w:rsidDel="00000000" w:rsidR="00000000" w:rsidRPr="00000000">
        <w:rPr>
          <w:rtl w:val="0"/>
        </w:rPr>
      </w:r>
    </w:p>
    <w:p w:rsidR="00000000" w:rsidDel="00000000" w:rsidP="00000000" w:rsidRDefault="00000000" w:rsidRPr="00000000" w14:paraId="00000005">
      <w:pPr>
        <w:spacing w:after="0" w:line="240" w:lineRule="auto"/>
        <w:jc w:val="center"/>
        <w:rPr>
          <w:b w:val="1"/>
          <w:color w:val="002060"/>
        </w:rPr>
      </w:pPr>
      <w:r w:rsidDel="00000000" w:rsidR="00000000" w:rsidRPr="00000000">
        <w:rPr>
          <w:b w:val="1"/>
          <w:color w:val="002060"/>
          <w:rtl w:val="0"/>
        </w:rPr>
        <w:t xml:space="preserve">  </w:t>
      </w:r>
      <w:r w:rsidDel="00000000" w:rsidR="00000000" w:rsidRPr="00000000">
        <w:rPr/>
        <w:drawing>
          <wp:inline distB="0" distT="0" distL="0" distR="0">
            <wp:extent cx="1717795" cy="1145197"/>
            <wp:effectExtent b="0" l="0" r="0" t="0"/>
            <wp:docPr descr="Auroras boreales: 5 formas espectaculares de verlas en Canadá | National  Geographic" id="2145157891" name="image4.jpg"/>
            <a:graphic>
              <a:graphicData uri="http://schemas.openxmlformats.org/drawingml/2006/picture">
                <pic:pic>
                  <pic:nvPicPr>
                    <pic:cNvPr descr="Auroras boreales: 5 formas espectaculares de verlas en Canadá | National  Geographic" id="0" name="image4.jpg"/>
                    <pic:cNvPicPr preferRelativeResize="0"/>
                  </pic:nvPicPr>
                  <pic:blipFill>
                    <a:blip r:embed="rId7"/>
                    <a:srcRect b="0" l="0" r="0" t="0"/>
                    <a:stretch>
                      <a:fillRect/>
                    </a:stretch>
                  </pic:blipFill>
                  <pic:spPr>
                    <a:xfrm>
                      <a:off x="0" y="0"/>
                      <a:ext cx="1717795" cy="1145197"/>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703567" cy="1135711"/>
            <wp:effectExtent b="0" l="0" r="0" t="0"/>
            <wp:docPr descr="Visiting Whitehorse - City of Whitehorse" id="2145157893" name="image5.jpg"/>
            <a:graphic>
              <a:graphicData uri="http://schemas.openxmlformats.org/drawingml/2006/picture">
                <pic:pic>
                  <pic:nvPicPr>
                    <pic:cNvPr descr="Visiting Whitehorse - City of Whitehorse" id="0" name="image5.jpg"/>
                    <pic:cNvPicPr preferRelativeResize="0"/>
                  </pic:nvPicPr>
                  <pic:blipFill>
                    <a:blip r:embed="rId8"/>
                    <a:srcRect b="0" l="0" r="0" t="0"/>
                    <a:stretch>
                      <a:fillRect/>
                    </a:stretch>
                  </pic:blipFill>
                  <pic:spPr>
                    <a:xfrm>
                      <a:off x="0" y="0"/>
                      <a:ext cx="1703567" cy="1135711"/>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683354" cy="1157134"/>
            <wp:effectExtent b="0" l="0" r="0" t="0"/>
            <wp:docPr descr="When Whitehorse becomes the centre of the world" id="2145157892" name="image6.jpg"/>
            <a:graphic>
              <a:graphicData uri="http://schemas.openxmlformats.org/drawingml/2006/picture">
                <pic:pic>
                  <pic:nvPicPr>
                    <pic:cNvPr descr="When Whitehorse becomes the centre of the world" id="0" name="image6.jpg"/>
                    <pic:cNvPicPr preferRelativeResize="0"/>
                  </pic:nvPicPr>
                  <pic:blipFill>
                    <a:blip r:embed="rId9"/>
                    <a:srcRect b="0" l="13818" r="13443" t="0"/>
                    <a:stretch>
                      <a:fillRect/>
                    </a:stretch>
                  </pic:blipFill>
                  <pic:spPr>
                    <a:xfrm>
                      <a:off x="0" y="0"/>
                      <a:ext cx="1683354" cy="115713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7">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DÍA 1 VANCOUVER</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color w:val="1f3864"/>
          <w:rtl w:val="0"/>
        </w:rPr>
        <w:t xml:space="preserve">Llegada y traslado al hotel. Alojamiento.</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 </w:t>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DÍA 2 VANCOUVER</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Visita de la ciudad de Vancouver: Yaletown, Chinatown, Gastown con su original reloj denvapor y Stanley Park, el parque municipal más grande del país, ofreciéndonos una maravillosa vista de la bahía, de la ciudad y de las montañas costeras. Lanvisita finaliza en Granville Island, conocida por su artesanía local. Alojamiento.</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DÍA 3 VANCOUVER</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Día libre para disfrutar de la cosmopolita ciudad de Vancouver, o bien, realizar excursiones opcionales como un tour a Victoria, Whistler o el norte de Vancouver. Alojamiento.</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DÍA 4 VANCOUVER / WHITEHORSE</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Traslado al aeropuerto para salir en vuelo a Whitehorse. Llegada y traslado al hotel. Visita orientativa de Whitehorse. Resto del día libre. Por la noche, se comienza con la búsqueda de auroras boreales. Alojamiento.</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 </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DÍA 5 WHITEHORSE</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Mañana libre. Por la tarde, visita de Whitehorse, la capital de Yukón: el centro de visitantes, el SS Klondike un buque utilizado durante la fiebre del oro, Fish Ladder y Log Skyscrapper. Por la noche, búsqueda de auroras boreales. Alojamiento.</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DÍA 6 WHITEHORSE</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40" w:lineRule="auto"/>
        <w:jc w:val="both"/>
        <w:rPr>
          <w:color w:val="1f3864"/>
        </w:rPr>
      </w:pPr>
      <w:r w:rsidDel="00000000" w:rsidR="00000000" w:rsidRPr="00000000">
        <w:rPr>
          <w:color w:val="1f3864"/>
          <w:rtl w:val="0"/>
        </w:rPr>
        <w:t xml:space="preserve">Día libre. Recomendamos realizar excursiones opcionales como: motonieve, raquetas de nieve o pescar en hielo. Por la noche, búsqueda de auroras boreales. Alojamiento.</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 </w:t>
      </w:r>
    </w:p>
    <w:p w:rsidR="00000000" w:rsidDel="00000000" w:rsidP="00000000" w:rsidRDefault="00000000" w:rsidRPr="00000000" w14:paraId="0000001A">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40" w:lineRule="auto"/>
        <w:rPr>
          <w:b w:val="1"/>
          <w:color w:val="1f3864"/>
        </w:rPr>
      </w:pPr>
      <w:r w:rsidDel="00000000" w:rsidR="00000000" w:rsidRPr="00000000">
        <w:rPr>
          <w:b w:val="1"/>
          <w:color w:val="1f3864"/>
          <w:rtl w:val="0"/>
        </w:rPr>
        <w:t xml:space="preserve">DÍA 7 WHITEHORSE</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color w:val="1f3864"/>
          <w:rtl w:val="0"/>
        </w:rPr>
        <w:t xml:space="preserve">Traslado al aeropuerto.</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Fonts w:ascii="Times New Roman" w:cs="Times New Roman" w:eastAsia="Times New Roman" w:hAnsi="Times New Roman"/>
          <w:b w:val="1"/>
          <w:color w:val="002060"/>
          <w:sz w:val="24"/>
          <w:szCs w:val="24"/>
          <w:rtl w:val="0"/>
        </w:rPr>
        <w:t xml:space="preserve">¡</w:t>
      </w:r>
      <w:r w:rsidDel="00000000" w:rsidR="00000000" w:rsidRPr="00000000">
        <w:rPr>
          <w:b w:val="1"/>
          <w:color w:val="002060"/>
          <w:sz w:val="24"/>
          <w:szCs w:val="24"/>
          <w:rtl w:val="0"/>
        </w:rPr>
        <w:t xml:space="preserve">FIN DE NUESTROS SERVICIOS!</w:t>
      </w:r>
      <w:r w:rsidDel="00000000" w:rsidR="00000000" w:rsidRPr="00000000">
        <w:rPr>
          <w:rtl w:val="0"/>
        </w:rPr>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21">
      <w:pPr>
        <w:spacing w:after="0" w:line="240" w:lineRule="auto"/>
        <w:jc w:val="center"/>
        <w:rPr>
          <w:b w:val="1"/>
          <w:color w:val="002060"/>
        </w:rPr>
      </w:pPr>
      <w:r w:rsidDel="00000000" w:rsidR="00000000" w:rsidRPr="00000000">
        <w:rPr>
          <w:b w:val="1"/>
          <w:color w:val="002060"/>
          <w:rtl w:val="0"/>
        </w:rPr>
        <w:t xml:space="preserve">TARIFA EN DÓLARES POR PASAJERO DESDE</w:t>
        <w:br w:type="textWrapping"/>
      </w:r>
    </w:p>
    <w:tbl>
      <w:tblPr>
        <w:tblStyle w:val="Table1"/>
        <w:tblW w:w="3620.0" w:type="dxa"/>
        <w:jc w:val="center"/>
        <w:tblLayout w:type="fixed"/>
        <w:tblLook w:val="0400"/>
      </w:tblPr>
      <w:tblGrid>
        <w:gridCol w:w="1860"/>
        <w:gridCol w:w="1760"/>
        <w:tblGridChange w:id="0">
          <w:tblGrid>
            <w:gridCol w:w="1860"/>
            <w:gridCol w:w="176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2">
            <w:pPr>
              <w:spacing w:after="0" w:line="240" w:lineRule="auto"/>
              <w:jc w:val="center"/>
              <w:rPr>
                <w:b w:val="1"/>
                <w:color w:val="ffffff"/>
              </w:rPr>
            </w:pPr>
            <w:r w:rsidDel="00000000" w:rsidR="00000000" w:rsidRPr="00000000">
              <w:rPr>
                <w:b w:val="1"/>
                <w:color w:val="ffffff"/>
                <w:rtl w:val="0"/>
              </w:rPr>
              <w:t xml:space="preserve">DBL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3">
            <w:pPr>
              <w:spacing w:after="0" w:line="240" w:lineRule="auto"/>
              <w:jc w:val="center"/>
              <w:rPr>
                <w:b w:val="1"/>
                <w:color w:val="ffffff"/>
              </w:rPr>
            </w:pPr>
            <w:r w:rsidDel="00000000" w:rsidR="00000000" w:rsidRPr="00000000">
              <w:rPr>
                <w:b w:val="1"/>
                <w:color w:val="ffffff"/>
                <w:rtl w:val="0"/>
              </w:rPr>
              <w:t xml:space="preserve">TPL</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4">
            <w:pPr>
              <w:spacing w:after="0" w:line="240" w:lineRule="auto"/>
              <w:jc w:val="center"/>
              <w:rPr>
                <w:color w:val="002060"/>
              </w:rPr>
            </w:pPr>
            <w:r w:rsidDel="00000000" w:rsidR="00000000" w:rsidRPr="00000000">
              <w:rPr>
                <w:color w:val="002060"/>
                <w:rtl w:val="0"/>
              </w:rPr>
              <w:t xml:space="preserve">2.079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5">
            <w:pPr>
              <w:spacing w:after="0" w:line="240" w:lineRule="auto"/>
              <w:jc w:val="center"/>
              <w:rPr>
                <w:b w:val="1"/>
                <w:color w:val="002060"/>
              </w:rPr>
            </w:pPr>
            <w:r w:rsidDel="00000000" w:rsidR="00000000" w:rsidRPr="00000000">
              <w:rPr>
                <w:b w:val="1"/>
                <w:color w:val="002060"/>
                <w:rtl w:val="0"/>
              </w:rPr>
              <w:t xml:space="preserve">1.869 USD</w:t>
            </w:r>
          </w:p>
        </w:tc>
      </w:tr>
    </w:tbl>
    <w:p w:rsidR="00000000" w:rsidDel="00000000" w:rsidP="00000000" w:rsidRDefault="00000000" w:rsidRPr="00000000" w14:paraId="00000026">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27">
      <w:pPr>
        <w:spacing w:after="0" w:line="240" w:lineRule="auto"/>
        <w:jc w:val="center"/>
        <w:rPr>
          <w:i w:val="1"/>
          <w:color w:val="002060"/>
          <w:u w:val="single"/>
        </w:rPr>
      </w:pPr>
      <w:r w:rsidDel="00000000" w:rsidR="00000000" w:rsidRPr="00000000">
        <w:rPr>
          <w:i w:val="1"/>
          <w:color w:val="002060"/>
          <w:u w:val="single"/>
          <w:rtl w:val="0"/>
        </w:rPr>
        <w:t xml:space="preserve">Tarifas dinámicas, sujetas a cambio y disponibilidad.</w:t>
      </w:r>
    </w:p>
    <w:p w:rsidR="00000000" w:rsidDel="00000000" w:rsidP="00000000" w:rsidRDefault="00000000" w:rsidRPr="00000000" w14:paraId="00000028">
      <w:pPr>
        <w:rPr>
          <w:b w:val="1"/>
          <w:color w:val="002060"/>
        </w:rPr>
      </w:pPr>
      <w:r w:rsidDel="00000000" w:rsidR="00000000" w:rsidRPr="00000000">
        <w:rPr>
          <w:rtl w:val="0"/>
        </w:rPr>
      </w:r>
    </w:p>
    <w:p w:rsidR="00000000" w:rsidDel="00000000" w:rsidP="00000000" w:rsidRDefault="00000000" w:rsidRPr="00000000" w14:paraId="00000029">
      <w:pPr>
        <w:jc w:val="center"/>
        <w:rPr>
          <w:b w:val="1"/>
          <w:color w:val="002060"/>
        </w:rPr>
      </w:pPr>
      <w:r w:rsidDel="00000000" w:rsidR="00000000" w:rsidRPr="00000000">
        <w:rPr>
          <w:b w:val="1"/>
          <w:color w:val="002060"/>
          <w:rtl w:val="0"/>
        </w:rPr>
        <w:t xml:space="preserve">HOTELES PREVISTOS O SIMILARES</w:t>
      </w:r>
    </w:p>
    <w:tbl>
      <w:tblPr>
        <w:tblStyle w:val="Table2"/>
        <w:tblW w:w="5944.0" w:type="dxa"/>
        <w:jc w:val="center"/>
        <w:tblLayout w:type="fixed"/>
        <w:tblLook w:val="0400"/>
      </w:tblPr>
      <w:tblGrid>
        <w:gridCol w:w="2340"/>
        <w:gridCol w:w="3604"/>
        <w:tblGridChange w:id="0">
          <w:tblGrid>
            <w:gridCol w:w="2340"/>
            <w:gridCol w:w="3604"/>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A">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B">
            <w:pPr>
              <w:spacing w:after="0" w:line="240" w:lineRule="auto"/>
              <w:jc w:val="center"/>
              <w:rPr>
                <w:b w:val="1"/>
                <w:color w:val="ffffff"/>
              </w:rPr>
            </w:pPr>
            <w:r w:rsidDel="00000000" w:rsidR="00000000" w:rsidRPr="00000000">
              <w:rPr>
                <w:b w:val="1"/>
                <w:color w:val="ffffff"/>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2C">
            <w:pPr>
              <w:spacing w:after="0" w:line="240" w:lineRule="auto"/>
              <w:jc w:val="center"/>
              <w:rPr>
                <w:color w:val="002060"/>
              </w:rPr>
            </w:pPr>
            <w:r w:rsidDel="00000000" w:rsidR="00000000" w:rsidRPr="00000000">
              <w:rPr>
                <w:color w:val="002060"/>
                <w:rtl w:val="0"/>
              </w:rPr>
              <w:t xml:space="preserve">Vancouver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2D">
            <w:pPr>
              <w:spacing w:after="0" w:line="240" w:lineRule="auto"/>
              <w:jc w:val="center"/>
              <w:rPr>
                <w:color w:val="002060"/>
              </w:rPr>
            </w:pPr>
            <w:r w:rsidDel="00000000" w:rsidR="00000000" w:rsidRPr="00000000">
              <w:rPr>
                <w:color w:val="002060"/>
                <w:rtl w:val="0"/>
              </w:rPr>
              <w:t xml:space="preserve">Sheraton Wall Centre (Primera).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Whitehorse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Sternwheeler (Turista)</w:t>
            </w:r>
          </w:p>
        </w:tc>
      </w:tr>
    </w:tbl>
    <w:p w:rsidR="00000000" w:rsidDel="00000000" w:rsidP="00000000" w:rsidRDefault="00000000" w:rsidRPr="00000000" w14:paraId="00000030">
      <w:pPr>
        <w:spacing w:after="0" w:line="240" w:lineRule="auto"/>
        <w:rPr>
          <w:b w:val="1"/>
          <w:color w:val="002060"/>
        </w:rPr>
      </w:pPr>
      <w:r w:rsidDel="00000000" w:rsidR="00000000" w:rsidRPr="00000000">
        <w:rPr>
          <w:rtl w:val="0"/>
        </w:rPr>
      </w:r>
    </w:p>
    <w:p w:rsidR="00000000" w:rsidDel="00000000" w:rsidP="00000000" w:rsidRDefault="00000000" w:rsidRPr="00000000" w14:paraId="00000031">
      <w:pPr>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6 noches en el hotel seleccionado, en sólo alojamiento en hab. doble.  </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Visita de Vancouver en regular castellano.  </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aeropuerto - hotel – aeropuerto en Vancouver en regular en castellano.  </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3 días de observación de Auroras Boreales, incluyendo bebidas calientes y snacks.  </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Visita de Whitehorse. </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Traslados aeropuerto - hotel - aeropuerto en Whitehorse en regular en inglés</w:t>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360" w:firstLine="0"/>
        <w:rPr>
          <w:color w:val="002060"/>
        </w:rPr>
      </w:pPr>
      <w:r w:rsidDel="00000000" w:rsidR="00000000" w:rsidRPr="00000000">
        <w:rPr>
          <w:rtl w:val="0"/>
        </w:rPr>
      </w:r>
    </w:p>
    <w:p w:rsidR="00000000" w:rsidDel="00000000" w:rsidP="00000000" w:rsidRDefault="00000000" w:rsidRPr="00000000" w14:paraId="0000003A">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3B">
      <w:pPr>
        <w:spacing w:after="0" w:line="240" w:lineRule="auto"/>
        <w:rPr>
          <w:b w:val="1"/>
          <w:color w:val="002060"/>
          <w:sz w:val="14"/>
          <w:szCs w:val="14"/>
        </w:rPr>
      </w:pPr>
      <w:r w:rsidDel="00000000" w:rsidR="00000000" w:rsidRPr="00000000">
        <w:rPr>
          <w:rtl w:val="0"/>
        </w:rPr>
      </w:r>
    </w:p>
    <w:p w:rsidR="00000000" w:rsidDel="00000000" w:rsidP="00000000" w:rsidRDefault="00000000" w:rsidRPr="00000000" w14:paraId="0000003C">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3D">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bookmarkStart w:colFirst="0" w:colLast="0" w:name="_heading=h.1fob9te" w:id="0"/>
      <w:bookmarkEnd w:id="0"/>
      <w:r w:rsidDel="00000000" w:rsidR="00000000" w:rsidRPr="00000000">
        <w:rPr>
          <w:color w:val="002060"/>
          <w:rtl w:val="0"/>
        </w:rPr>
        <w:t xml:space="preserve">Almuerzos, cenas o tours, no especificados en el itinerario con la palabra ‘’incluido’’ al lado.</w:t>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Gastos de visa, gastos de índole personal, propinas.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Fee Bancario.</w:t>
      </w:r>
    </w:p>
    <w:p w:rsidR="00000000" w:rsidDel="00000000" w:rsidP="00000000" w:rsidRDefault="00000000" w:rsidRPr="00000000" w14:paraId="00000040">
      <w:pPr>
        <w:spacing w:after="0" w:line="240" w:lineRule="auto"/>
        <w:rPr>
          <w:color w:val="002060"/>
        </w:rPr>
      </w:pPr>
      <w:r w:rsidDel="00000000" w:rsidR="00000000" w:rsidRPr="00000000">
        <w:rPr>
          <w:rtl w:val="0"/>
        </w:rPr>
      </w:r>
    </w:p>
    <w:p w:rsidR="00000000" w:rsidDel="00000000" w:rsidP="00000000" w:rsidRDefault="00000000" w:rsidRPr="00000000" w14:paraId="00000041">
      <w:pPr>
        <w:spacing w:after="0" w:lineRule="auto"/>
        <w:rPr>
          <w:b w:val="1"/>
          <w:color w:val="002060"/>
        </w:rPr>
      </w:pPr>
      <w:r w:rsidDel="00000000" w:rsidR="00000000" w:rsidRPr="00000000">
        <w:rPr>
          <w:b w:val="1"/>
          <w:color w:val="002060"/>
          <w:rtl w:val="0"/>
        </w:rPr>
        <w:t xml:space="preserve">NOTAS:</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Es obligatorio contar con visa para Canadá.</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rtl w:val="0"/>
        </w:rPr>
      </w:r>
    </w:p>
    <w:p w:rsidR="00000000" w:rsidDel="00000000" w:rsidP="00000000" w:rsidRDefault="00000000" w:rsidRPr="00000000" w14:paraId="00000044">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4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Para garantía de reserva se requiere un depósito del 30 % del valor del paquete por persona</w:t>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Rule="auto"/>
        <w:ind w:left="720" w:hanging="360"/>
        <w:rPr>
          <w:color w:val="1f3864"/>
        </w:rPr>
      </w:pPr>
      <w:r w:rsidDel="00000000" w:rsidR="00000000" w:rsidRPr="00000000">
        <w:rPr>
          <w:color w:val="1f3864"/>
          <w:rtl w:val="0"/>
        </w:rPr>
        <w:t xml:space="preserve">Una vez confirmada la reserva, no permite cancelación, las modificaciones estarán sujetas a disponibilidad y adición de suplementos.</w:t>
      </w:r>
    </w:p>
    <w:p w:rsidR="00000000" w:rsidDel="00000000" w:rsidP="00000000" w:rsidRDefault="00000000" w:rsidRPr="00000000" w14:paraId="0000004A">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4B">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u w:val="single"/>
        </w:rPr>
      </w:pPr>
      <w:r w:rsidDel="00000000" w:rsidR="00000000" w:rsidRPr="00000000">
        <w:rPr>
          <w:color w:val="1f3864"/>
          <w:u w:val="single"/>
          <w:rtl w:val="0"/>
        </w:rPr>
        <w:t xml:space="preserve">Este paquete no aplica de Diciembre 14 al 01 de Enero de 2026</w:t>
      </w:r>
    </w:p>
    <w:p w:rsidR="00000000" w:rsidDel="00000000" w:rsidP="00000000" w:rsidRDefault="00000000" w:rsidRPr="00000000" w14:paraId="0000004C">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tabs>
          <w:tab w:val="left" w:leader="none" w:pos="160"/>
        </w:tabs>
        <w:spacing w:after="0" w:line="240" w:lineRule="auto"/>
        <w:ind w:left="720" w:hanging="360"/>
        <w:jc w:val="both"/>
        <w:rPr>
          <w:color w:val="1f3864"/>
        </w:rPr>
      </w:pPr>
      <w:r w:rsidDel="00000000" w:rsidR="00000000" w:rsidRPr="00000000">
        <w:rPr>
          <w:color w:val="1f3864"/>
          <w:rtl w:val="0"/>
        </w:rPr>
        <w:t xml:space="preserve">Nos reservamos el derecho exclusivo de realizar cualquier cambio al itinerario</w:t>
      </w:r>
      <w:r w:rsidDel="00000000" w:rsidR="00000000" w:rsidRPr="00000000">
        <w:rPr>
          <w:color w:val="000000"/>
          <w:rtl w:val="0"/>
        </w:rPr>
        <w:t xml:space="preserve"> </w:t>
      </w:r>
      <w:r w:rsidDel="00000000" w:rsidR="00000000" w:rsidRPr="00000000">
        <w:rPr>
          <w:color w:val="1f3864"/>
          <w:rtl w:val="0"/>
        </w:rPr>
        <w:t xml:space="preserve">intentando la menor afectación en el servicio contratado.</w:t>
      </w:r>
    </w:p>
    <w:p w:rsidR="00000000" w:rsidDel="00000000" w:rsidP="00000000" w:rsidRDefault="00000000" w:rsidRPr="00000000" w14:paraId="0000004E">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Todo menor debe de ir acompañado por al menos un adulto de 21 años responsable de su cuidado, máximo dos menores por cada adulto.</w:t>
      </w:r>
    </w:p>
    <w:p w:rsidR="00000000" w:rsidDel="00000000" w:rsidP="00000000" w:rsidRDefault="00000000" w:rsidRPr="00000000" w14:paraId="0000004F">
      <w:pPr>
        <w:numPr>
          <w:ilvl w:val="0"/>
          <w:numId w:val="2"/>
        </w:numPr>
        <w:pBdr>
          <w:top w:space="0" w:sz="0" w:val="nil"/>
          <w:left w:space="0" w:sz="0" w:val="nil"/>
          <w:bottom w:space="0" w:sz="0" w:val="nil"/>
          <w:right w:space="0" w:sz="0" w:val="nil"/>
          <w:between w:space="0" w:sz="0" w:val="nil"/>
        </w:pBdr>
        <w:spacing w:after="0" w:lineRule="auto"/>
        <w:ind w:left="720" w:right="520" w:hanging="360"/>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b w:val="1"/>
          <w:color w:val="1f3864"/>
          <w:rtl w:val="0"/>
        </w:rPr>
        <w:t xml:space="preserve">Consulta aquí las condiciones de esta asistencia</w:t>
      </w:r>
      <w:r w:rsidDel="00000000" w:rsidR="00000000" w:rsidRPr="00000000">
        <w:rPr>
          <w:color w:val="1f3864"/>
          <w:rtl w:val="0"/>
        </w:rPr>
        <w:t xml:space="preserve">: </w:t>
      </w:r>
      <w:hyperlink r:id="rId10">
        <w:r w:rsidDel="00000000" w:rsidR="00000000" w:rsidRPr="00000000">
          <w:rPr>
            <w:color w:val="0563c1"/>
            <w:u w:val="single"/>
            <w:rtl w:val="0"/>
          </w:rPr>
          <w:t xml:space="preserve">https://drive.google.com/drive/folders/1_9FFRd5gGfajxU-PxHxnRkxOfe6-a_Im</w:t>
        </w:r>
      </w:hyperlink>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rPr>
          <w:b w:val="1"/>
          <w:color w:val="00206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rPr>
          <w:b w:val="1"/>
          <w:color w:val="002060"/>
          <w:sz w:val="14"/>
          <w:szCs w:val="14"/>
        </w:rPr>
      </w:pPr>
      <w:r w:rsidDel="00000000" w:rsidR="00000000" w:rsidRPr="00000000">
        <w:rPr>
          <w:b w:val="1"/>
          <w:color w:val="002060"/>
          <w:rtl w:val="0"/>
        </w:rPr>
        <w:t xml:space="preserve">CAMBIOS Y/O CANCELACIONES: </w:t>
        <w:br w:type="textWrapping"/>
      </w:r>
      <w:r w:rsidDel="00000000" w:rsidR="00000000" w:rsidRPr="00000000">
        <w:rPr>
          <w:rtl w:val="0"/>
        </w:rPr>
      </w:r>
    </w:p>
    <w:p w:rsidR="00000000" w:rsidDel="00000000" w:rsidP="00000000" w:rsidRDefault="00000000" w:rsidRPr="00000000" w14:paraId="00000052">
      <w:pPr>
        <w:numPr>
          <w:ilvl w:val="0"/>
          <w:numId w:val="4"/>
        </w:numPr>
        <w:pBdr>
          <w:top w:space="0" w:sz="0" w:val="nil"/>
          <w:left w:space="0" w:sz="0" w:val="nil"/>
          <w:bottom w:space="0" w:sz="0" w:val="nil"/>
          <w:right w:space="0" w:sz="0" w:val="nil"/>
          <w:between w:space="0" w:sz="0" w:val="nil"/>
        </w:pBdr>
        <w:spacing w:after="0" w:line="240" w:lineRule="auto"/>
        <w:ind w:left="360" w:hanging="360"/>
        <w:jc w:val="both"/>
        <w:rPr>
          <w:color w:val="002060"/>
        </w:rPr>
      </w:pPr>
      <w:r w:rsidDel="00000000" w:rsidR="00000000" w:rsidRPr="00000000">
        <w:rPr>
          <w:color w:val="002060"/>
          <w:rtl w:val="0"/>
        </w:rPr>
        <w:t xml:space="preserve">Los cambios y/o cancelaciones deben solicitarse únicamente por escrito, a través de correo electrónico. Todos los cambios están sujetos a las políticas de los operadores, nos reservamos el derecho de cobrar un cargo de gestión. </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jc w:val="both"/>
        <w:rPr>
          <w:color w:val="002060"/>
        </w:rPr>
      </w:pPr>
      <w:r w:rsidDel="00000000" w:rsidR="00000000" w:rsidRPr="00000000">
        <w:rPr>
          <w:rtl w:val="0"/>
        </w:rPr>
      </w:r>
    </w:p>
    <w:p w:rsidR="00000000" w:rsidDel="00000000" w:rsidP="00000000" w:rsidRDefault="00000000" w:rsidRPr="00000000" w14:paraId="00000054">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55">
      <w:pPr>
        <w:ind w:right="520"/>
        <w:jc w:val="both"/>
        <w:rPr>
          <w:b w:val="1"/>
          <w:color w:val="1f3864"/>
        </w:rPr>
      </w:pPr>
      <w:bookmarkStart w:colFirst="0" w:colLast="0" w:name="_heading=h.gjdgxs" w:id="1"/>
      <w:bookmarkEnd w:id="1"/>
      <w:r w:rsidDel="00000000" w:rsidR="00000000" w:rsidRPr="00000000">
        <w:rPr>
          <w:b w:val="1"/>
          <w:color w:val="1f3864"/>
          <w:rtl w:val="0"/>
        </w:rPr>
        <w:t xml:space="preserve">RECOMENDACIONES:</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360" w:hanging="360"/>
        <w:rPr>
          <w:color w:val="002060"/>
        </w:rPr>
      </w:pPr>
      <w:r w:rsidDel="00000000" w:rsidR="00000000" w:rsidRPr="00000000">
        <w:rPr>
          <w:color w:val="002060"/>
          <w:rtl w:val="0"/>
        </w:rPr>
        <w:t xml:space="preserve">Es recomendable tener seguro médico, ya que nadie está exento de un imprevisto durante las vacaciones, y los costos de atención médica pueden ser muy altos en el extranjero.</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documentos relacionados con cualquier condición de salud en particular deben ser conocidos en caso de una emergencia.</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Camisetas y pantalones largos que absorban la humedad y mantengan el calor corporal. </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Debe cubrir las orejas y ser lo suficientemente cálido para evitar la pérdida de calor. </w:t>
      </w:r>
    </w:p>
    <w:p w:rsidR="00000000" w:rsidDel="00000000" w:rsidP="00000000" w:rsidRDefault="00000000" w:rsidRPr="00000000" w14:paraId="000000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Bebe mucha agua para mantenerte hidratado, ya que el aire frío puede ser muy seco. </w:t>
      </w:r>
    </w:p>
    <w:p w:rsidR="00000000" w:rsidDel="00000000" w:rsidP="00000000" w:rsidRDefault="00000000" w:rsidRPr="00000000" w14:paraId="0000005B">
      <w:pPr>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ind w:right="333"/>
        <w:rPr>
          <w:color w:val="002060"/>
          <w:sz w:val="12"/>
          <w:szCs w:val="12"/>
        </w:rPr>
      </w:pPr>
      <w:r w:rsidDel="00000000" w:rsidR="00000000" w:rsidRPr="00000000">
        <w:rPr>
          <w:b w:val="1"/>
          <w:color w:val="1f3864"/>
          <w:rtl w:val="0"/>
        </w:rPr>
        <w:t xml:space="preserve">REQUISITOS:</w:t>
        <w:br w:type="textWrapping"/>
      </w:r>
      <w:r w:rsidDel="00000000" w:rsidR="00000000" w:rsidRPr="00000000">
        <w:rPr>
          <w:rtl w:val="0"/>
        </w:rPr>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Pasaporte con vigencia de mínimo 6 meses a partir de la fecha de viaje.</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Los colombianos necesitan una visa para ingresar a Canadá con fines turísticos, de negocios o para visitar familiares.</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Tiquete aéreo ida y regreso </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Voucher de alojamiento y demostrar solvencia económica.</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360" w:right="333" w:hanging="360"/>
        <w:jc w:val="both"/>
        <w:rPr>
          <w:color w:val="002060"/>
        </w:rPr>
      </w:pPr>
      <w:r w:rsidDel="00000000" w:rsidR="00000000" w:rsidRPr="00000000">
        <w:rPr>
          <w:color w:val="002060"/>
          <w:rtl w:val="0"/>
        </w:rPr>
        <w:t xml:space="preserve">La información debe ser confirmada permanentemente, debido a que las embajadas y consulados se reservan el derecho de modificar sin previo aviso la documentación y requisitos establecidos. </w:t>
      </w:r>
      <w:hyperlink r:id="rId11">
        <w:r w:rsidDel="00000000" w:rsidR="00000000" w:rsidRPr="00000000">
          <w:rPr>
            <w:color w:val="0563c1"/>
            <w:u w:val="single"/>
            <w:rtl w:val="0"/>
          </w:rPr>
          <w:t xml:space="preserve">https://apply.joinsherpa.com/travel-restrictions/USA?affiliateId=sherpa&amp;language=es-XL&amp;originCountry=COL</w:t>
        </w:r>
      </w:hyperlink>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0" w:line="240" w:lineRule="auto"/>
        <w:rPr>
          <w:color w:val="002060"/>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rPr>
          <w:color w:val="002060"/>
          <w:u w:val="single"/>
        </w:rPr>
      </w:pPr>
      <w:bookmarkStart w:colFirst="0" w:colLast="0" w:name="_heading=h.3znysh7" w:id="2"/>
      <w:bookmarkEnd w:id="2"/>
      <w:r w:rsidDel="00000000" w:rsidR="00000000" w:rsidRPr="00000000">
        <w:rPr>
          <w:b w:val="1"/>
          <w:color w:val="1f3864"/>
          <w:rtl w:val="0"/>
        </w:rPr>
        <w:t xml:space="preserve">CLÁUSULA DE RESPONSABILIDAD: </w:t>
      </w:r>
      <w:hyperlink r:id="rId12">
        <w:r w:rsidDel="00000000" w:rsidR="00000000" w:rsidRPr="00000000">
          <w:rPr>
            <w:color w:val="0563c1"/>
            <w:sz w:val="20"/>
            <w:szCs w:val="20"/>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65">
      <w:pPr>
        <w:ind w:right="-93"/>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3" w:type="default"/>
      <w:footerReference r:id="rId14"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a6a6a6"/>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-1078990</wp:posOffset>
          </wp:positionH>
          <wp:positionV relativeFrom="paragraph">
            <wp:posOffset>-633</wp:posOffset>
          </wp:positionV>
          <wp:extent cx="7809865" cy="1016000"/>
          <wp:effectExtent b="0" l="0" r="0" t="0"/>
          <wp:wrapNone/>
          <wp:docPr id="214515789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09865" cy="1016000"/>
                  </a:xfrm>
                  <a:prstGeom prst="rect"/>
                  <a:ln/>
                </pic:spPr>
              </pic:pic>
            </a:graphicData>
          </a:graphic>
        </wp:anchor>
      </w:drawing>
    </w:r>
  </w:p>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a6a6a6"/>
        <w:sz w:val="12"/>
        <w:szCs w:val="1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-276225</wp:posOffset>
          </wp:positionV>
          <wp:extent cx="2209800" cy="1360877"/>
          <wp:effectExtent b="0" l="0" r="0" t="0"/>
          <wp:wrapNone/>
          <wp:docPr id="2145157895" name="image7.png"/>
          <a:graphic>
            <a:graphicData uri="http://schemas.openxmlformats.org/drawingml/2006/picture">
              <pic:pic>
                <pic:nvPicPr>
                  <pic:cNvPr id="0" name="image7.png"/>
                  <pic:cNvPicPr preferRelativeResize="0"/>
                </pic:nvPicPr>
                <pic:blipFill>
                  <a:blip r:embed="rId1"/>
                  <a:srcRect b="0" l="0" r="0" t="8341"/>
                  <a:stretch>
                    <a:fillRect/>
                  </a:stretch>
                </pic:blipFill>
                <pic:spPr>
                  <a:xfrm>
                    <a:off x="0" y="0"/>
                    <a:ext cx="2209800" cy="1360877"/>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-562494</wp:posOffset>
          </wp:positionH>
          <wp:positionV relativeFrom="paragraph">
            <wp:posOffset>3178810</wp:posOffset>
          </wp:positionV>
          <wp:extent cx="349250" cy="2667000"/>
          <wp:effectExtent b="0" l="0" r="0" t="0"/>
          <wp:wrapNone/>
          <wp:docPr id="2145157894"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349250" cy="2667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-1181097</wp:posOffset>
          </wp:positionH>
          <wp:positionV relativeFrom="paragraph">
            <wp:posOffset>-457197</wp:posOffset>
          </wp:positionV>
          <wp:extent cx="8020050" cy="966788"/>
          <wp:effectExtent b="0" l="0" r="0" t="0"/>
          <wp:wrapSquare wrapText="bothSides" distB="0" distT="0" distL="114300" distR="114300"/>
          <wp:docPr id="2145157896" name="image3.png"/>
          <a:graphic>
            <a:graphicData uri="http://schemas.openxmlformats.org/drawingml/2006/picture">
              <pic:pic>
                <pic:nvPicPr>
                  <pic:cNvPr id="0" name="image3.png"/>
                  <pic:cNvPicPr preferRelativeResize="0"/>
                </pic:nvPicPr>
                <pic:blipFill>
                  <a:blip r:embed="rId3"/>
                  <a:srcRect b="0" l="0" r="0" t="0"/>
                  <a:stretch>
                    <a:fillRect/>
                  </a:stretch>
                </pic:blipFill>
                <pic:spPr>
                  <a:xfrm>
                    <a:off x="0" y="0"/>
                    <a:ext cx="8020050" cy="9667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0"/>
      <w:numFmt w:val="bullet"/>
      <w:lvlText w:val="•"/>
      <w:lvlJc w:val="left"/>
      <w:pPr>
        <w:ind w:left="360" w:hanging="360"/>
      </w:pP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12" w:customStyle="1">
    <w:name w:val="12"/>
    <w:basedOn w:val="TableNormal1"/>
    <w:tblPr>
      <w:tblStyleRowBandSize w:val="1"/>
      <w:tblStyleColBandSize w:val="1"/>
      <w:tblCellMar>
        <w:left w:w="70.0" w:type="dxa"/>
        <w:right w:w="70.0" w:type="dxa"/>
      </w:tblCellMar>
    </w:tblPr>
  </w:style>
  <w:style w:type="table" w:styleId="11" w:customStyle="1">
    <w:name w:val="11"/>
    <w:basedOn w:val="TableNormal1"/>
    <w:tblPr>
      <w:tblStyleRowBandSize w:val="1"/>
      <w:tblStyleColBandSize w:val="1"/>
      <w:tblCellMar>
        <w:left w:w="70.0" w:type="dxa"/>
        <w:right w:w="70.0" w:type="dxa"/>
      </w:tblCellMar>
    </w:tblPr>
  </w:style>
  <w:style w:type="table" w:styleId="10" w:customStyle="1">
    <w:name w:val="10"/>
    <w:basedOn w:val="TableNormal1"/>
    <w:tblPr>
      <w:tblStyleRowBandSize w:val="1"/>
      <w:tblStyleColBandSize w:val="1"/>
      <w:tblCellMar>
        <w:left w:w="70.0" w:type="dxa"/>
        <w:right w:w="70.0" w:type="dxa"/>
      </w:tblCellMar>
    </w:tblPr>
  </w:style>
  <w:style w:type="table" w:styleId="9" w:customStyle="1">
    <w:name w:val="9"/>
    <w:basedOn w:val="TableNormal1"/>
    <w:tblPr>
      <w:tblStyleRowBandSize w:val="1"/>
      <w:tblStyleColBandSize w:val="1"/>
      <w:tblCellMar>
        <w:left w:w="70.0" w:type="dxa"/>
        <w:right w:w="70.0" w:type="dxa"/>
      </w:tblCellMar>
    </w:tblPr>
  </w:style>
  <w:style w:type="table" w:styleId="8" w:customStyle="1">
    <w:name w:val="8"/>
    <w:basedOn w:val="TableNormal1"/>
    <w:tblPr>
      <w:tblStyleRowBandSize w:val="1"/>
      <w:tblStyleColBandSize w:val="1"/>
      <w:tblCellMar>
        <w:left w:w="70.0" w:type="dxa"/>
        <w:right w:w="70.0" w:type="dxa"/>
      </w:tblCellMar>
    </w:tblPr>
  </w:style>
  <w:style w:type="table" w:styleId="7" w:customStyle="1">
    <w:name w:val="7"/>
    <w:basedOn w:val="TableNormal1"/>
    <w:tblPr>
      <w:tblStyleRowBandSize w:val="1"/>
      <w:tblStyleColBandSize w:val="1"/>
      <w:tblCellMar>
        <w:left w:w="70.0" w:type="dxa"/>
        <w:right w:w="70.0" w:type="dxa"/>
      </w:tblCellMar>
    </w:tblPr>
  </w:style>
  <w:style w:type="table" w:styleId="6" w:customStyle="1">
    <w:name w:val="6"/>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paragraph" w:styleId="NormalWeb">
    <w:name w:val="Normal (Web)"/>
    <w:basedOn w:val="Normal"/>
    <w:uiPriority w:val="99"/>
    <w:unhideWhenUsed w:val="1"/>
    <w:rsid w:val="008C22BF"/>
    <w:pPr>
      <w:spacing w:after="100" w:afterAutospacing="1" w:before="100" w:beforeAutospacing="1" w:line="240" w:lineRule="auto"/>
    </w:pPr>
    <w:rPr>
      <w:rFonts w:ascii="Times New Roman" w:eastAsia="Times New Roman" w:hAnsi="Times New Roman"/>
      <w:sz w:val="24"/>
      <w:szCs w:val="24"/>
      <w:lang w:eastAsia="es-CO" w:val="es-CO"/>
    </w:rPr>
  </w:style>
  <w:style w:type="character" w:styleId="apple-tab-span" w:customStyle="1">
    <w:name w:val="apple-tab-span"/>
    <w:basedOn w:val="Fuentedeprrafopredeter"/>
    <w:rsid w:val="008C22BF"/>
  </w:style>
  <w:style w:type="table" w:styleId="5" w:customStyle="1">
    <w:name w:val="5"/>
    <w:basedOn w:val="TableNormal2"/>
    <w:tblPr>
      <w:tblStyleRowBandSize w:val="1"/>
      <w:tblStyleColBandSize w:val="1"/>
      <w:tblCellMar>
        <w:left w:w="70.0" w:type="dxa"/>
        <w:right w:w="70.0" w:type="dxa"/>
      </w:tblCellMar>
    </w:tblPr>
  </w:style>
  <w:style w:type="table" w:styleId="4" w:customStyle="1">
    <w:name w:val="4"/>
    <w:basedOn w:val="TableNormal2"/>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F54105"/>
    <w:rPr>
      <w:color w:val="0563c1" w:themeColor="hyperlink"/>
      <w:u w:val="single"/>
    </w:rPr>
  </w:style>
  <w:style w:type="character" w:styleId="Mencinsinresolver">
    <w:name w:val="Unresolved Mention"/>
    <w:basedOn w:val="Fuentedeprrafopredeter"/>
    <w:uiPriority w:val="99"/>
    <w:semiHidden w:val="1"/>
    <w:unhideWhenUsed w:val="1"/>
    <w:rsid w:val="00F54105"/>
    <w:rPr>
      <w:color w:val="605e5c"/>
      <w:shd w:color="auto" w:fill="e1dfdd" w:val="clear"/>
    </w:rPr>
  </w:style>
  <w:style w:type="table" w:styleId="3" w:customStyle="1">
    <w:name w:val="3"/>
    <w:basedOn w:val="TableNormal3"/>
    <w:tblPr>
      <w:tblStyleRowBandSize w:val="1"/>
      <w:tblStyleColBandSize w:val="1"/>
      <w:tblCellMar>
        <w:left w:w="70.0" w:type="dxa"/>
        <w:right w:w="70.0" w:type="dxa"/>
      </w:tblCellMar>
    </w:tblPr>
  </w:style>
  <w:style w:type="table" w:styleId="2" w:customStyle="1">
    <w:name w:val="2"/>
    <w:basedOn w:val="TableNormal3"/>
    <w:tblPr>
      <w:tblStyleRowBandSize w:val="1"/>
      <w:tblStyleColBandSize w:val="1"/>
      <w:tblCellMar>
        <w:left w:w="70.0" w:type="dxa"/>
        <w:right w:w="70.0" w:type="dxa"/>
      </w:tblCellMar>
    </w:tblPr>
  </w:style>
  <w:style w:type="table" w:styleId="1" w:customStyle="1">
    <w:name w:val="1"/>
    <w:basedOn w:val="TableNormal3"/>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restrictions/USA?affiliateId=sherpa&amp;language=es-XL&amp;originCountry=COL" TargetMode="External"/><Relationship Id="rId10" Type="http://schemas.openxmlformats.org/officeDocument/2006/relationships/hyperlink" Target="https://drive.google.com/drive/folders/1_9FFRd5gGfajxU-PxHxnRkxOfe6-a_Im" TargetMode="External"/><Relationship Id="rId13" Type="http://schemas.openxmlformats.org/officeDocument/2006/relationships/header" Target="header1.xml"/><Relationship Id="rId12" Type="http://schemas.openxmlformats.org/officeDocument/2006/relationships/hyperlink" Target="https://www.tropitours.co/es/clausula-de-responsabilida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png"/><Relationship Id="rId3"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agkYqBNr35Q6hCvSZVgT6JUSPA==">CgMxLjAyCWguMWZvYjl0ZTIIaC5namRneHMyCWguM3pueXNoNzgAciExaURMNU1uN2pldGVrTWZpdE80a1dfZjBZal9uY2M2M0w=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2024-05-23T14:50:00Z</dcterms:created>
  <dc:creator>Bea Nuñez Sabido</dc:creator>
</cp:coreProperties>
</file>