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RÉVEILLON EN RÍO DE JANEIRO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4N/5D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29 Diciembre del 2025 al 02 de Enero de 2026.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722696" cy="1164596"/>
            <wp:effectExtent b="0" l="0" r="0" t="0"/>
            <wp:docPr descr="COPACABANA REVEILLON (ACTUALIZADO 2025) - Qué SABER antes de ir (con  Opiniones) - Tripadvisor" id="2128751939" name="image5.jpg"/>
            <a:graphic>
              <a:graphicData uri="http://schemas.openxmlformats.org/drawingml/2006/picture">
                <pic:pic>
                  <pic:nvPicPr>
                    <pic:cNvPr descr="COPACABANA REVEILLON (ACTUALIZADO 2025) - Qué SABER antes de ir (con  Opiniones) - Tripadvisor" id="0" name="image5.jpg"/>
                    <pic:cNvPicPr preferRelativeResize="0"/>
                  </pic:nvPicPr>
                  <pic:blipFill>
                    <a:blip r:embed="rId7"/>
                    <a:srcRect b="0" l="4535" r="132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696" cy="1164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761929" cy="1174559"/>
            <wp:effectExtent b="0" l="0" r="0" t="0"/>
            <wp:docPr descr="Reveillon - Año Nuevo en Brasil - Turismo Brasil" id="2128751941" name="image2.jpg"/>
            <a:graphic>
              <a:graphicData uri="http://schemas.openxmlformats.org/drawingml/2006/picture">
                <pic:pic>
                  <pic:nvPicPr>
                    <pic:cNvPr descr="Reveillon - Año Nuevo en Brasil - Turismo Brasil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1929" cy="1174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749836" cy="1170180"/>
            <wp:effectExtent b="0" l="0" r="0" t="0"/>
            <wp:docPr descr="REVEILLON - FIESTA DE AÑO NUEVO EN RIO DE JANEIRO" id="2128751940" name="image4.jpg"/>
            <a:graphic>
              <a:graphicData uri="http://schemas.openxmlformats.org/drawingml/2006/picture">
                <pic:pic>
                  <pic:nvPicPr>
                    <pic:cNvPr descr="REVEILLON - FIESTA DE AÑO NUEVO EN RIO DE JANEIRO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836" cy="117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DESDE</w:t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(Tarifa Dinámica - Sujeto a Disponibilidad)</w:t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4.0" w:type="dxa"/>
        <w:jc w:val="center"/>
        <w:tblLayout w:type="fixed"/>
        <w:tblLook w:val="0400"/>
      </w:tblPr>
      <w:tblGrid>
        <w:gridCol w:w="2410"/>
        <w:gridCol w:w="1446"/>
        <w:gridCol w:w="2009"/>
        <w:gridCol w:w="1218"/>
        <w:gridCol w:w="1276"/>
        <w:gridCol w:w="1134"/>
        <w:gridCol w:w="301"/>
        <w:tblGridChange w:id="0">
          <w:tblGrid>
            <w:gridCol w:w="2410"/>
            <w:gridCol w:w="1446"/>
            <w:gridCol w:w="2009"/>
            <w:gridCol w:w="1218"/>
            <w:gridCol w:w="1276"/>
            <w:gridCol w:w="1134"/>
            <w:gridCol w:w="301"/>
          </w:tblGrid>
        </w:tblGridChange>
      </w:tblGrid>
      <w:tr>
        <w:trPr>
          <w:cantSplit w:val="0"/>
          <w:trHeight w:val="29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A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B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HABITACIÓN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VIGENCIA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</w:tr>
      <w:tr>
        <w:trPr>
          <w:cantSplit w:val="0"/>
          <w:trHeight w:val="7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WINDSOR PLAZA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STANDARD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sz w:val="18"/>
                <w:szCs w:val="18"/>
                <w:rtl w:val="0"/>
              </w:rPr>
              <w:t xml:space="preserve">29 DIC  25 – 02 ENE 26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2.213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1.239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1.059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N. Adicional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510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292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246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WINDSOR COPA 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SUPERIOR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sz w:val="18"/>
                <w:szCs w:val="18"/>
                <w:rtl w:val="0"/>
              </w:rPr>
              <w:t xml:space="preserve">29 DIC  25 – 02 ENE 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2.571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1.437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1.225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N. Adicional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606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336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286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WINDSOR LEME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STANDARD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sz w:val="18"/>
                <w:szCs w:val="18"/>
                <w:rtl w:val="0"/>
              </w:rPr>
              <w:t xml:space="preserve">29 DIC  25 – 02 ENE 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3.501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1.957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1.957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N. Adicional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836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470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394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WINDSOR EXCELSIOR 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SUPERIOR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sz w:val="18"/>
                <w:szCs w:val="18"/>
                <w:rtl w:val="0"/>
              </w:rPr>
              <w:t xml:space="preserve">29 DIC  25 – 02 ENE 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4.219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2.341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1.981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N. Adicional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1.016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568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478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MIRAMAR BY WINDSOR 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SUPERIOR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sz w:val="18"/>
                <w:szCs w:val="18"/>
                <w:rtl w:val="0"/>
              </w:rPr>
              <w:t xml:space="preserve">29 DIC  25 – 02 ENE 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5.579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3.103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2.623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  <w:rtl w:val="0"/>
              </w:rPr>
              <w:t xml:space="preserve">N. Adicional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1.356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760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638 USD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i w:val="1"/>
          <w:color w:val="1f3864"/>
        </w:rPr>
      </w:pPr>
      <w:r w:rsidDel="00000000" w:rsidR="00000000" w:rsidRPr="00000000">
        <w:rPr>
          <w:rFonts w:ascii="Calibri" w:cs="Calibri" w:eastAsia="Calibri" w:hAnsi="Calibri"/>
          <w:i w:val="1"/>
          <w:color w:val="1f3864"/>
          <w:rtl w:val="0"/>
        </w:rPr>
        <w:t xml:space="preserve">Suplemento para 1 pax viajando solo: USD 55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Aeropuerto GIG / Hotel / Aeropuerto GIG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04 Noches de alojamiento habitación Standard con desayuno e impuestos obligatorios incluidos.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Early check in/late check out.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almuerzos y otros no mencionados en el itinerario.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por persona en Dólares, se liquida a la TRM negociada.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previos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la fecha de viaje.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de no estar disponible el hotel propuesto, se confirmará otra opción de la misma categoría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Tarifas dinámicas, sujetos a disponibilidad y cambio sin previo aviso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Servicios incluidos en base regular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confirmada la reserva, no permite cancelación.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Pago en el momento de la reserva. Tarifas no reembolsables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Las habitaciones triples son normalmente dobles con cama extra - Bajo consulta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Cualquiera de estos planes se puede modificar y cotizar a medida según el interés de cada pasajero, este itinerario es referencial.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Mismo cuándo gratis en el hotel el CHD paga por los servicios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USD 85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habitación Sencilla en el programa está calculada para mínimo 02 pax viajando juntos  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Adicional para transfer in o out con guía en español/ inglés: USD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(por tramo) - Mínimo 02 pax viajando juntos.  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horarios de los traslados y paseos serán coordinados directamente por el operador local.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Referente a los horarios de las Excursiones en Servicio Regular: Se informa que el punto de encuentro para las excursiones es la Recepción del hotel. Los Pasajeros que no se presenten en recepción al horario marcado, la empresa asumirá que los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mismos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han desistido del tour. No correspondiendo reintegro alguno, ni reclamos posteriores.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Nos reservamos el derecho de cambiar y/o modificar el orden del recorrido, fundado en la necesidad de brindar un mejor servicio, causa o fuerza mayor, o reemplazar excursiones cuando las circunstancias así lo requieran, sin cambiar las prestaciones contratadas.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las condiciones de esta asistencia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hyperlink r:id="rId10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https://drive.google.com/drive/folders/1_9FFRd5gGfajxU-PxHxnRkxOfe6-a_Im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1"/>
        <w:tabs>
          <w:tab w:val="left" w:leader="none" w:pos="160"/>
        </w:tabs>
        <w:ind w:left="16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7E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7F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Llevar ropa leve y cómoda.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Traer protector solar.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Utilizar gorros y anteojos de sol.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Traer repelente.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Consultar la previsión del tiempo.</w:t>
      </w:r>
    </w:p>
    <w:p w:rsidR="00000000" w:rsidDel="00000000" w:rsidP="00000000" w:rsidRDefault="00000000" w:rsidRPr="00000000" w14:paraId="00000087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 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  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https://apply.joinsherpa.com/travel-restrictions/BRA?affiliateId=sherpa&amp;language=es-XL&amp;originCountry=COL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90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752475</wp:posOffset>
          </wp:positionV>
          <wp:extent cx="7810196" cy="965835"/>
          <wp:effectExtent b="0" l="0" r="0" t="0"/>
          <wp:wrapNone/>
          <wp:docPr id="21287519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-1129029</wp:posOffset>
          </wp:positionH>
          <wp:positionV relativeFrom="paragraph">
            <wp:posOffset>-227059</wp:posOffset>
          </wp:positionV>
          <wp:extent cx="2292802" cy="1371600"/>
          <wp:effectExtent b="0" l="0" r="0" t="0"/>
          <wp:wrapNone/>
          <wp:docPr id="212875194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11061"/>
                  <a:stretch>
                    <a:fillRect/>
                  </a:stretch>
                </pic:blipFill>
                <pic:spPr>
                  <a:xfrm>
                    <a:off x="0" y="0"/>
                    <a:ext cx="2292802" cy="1371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-542289</wp:posOffset>
          </wp:positionH>
          <wp:positionV relativeFrom="paragraph">
            <wp:posOffset>2325895</wp:posOffset>
          </wp:positionV>
          <wp:extent cx="387350" cy="2667000"/>
          <wp:effectExtent b="0" l="0" r="0" t="0"/>
          <wp:wrapNone/>
          <wp:docPr id="212875194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350" cy="2667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-450214</wp:posOffset>
          </wp:positionV>
          <wp:extent cx="8016875" cy="955040"/>
          <wp:effectExtent b="0" l="0" r="0" t="0"/>
          <wp:wrapSquare wrapText="bothSides" distB="0" distT="0" distL="114300" distR="114300"/>
          <wp:docPr id="212875194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0C2BC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ly.joinsherpa.com/travel-restrictions/BRA?affiliateId=sherpa&amp;language=es-XL&amp;originCountry=COL" TargetMode="External"/><Relationship Id="rId10" Type="http://schemas.openxmlformats.org/officeDocument/2006/relationships/hyperlink" Target="https://drive.google.com/drive/folders/1_9FFRd5gGfajxU-PxHxnRkxOfe6-a_Im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KisUcL64XoghjqKz6L/y33RlWA==">CgMxLjAyCWguMzBqMHpsbDgAciExclV0RDJQWlE5UlZZeW5fZ1ZzRzFGckVqVXFRVDRWQXk=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2024-04-15T22:21:00Z</dcterms:created>
  <dc:creator>Eliana Gomez</dc:creator>
</cp:coreProperties>
</file>